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39283430"/>
    <w:bookmarkStart w:id="1" w:name="_Toc35810857"/>
    <w:p w14:paraId="0917A916" w14:textId="77777777" w:rsidR="00B24DFB" w:rsidRPr="00A52DA0" w:rsidRDefault="00B24DFB" w:rsidP="00B24DFB">
      <w:pPr>
        <w:rPr>
          <w:rFonts w:cstheme="minorHAnsi"/>
          <w:lang w:val="hr-HR" w:eastAsia="ja-JP"/>
        </w:rPr>
      </w:pPr>
      <w:r w:rsidRPr="008731DE">
        <w:rPr>
          <w:noProof/>
          <w:lang w:eastAsia="bs-Latn-BA"/>
        </w:rPr>
        <mc:AlternateContent>
          <mc:Choice Requires="wps">
            <w:drawing>
              <wp:anchor distT="0" distB="0" distL="114300" distR="114300" simplePos="0" relativeHeight="251667456" behindDoc="0" locked="0" layoutInCell="1" allowOverlap="1" wp14:anchorId="6BBE59AD" wp14:editId="008333E5">
                <wp:simplePos x="0" y="0"/>
                <wp:positionH relativeFrom="margin">
                  <wp:align>center</wp:align>
                </wp:positionH>
                <wp:positionV relativeFrom="paragraph">
                  <wp:posOffset>3167380</wp:posOffset>
                </wp:positionV>
                <wp:extent cx="6348095" cy="2345635"/>
                <wp:effectExtent l="0" t="0" r="14605" b="17145"/>
                <wp:wrapNone/>
                <wp:docPr id="357571680" name="Text Box 35757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2345635"/>
                        </a:xfrm>
                        <a:prstGeom prst="rect">
                          <a:avLst/>
                        </a:prstGeom>
                        <a:noFill/>
                        <a:ln>
                          <a:noFill/>
                        </a:ln>
                      </wps:spPr>
                      <wps:txbx>
                        <w:txbxContent>
                          <w:p w14:paraId="5851AD01" w14:textId="77777777" w:rsidR="00B24DFB" w:rsidRPr="00A52DA0" w:rsidRDefault="00B24DFB" w:rsidP="00B24DFB">
                            <w:pPr>
                              <w:jc w:val="center"/>
                              <w:rPr>
                                <w:rFonts w:ascii="Calibri" w:hAnsi="Calibri" w:cs="Calibri"/>
                                <w:b/>
                                <w:color w:val="000000" w:themeColor="text1"/>
                                <w:sz w:val="64"/>
                                <w:szCs w:val="64"/>
                              </w:rPr>
                            </w:pPr>
                            <w:r w:rsidRPr="00A52DA0">
                              <w:rPr>
                                <w:rFonts w:ascii="Calibri" w:hAnsi="Calibri" w:cs="Calibri"/>
                                <w:b/>
                                <w:color w:val="000000" w:themeColor="text1"/>
                                <w:sz w:val="64"/>
                                <w:szCs w:val="64"/>
                              </w:rPr>
                              <w:t xml:space="preserve">Plan upravljanja rizikom od poplava za vodno </w:t>
                            </w:r>
                            <w:bookmarkStart w:id="2" w:name="_Hlk139362515"/>
                            <w:r w:rsidRPr="00A52DA0">
                              <w:rPr>
                                <w:rFonts w:ascii="Calibri" w:hAnsi="Calibri" w:cs="Calibri"/>
                                <w:b/>
                                <w:color w:val="000000" w:themeColor="text1"/>
                                <w:sz w:val="64"/>
                                <w:szCs w:val="64"/>
                              </w:rPr>
                              <w:t xml:space="preserve">područje rijeke Save </w:t>
                            </w:r>
                            <w:bookmarkEnd w:id="2"/>
                            <w:r w:rsidRPr="00A52DA0">
                              <w:rPr>
                                <w:rFonts w:ascii="Calibri" w:hAnsi="Calibri" w:cs="Calibri"/>
                                <w:b/>
                                <w:color w:val="000000" w:themeColor="text1"/>
                                <w:sz w:val="64"/>
                                <w:szCs w:val="64"/>
                              </w:rPr>
                              <w:t xml:space="preserve">u Federaciji Bosne i Hercegovine </w:t>
                            </w:r>
                          </w:p>
                          <w:p w14:paraId="5066F0CE" w14:textId="77777777" w:rsidR="00B24DFB" w:rsidRPr="00A52DA0" w:rsidRDefault="00B24DFB" w:rsidP="00B24DFB">
                            <w:pPr>
                              <w:jc w:val="center"/>
                              <w:rPr>
                                <w:rFonts w:ascii="Calibri" w:hAnsi="Calibri" w:cs="Calibri"/>
                                <w:color w:val="000000" w:themeColor="text1"/>
                                <w:sz w:val="64"/>
                                <w:szCs w:val="64"/>
                              </w:rPr>
                            </w:pPr>
                            <w:r w:rsidRPr="00A52DA0">
                              <w:rPr>
                                <w:rFonts w:ascii="Calibri" w:hAnsi="Calibri" w:cs="Calibri"/>
                                <w:b/>
                                <w:color w:val="000000" w:themeColor="text1"/>
                                <w:sz w:val="64"/>
                                <w:szCs w:val="64"/>
                              </w:rPr>
                              <w:t>(</w:t>
                            </w:r>
                            <w:r w:rsidRPr="00A52DA0">
                              <w:rPr>
                                <w:rFonts w:ascii="Calibri" w:hAnsi="Calibri" w:cs="Calibri"/>
                                <w:b/>
                                <w:bCs/>
                                <w:color w:val="000000" w:themeColor="text1"/>
                                <w:sz w:val="64"/>
                                <w:szCs w:val="64"/>
                              </w:rPr>
                              <w:t>2024-2029)</w:t>
                            </w:r>
                          </w:p>
                          <w:p w14:paraId="1830F44B" w14:textId="77777777" w:rsidR="00B24DFB" w:rsidRPr="00A52DA0" w:rsidRDefault="00B24DFB" w:rsidP="00B24DFB">
                            <w:pPr>
                              <w:jc w:val="center"/>
                              <w:rPr>
                                <w:i/>
                                <w:noProof/>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BE59AD" id="_x0000_t202" coordsize="21600,21600" o:spt="202" path="m,l,21600r21600,l21600,xe">
                <v:stroke joinstyle="miter"/>
                <v:path gradientshapeok="t" o:connecttype="rect"/>
              </v:shapetype>
              <v:shape id="Text Box 357571680" o:spid="_x0000_s1026" type="#_x0000_t202" style="position:absolute;left:0;text-align:left;margin-left:0;margin-top:249.4pt;width:499.85pt;height:184.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" filled="f" stroked="f">
                <v:textbox inset="0,0,0,0">
                  <w:txbxContent>
                    <w:p w14:paraId="5851AD01" w14:textId="77777777" w:rsidR="00B24DFB" w:rsidRPr="00A52DA0" w:rsidRDefault="00B24DFB" w:rsidP="00B24DFB">
                      <w:pPr>
                        <w:jc w:val="center"/>
                        <w:rPr>
                          <w:rFonts w:ascii="Calibri" w:hAnsi="Calibri" w:cs="Calibri"/>
                          <w:b/>
                          <w:color w:val="000000" w:themeColor="text1"/>
                          <w:sz w:val="64"/>
                          <w:szCs w:val="64"/>
                        </w:rPr>
                      </w:pPr>
                      <w:r w:rsidRPr="00A52DA0">
                        <w:rPr>
                          <w:rFonts w:ascii="Calibri" w:hAnsi="Calibri" w:cs="Calibri"/>
                          <w:b/>
                          <w:color w:val="000000" w:themeColor="text1"/>
                          <w:sz w:val="64"/>
                          <w:szCs w:val="64"/>
                        </w:rPr>
                        <w:t xml:space="preserve">Plan upravljanja rizikom od poplava za vodno </w:t>
                      </w:r>
                      <w:bookmarkStart w:id="3" w:name="_Hlk139362515"/>
                      <w:r w:rsidRPr="00A52DA0">
                        <w:rPr>
                          <w:rFonts w:ascii="Calibri" w:hAnsi="Calibri" w:cs="Calibri"/>
                          <w:b/>
                          <w:color w:val="000000" w:themeColor="text1"/>
                          <w:sz w:val="64"/>
                          <w:szCs w:val="64"/>
                        </w:rPr>
                        <w:t xml:space="preserve">područje rijeke Save </w:t>
                      </w:r>
                      <w:bookmarkEnd w:id="3"/>
                      <w:r w:rsidRPr="00A52DA0">
                        <w:rPr>
                          <w:rFonts w:ascii="Calibri" w:hAnsi="Calibri" w:cs="Calibri"/>
                          <w:b/>
                          <w:color w:val="000000" w:themeColor="text1"/>
                          <w:sz w:val="64"/>
                          <w:szCs w:val="64"/>
                        </w:rPr>
                        <w:t xml:space="preserve">u Federaciji Bosne i Hercegovine </w:t>
                      </w:r>
                    </w:p>
                    <w:p w14:paraId="5066F0CE" w14:textId="77777777" w:rsidR="00B24DFB" w:rsidRPr="00A52DA0" w:rsidRDefault="00B24DFB" w:rsidP="00B24DFB">
                      <w:pPr>
                        <w:jc w:val="center"/>
                        <w:rPr>
                          <w:rFonts w:ascii="Calibri" w:hAnsi="Calibri" w:cs="Calibri"/>
                          <w:color w:val="000000" w:themeColor="text1"/>
                          <w:sz w:val="64"/>
                          <w:szCs w:val="64"/>
                        </w:rPr>
                      </w:pPr>
                      <w:r w:rsidRPr="00A52DA0">
                        <w:rPr>
                          <w:rFonts w:ascii="Calibri" w:hAnsi="Calibri" w:cs="Calibri"/>
                          <w:b/>
                          <w:color w:val="000000" w:themeColor="text1"/>
                          <w:sz w:val="64"/>
                          <w:szCs w:val="64"/>
                        </w:rPr>
                        <w:t>(</w:t>
                      </w:r>
                      <w:r w:rsidRPr="00A52DA0">
                        <w:rPr>
                          <w:rFonts w:ascii="Calibri" w:hAnsi="Calibri" w:cs="Calibri"/>
                          <w:b/>
                          <w:bCs/>
                          <w:color w:val="000000" w:themeColor="text1"/>
                          <w:sz w:val="64"/>
                          <w:szCs w:val="64"/>
                        </w:rPr>
                        <w:t>2024-2029)</w:t>
                      </w:r>
                    </w:p>
                    <w:p w14:paraId="1830F44B" w14:textId="77777777" w:rsidR="00B24DFB" w:rsidRPr="00A52DA0" w:rsidRDefault="00B24DFB" w:rsidP="00B24DFB">
                      <w:pPr>
                        <w:jc w:val="center"/>
                        <w:rPr>
                          <w:i/>
                          <w:noProof/>
                          <w:color w:val="000000" w:themeColor="text1"/>
                        </w:rPr>
                      </w:pPr>
                    </w:p>
                  </w:txbxContent>
                </v:textbox>
                <w10:wrap anchorx="margin"/>
              </v:shape>
            </w:pict>
          </mc:Fallback>
        </mc:AlternateContent>
      </w:r>
      <w:r w:rsidRPr="00E42FE9">
        <w:rPr>
          <w:rFonts w:cstheme="minorHAnsi"/>
          <w:noProof/>
          <w:lang w:eastAsia="bs-Latn-BA"/>
        </w:rPr>
        <mc:AlternateContent>
          <mc:Choice Requires="wpg">
            <w:drawing>
              <wp:anchor distT="0" distB="0" distL="114300" distR="114300" simplePos="0" relativeHeight="251668480" behindDoc="1" locked="0" layoutInCell="1" allowOverlap="1" wp14:anchorId="446A76FD" wp14:editId="4363947D">
                <wp:simplePos x="0" y="0"/>
                <wp:positionH relativeFrom="page">
                  <wp:posOffset>-285750</wp:posOffset>
                </wp:positionH>
                <wp:positionV relativeFrom="paragraph">
                  <wp:posOffset>-1153795</wp:posOffset>
                </wp:positionV>
                <wp:extent cx="8075930" cy="10909303"/>
                <wp:effectExtent l="0" t="0" r="1270" b="6350"/>
                <wp:wrapNone/>
                <wp:docPr id="420"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5930" cy="10909303"/>
                          <a:chOff x="-10" y="1405"/>
                          <a:chExt cx="12221" cy="13137"/>
                        </a:xfrm>
                      </wpg:grpSpPr>
                      <wps:wsp>
                        <wps:cNvPr id="421" name="Rectangle 3"/>
                        <wps:cNvSpPr>
                          <a:spLocks noChangeArrowheads="1"/>
                        </wps:cNvSpPr>
                        <wps:spPr bwMode="auto">
                          <a:xfrm>
                            <a:off x="-10" y="3902"/>
                            <a:ext cx="12214" cy="10640"/>
                          </a:xfrm>
                          <a:prstGeom prst="rect">
                            <a:avLst/>
                          </a:prstGeom>
                          <a:solidFill>
                            <a:sysClr val="window" lastClr="FFFFFF"/>
                          </a:solidFill>
                          <a:ln>
                            <a:noFill/>
                          </a:ln>
                        </wps:spPr>
                        <wps:bodyPr rot="0" vert="horz" wrap="square" lIns="91440" tIns="45720" rIns="91440" bIns="45720" anchor="t" anchorCtr="0" upright="1">
                          <a:noAutofit/>
                        </wps:bodyPr>
                      </wps:wsp>
                      <wps:wsp>
                        <wps:cNvPr id="30720" name="Rectangle 4"/>
                        <wps:cNvSpPr>
                          <a:spLocks noChangeArrowheads="1"/>
                        </wps:cNvSpPr>
                        <wps:spPr bwMode="auto">
                          <a:xfrm>
                            <a:off x="-7" y="1405"/>
                            <a:ext cx="12218" cy="2497"/>
                          </a:xfrm>
                          <a:prstGeom prst="rect">
                            <a:avLst/>
                          </a:prstGeom>
                          <a:solidFill>
                            <a:srgbClr val="325A7D"/>
                          </a:solidFill>
                          <a:ln>
                            <a:noFill/>
                          </a:ln>
                        </wps:spPr>
                        <wps:txbx>
                          <w:txbxContent>
                            <w:p w14:paraId="2918927A" w14:textId="77777777" w:rsidR="00B24DFB" w:rsidRDefault="00B24DFB" w:rsidP="00B24DFB">
                              <w:pPr>
                                <w:jc w:val="center"/>
                                <w:rPr>
                                  <w:b/>
                                  <w:bCs/>
                                  <w:noProof/>
                                </w:rPr>
                              </w:pPr>
                            </w:p>
                            <w:p w14:paraId="2EB812C3" w14:textId="77777777" w:rsidR="00B24DFB" w:rsidRDefault="00B24DFB" w:rsidP="00B24DFB">
                              <w:pPr>
                                <w:jc w:val="center"/>
                                <w:rPr>
                                  <w:b/>
                                  <w:bCs/>
                                </w:rPr>
                              </w:pPr>
                              <w:r>
                                <w:rPr>
                                  <w:b/>
                                  <w:bCs/>
                                  <w:noProof/>
                                  <w:lang w:eastAsia="bs-Latn-BA"/>
                                </w:rPr>
                                <w:drawing>
                                  <wp:inline distT="0" distB="0" distL="0" distR="0" wp14:anchorId="35624522" wp14:editId="1602EBAA">
                                    <wp:extent cx="2952750" cy="1552575"/>
                                    <wp:effectExtent l="0" t="0" r="0" b="9525"/>
                                    <wp:docPr id="1810084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84185" name="Picture 1810084185"/>
                                            <pic:cNvPicPr/>
                                          </pic:nvPicPr>
                                          <pic:blipFill>
                                            <a:blip r:embed="rId11">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inline>
                                </w:drawing>
                              </w:r>
                            </w:p>
                            <w:p w14:paraId="66B47E68" w14:textId="77777777" w:rsidR="00B24DFB" w:rsidRPr="00C66146" w:rsidRDefault="00B24DFB" w:rsidP="00B24DFB">
                              <w:pPr>
                                <w:jc w:val="center"/>
                                <w:rPr>
                                  <w:b/>
                                  <w:bCs/>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A76FD" id="Group 309" o:spid="_x0000_s1027" style="position:absolute;left:0;text-align:left;margin-left:-22.5pt;margin-top:-90.85pt;width:635.9pt;height:859pt;z-index:-251648000;mso-position-horizontal-relative:page" coordorigin="-10,1405" coordsize="12221,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">
                <v:rect id="Rectangle 3" o:spid="_x0000_s1028" style="position:absolute;left:-10;top:3902;width:12214;height:1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" fillcolor="window" stroked="f"/>
                <v:rect id="Rectangle 4" o:spid="_x0000_s1029" style="position:absolute;left:-7;top:1405;width:1221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" fillcolor="#325a7d" stroked="f">
                  <v:textbox>
                    <w:txbxContent>
                      <w:p w14:paraId="2918927A" w14:textId="77777777" w:rsidR="00B24DFB" w:rsidRDefault="00B24DFB" w:rsidP="00B24DFB">
                        <w:pPr>
                          <w:jc w:val="center"/>
                          <w:rPr>
                            <w:b/>
                            <w:bCs/>
                            <w:noProof/>
                          </w:rPr>
                        </w:pPr>
                      </w:p>
                      <w:p w14:paraId="2EB812C3" w14:textId="77777777" w:rsidR="00B24DFB" w:rsidRDefault="00B24DFB" w:rsidP="00B24DFB">
                        <w:pPr>
                          <w:jc w:val="center"/>
                          <w:rPr>
                            <w:b/>
                            <w:bCs/>
                          </w:rPr>
                        </w:pPr>
                        <w:r>
                          <w:rPr>
                            <w:b/>
                            <w:bCs/>
                            <w:noProof/>
                          </w:rPr>
                          <w:drawing>
                            <wp:inline distT="0" distB="0" distL="0" distR="0" wp14:anchorId="35624522" wp14:editId="1602EBAA">
                              <wp:extent cx="2952750" cy="1552575"/>
                              <wp:effectExtent l="0" t="0" r="0" b="9525"/>
                              <wp:docPr id="1810084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84185" name="Picture 1810084185"/>
                                      <pic:cNvPicPr/>
                                    </pic:nvPicPr>
                                    <pic:blipFill>
                                      <a:blip r:embed="rId12">
                                        <a:extLst>
                                          <a:ext uri="{28A0092B-C50C-407E-A947-70E740481C1C}">
                                            <a14:useLocalDpi xmlns:a14="http://schemas.microsoft.com/office/drawing/2010/main" val="0"/>
                                          </a:ext>
                                        </a:extLst>
                                      </a:blip>
                                      <a:stretch>
                                        <a:fillRect/>
                                      </a:stretch>
                                    </pic:blipFill>
                                    <pic:spPr>
                                      <a:xfrm>
                                        <a:off x="0" y="0"/>
                                        <a:ext cx="2952750" cy="1552575"/>
                                      </a:xfrm>
                                      <a:prstGeom prst="rect">
                                        <a:avLst/>
                                      </a:prstGeom>
                                    </pic:spPr>
                                  </pic:pic>
                                </a:graphicData>
                              </a:graphic>
                            </wp:inline>
                          </w:drawing>
                        </w:r>
                      </w:p>
                      <w:p w14:paraId="66B47E68" w14:textId="77777777" w:rsidR="00B24DFB" w:rsidRPr="00C66146" w:rsidRDefault="00B24DFB" w:rsidP="00B24DFB">
                        <w:pPr>
                          <w:jc w:val="center"/>
                          <w:rPr>
                            <w:b/>
                            <w:bCs/>
                          </w:rPr>
                        </w:pPr>
                      </w:p>
                    </w:txbxContent>
                  </v:textbox>
                </v:rect>
                <w10:wrap anchorx="page"/>
              </v:group>
            </w:pict>
          </mc:Fallback>
        </mc:AlternateContent>
      </w:r>
      <w:r>
        <w:rPr>
          <w:rFonts w:cstheme="minorHAnsi"/>
          <w:lang w:val="hr-HR" w:eastAsia="ja-JP"/>
        </w:rPr>
        <w:t xml:space="preserve">        </w:t>
      </w:r>
      <w:r w:rsidRPr="00E42FE9">
        <w:rPr>
          <w:rFonts w:cstheme="minorHAnsi"/>
          <w:lang w:val="hr-HR" w:eastAsia="ja-JP"/>
        </w:rPr>
        <w:br w:type="page"/>
      </w:r>
    </w:p>
    <w:bookmarkEnd w:id="0"/>
    <w:bookmarkEnd w:id="1"/>
    <w:p w14:paraId="5E42A5B0" w14:textId="3DC5E488" w:rsidR="00B24DFB" w:rsidRDefault="00B24DFB" w:rsidP="00B24DFB">
      <w:pPr>
        <w:rPr>
          <w:lang w:val="hr-HR"/>
        </w:rPr>
      </w:pPr>
      <w:r w:rsidRPr="00C45021">
        <w:rPr>
          <w:lang w:val="hr-HR"/>
        </w:rPr>
        <w:lastRenderedPageBreak/>
        <w:t>Temeljem član</w:t>
      </w:r>
      <w:r>
        <w:rPr>
          <w:lang w:val="hr-HR"/>
        </w:rPr>
        <w:t>a</w:t>
      </w:r>
      <w:r w:rsidRPr="00C45021">
        <w:rPr>
          <w:lang w:val="hr-HR"/>
        </w:rPr>
        <w:t xml:space="preserve"> 90. stav (1) Zakona o vodama („Službene novine Federacije BiH“, broj 70/06), a u vezi sa član</w:t>
      </w:r>
      <w:r>
        <w:rPr>
          <w:lang w:val="hr-HR"/>
        </w:rPr>
        <w:t>om</w:t>
      </w:r>
      <w:r w:rsidRPr="00C45021">
        <w:rPr>
          <w:lang w:val="hr-HR"/>
        </w:rPr>
        <w:t xml:space="preserve"> 19. stav (2) Zakona o Vladi Federacije Bosne i Hercegovine („Službene novine Federacije BiH“</w:t>
      </w:r>
      <w:r>
        <w:rPr>
          <w:lang w:val="hr-HR"/>
        </w:rPr>
        <w:t xml:space="preserve"> </w:t>
      </w:r>
      <w:r w:rsidRPr="00C45021">
        <w:rPr>
          <w:lang w:val="hr-HR"/>
        </w:rPr>
        <w:t>broj 1/94, 8/95, 58/02, 19/03, 2/06 i 8/06), i član</w:t>
      </w:r>
      <w:r>
        <w:rPr>
          <w:lang w:val="hr-HR"/>
        </w:rPr>
        <w:t>om</w:t>
      </w:r>
      <w:r w:rsidRPr="00C45021">
        <w:rPr>
          <w:lang w:val="hr-HR"/>
        </w:rPr>
        <w:t xml:space="preserve"> 16</w:t>
      </w:r>
      <w:r>
        <w:rPr>
          <w:lang w:val="hr-HR"/>
        </w:rPr>
        <w:t>. stav (1)</w:t>
      </w:r>
      <w:r w:rsidRPr="00C45021">
        <w:rPr>
          <w:lang w:val="hr-HR"/>
        </w:rPr>
        <w:t xml:space="preserve"> Uredbe o vrstama i sadržaju </w:t>
      </w:r>
      <w:r>
        <w:rPr>
          <w:lang w:val="hr-HR"/>
        </w:rPr>
        <w:t>p</w:t>
      </w:r>
      <w:r w:rsidRPr="00C45021">
        <w:rPr>
          <w:lang w:val="hr-HR"/>
        </w:rPr>
        <w:t>lanova zaštite od štetnog djelovanja voda</w:t>
      </w:r>
      <w:r>
        <w:rPr>
          <w:lang w:val="hr-HR"/>
        </w:rPr>
        <w:t xml:space="preserve"> </w:t>
      </w:r>
      <w:r w:rsidRPr="00C45021">
        <w:rPr>
          <w:lang w:val="hr-HR"/>
        </w:rPr>
        <w:t>(„Službene novine Federacije BiH“</w:t>
      </w:r>
      <w:r>
        <w:rPr>
          <w:lang w:val="hr-HR"/>
        </w:rPr>
        <w:t xml:space="preserve"> 26/09), </w:t>
      </w:r>
      <w:r w:rsidRPr="00C45021">
        <w:rPr>
          <w:lang w:val="hr-HR"/>
        </w:rPr>
        <w:t xml:space="preserve">na prijedlog </w:t>
      </w:r>
      <w:r>
        <w:rPr>
          <w:lang w:val="hr-HR"/>
        </w:rPr>
        <w:t>f</w:t>
      </w:r>
      <w:r w:rsidRPr="00C45021">
        <w:rPr>
          <w:lang w:val="hr-HR"/>
        </w:rPr>
        <w:t xml:space="preserve">ederalnog </w:t>
      </w:r>
      <w:r>
        <w:rPr>
          <w:lang w:val="hr-HR"/>
        </w:rPr>
        <w:t>ministra</w:t>
      </w:r>
      <w:r w:rsidRPr="00C45021">
        <w:rPr>
          <w:lang w:val="hr-HR"/>
        </w:rPr>
        <w:t xml:space="preserve"> poljoprivrede, vodoprivrede i</w:t>
      </w:r>
      <w:r>
        <w:rPr>
          <w:lang w:val="hr-HR"/>
        </w:rPr>
        <w:t xml:space="preserve"> </w:t>
      </w:r>
      <w:r w:rsidRPr="00C45021">
        <w:rPr>
          <w:lang w:val="hr-HR"/>
        </w:rPr>
        <w:t xml:space="preserve">šumarstva, Vlada Federacije Bosne i Hercegovine je, na </w:t>
      </w:r>
      <w:r w:rsidR="00130BD8" w:rsidRPr="00CB65B9">
        <w:rPr>
          <w:lang w:val="hr-HR"/>
        </w:rPr>
        <w:t>31</w:t>
      </w:r>
      <w:r w:rsidRPr="00CB65B9">
        <w:rPr>
          <w:lang w:val="hr-HR"/>
        </w:rPr>
        <w:t xml:space="preserve">. sjednici, održanoj </w:t>
      </w:r>
      <w:r w:rsidR="00130BD8" w:rsidRPr="00CB65B9">
        <w:rPr>
          <w:lang w:val="hr-HR"/>
        </w:rPr>
        <w:t>08.04</w:t>
      </w:r>
      <w:r w:rsidRPr="00CB65B9">
        <w:rPr>
          <w:lang w:val="hr-HR"/>
        </w:rPr>
        <w:t>.202</w:t>
      </w:r>
      <w:r w:rsidR="00130BD8" w:rsidRPr="00CB65B9">
        <w:rPr>
          <w:lang w:val="hr-HR"/>
        </w:rPr>
        <w:t>4</w:t>
      </w:r>
      <w:r w:rsidRPr="00CB65B9">
        <w:rPr>
          <w:lang w:val="hr-HR"/>
        </w:rPr>
        <w:t>.,</w:t>
      </w:r>
      <w:r w:rsidRPr="00C45021">
        <w:rPr>
          <w:lang w:val="hr-HR"/>
        </w:rPr>
        <w:t xml:space="preserve"> donijela Odluku</w:t>
      </w:r>
      <w:r>
        <w:rPr>
          <w:lang w:val="hr-HR"/>
        </w:rPr>
        <w:t xml:space="preserve"> </w:t>
      </w:r>
      <w:r w:rsidRPr="00C45021">
        <w:rPr>
          <w:lang w:val="hr-HR"/>
        </w:rPr>
        <w:t xml:space="preserve">o donošenju Plana upravljanja </w:t>
      </w:r>
      <w:r>
        <w:rPr>
          <w:lang w:val="hr-HR"/>
        </w:rPr>
        <w:t>poplavnim rizikom</w:t>
      </w:r>
      <w:r w:rsidRPr="00C45021">
        <w:rPr>
          <w:lang w:val="hr-HR"/>
        </w:rPr>
        <w:t xml:space="preserve"> za </w:t>
      </w:r>
      <w:r w:rsidRPr="00002E32">
        <w:rPr>
          <w:lang w:val="hr-HR"/>
        </w:rPr>
        <w:t xml:space="preserve">područje rijeke Save </w:t>
      </w:r>
      <w:r w:rsidRPr="00C45021">
        <w:rPr>
          <w:lang w:val="hr-HR"/>
        </w:rPr>
        <w:t>u Federaciji Bosne i Hercegovine</w:t>
      </w:r>
      <w:r>
        <w:rPr>
          <w:lang w:val="hr-HR"/>
        </w:rPr>
        <w:t xml:space="preserve"> </w:t>
      </w:r>
      <w:r w:rsidRPr="00C45021">
        <w:rPr>
          <w:lang w:val="hr-HR"/>
        </w:rPr>
        <w:t>(202</w:t>
      </w:r>
      <w:r>
        <w:rPr>
          <w:lang w:val="hr-HR"/>
        </w:rPr>
        <w:t>4</w:t>
      </w:r>
      <w:r w:rsidRPr="00C45021">
        <w:rPr>
          <w:lang w:val="hr-HR"/>
        </w:rPr>
        <w:t>.-202</w:t>
      </w:r>
      <w:r>
        <w:rPr>
          <w:lang w:val="hr-HR"/>
        </w:rPr>
        <w:t>9</w:t>
      </w:r>
      <w:r w:rsidRPr="00C45021">
        <w:rPr>
          <w:lang w:val="hr-HR"/>
        </w:rPr>
        <w:t xml:space="preserve">.), </w:t>
      </w:r>
      <w:r w:rsidR="00130BD8" w:rsidRPr="00CB65B9">
        <w:rPr>
          <w:lang w:val="hr-HR"/>
        </w:rPr>
        <w:t xml:space="preserve">V.broj </w:t>
      </w:r>
      <w:r w:rsidR="00631F76" w:rsidRPr="00CB65B9">
        <w:rPr>
          <w:lang w:val="hr-HR"/>
        </w:rPr>
        <w:t>566</w:t>
      </w:r>
      <w:r w:rsidR="00130BD8" w:rsidRPr="00CB65B9">
        <w:rPr>
          <w:lang w:val="hr-HR"/>
        </w:rPr>
        <w:t>/2024</w:t>
      </w:r>
      <w:r w:rsidRPr="00CB65B9">
        <w:rPr>
          <w:lang w:val="hr-HR"/>
        </w:rPr>
        <w:t>.</w:t>
      </w:r>
      <w:r w:rsidRPr="00C45021">
        <w:rPr>
          <w:lang w:val="hr-HR"/>
        </w:rPr>
        <w:t xml:space="preserve"> Odluka je objavljena u Službenim novinama Federacije BiH </w:t>
      </w:r>
      <w:r w:rsidRPr="002B1BE7">
        <w:rPr>
          <w:lang w:val="hr-HR"/>
        </w:rPr>
        <w:t xml:space="preserve">broj </w:t>
      </w:r>
      <w:r w:rsidR="00992429" w:rsidRPr="002B1BE7">
        <w:rPr>
          <w:lang w:val="hr-HR"/>
        </w:rPr>
        <w:t>28</w:t>
      </w:r>
      <w:r w:rsidR="00130BD8" w:rsidRPr="002B1BE7">
        <w:rPr>
          <w:lang w:val="hr-HR"/>
        </w:rPr>
        <w:t>/24</w:t>
      </w:r>
      <w:r w:rsidR="001477AB" w:rsidRPr="002B1BE7">
        <w:rPr>
          <w:lang w:val="hr-HR"/>
        </w:rPr>
        <w:t>, od 17</w:t>
      </w:r>
      <w:r w:rsidRPr="002B1BE7">
        <w:rPr>
          <w:lang w:val="hr-HR"/>
        </w:rPr>
        <w:t>.</w:t>
      </w:r>
      <w:r w:rsidR="00130BD8" w:rsidRPr="002B1BE7">
        <w:rPr>
          <w:lang w:val="hr-HR"/>
        </w:rPr>
        <w:t>04</w:t>
      </w:r>
      <w:r w:rsidRPr="002B1BE7">
        <w:rPr>
          <w:lang w:val="hr-HR"/>
        </w:rPr>
        <w:t>.</w:t>
      </w:r>
      <w:r w:rsidR="00130BD8" w:rsidRPr="002B1BE7">
        <w:rPr>
          <w:lang w:val="hr-HR"/>
        </w:rPr>
        <w:t>2024</w:t>
      </w:r>
      <w:r w:rsidRPr="002B1BE7">
        <w:rPr>
          <w:lang w:val="hr-HR"/>
        </w:rPr>
        <w:t>.</w:t>
      </w:r>
      <w:r w:rsidRPr="00C45021">
        <w:rPr>
          <w:lang w:val="hr-HR"/>
        </w:rPr>
        <w:t xml:space="preserve"> i stupila je na </w:t>
      </w:r>
      <w:r w:rsidRPr="00CB65B9">
        <w:rPr>
          <w:lang w:val="hr-HR"/>
        </w:rPr>
        <w:t>snagu narednog</w:t>
      </w:r>
      <w:r w:rsidRPr="00C45021">
        <w:rPr>
          <w:lang w:val="hr-HR"/>
        </w:rPr>
        <w:t xml:space="preserve"> dana od dana objavljivanja</w:t>
      </w:r>
      <w:r>
        <w:rPr>
          <w:lang w:val="hr-HR"/>
        </w:rPr>
        <w:t>.</w:t>
      </w:r>
    </w:p>
    <w:p w14:paraId="3DDB4381" w14:textId="77777777" w:rsidR="00B24DFB" w:rsidRDefault="00B24DFB" w:rsidP="00B24DFB">
      <w:pPr>
        <w:rPr>
          <w:lang w:val="hr-HR"/>
        </w:rPr>
      </w:pPr>
    </w:p>
    <w:p w14:paraId="1FB97B4A" w14:textId="77777777" w:rsidR="00B24DFB" w:rsidRDefault="00B24DFB" w:rsidP="00B24DFB">
      <w:pPr>
        <w:rPr>
          <w:rFonts w:cstheme="minorHAnsi"/>
          <w:b/>
          <w:color w:val="030F40"/>
          <w:szCs w:val="18"/>
          <w:lang w:val="hr-HR"/>
        </w:rPr>
      </w:pPr>
      <w:r w:rsidRPr="00AD445A">
        <w:rPr>
          <w:rFonts w:cstheme="minorHAnsi"/>
          <w:b/>
          <w:color w:val="030F40"/>
          <w:szCs w:val="18"/>
          <w:lang w:val="hr-HR"/>
        </w:rPr>
        <w:t>Sudionici koji su sudjelovali u izradi</w:t>
      </w:r>
      <w:r w:rsidRPr="00AD445A">
        <w:rPr>
          <w:sz w:val="16"/>
          <w:szCs w:val="18"/>
        </w:rPr>
        <w:t xml:space="preserve"> </w:t>
      </w:r>
      <w:r w:rsidRPr="00AD445A">
        <w:rPr>
          <w:rFonts w:cstheme="minorHAnsi"/>
          <w:b/>
          <w:color w:val="030F40"/>
          <w:szCs w:val="18"/>
          <w:lang w:val="hr-HR"/>
        </w:rPr>
        <w:t xml:space="preserve">Plana upravljanja rizikom od poplava za vodno područje </w:t>
      </w:r>
      <w:r>
        <w:rPr>
          <w:rFonts w:cstheme="minorHAnsi"/>
          <w:b/>
          <w:color w:val="030F40"/>
          <w:szCs w:val="18"/>
          <w:lang w:val="hr-HR"/>
        </w:rPr>
        <w:t>rijeke Save</w:t>
      </w:r>
      <w:r w:rsidRPr="00AD445A">
        <w:rPr>
          <w:rFonts w:cstheme="minorHAnsi"/>
          <w:b/>
          <w:color w:val="030F40"/>
          <w:szCs w:val="18"/>
          <w:lang w:val="hr-HR"/>
        </w:rPr>
        <w:t xml:space="preserve"> u Federaciji Bosne i Hercegovine ispred Agencije za vodno područje </w:t>
      </w:r>
      <w:r>
        <w:rPr>
          <w:rFonts w:cstheme="minorHAnsi"/>
          <w:b/>
          <w:color w:val="030F40"/>
          <w:szCs w:val="18"/>
          <w:lang w:val="hr-HR"/>
        </w:rPr>
        <w:t>rijeke Save u Sarajevu:</w:t>
      </w:r>
    </w:p>
    <w:p w14:paraId="29BB8E0A" w14:textId="77777777" w:rsidR="00B24DFB" w:rsidRDefault="00B24DFB" w:rsidP="00B24DFB">
      <w:pPr>
        <w:spacing w:before="0" w:after="0"/>
        <w:rPr>
          <w:rFonts w:cstheme="minorHAnsi"/>
          <w:color w:val="000000"/>
          <w:szCs w:val="22"/>
        </w:rPr>
      </w:pPr>
      <w:r w:rsidRPr="004A34C2">
        <w:rPr>
          <w:rFonts w:cstheme="minorHAnsi"/>
          <w:color w:val="000000"/>
          <w:szCs w:val="22"/>
        </w:rPr>
        <w:t>Almir Prljača</w:t>
      </w:r>
      <w:r>
        <w:rPr>
          <w:rFonts w:cstheme="minorHAnsi"/>
          <w:color w:val="000000"/>
          <w:szCs w:val="22"/>
        </w:rPr>
        <w:t>,</w:t>
      </w:r>
      <w:r w:rsidRPr="004A34C2">
        <w:rPr>
          <w:rFonts w:cstheme="minorHAnsi"/>
          <w:color w:val="000000"/>
          <w:szCs w:val="22"/>
        </w:rPr>
        <w:t xml:space="preserve"> dipl.inž.građ</w:t>
      </w:r>
      <w:r>
        <w:rPr>
          <w:rFonts w:cstheme="minorHAnsi"/>
          <w:color w:val="000000"/>
          <w:szCs w:val="22"/>
        </w:rPr>
        <w:t>.</w:t>
      </w:r>
    </w:p>
    <w:p w14:paraId="1B071CEB" w14:textId="7D8A98BA" w:rsidR="00D84E4E" w:rsidRDefault="00D84E4E" w:rsidP="00D84E4E">
      <w:pPr>
        <w:spacing w:before="0" w:after="0"/>
        <w:rPr>
          <w:rFonts w:cstheme="minorHAnsi"/>
          <w:color w:val="000000"/>
          <w:szCs w:val="22"/>
        </w:rPr>
      </w:pPr>
      <w:r>
        <w:rPr>
          <w:rFonts w:cstheme="minorHAnsi"/>
          <w:color w:val="000000"/>
          <w:szCs w:val="22"/>
        </w:rPr>
        <w:t>Mirza Bezdrob,</w:t>
      </w:r>
      <w:r w:rsidRPr="004A34C2">
        <w:rPr>
          <w:rFonts w:cstheme="minorHAnsi"/>
          <w:color w:val="000000"/>
          <w:szCs w:val="22"/>
        </w:rPr>
        <w:t xml:space="preserve"> dipl.inž.građ</w:t>
      </w:r>
      <w:r>
        <w:rPr>
          <w:rFonts w:cstheme="minorHAnsi"/>
          <w:color w:val="000000"/>
          <w:szCs w:val="22"/>
        </w:rPr>
        <w:t>.</w:t>
      </w:r>
    </w:p>
    <w:p w14:paraId="0099A3A0" w14:textId="2DE0A875" w:rsidR="00D84E4E" w:rsidRDefault="00D84E4E" w:rsidP="00D84E4E">
      <w:pPr>
        <w:spacing w:before="0" w:after="0"/>
        <w:rPr>
          <w:rFonts w:cstheme="minorHAnsi"/>
          <w:color w:val="000000"/>
          <w:szCs w:val="22"/>
        </w:rPr>
      </w:pPr>
      <w:r>
        <w:rPr>
          <w:rFonts w:cstheme="minorHAnsi"/>
          <w:color w:val="000000"/>
          <w:szCs w:val="22"/>
        </w:rPr>
        <w:t>Dr.sc. Anisa Močić-Čičić, dipl.biol.</w:t>
      </w:r>
    </w:p>
    <w:p w14:paraId="2126E919" w14:textId="40076EA2" w:rsidR="00D84E4E" w:rsidRDefault="00D84E4E" w:rsidP="00D84E4E">
      <w:pPr>
        <w:spacing w:before="0" w:after="0"/>
        <w:rPr>
          <w:rFonts w:cstheme="minorHAnsi"/>
          <w:color w:val="000000"/>
          <w:szCs w:val="22"/>
        </w:rPr>
      </w:pPr>
      <w:r>
        <w:rPr>
          <w:rFonts w:cstheme="minorHAnsi"/>
          <w:color w:val="000000"/>
          <w:szCs w:val="22"/>
        </w:rPr>
        <w:t>Aida Salahović, dipl.ekon.</w:t>
      </w:r>
    </w:p>
    <w:p w14:paraId="2DEF9EB1" w14:textId="7E3628BC" w:rsidR="00D84E4E" w:rsidRDefault="00D84E4E" w:rsidP="00D84E4E">
      <w:pPr>
        <w:spacing w:before="0" w:after="0"/>
        <w:rPr>
          <w:rFonts w:cstheme="minorHAnsi"/>
          <w:color w:val="000000"/>
          <w:szCs w:val="22"/>
        </w:rPr>
      </w:pPr>
      <w:r>
        <w:rPr>
          <w:rFonts w:cstheme="minorHAnsi"/>
          <w:color w:val="000000"/>
          <w:szCs w:val="22"/>
        </w:rPr>
        <w:t>Salih Krnjić,</w:t>
      </w:r>
      <w:r w:rsidRPr="004A34C2">
        <w:rPr>
          <w:rFonts w:cstheme="minorHAnsi"/>
          <w:color w:val="000000"/>
          <w:szCs w:val="22"/>
        </w:rPr>
        <w:t xml:space="preserve"> dipl.inž.građ</w:t>
      </w:r>
      <w:r>
        <w:rPr>
          <w:rFonts w:cstheme="minorHAnsi"/>
          <w:color w:val="000000"/>
          <w:szCs w:val="22"/>
        </w:rPr>
        <w:t>.</w:t>
      </w:r>
    </w:p>
    <w:p w14:paraId="1B44EC67" w14:textId="77777777" w:rsidR="00B24DFB" w:rsidRDefault="00B24DFB" w:rsidP="00B24DFB">
      <w:pPr>
        <w:spacing w:before="0" w:after="0"/>
        <w:rPr>
          <w:rFonts w:cstheme="minorHAnsi"/>
          <w:color w:val="000000"/>
          <w:szCs w:val="22"/>
        </w:rPr>
      </w:pPr>
      <w:r w:rsidRPr="004A34C2">
        <w:rPr>
          <w:rFonts w:cstheme="minorHAnsi"/>
          <w:color w:val="000000"/>
          <w:szCs w:val="22"/>
        </w:rPr>
        <w:t>Amer Kavazović, dipl.inž.građ</w:t>
      </w:r>
      <w:r>
        <w:rPr>
          <w:rFonts w:cstheme="minorHAnsi"/>
          <w:color w:val="000000"/>
          <w:szCs w:val="22"/>
        </w:rPr>
        <w:t>.</w:t>
      </w:r>
    </w:p>
    <w:p w14:paraId="13512B24" w14:textId="32FFA015" w:rsidR="00D84E4E" w:rsidRDefault="00D84E4E" w:rsidP="00D84E4E">
      <w:pPr>
        <w:spacing w:before="0" w:after="0"/>
        <w:rPr>
          <w:rFonts w:cstheme="minorHAnsi"/>
          <w:color w:val="000000"/>
          <w:szCs w:val="22"/>
        </w:rPr>
      </w:pPr>
      <w:r>
        <w:rPr>
          <w:rFonts w:cstheme="minorHAnsi"/>
          <w:color w:val="000000"/>
          <w:szCs w:val="22"/>
        </w:rPr>
        <w:t>Hajrudin Mičivoda, dipl.inž.maš.</w:t>
      </w:r>
    </w:p>
    <w:p w14:paraId="2BF0BCE0" w14:textId="2D33FAC4" w:rsidR="00D84E4E" w:rsidRDefault="00D84E4E" w:rsidP="00D84E4E">
      <w:pPr>
        <w:spacing w:before="0" w:after="0"/>
        <w:rPr>
          <w:rFonts w:cstheme="minorHAnsi"/>
          <w:color w:val="000000"/>
          <w:szCs w:val="22"/>
        </w:rPr>
      </w:pPr>
      <w:r>
        <w:rPr>
          <w:rFonts w:cstheme="minorHAnsi"/>
          <w:color w:val="000000"/>
          <w:szCs w:val="22"/>
        </w:rPr>
        <w:t>Almir Bajramlić</w:t>
      </w:r>
      <w:r w:rsidRPr="004A34C2">
        <w:rPr>
          <w:rFonts w:cstheme="minorHAnsi"/>
          <w:color w:val="000000"/>
          <w:szCs w:val="22"/>
        </w:rPr>
        <w:t>, dipl.inž.građ</w:t>
      </w:r>
      <w:r>
        <w:rPr>
          <w:rFonts w:cstheme="minorHAnsi"/>
          <w:color w:val="000000"/>
          <w:szCs w:val="22"/>
        </w:rPr>
        <w:t>.</w:t>
      </w:r>
      <w:bookmarkStart w:id="3" w:name="_GoBack"/>
      <w:bookmarkEnd w:id="3"/>
    </w:p>
    <w:p w14:paraId="4D8AAB13" w14:textId="4CFB67CB" w:rsidR="00D84E4E" w:rsidRDefault="00D84E4E" w:rsidP="00D84E4E">
      <w:pPr>
        <w:spacing w:before="0" w:after="0"/>
        <w:rPr>
          <w:rFonts w:cstheme="minorHAnsi"/>
          <w:color w:val="000000"/>
          <w:szCs w:val="22"/>
        </w:rPr>
      </w:pPr>
      <w:r>
        <w:rPr>
          <w:rFonts w:cstheme="minorHAnsi"/>
          <w:color w:val="000000"/>
          <w:szCs w:val="22"/>
        </w:rPr>
        <w:t>Adnan Topalović</w:t>
      </w:r>
      <w:r w:rsidRPr="004A34C2">
        <w:rPr>
          <w:rFonts w:cstheme="minorHAnsi"/>
          <w:color w:val="000000"/>
          <w:szCs w:val="22"/>
        </w:rPr>
        <w:t>, dipl.inž.građ</w:t>
      </w:r>
      <w:r>
        <w:rPr>
          <w:rFonts w:cstheme="minorHAnsi"/>
          <w:color w:val="000000"/>
          <w:szCs w:val="22"/>
        </w:rPr>
        <w:t>.</w:t>
      </w:r>
    </w:p>
    <w:p w14:paraId="02D968DB" w14:textId="546035BB" w:rsidR="001447E1" w:rsidRPr="003F4AA6" w:rsidRDefault="00D84E4E" w:rsidP="00B24DFB">
      <w:pPr>
        <w:spacing w:before="0" w:after="0"/>
        <w:rPr>
          <w:rFonts w:cstheme="minorHAnsi"/>
          <w:color w:val="000000"/>
          <w:szCs w:val="22"/>
        </w:rPr>
      </w:pPr>
      <w:r>
        <w:rPr>
          <w:rFonts w:cstheme="minorHAnsi"/>
          <w:color w:val="000000"/>
          <w:szCs w:val="22"/>
        </w:rPr>
        <w:t>Emir Isaković</w:t>
      </w:r>
      <w:r w:rsidRPr="004A34C2">
        <w:rPr>
          <w:rFonts w:cstheme="minorHAnsi"/>
          <w:color w:val="000000"/>
          <w:szCs w:val="22"/>
        </w:rPr>
        <w:t>, dipl.inž.građ</w:t>
      </w:r>
      <w:r>
        <w:rPr>
          <w:rFonts w:cstheme="minorHAnsi"/>
          <w:color w:val="000000"/>
          <w:szCs w:val="22"/>
        </w:rPr>
        <w:t>.</w:t>
      </w:r>
    </w:p>
    <w:p w14:paraId="20C15C30" w14:textId="7024F1E1" w:rsidR="001447E1" w:rsidRDefault="003F4AA6" w:rsidP="003F4AA6">
      <w:pPr>
        <w:spacing w:after="0"/>
        <w:rPr>
          <w:rFonts w:cstheme="minorHAnsi"/>
          <w:b/>
          <w:color w:val="030F40"/>
          <w:szCs w:val="18"/>
          <w:lang w:val="hr-HR"/>
        </w:rPr>
      </w:pPr>
      <w:r>
        <w:rPr>
          <w:rFonts w:cstheme="minorHAnsi"/>
          <w:b/>
          <w:color w:val="030F40"/>
          <w:szCs w:val="18"/>
          <w:lang w:val="hr-HR"/>
        </w:rPr>
        <w:t>I</w:t>
      </w:r>
      <w:r w:rsidR="001447E1" w:rsidRPr="00AD445A">
        <w:rPr>
          <w:rFonts w:cstheme="minorHAnsi"/>
          <w:b/>
          <w:color w:val="030F40"/>
          <w:szCs w:val="18"/>
          <w:lang w:val="hr-HR"/>
        </w:rPr>
        <w:t xml:space="preserve">spred </w:t>
      </w:r>
      <w:r w:rsidR="001447E1">
        <w:rPr>
          <w:rFonts w:cstheme="minorHAnsi"/>
          <w:b/>
          <w:color w:val="030F40"/>
          <w:szCs w:val="18"/>
          <w:lang w:val="hr-HR"/>
        </w:rPr>
        <w:t>Federalnog ministarstva poljoprivrede, vodoprivrede i šumarstva:</w:t>
      </w:r>
    </w:p>
    <w:p w14:paraId="3E4325D7" w14:textId="0CCEFDCD" w:rsidR="001447E1" w:rsidRDefault="001447E1" w:rsidP="001447E1">
      <w:pPr>
        <w:spacing w:before="0" w:after="0"/>
        <w:rPr>
          <w:rFonts w:cstheme="minorHAnsi"/>
          <w:color w:val="000000"/>
          <w:szCs w:val="22"/>
        </w:rPr>
      </w:pPr>
      <w:r>
        <w:rPr>
          <w:rFonts w:cstheme="minorHAnsi"/>
          <w:color w:val="000000"/>
          <w:szCs w:val="22"/>
        </w:rPr>
        <w:t xml:space="preserve">Dr.sc. Alma Imamović, </w:t>
      </w:r>
      <w:r w:rsidRPr="004A34C2">
        <w:rPr>
          <w:rFonts w:cstheme="minorHAnsi"/>
          <w:color w:val="000000"/>
          <w:szCs w:val="22"/>
        </w:rPr>
        <w:t>dipl.inž.građ</w:t>
      </w:r>
      <w:r>
        <w:rPr>
          <w:rFonts w:cstheme="minorHAnsi"/>
          <w:color w:val="000000"/>
          <w:szCs w:val="22"/>
        </w:rPr>
        <w:t>.</w:t>
      </w:r>
    </w:p>
    <w:p w14:paraId="3A1F10BD" w14:textId="3747CA92" w:rsidR="001447E1" w:rsidRDefault="001447E1" w:rsidP="00B24DFB">
      <w:pPr>
        <w:spacing w:before="0" w:after="0"/>
        <w:rPr>
          <w:rFonts w:cstheme="minorHAnsi"/>
          <w:color w:val="000000"/>
          <w:szCs w:val="22"/>
        </w:rPr>
      </w:pPr>
      <w:r>
        <w:rPr>
          <w:rFonts w:cstheme="minorHAnsi"/>
          <w:color w:val="000000"/>
          <w:szCs w:val="22"/>
        </w:rPr>
        <w:t>Suad Skejović,</w:t>
      </w:r>
      <w:r w:rsidRPr="004A34C2">
        <w:rPr>
          <w:rFonts w:cstheme="minorHAnsi"/>
          <w:color w:val="000000"/>
          <w:szCs w:val="22"/>
        </w:rPr>
        <w:t xml:space="preserve"> dipl.inž.građ</w:t>
      </w:r>
      <w:r>
        <w:rPr>
          <w:rFonts w:cstheme="minorHAnsi"/>
          <w:color w:val="000000"/>
          <w:szCs w:val="22"/>
        </w:rPr>
        <w:t>.</w:t>
      </w:r>
    </w:p>
    <w:p w14:paraId="583305B9" w14:textId="0D20BA7F" w:rsidR="001447E1" w:rsidRPr="004A34C2" w:rsidRDefault="001447E1" w:rsidP="00B24DFB">
      <w:pPr>
        <w:spacing w:before="0" w:after="0"/>
        <w:rPr>
          <w:rFonts w:cstheme="minorHAnsi"/>
          <w:color w:val="000000"/>
          <w:szCs w:val="22"/>
        </w:rPr>
      </w:pPr>
      <w:r>
        <w:rPr>
          <w:rFonts w:cstheme="minorHAnsi"/>
          <w:color w:val="000000"/>
          <w:szCs w:val="22"/>
        </w:rPr>
        <w:t>Amer Husremović,</w:t>
      </w:r>
      <w:r w:rsidRPr="004A34C2">
        <w:rPr>
          <w:rFonts w:cstheme="minorHAnsi"/>
          <w:color w:val="000000"/>
          <w:szCs w:val="22"/>
        </w:rPr>
        <w:t xml:space="preserve"> dipl.inž.građ</w:t>
      </w:r>
      <w:r>
        <w:rPr>
          <w:rFonts w:cstheme="minorHAnsi"/>
          <w:color w:val="000000"/>
          <w:szCs w:val="22"/>
        </w:rPr>
        <w:t>.</w:t>
      </w:r>
    </w:p>
    <w:p w14:paraId="3E2DEBEF" w14:textId="77777777" w:rsidR="00B24DFB" w:rsidRDefault="00B24DFB" w:rsidP="00B24DFB">
      <w:pPr>
        <w:rPr>
          <w:rFonts w:cstheme="minorHAnsi"/>
          <w:b/>
          <w:color w:val="030F40"/>
          <w:szCs w:val="18"/>
          <w:lang w:val="hr-HR"/>
        </w:rPr>
      </w:pPr>
      <w:r>
        <w:rPr>
          <w:rFonts w:cstheme="minorHAnsi"/>
          <w:b/>
          <w:color w:val="030F40"/>
          <w:szCs w:val="18"/>
          <w:lang w:val="hr-HR"/>
        </w:rPr>
        <w:t>Na izradi Plana sudjelovali su i slijedeći stručnjaci:</w:t>
      </w:r>
    </w:p>
    <w:p w14:paraId="02C0F25D" w14:textId="77777777" w:rsidR="00B24DFB" w:rsidRPr="003F4CA5" w:rsidRDefault="00B24DFB" w:rsidP="00B24DFB">
      <w:pPr>
        <w:spacing w:before="0" w:after="0"/>
        <w:rPr>
          <w:rFonts w:cstheme="minorHAnsi"/>
          <w:color w:val="000000"/>
          <w:szCs w:val="22"/>
        </w:rPr>
      </w:pPr>
      <w:r w:rsidRPr="003F4CA5">
        <w:rPr>
          <w:rFonts w:cstheme="minorHAnsi"/>
          <w:color w:val="000000"/>
          <w:szCs w:val="22"/>
        </w:rPr>
        <w:t xml:space="preserve">Dalila Jabučar,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3F1E98A6" w14:textId="77777777" w:rsidR="00B24DFB" w:rsidRPr="003F4CA5" w:rsidRDefault="00B24DFB" w:rsidP="00B24DFB">
      <w:pPr>
        <w:spacing w:before="0" w:after="0"/>
        <w:rPr>
          <w:rFonts w:cstheme="minorHAnsi"/>
          <w:color w:val="000000"/>
          <w:szCs w:val="22"/>
        </w:rPr>
      </w:pPr>
      <w:r w:rsidRPr="003F4CA5">
        <w:rPr>
          <w:rFonts w:cstheme="minorHAnsi"/>
          <w:color w:val="000000"/>
          <w:szCs w:val="22"/>
        </w:rPr>
        <w:t xml:space="preserve">Nijaz Lukovac,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13D3015C" w14:textId="77777777" w:rsidR="00B24DFB" w:rsidRPr="00730FF5" w:rsidRDefault="00B24DFB" w:rsidP="00B24DFB">
      <w:pPr>
        <w:spacing w:before="0" w:after="0"/>
        <w:rPr>
          <w:rFonts w:cstheme="minorHAnsi"/>
          <w:color w:val="000000"/>
          <w:szCs w:val="22"/>
        </w:rPr>
      </w:pPr>
      <w:r w:rsidRPr="00730FF5">
        <w:rPr>
          <w:rFonts w:cstheme="minorHAnsi"/>
          <w:color w:val="000000"/>
          <w:szCs w:val="22"/>
        </w:rPr>
        <w:t>Dušan Rakić, dipl. pravnik</w:t>
      </w:r>
    </w:p>
    <w:p w14:paraId="20E7E3DE" w14:textId="77777777" w:rsidR="00B24DFB" w:rsidRPr="00730FF5" w:rsidRDefault="00B24DFB" w:rsidP="00B24DFB">
      <w:pPr>
        <w:spacing w:before="0" w:after="0"/>
        <w:rPr>
          <w:rFonts w:cstheme="minorHAnsi"/>
          <w:color w:val="000000"/>
          <w:szCs w:val="22"/>
        </w:rPr>
      </w:pPr>
      <w:r w:rsidRPr="00730FF5">
        <w:rPr>
          <w:rFonts w:cstheme="minorHAnsi"/>
          <w:color w:val="000000"/>
          <w:szCs w:val="22"/>
        </w:rPr>
        <w:t xml:space="preserve">Danijela Knežević, </w:t>
      </w:r>
      <w:r>
        <w:rPr>
          <w:rFonts w:cstheme="minorHAnsi"/>
          <w:color w:val="000000"/>
          <w:szCs w:val="22"/>
        </w:rPr>
        <w:t>dipl.inž.</w:t>
      </w:r>
      <w:r w:rsidRPr="00730FF5">
        <w:rPr>
          <w:rFonts w:cstheme="minorHAnsi"/>
          <w:color w:val="000000"/>
          <w:szCs w:val="22"/>
        </w:rPr>
        <w:t xml:space="preserve"> zaštite okoliša</w:t>
      </w:r>
    </w:p>
    <w:p w14:paraId="7B1D6D06" w14:textId="77777777" w:rsidR="00B24DFB" w:rsidRPr="00730FF5" w:rsidRDefault="00B24DFB" w:rsidP="00B24DFB">
      <w:pPr>
        <w:spacing w:before="0" w:after="0"/>
        <w:rPr>
          <w:rFonts w:cstheme="minorHAnsi"/>
          <w:color w:val="000000"/>
          <w:szCs w:val="22"/>
        </w:rPr>
      </w:pPr>
      <w:r w:rsidRPr="00730FF5">
        <w:rPr>
          <w:rFonts w:cstheme="minorHAnsi"/>
          <w:color w:val="000000"/>
          <w:szCs w:val="22"/>
        </w:rPr>
        <w:t xml:space="preserve">Tatjana Kunić, </w:t>
      </w:r>
      <w:r>
        <w:rPr>
          <w:rFonts w:cstheme="minorHAnsi"/>
          <w:color w:val="000000"/>
          <w:szCs w:val="22"/>
        </w:rPr>
        <w:t>inž.</w:t>
      </w:r>
      <w:r w:rsidRPr="00730FF5">
        <w:rPr>
          <w:rFonts w:cstheme="minorHAnsi"/>
          <w:color w:val="000000"/>
          <w:szCs w:val="22"/>
        </w:rPr>
        <w:t xml:space="preserve"> šum</w:t>
      </w:r>
      <w:r>
        <w:rPr>
          <w:rFonts w:cstheme="minorHAnsi"/>
          <w:color w:val="000000"/>
          <w:szCs w:val="22"/>
        </w:rPr>
        <w:t>.</w:t>
      </w:r>
    </w:p>
    <w:p w14:paraId="32EC73EB" w14:textId="77777777" w:rsidR="00B24DFB" w:rsidRPr="003C653D" w:rsidRDefault="00B24DFB" w:rsidP="00B24DFB">
      <w:pPr>
        <w:spacing w:before="0" w:after="0"/>
        <w:rPr>
          <w:rFonts w:cstheme="minorHAnsi"/>
          <w:color w:val="000000"/>
          <w:szCs w:val="22"/>
        </w:rPr>
      </w:pPr>
      <w:r w:rsidRPr="00730FF5">
        <w:rPr>
          <w:rFonts w:cstheme="minorHAnsi"/>
          <w:color w:val="000000"/>
          <w:szCs w:val="22"/>
        </w:rPr>
        <w:t>Yunus Oruc, dipl.inž.građ.</w:t>
      </w:r>
    </w:p>
    <w:p w14:paraId="3427D836" w14:textId="77777777" w:rsidR="00B24DFB" w:rsidRDefault="00B24DFB" w:rsidP="00B24DFB">
      <w:pPr>
        <w:spacing w:before="0" w:after="0"/>
        <w:rPr>
          <w:rFonts w:cstheme="minorHAnsi"/>
          <w:color w:val="000000"/>
          <w:szCs w:val="22"/>
        </w:rPr>
      </w:pPr>
      <w:r w:rsidRPr="003F4CA5">
        <w:rPr>
          <w:rFonts w:cstheme="minorHAnsi"/>
          <w:color w:val="000000"/>
          <w:szCs w:val="22"/>
        </w:rPr>
        <w:t xml:space="preserve">Tarik Prašo, </w:t>
      </w:r>
      <w:r>
        <w:rPr>
          <w:rFonts w:cstheme="minorHAnsi"/>
          <w:color w:val="000000"/>
          <w:szCs w:val="22"/>
        </w:rPr>
        <w:t>dipl. pravnik</w:t>
      </w:r>
    </w:p>
    <w:p w14:paraId="779E6149" w14:textId="77777777" w:rsidR="00B24DFB" w:rsidRPr="003C653D" w:rsidRDefault="00B24DFB" w:rsidP="00B24DFB">
      <w:pPr>
        <w:spacing w:before="0" w:after="0"/>
        <w:rPr>
          <w:rFonts w:cstheme="minorHAnsi"/>
          <w:color w:val="000000"/>
          <w:szCs w:val="22"/>
        </w:rPr>
      </w:pPr>
      <w:r>
        <w:rPr>
          <w:rFonts w:cstheme="minorHAnsi"/>
          <w:color w:val="000000"/>
          <w:szCs w:val="22"/>
        </w:rPr>
        <w:t xml:space="preserve">Mirza Mujčić,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12072D47" w14:textId="77777777" w:rsidR="00B24DFB" w:rsidRPr="003C653D" w:rsidRDefault="00B24DFB" w:rsidP="00B24DFB">
      <w:pPr>
        <w:spacing w:before="0" w:after="0"/>
        <w:rPr>
          <w:rFonts w:cstheme="minorHAnsi"/>
          <w:color w:val="000000"/>
          <w:szCs w:val="22"/>
        </w:rPr>
      </w:pPr>
      <w:r>
        <w:rPr>
          <w:rFonts w:cstheme="minorHAnsi"/>
          <w:color w:val="000000"/>
          <w:szCs w:val="22"/>
        </w:rPr>
        <w:t xml:space="preserve">Namik Hadžimuratović,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3860A4BB" w14:textId="77777777" w:rsidR="00B24DFB" w:rsidRPr="003C653D" w:rsidRDefault="00B24DFB" w:rsidP="00B24DFB">
      <w:pPr>
        <w:spacing w:before="0" w:after="0"/>
        <w:rPr>
          <w:rFonts w:cstheme="minorHAnsi"/>
          <w:color w:val="000000"/>
          <w:szCs w:val="22"/>
        </w:rPr>
      </w:pPr>
      <w:r>
        <w:rPr>
          <w:rFonts w:cstheme="minorHAnsi"/>
          <w:color w:val="000000"/>
          <w:szCs w:val="22"/>
        </w:rPr>
        <w:t xml:space="preserve">Salwa Cherni,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6E9C6CA7" w14:textId="77777777" w:rsidR="00B24DFB" w:rsidRPr="003C653D" w:rsidRDefault="00B24DFB" w:rsidP="00B24DFB">
      <w:pPr>
        <w:spacing w:before="0" w:after="0"/>
        <w:rPr>
          <w:rFonts w:cstheme="minorHAnsi"/>
          <w:color w:val="000000"/>
          <w:szCs w:val="22"/>
        </w:rPr>
      </w:pPr>
      <w:r>
        <w:rPr>
          <w:rFonts w:cstheme="minorHAnsi"/>
          <w:color w:val="000000"/>
          <w:szCs w:val="22"/>
        </w:rPr>
        <w:t xml:space="preserve">Bojana Nedić,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020130E4" w14:textId="77777777" w:rsidR="00B24DFB" w:rsidRPr="003C653D" w:rsidRDefault="00B24DFB" w:rsidP="00B24DFB">
      <w:pPr>
        <w:spacing w:before="0" w:after="0"/>
        <w:rPr>
          <w:rFonts w:cstheme="minorHAnsi"/>
          <w:color w:val="000000"/>
          <w:szCs w:val="22"/>
        </w:rPr>
      </w:pPr>
      <w:r>
        <w:rPr>
          <w:rFonts w:cstheme="minorHAnsi"/>
          <w:color w:val="000000"/>
          <w:szCs w:val="22"/>
        </w:rPr>
        <w:t xml:space="preserve">Aldijana Filipović,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02BD55CD" w14:textId="77777777" w:rsidR="00B24DFB" w:rsidRPr="003C653D" w:rsidRDefault="00B24DFB" w:rsidP="00B24DFB">
      <w:pPr>
        <w:spacing w:before="0" w:after="0"/>
        <w:rPr>
          <w:rFonts w:cstheme="minorHAnsi"/>
          <w:color w:val="000000"/>
          <w:szCs w:val="22"/>
        </w:rPr>
      </w:pPr>
      <w:r>
        <w:rPr>
          <w:rFonts w:cstheme="minorHAnsi"/>
          <w:color w:val="000000"/>
          <w:szCs w:val="22"/>
        </w:rPr>
        <w:t xml:space="preserve">Aja Vinšalek Džoko, </w:t>
      </w:r>
      <w:r w:rsidRPr="003C653D">
        <w:rPr>
          <w:rFonts w:cstheme="minorHAnsi"/>
          <w:color w:val="000000"/>
          <w:szCs w:val="22"/>
        </w:rPr>
        <w:t>dipl.in</w:t>
      </w:r>
      <w:r>
        <w:rPr>
          <w:rFonts w:cstheme="minorHAnsi"/>
          <w:color w:val="000000"/>
          <w:szCs w:val="22"/>
        </w:rPr>
        <w:t>ž</w:t>
      </w:r>
      <w:r w:rsidRPr="003C653D">
        <w:rPr>
          <w:rFonts w:cstheme="minorHAnsi"/>
          <w:color w:val="000000"/>
          <w:szCs w:val="22"/>
        </w:rPr>
        <w:t>.građ</w:t>
      </w:r>
      <w:r>
        <w:rPr>
          <w:rFonts w:cstheme="minorHAnsi"/>
          <w:color w:val="000000"/>
          <w:szCs w:val="22"/>
        </w:rPr>
        <w:t>.</w:t>
      </w:r>
    </w:p>
    <w:p w14:paraId="044A5804" w14:textId="77777777" w:rsidR="00A74686" w:rsidRPr="008731DE" w:rsidRDefault="00A74686" w:rsidP="00BE1A0A">
      <w:pPr>
        <w:rPr>
          <w:rFonts w:cstheme="minorHAnsi"/>
          <w:b/>
          <w:color w:val="030F40"/>
          <w:sz w:val="32"/>
        </w:rPr>
      </w:pPr>
    </w:p>
    <w:p w14:paraId="310539E7" w14:textId="77777777" w:rsidR="008F18D8" w:rsidRPr="008731DE" w:rsidRDefault="008F18D8" w:rsidP="00BE1A0A">
      <w:pPr>
        <w:rPr>
          <w:rFonts w:cstheme="minorHAnsi"/>
          <w:b/>
          <w:color w:val="030F40"/>
          <w:sz w:val="32"/>
        </w:rPr>
      </w:pPr>
      <w:r w:rsidRPr="008731DE">
        <w:rPr>
          <w:rFonts w:cstheme="minorHAnsi"/>
          <w:b/>
          <w:color w:val="030F40"/>
          <w:sz w:val="32"/>
        </w:rPr>
        <w:br w:type="page"/>
      </w:r>
    </w:p>
    <w:p w14:paraId="18D46E15" w14:textId="13DA1931" w:rsidR="00BE1A0A" w:rsidRPr="008731DE" w:rsidRDefault="005900FF" w:rsidP="00BE1A0A">
      <w:pPr>
        <w:rPr>
          <w:rFonts w:cstheme="minorHAnsi"/>
          <w:b/>
          <w:color w:val="030F40"/>
          <w:sz w:val="32"/>
        </w:rPr>
      </w:pPr>
      <w:r w:rsidRPr="008731DE">
        <w:rPr>
          <w:rFonts w:cstheme="minorHAnsi"/>
          <w:b/>
          <w:color w:val="030F40"/>
          <w:sz w:val="32"/>
        </w:rPr>
        <w:lastRenderedPageBreak/>
        <w:t>LIST</w:t>
      </w:r>
      <w:r w:rsidR="00677921" w:rsidRPr="008731DE">
        <w:rPr>
          <w:rFonts w:cstheme="minorHAnsi"/>
          <w:b/>
          <w:color w:val="030F40"/>
          <w:sz w:val="32"/>
        </w:rPr>
        <w:t>A SKRAĆENICA</w:t>
      </w:r>
    </w:p>
    <w:tbl>
      <w:tblPr>
        <w:tblW w:w="9256" w:type="dxa"/>
        <w:tblInd w:w="-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818"/>
        <w:gridCol w:w="7438"/>
      </w:tblGrid>
      <w:tr w:rsidR="0051660E" w:rsidRPr="008731DE" w14:paraId="4D71E95F" w14:textId="77777777" w:rsidTr="00087188">
        <w:trPr>
          <w:trHeight w:val="251"/>
        </w:trPr>
        <w:tc>
          <w:tcPr>
            <w:tcW w:w="1818" w:type="dxa"/>
            <w:shd w:val="clear" w:color="auto" w:fill="auto"/>
            <w:noWrap/>
            <w:vAlign w:val="center"/>
          </w:tcPr>
          <w:p w14:paraId="65194FF3"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AFA</w:t>
            </w:r>
          </w:p>
        </w:tc>
        <w:tc>
          <w:tcPr>
            <w:tcW w:w="7438" w:type="dxa"/>
            <w:shd w:val="clear" w:color="auto" w:fill="auto"/>
            <w:noWrap/>
            <w:vAlign w:val="center"/>
          </w:tcPr>
          <w:p w14:paraId="171CF865" w14:textId="77777777" w:rsidR="0051660E" w:rsidRPr="008731DE" w:rsidRDefault="0051660E" w:rsidP="00087188">
            <w:pPr>
              <w:spacing w:before="60" w:after="60"/>
              <w:rPr>
                <w:sz w:val="18"/>
                <w:szCs w:val="18"/>
              </w:rPr>
            </w:pPr>
            <w:r w:rsidRPr="008731DE">
              <w:rPr>
                <w:rFonts w:ascii="Calibri" w:hAnsi="Calibri"/>
                <w:color w:val="000000"/>
                <w:sz w:val="18"/>
                <w:szCs w:val="18"/>
              </w:rPr>
              <w:t>Područja za daljnju procjenu (engl. Areas for Further Assesment)</w:t>
            </w:r>
          </w:p>
        </w:tc>
      </w:tr>
      <w:tr w:rsidR="00E40CC4" w:rsidRPr="008731DE" w14:paraId="029B7DA2" w14:textId="77777777" w:rsidTr="00087188">
        <w:trPr>
          <w:trHeight w:val="251"/>
        </w:trPr>
        <w:tc>
          <w:tcPr>
            <w:tcW w:w="1818" w:type="dxa"/>
            <w:shd w:val="clear" w:color="auto" w:fill="auto"/>
            <w:noWrap/>
            <w:vAlign w:val="center"/>
          </w:tcPr>
          <w:p w14:paraId="1984767D" w14:textId="40B142EF" w:rsidR="00E40CC4" w:rsidRPr="008731DE" w:rsidRDefault="00E40CC4" w:rsidP="00087188">
            <w:pPr>
              <w:spacing w:before="60" w:after="60"/>
              <w:rPr>
                <w:rFonts w:ascii="Calibri" w:hAnsi="Calibri"/>
                <w:b/>
                <w:bCs/>
                <w:color w:val="000000"/>
                <w:sz w:val="18"/>
                <w:szCs w:val="18"/>
              </w:rPr>
            </w:pPr>
            <w:r w:rsidRPr="008731DE">
              <w:rPr>
                <w:rFonts w:ascii="Calibri" w:hAnsi="Calibri"/>
                <w:b/>
                <w:bCs/>
                <w:color w:val="000000"/>
                <w:sz w:val="18"/>
                <w:szCs w:val="18"/>
              </w:rPr>
              <w:t>AMAX</w:t>
            </w:r>
          </w:p>
        </w:tc>
        <w:tc>
          <w:tcPr>
            <w:tcW w:w="7438" w:type="dxa"/>
            <w:shd w:val="clear" w:color="auto" w:fill="auto"/>
            <w:noWrap/>
            <w:vAlign w:val="center"/>
          </w:tcPr>
          <w:p w14:paraId="09C26B4F" w14:textId="06D83F02" w:rsidR="00E40CC4" w:rsidRPr="008731DE" w:rsidRDefault="00E40CC4" w:rsidP="00087188">
            <w:pPr>
              <w:spacing w:before="60" w:after="60"/>
              <w:rPr>
                <w:rFonts w:ascii="Calibri" w:hAnsi="Calibri"/>
                <w:color w:val="000000"/>
                <w:sz w:val="18"/>
                <w:szCs w:val="18"/>
              </w:rPr>
            </w:pPr>
            <w:r w:rsidRPr="008731DE">
              <w:rPr>
                <w:rFonts w:ascii="Calibri" w:hAnsi="Calibri"/>
                <w:color w:val="000000"/>
                <w:sz w:val="18"/>
                <w:szCs w:val="18"/>
              </w:rPr>
              <w:t>Maksimalni godišnji proticaj</w:t>
            </w:r>
          </w:p>
        </w:tc>
      </w:tr>
      <w:tr w:rsidR="0051660E" w:rsidRPr="008731DE" w14:paraId="59D56D76" w14:textId="77777777" w:rsidTr="00087188">
        <w:trPr>
          <w:trHeight w:val="251"/>
        </w:trPr>
        <w:tc>
          <w:tcPr>
            <w:tcW w:w="1818" w:type="dxa"/>
            <w:shd w:val="clear" w:color="auto" w:fill="auto"/>
            <w:noWrap/>
            <w:vAlign w:val="center"/>
          </w:tcPr>
          <w:p w14:paraId="2612C192"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AMI</w:t>
            </w:r>
          </w:p>
        </w:tc>
        <w:tc>
          <w:tcPr>
            <w:tcW w:w="7438" w:type="dxa"/>
            <w:shd w:val="clear" w:color="auto" w:fill="auto"/>
            <w:noWrap/>
            <w:vAlign w:val="center"/>
          </w:tcPr>
          <w:p w14:paraId="3898D2A2" w14:textId="77777777" w:rsidR="0051660E" w:rsidRPr="008731DE" w:rsidRDefault="0051660E" w:rsidP="00087188">
            <w:pPr>
              <w:spacing w:before="60" w:after="60"/>
              <w:rPr>
                <w:sz w:val="18"/>
                <w:szCs w:val="18"/>
              </w:rPr>
            </w:pPr>
            <w:r w:rsidRPr="008731DE">
              <w:rPr>
                <w:rFonts w:ascii="Calibri" w:hAnsi="Calibri"/>
                <w:color w:val="000000"/>
                <w:sz w:val="18"/>
                <w:szCs w:val="18"/>
              </w:rPr>
              <w:t>Područja od zajedničkog interesa (engl. Areas of Mutual Interest)</w:t>
            </w:r>
          </w:p>
        </w:tc>
      </w:tr>
      <w:tr w:rsidR="0051660E" w:rsidRPr="008731DE" w14:paraId="089D30B7" w14:textId="77777777" w:rsidTr="00087188">
        <w:trPr>
          <w:trHeight w:val="251"/>
        </w:trPr>
        <w:tc>
          <w:tcPr>
            <w:tcW w:w="1818" w:type="dxa"/>
            <w:shd w:val="clear" w:color="auto" w:fill="auto"/>
            <w:noWrap/>
            <w:vAlign w:val="center"/>
          </w:tcPr>
          <w:p w14:paraId="6BD5352F"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APSFR</w:t>
            </w:r>
          </w:p>
        </w:tc>
        <w:tc>
          <w:tcPr>
            <w:tcW w:w="7438" w:type="dxa"/>
            <w:shd w:val="clear" w:color="auto" w:fill="auto"/>
            <w:noWrap/>
            <w:vAlign w:val="center"/>
          </w:tcPr>
          <w:p w14:paraId="6D664CCC" w14:textId="77777777" w:rsidR="0051660E" w:rsidRPr="008731DE" w:rsidRDefault="0051660E" w:rsidP="00087188">
            <w:pPr>
              <w:spacing w:before="60" w:after="60"/>
              <w:rPr>
                <w:sz w:val="18"/>
                <w:szCs w:val="18"/>
              </w:rPr>
            </w:pPr>
            <w:r w:rsidRPr="008731DE">
              <w:rPr>
                <w:rFonts w:ascii="Calibri" w:hAnsi="Calibri"/>
                <w:color w:val="000000"/>
                <w:sz w:val="18"/>
                <w:szCs w:val="18"/>
              </w:rPr>
              <w:t>Područja sa potencijalno značajnim rizikom od poplave (engl. Area with Potentially Significant Flood Risk)</w:t>
            </w:r>
          </w:p>
        </w:tc>
      </w:tr>
      <w:tr w:rsidR="0051660E" w:rsidRPr="008731DE" w14:paraId="112E138C" w14:textId="77777777" w:rsidTr="00087188">
        <w:trPr>
          <w:trHeight w:val="251"/>
        </w:trPr>
        <w:tc>
          <w:tcPr>
            <w:tcW w:w="1818" w:type="dxa"/>
            <w:shd w:val="clear" w:color="auto" w:fill="auto"/>
            <w:noWrap/>
            <w:vAlign w:val="center"/>
          </w:tcPr>
          <w:p w14:paraId="116280AD"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AVP JM</w:t>
            </w:r>
          </w:p>
        </w:tc>
        <w:tc>
          <w:tcPr>
            <w:tcW w:w="7438" w:type="dxa"/>
            <w:shd w:val="clear" w:color="auto" w:fill="auto"/>
            <w:noWrap/>
            <w:vAlign w:val="center"/>
          </w:tcPr>
          <w:p w14:paraId="0AEF1610" w14:textId="77777777" w:rsidR="0051660E" w:rsidRPr="008731DE" w:rsidRDefault="0051660E" w:rsidP="00087188">
            <w:pPr>
              <w:spacing w:before="60" w:after="60"/>
              <w:rPr>
                <w:sz w:val="18"/>
                <w:szCs w:val="18"/>
              </w:rPr>
            </w:pPr>
            <w:r w:rsidRPr="008731DE">
              <w:rPr>
                <w:rFonts w:ascii="Calibri" w:hAnsi="Calibri"/>
                <w:color w:val="000000"/>
                <w:sz w:val="18"/>
                <w:szCs w:val="18"/>
              </w:rPr>
              <w:t>Agencija za vodno područje Jadranskog mora</w:t>
            </w:r>
          </w:p>
        </w:tc>
      </w:tr>
      <w:tr w:rsidR="0051660E" w:rsidRPr="008731DE" w14:paraId="335BD5E9" w14:textId="77777777" w:rsidTr="00087188">
        <w:trPr>
          <w:trHeight w:val="251"/>
        </w:trPr>
        <w:tc>
          <w:tcPr>
            <w:tcW w:w="1818" w:type="dxa"/>
            <w:shd w:val="clear" w:color="auto" w:fill="auto"/>
            <w:noWrap/>
            <w:vAlign w:val="center"/>
          </w:tcPr>
          <w:p w14:paraId="2FB08A06"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AVP Sava</w:t>
            </w:r>
          </w:p>
        </w:tc>
        <w:tc>
          <w:tcPr>
            <w:tcW w:w="7438" w:type="dxa"/>
            <w:shd w:val="clear" w:color="auto" w:fill="auto"/>
            <w:noWrap/>
            <w:vAlign w:val="center"/>
          </w:tcPr>
          <w:p w14:paraId="22ABC972" w14:textId="77777777" w:rsidR="0051660E" w:rsidRPr="008731DE" w:rsidRDefault="0051660E" w:rsidP="00087188">
            <w:pPr>
              <w:spacing w:before="60" w:after="60"/>
              <w:rPr>
                <w:sz w:val="18"/>
                <w:szCs w:val="18"/>
              </w:rPr>
            </w:pPr>
            <w:r w:rsidRPr="008731DE">
              <w:rPr>
                <w:rFonts w:ascii="Calibri" w:hAnsi="Calibri"/>
                <w:color w:val="000000"/>
                <w:sz w:val="18"/>
                <w:szCs w:val="18"/>
              </w:rPr>
              <w:t>Agencija za vodno područje rijeke Save</w:t>
            </w:r>
          </w:p>
        </w:tc>
      </w:tr>
      <w:tr w:rsidR="0051660E" w:rsidRPr="008731DE" w14:paraId="53A3E6C0" w14:textId="77777777" w:rsidTr="00087188">
        <w:trPr>
          <w:trHeight w:val="251"/>
        </w:trPr>
        <w:tc>
          <w:tcPr>
            <w:tcW w:w="1818" w:type="dxa"/>
            <w:shd w:val="clear" w:color="auto" w:fill="auto"/>
            <w:noWrap/>
            <w:vAlign w:val="center"/>
          </w:tcPr>
          <w:p w14:paraId="652A07A9"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BD</w:t>
            </w:r>
          </w:p>
        </w:tc>
        <w:tc>
          <w:tcPr>
            <w:tcW w:w="7438" w:type="dxa"/>
            <w:shd w:val="clear" w:color="auto" w:fill="auto"/>
            <w:noWrap/>
            <w:vAlign w:val="center"/>
          </w:tcPr>
          <w:p w14:paraId="1874CB31" w14:textId="16EF7554" w:rsidR="0051660E" w:rsidRPr="008731DE" w:rsidRDefault="0051660E" w:rsidP="00087188">
            <w:pPr>
              <w:spacing w:before="60" w:after="60"/>
              <w:rPr>
                <w:sz w:val="18"/>
                <w:szCs w:val="18"/>
              </w:rPr>
            </w:pPr>
            <w:r w:rsidRPr="008731DE">
              <w:rPr>
                <w:rFonts w:ascii="Calibri" w:hAnsi="Calibri"/>
                <w:color w:val="000000"/>
                <w:sz w:val="18"/>
                <w:szCs w:val="18"/>
              </w:rPr>
              <w:t xml:space="preserve">Brčko </w:t>
            </w:r>
            <w:r w:rsidR="00147CA6">
              <w:rPr>
                <w:rFonts w:ascii="Calibri" w:hAnsi="Calibri"/>
                <w:color w:val="000000"/>
                <w:sz w:val="18"/>
                <w:szCs w:val="18"/>
              </w:rPr>
              <w:t>d</w:t>
            </w:r>
            <w:r w:rsidRPr="008731DE">
              <w:rPr>
                <w:rFonts w:ascii="Calibri" w:hAnsi="Calibri"/>
                <w:color w:val="000000"/>
                <w:sz w:val="18"/>
                <w:szCs w:val="18"/>
              </w:rPr>
              <w:t>istrikt</w:t>
            </w:r>
          </w:p>
        </w:tc>
      </w:tr>
      <w:tr w:rsidR="0051660E" w:rsidRPr="008731DE" w14:paraId="6033B409" w14:textId="77777777" w:rsidTr="00087188">
        <w:trPr>
          <w:trHeight w:val="251"/>
        </w:trPr>
        <w:tc>
          <w:tcPr>
            <w:tcW w:w="1818" w:type="dxa"/>
            <w:shd w:val="clear" w:color="auto" w:fill="auto"/>
            <w:noWrap/>
            <w:vAlign w:val="center"/>
          </w:tcPr>
          <w:p w14:paraId="51D82652"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BiH</w:t>
            </w:r>
          </w:p>
        </w:tc>
        <w:tc>
          <w:tcPr>
            <w:tcW w:w="7438" w:type="dxa"/>
            <w:shd w:val="clear" w:color="auto" w:fill="auto"/>
            <w:noWrap/>
            <w:vAlign w:val="center"/>
          </w:tcPr>
          <w:p w14:paraId="6C42F812" w14:textId="77777777" w:rsidR="0051660E" w:rsidRPr="008731DE" w:rsidRDefault="0051660E" w:rsidP="00087188">
            <w:pPr>
              <w:spacing w:before="60" w:after="60"/>
              <w:rPr>
                <w:sz w:val="18"/>
                <w:szCs w:val="18"/>
              </w:rPr>
            </w:pPr>
            <w:r w:rsidRPr="008731DE">
              <w:rPr>
                <w:rFonts w:ascii="Calibri" w:hAnsi="Calibri"/>
                <w:color w:val="000000"/>
                <w:sz w:val="18"/>
                <w:szCs w:val="18"/>
              </w:rPr>
              <w:t>Bosna i Hercegovina</w:t>
            </w:r>
          </w:p>
        </w:tc>
      </w:tr>
      <w:tr w:rsidR="0051660E" w:rsidRPr="008731DE" w14:paraId="34C2C600" w14:textId="77777777" w:rsidTr="00087188">
        <w:trPr>
          <w:trHeight w:val="251"/>
        </w:trPr>
        <w:tc>
          <w:tcPr>
            <w:tcW w:w="1818" w:type="dxa"/>
            <w:shd w:val="clear" w:color="auto" w:fill="auto"/>
            <w:noWrap/>
            <w:vAlign w:val="center"/>
          </w:tcPr>
          <w:p w14:paraId="2F905D03"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CBA</w:t>
            </w:r>
          </w:p>
        </w:tc>
        <w:tc>
          <w:tcPr>
            <w:tcW w:w="7438" w:type="dxa"/>
            <w:shd w:val="clear" w:color="auto" w:fill="auto"/>
            <w:noWrap/>
            <w:vAlign w:val="center"/>
          </w:tcPr>
          <w:p w14:paraId="504CFE40" w14:textId="77777777" w:rsidR="0051660E" w:rsidRPr="008731DE" w:rsidRDefault="0051660E" w:rsidP="00087188">
            <w:pPr>
              <w:spacing w:before="60" w:after="60"/>
              <w:rPr>
                <w:sz w:val="18"/>
                <w:szCs w:val="18"/>
              </w:rPr>
            </w:pPr>
            <w:r w:rsidRPr="008731DE">
              <w:rPr>
                <w:rFonts w:ascii="Calibri" w:hAnsi="Calibri"/>
                <w:color w:val="000000"/>
                <w:sz w:val="18"/>
                <w:szCs w:val="18"/>
              </w:rPr>
              <w:t>Analiza troškova i koristi (engl. Cost-Benefit Analysis)</w:t>
            </w:r>
          </w:p>
        </w:tc>
      </w:tr>
      <w:tr w:rsidR="0051660E" w:rsidRPr="008731DE" w14:paraId="094C1F67" w14:textId="77777777" w:rsidTr="00087188">
        <w:trPr>
          <w:trHeight w:val="251"/>
        </w:trPr>
        <w:tc>
          <w:tcPr>
            <w:tcW w:w="1818" w:type="dxa"/>
            <w:shd w:val="clear" w:color="auto" w:fill="auto"/>
            <w:noWrap/>
            <w:vAlign w:val="center"/>
          </w:tcPr>
          <w:p w14:paraId="2F32C54B"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CLC</w:t>
            </w:r>
          </w:p>
        </w:tc>
        <w:tc>
          <w:tcPr>
            <w:tcW w:w="7438" w:type="dxa"/>
            <w:shd w:val="clear" w:color="auto" w:fill="auto"/>
            <w:noWrap/>
            <w:vAlign w:val="center"/>
          </w:tcPr>
          <w:p w14:paraId="49C7992D" w14:textId="4041F886" w:rsidR="0051660E" w:rsidRPr="008731DE" w:rsidRDefault="0051660E" w:rsidP="00087188">
            <w:pPr>
              <w:spacing w:before="60" w:after="60"/>
              <w:rPr>
                <w:sz w:val="18"/>
                <w:szCs w:val="18"/>
              </w:rPr>
            </w:pPr>
            <w:r w:rsidRPr="008731DE">
              <w:rPr>
                <w:rFonts w:ascii="Calibri" w:hAnsi="Calibri"/>
                <w:color w:val="000000"/>
                <w:sz w:val="18"/>
                <w:szCs w:val="18"/>
              </w:rPr>
              <w:t>Corine zemljišni pokrivač (Corine L</w:t>
            </w:r>
            <w:r w:rsidR="00172D05" w:rsidRPr="008731DE">
              <w:rPr>
                <w:rFonts w:ascii="Calibri" w:hAnsi="Calibri"/>
                <w:color w:val="000000"/>
                <w:sz w:val="18"/>
                <w:szCs w:val="18"/>
              </w:rPr>
              <w:t>and</w:t>
            </w:r>
            <w:r w:rsidRPr="008731DE">
              <w:rPr>
                <w:rFonts w:ascii="Calibri" w:hAnsi="Calibri"/>
                <w:color w:val="000000"/>
                <w:sz w:val="18"/>
                <w:szCs w:val="18"/>
              </w:rPr>
              <w:t xml:space="preserve"> Cover)</w:t>
            </w:r>
          </w:p>
        </w:tc>
      </w:tr>
      <w:tr w:rsidR="0051660E" w:rsidRPr="008731DE" w14:paraId="27ADF83B" w14:textId="77777777" w:rsidTr="00087188">
        <w:trPr>
          <w:trHeight w:val="251"/>
        </w:trPr>
        <w:tc>
          <w:tcPr>
            <w:tcW w:w="1818" w:type="dxa"/>
            <w:shd w:val="clear" w:color="auto" w:fill="auto"/>
            <w:noWrap/>
            <w:vAlign w:val="center"/>
          </w:tcPr>
          <w:p w14:paraId="485D73E8"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DTM</w:t>
            </w:r>
          </w:p>
        </w:tc>
        <w:tc>
          <w:tcPr>
            <w:tcW w:w="7438" w:type="dxa"/>
            <w:shd w:val="clear" w:color="auto" w:fill="auto"/>
            <w:noWrap/>
            <w:vAlign w:val="center"/>
          </w:tcPr>
          <w:p w14:paraId="44345BAE" w14:textId="77777777" w:rsidR="0051660E" w:rsidRPr="008731DE" w:rsidRDefault="0051660E" w:rsidP="00087188">
            <w:pPr>
              <w:spacing w:before="60" w:after="60"/>
              <w:rPr>
                <w:sz w:val="18"/>
                <w:szCs w:val="18"/>
              </w:rPr>
            </w:pPr>
            <w:r w:rsidRPr="008731DE">
              <w:rPr>
                <w:rFonts w:ascii="Calibri" w:hAnsi="Calibri"/>
                <w:color w:val="000000"/>
                <w:sz w:val="18"/>
                <w:szCs w:val="18"/>
              </w:rPr>
              <w:t>Digitalni model terena</w:t>
            </w:r>
          </w:p>
        </w:tc>
      </w:tr>
      <w:tr w:rsidR="0051660E" w:rsidRPr="008731DE" w14:paraId="3C005583" w14:textId="77777777" w:rsidTr="00087188">
        <w:trPr>
          <w:trHeight w:val="251"/>
        </w:trPr>
        <w:tc>
          <w:tcPr>
            <w:tcW w:w="1818" w:type="dxa"/>
            <w:shd w:val="clear" w:color="auto" w:fill="auto"/>
            <w:noWrap/>
            <w:vAlign w:val="center"/>
          </w:tcPr>
          <w:p w14:paraId="5818B6FD"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EIB</w:t>
            </w:r>
          </w:p>
        </w:tc>
        <w:tc>
          <w:tcPr>
            <w:tcW w:w="7438" w:type="dxa"/>
            <w:shd w:val="clear" w:color="auto" w:fill="auto"/>
            <w:noWrap/>
            <w:vAlign w:val="center"/>
          </w:tcPr>
          <w:p w14:paraId="4730F3A8" w14:textId="77777777" w:rsidR="0051660E" w:rsidRPr="008731DE" w:rsidRDefault="0051660E" w:rsidP="00087188">
            <w:pPr>
              <w:spacing w:before="60" w:after="60"/>
              <w:rPr>
                <w:sz w:val="18"/>
                <w:szCs w:val="18"/>
              </w:rPr>
            </w:pPr>
            <w:r w:rsidRPr="008731DE">
              <w:rPr>
                <w:rFonts w:ascii="Calibri" w:hAnsi="Calibri"/>
                <w:color w:val="000000"/>
                <w:sz w:val="18"/>
                <w:szCs w:val="18"/>
              </w:rPr>
              <w:t>Evropska investiciona banka</w:t>
            </w:r>
          </w:p>
        </w:tc>
      </w:tr>
      <w:tr w:rsidR="0051660E" w:rsidRPr="008731DE" w14:paraId="3239EDB7" w14:textId="77777777" w:rsidTr="00087188">
        <w:trPr>
          <w:trHeight w:val="251"/>
        </w:trPr>
        <w:tc>
          <w:tcPr>
            <w:tcW w:w="1818" w:type="dxa"/>
            <w:shd w:val="clear" w:color="auto" w:fill="auto"/>
            <w:noWrap/>
            <w:vAlign w:val="center"/>
          </w:tcPr>
          <w:p w14:paraId="73DD687D"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EU</w:t>
            </w:r>
          </w:p>
        </w:tc>
        <w:tc>
          <w:tcPr>
            <w:tcW w:w="7438" w:type="dxa"/>
            <w:shd w:val="clear" w:color="auto" w:fill="auto"/>
            <w:noWrap/>
            <w:vAlign w:val="center"/>
          </w:tcPr>
          <w:p w14:paraId="0FFE84D1" w14:textId="77777777" w:rsidR="0051660E" w:rsidRPr="008731DE" w:rsidRDefault="0051660E" w:rsidP="00087188">
            <w:pPr>
              <w:spacing w:before="60" w:after="60"/>
              <w:rPr>
                <w:sz w:val="18"/>
                <w:szCs w:val="18"/>
              </w:rPr>
            </w:pPr>
            <w:r w:rsidRPr="008731DE">
              <w:rPr>
                <w:rFonts w:ascii="Calibri" w:hAnsi="Calibri"/>
                <w:color w:val="000000"/>
                <w:sz w:val="18"/>
                <w:szCs w:val="18"/>
              </w:rPr>
              <w:t>Evropska unija</w:t>
            </w:r>
          </w:p>
        </w:tc>
      </w:tr>
      <w:tr w:rsidR="00AD0089" w:rsidRPr="008731DE" w14:paraId="5562D972" w14:textId="77777777" w:rsidTr="00087188">
        <w:trPr>
          <w:trHeight w:val="251"/>
        </w:trPr>
        <w:tc>
          <w:tcPr>
            <w:tcW w:w="1818" w:type="dxa"/>
            <w:shd w:val="clear" w:color="auto" w:fill="auto"/>
            <w:noWrap/>
            <w:vAlign w:val="center"/>
          </w:tcPr>
          <w:p w14:paraId="6456AAF0" w14:textId="4C3CCC7F" w:rsidR="00AD0089" w:rsidRPr="008731DE" w:rsidRDefault="00AD0089" w:rsidP="00087188">
            <w:pPr>
              <w:spacing w:before="60" w:after="60"/>
              <w:rPr>
                <w:rFonts w:ascii="Calibri" w:hAnsi="Calibri"/>
                <w:b/>
                <w:bCs/>
                <w:color w:val="000000"/>
                <w:sz w:val="18"/>
                <w:szCs w:val="18"/>
              </w:rPr>
            </w:pPr>
            <w:r w:rsidRPr="00AD0089">
              <w:rPr>
                <w:rFonts w:ascii="Calibri" w:hAnsi="Calibri"/>
                <w:b/>
                <w:bCs/>
                <w:color w:val="000000"/>
                <w:sz w:val="18"/>
                <w:szCs w:val="18"/>
              </w:rPr>
              <w:t>FASRB</w:t>
            </w:r>
          </w:p>
        </w:tc>
        <w:tc>
          <w:tcPr>
            <w:tcW w:w="7438" w:type="dxa"/>
            <w:shd w:val="clear" w:color="auto" w:fill="auto"/>
            <w:noWrap/>
            <w:vAlign w:val="center"/>
          </w:tcPr>
          <w:p w14:paraId="6BE899D8" w14:textId="0037B40C" w:rsidR="00AD0089" w:rsidRPr="008731DE" w:rsidRDefault="00AD0089" w:rsidP="00087188">
            <w:pPr>
              <w:spacing w:before="60" w:after="60"/>
              <w:rPr>
                <w:rFonts w:ascii="Calibri" w:hAnsi="Calibri"/>
                <w:color w:val="000000"/>
                <w:sz w:val="18"/>
                <w:szCs w:val="18"/>
              </w:rPr>
            </w:pPr>
            <w:r w:rsidRPr="00AD0089">
              <w:rPr>
                <w:rFonts w:ascii="Calibri" w:hAnsi="Calibri"/>
                <w:color w:val="000000"/>
                <w:sz w:val="18"/>
                <w:szCs w:val="18"/>
              </w:rPr>
              <w:t>Okvirni sporazum za sliv rijeke Save</w:t>
            </w:r>
          </w:p>
        </w:tc>
      </w:tr>
      <w:tr w:rsidR="0051660E" w:rsidRPr="008731DE" w14:paraId="4593953F" w14:textId="77777777" w:rsidTr="00087188">
        <w:trPr>
          <w:trHeight w:val="251"/>
        </w:trPr>
        <w:tc>
          <w:tcPr>
            <w:tcW w:w="1818" w:type="dxa"/>
            <w:shd w:val="clear" w:color="auto" w:fill="auto"/>
            <w:noWrap/>
            <w:vAlign w:val="center"/>
          </w:tcPr>
          <w:p w14:paraId="7360FF2B"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FBiH</w:t>
            </w:r>
          </w:p>
        </w:tc>
        <w:tc>
          <w:tcPr>
            <w:tcW w:w="7438" w:type="dxa"/>
            <w:shd w:val="clear" w:color="auto" w:fill="auto"/>
            <w:noWrap/>
            <w:vAlign w:val="center"/>
          </w:tcPr>
          <w:p w14:paraId="6B2A01CA" w14:textId="77777777" w:rsidR="0051660E" w:rsidRPr="008731DE" w:rsidRDefault="0051660E" w:rsidP="00087188">
            <w:pPr>
              <w:spacing w:before="60" w:after="60"/>
              <w:rPr>
                <w:sz w:val="18"/>
                <w:szCs w:val="18"/>
              </w:rPr>
            </w:pPr>
            <w:r w:rsidRPr="008731DE">
              <w:rPr>
                <w:rFonts w:ascii="Calibri" w:hAnsi="Calibri"/>
                <w:color w:val="000000"/>
                <w:sz w:val="18"/>
                <w:szCs w:val="18"/>
              </w:rPr>
              <w:t>Federacija Bosne i Hercegovine</w:t>
            </w:r>
          </w:p>
        </w:tc>
      </w:tr>
      <w:tr w:rsidR="0051660E" w:rsidRPr="008731DE" w14:paraId="1F3E704F" w14:textId="77777777" w:rsidTr="00087188">
        <w:trPr>
          <w:trHeight w:val="251"/>
        </w:trPr>
        <w:tc>
          <w:tcPr>
            <w:tcW w:w="1818" w:type="dxa"/>
            <w:shd w:val="clear" w:color="auto" w:fill="auto"/>
            <w:noWrap/>
            <w:vAlign w:val="center"/>
          </w:tcPr>
          <w:p w14:paraId="697CF5AE"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FHRMP</w:t>
            </w:r>
          </w:p>
        </w:tc>
        <w:tc>
          <w:tcPr>
            <w:tcW w:w="7438" w:type="dxa"/>
            <w:shd w:val="clear" w:color="auto" w:fill="auto"/>
            <w:noWrap/>
            <w:vAlign w:val="center"/>
          </w:tcPr>
          <w:p w14:paraId="79E9F3E4" w14:textId="1DF08832" w:rsidR="0051660E" w:rsidRPr="008731DE" w:rsidRDefault="0051660E" w:rsidP="00087188">
            <w:pPr>
              <w:spacing w:before="60" w:after="60"/>
              <w:rPr>
                <w:sz w:val="18"/>
                <w:szCs w:val="18"/>
              </w:rPr>
            </w:pPr>
            <w:r w:rsidRPr="008731DE">
              <w:rPr>
                <w:rFonts w:ascii="Calibri" w:hAnsi="Calibri"/>
                <w:color w:val="000000"/>
                <w:sz w:val="18"/>
                <w:szCs w:val="18"/>
              </w:rPr>
              <w:t xml:space="preserve">Mape opasnosti i mape rizika od poplava u Bosni i Hercegovini (engl. Flood Hazard </w:t>
            </w:r>
            <w:r w:rsidR="00172D05" w:rsidRPr="008731DE">
              <w:rPr>
                <w:rFonts w:ascii="Calibri" w:hAnsi="Calibri"/>
                <w:color w:val="000000"/>
                <w:sz w:val="18"/>
                <w:szCs w:val="18"/>
              </w:rPr>
              <w:t>and</w:t>
            </w:r>
            <w:r w:rsidRPr="008731DE">
              <w:rPr>
                <w:rFonts w:ascii="Calibri" w:hAnsi="Calibri"/>
                <w:color w:val="000000"/>
                <w:sz w:val="18"/>
                <w:szCs w:val="18"/>
              </w:rPr>
              <w:t xml:space="preserve"> Risk Mapping Project) (WBIF-IPF5)</w:t>
            </w:r>
          </w:p>
        </w:tc>
      </w:tr>
      <w:tr w:rsidR="0051660E" w:rsidRPr="008731DE" w14:paraId="4C388118" w14:textId="77777777" w:rsidTr="00087188">
        <w:trPr>
          <w:trHeight w:val="251"/>
        </w:trPr>
        <w:tc>
          <w:tcPr>
            <w:tcW w:w="1818" w:type="dxa"/>
            <w:shd w:val="clear" w:color="auto" w:fill="auto"/>
            <w:noWrap/>
            <w:vAlign w:val="center"/>
          </w:tcPr>
          <w:p w14:paraId="3967518E"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GIS</w:t>
            </w:r>
          </w:p>
        </w:tc>
        <w:tc>
          <w:tcPr>
            <w:tcW w:w="7438" w:type="dxa"/>
            <w:shd w:val="clear" w:color="auto" w:fill="auto"/>
            <w:noWrap/>
            <w:vAlign w:val="center"/>
          </w:tcPr>
          <w:p w14:paraId="4BB079AB" w14:textId="77777777" w:rsidR="0051660E" w:rsidRPr="008731DE" w:rsidRDefault="0051660E" w:rsidP="00087188">
            <w:pPr>
              <w:spacing w:before="60" w:after="60"/>
              <w:rPr>
                <w:sz w:val="18"/>
                <w:szCs w:val="18"/>
              </w:rPr>
            </w:pPr>
            <w:r w:rsidRPr="008731DE">
              <w:rPr>
                <w:rFonts w:ascii="Calibri" w:hAnsi="Calibri"/>
                <w:color w:val="000000"/>
                <w:sz w:val="18"/>
                <w:szCs w:val="18"/>
              </w:rPr>
              <w:t>Geografski informacioni sistem (engl. Geographic Information System)</w:t>
            </w:r>
          </w:p>
        </w:tc>
      </w:tr>
      <w:tr w:rsidR="0051660E" w:rsidRPr="008731DE" w14:paraId="04DD677A" w14:textId="77777777" w:rsidTr="00087188">
        <w:trPr>
          <w:trHeight w:val="251"/>
        </w:trPr>
        <w:tc>
          <w:tcPr>
            <w:tcW w:w="1818" w:type="dxa"/>
            <w:shd w:val="clear" w:color="auto" w:fill="auto"/>
            <w:noWrap/>
            <w:vAlign w:val="center"/>
          </w:tcPr>
          <w:p w14:paraId="2EBD45BE"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ICPDR</w:t>
            </w:r>
          </w:p>
        </w:tc>
        <w:tc>
          <w:tcPr>
            <w:tcW w:w="7438" w:type="dxa"/>
            <w:shd w:val="clear" w:color="auto" w:fill="auto"/>
            <w:noWrap/>
            <w:vAlign w:val="center"/>
          </w:tcPr>
          <w:p w14:paraId="2E296390" w14:textId="77777777" w:rsidR="0051660E" w:rsidRPr="008731DE" w:rsidRDefault="0051660E" w:rsidP="00087188">
            <w:pPr>
              <w:spacing w:before="60" w:after="60"/>
              <w:rPr>
                <w:sz w:val="18"/>
                <w:szCs w:val="18"/>
              </w:rPr>
            </w:pPr>
            <w:r w:rsidRPr="008731DE">
              <w:rPr>
                <w:rFonts w:ascii="Calibri" w:hAnsi="Calibri"/>
                <w:color w:val="000000"/>
                <w:sz w:val="18"/>
                <w:szCs w:val="18"/>
              </w:rPr>
              <w:t>Međunarodna komisija za zaštitu rijeke Dunav (engl. International Commission for Protection of Danube River)</w:t>
            </w:r>
          </w:p>
        </w:tc>
      </w:tr>
      <w:tr w:rsidR="0051660E" w:rsidRPr="008731DE" w14:paraId="7EE963A5" w14:textId="77777777" w:rsidTr="00087188">
        <w:trPr>
          <w:trHeight w:val="251"/>
        </w:trPr>
        <w:tc>
          <w:tcPr>
            <w:tcW w:w="1818" w:type="dxa"/>
            <w:shd w:val="clear" w:color="auto" w:fill="auto"/>
            <w:noWrap/>
            <w:vAlign w:val="center"/>
          </w:tcPr>
          <w:p w14:paraId="3CD776D5"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IPA</w:t>
            </w:r>
          </w:p>
        </w:tc>
        <w:tc>
          <w:tcPr>
            <w:tcW w:w="7438" w:type="dxa"/>
            <w:shd w:val="clear" w:color="auto" w:fill="auto"/>
            <w:noWrap/>
            <w:vAlign w:val="center"/>
          </w:tcPr>
          <w:p w14:paraId="30F6961B" w14:textId="77777777" w:rsidR="0051660E" w:rsidRPr="008731DE" w:rsidRDefault="0051660E" w:rsidP="00087188">
            <w:pPr>
              <w:spacing w:before="60" w:after="60"/>
              <w:rPr>
                <w:sz w:val="18"/>
                <w:szCs w:val="18"/>
                <w:lang w:eastAsia="en-US"/>
              </w:rPr>
            </w:pPr>
            <w:r w:rsidRPr="008731DE">
              <w:rPr>
                <w:rFonts w:ascii="Calibri" w:hAnsi="Calibri"/>
                <w:color w:val="000000"/>
                <w:sz w:val="18"/>
                <w:szCs w:val="18"/>
              </w:rPr>
              <w:t>Instrument predpristupne pomoći (engl. Instrument for Pre-accession Assistance)</w:t>
            </w:r>
          </w:p>
        </w:tc>
      </w:tr>
      <w:tr w:rsidR="0051660E" w:rsidRPr="008731DE" w14:paraId="4C145232" w14:textId="77777777" w:rsidTr="00087188">
        <w:trPr>
          <w:trHeight w:val="251"/>
        </w:trPr>
        <w:tc>
          <w:tcPr>
            <w:tcW w:w="1818" w:type="dxa"/>
            <w:shd w:val="clear" w:color="auto" w:fill="auto"/>
            <w:noWrap/>
            <w:vAlign w:val="center"/>
          </w:tcPr>
          <w:p w14:paraId="58434700"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IPF5</w:t>
            </w:r>
          </w:p>
        </w:tc>
        <w:tc>
          <w:tcPr>
            <w:tcW w:w="7438" w:type="dxa"/>
            <w:shd w:val="clear" w:color="auto" w:fill="auto"/>
            <w:noWrap/>
            <w:vAlign w:val="center"/>
          </w:tcPr>
          <w:p w14:paraId="2807BE17" w14:textId="77777777" w:rsidR="0051660E" w:rsidRPr="008731DE" w:rsidRDefault="0051660E" w:rsidP="00087188">
            <w:pPr>
              <w:spacing w:before="60" w:after="60"/>
              <w:rPr>
                <w:sz w:val="18"/>
                <w:szCs w:val="18"/>
              </w:rPr>
            </w:pPr>
            <w:r w:rsidRPr="008731DE">
              <w:rPr>
                <w:rFonts w:ascii="Calibri" w:hAnsi="Calibri"/>
                <w:color w:val="000000"/>
                <w:sz w:val="18"/>
                <w:szCs w:val="18"/>
              </w:rPr>
              <w:t>Program podrške infrastrukturnim projektima 5( engl. Infrastructure Project Facility 5)</w:t>
            </w:r>
          </w:p>
        </w:tc>
      </w:tr>
      <w:tr w:rsidR="0051660E" w:rsidRPr="008731DE" w14:paraId="49FFE694" w14:textId="77777777" w:rsidTr="00087188">
        <w:trPr>
          <w:trHeight w:val="251"/>
        </w:trPr>
        <w:tc>
          <w:tcPr>
            <w:tcW w:w="1818" w:type="dxa"/>
            <w:shd w:val="clear" w:color="auto" w:fill="auto"/>
            <w:noWrap/>
            <w:vAlign w:val="center"/>
          </w:tcPr>
          <w:p w14:paraId="42A219D6" w14:textId="77777777" w:rsidR="0051660E" w:rsidRPr="008731DE" w:rsidRDefault="0051660E" w:rsidP="00087188">
            <w:pPr>
              <w:spacing w:before="60" w:after="60"/>
              <w:rPr>
                <w:b/>
                <w:bCs/>
                <w:sz w:val="18"/>
                <w:szCs w:val="18"/>
                <w:highlight w:val="yellow"/>
              </w:rPr>
            </w:pPr>
            <w:r w:rsidRPr="008731DE">
              <w:rPr>
                <w:rFonts w:ascii="Calibri" w:hAnsi="Calibri"/>
                <w:b/>
                <w:bCs/>
                <w:color w:val="000000"/>
                <w:sz w:val="18"/>
                <w:szCs w:val="18"/>
              </w:rPr>
              <w:t>ISRBC</w:t>
            </w:r>
          </w:p>
        </w:tc>
        <w:tc>
          <w:tcPr>
            <w:tcW w:w="7438" w:type="dxa"/>
            <w:shd w:val="clear" w:color="auto" w:fill="auto"/>
            <w:noWrap/>
            <w:vAlign w:val="center"/>
          </w:tcPr>
          <w:p w14:paraId="5FC60021" w14:textId="77777777" w:rsidR="0051660E" w:rsidRPr="008731DE" w:rsidRDefault="0051660E" w:rsidP="00087188">
            <w:pPr>
              <w:spacing w:before="60" w:after="60"/>
              <w:rPr>
                <w:sz w:val="18"/>
                <w:szCs w:val="18"/>
              </w:rPr>
            </w:pPr>
            <w:r w:rsidRPr="008731DE">
              <w:rPr>
                <w:rFonts w:ascii="Calibri" w:hAnsi="Calibri"/>
                <w:color w:val="000000"/>
                <w:sz w:val="18"/>
                <w:szCs w:val="18"/>
              </w:rPr>
              <w:t>Međunarodna komisija za sliv rijeke Save (engl. International Sava River Basin Commission)</w:t>
            </w:r>
          </w:p>
        </w:tc>
      </w:tr>
      <w:tr w:rsidR="0051660E" w:rsidRPr="008731DE" w14:paraId="2891AF48" w14:textId="77777777" w:rsidTr="00087188">
        <w:trPr>
          <w:trHeight w:val="251"/>
        </w:trPr>
        <w:tc>
          <w:tcPr>
            <w:tcW w:w="1818" w:type="dxa"/>
            <w:shd w:val="clear" w:color="auto" w:fill="auto"/>
            <w:noWrap/>
            <w:vAlign w:val="center"/>
          </w:tcPr>
          <w:p w14:paraId="793D8784"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JU „Vode Srpske“</w:t>
            </w:r>
          </w:p>
        </w:tc>
        <w:tc>
          <w:tcPr>
            <w:tcW w:w="7438" w:type="dxa"/>
            <w:shd w:val="clear" w:color="auto" w:fill="auto"/>
            <w:noWrap/>
            <w:vAlign w:val="center"/>
          </w:tcPr>
          <w:p w14:paraId="4884C54B" w14:textId="77777777" w:rsidR="0051660E" w:rsidRPr="008731DE" w:rsidRDefault="0051660E" w:rsidP="00087188">
            <w:pPr>
              <w:spacing w:before="60" w:after="60"/>
              <w:rPr>
                <w:sz w:val="18"/>
                <w:szCs w:val="18"/>
              </w:rPr>
            </w:pPr>
            <w:r w:rsidRPr="008731DE">
              <w:rPr>
                <w:rFonts w:ascii="Calibri" w:hAnsi="Calibri"/>
                <w:color w:val="000000"/>
                <w:sz w:val="18"/>
                <w:szCs w:val="18"/>
              </w:rPr>
              <w:t>Javna institucija “Vode Srpske”</w:t>
            </w:r>
          </w:p>
        </w:tc>
      </w:tr>
      <w:tr w:rsidR="0051660E" w:rsidRPr="008731DE" w14:paraId="3B16C792" w14:textId="77777777" w:rsidTr="00087188">
        <w:trPr>
          <w:trHeight w:val="251"/>
        </w:trPr>
        <w:tc>
          <w:tcPr>
            <w:tcW w:w="1818" w:type="dxa"/>
            <w:shd w:val="clear" w:color="auto" w:fill="auto"/>
            <w:noWrap/>
            <w:vAlign w:val="center"/>
          </w:tcPr>
          <w:p w14:paraId="77FE193F"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 xml:space="preserve">LiDAR </w:t>
            </w:r>
          </w:p>
        </w:tc>
        <w:tc>
          <w:tcPr>
            <w:tcW w:w="7438" w:type="dxa"/>
            <w:shd w:val="clear" w:color="auto" w:fill="auto"/>
            <w:noWrap/>
            <w:vAlign w:val="center"/>
          </w:tcPr>
          <w:p w14:paraId="6A1B79A6" w14:textId="565489FA" w:rsidR="0051660E" w:rsidRPr="008731DE" w:rsidRDefault="0051660E" w:rsidP="00087188">
            <w:pPr>
              <w:spacing w:before="60" w:after="60"/>
              <w:rPr>
                <w:sz w:val="18"/>
                <w:szCs w:val="18"/>
              </w:rPr>
            </w:pPr>
            <w:r w:rsidRPr="008731DE">
              <w:rPr>
                <w:rFonts w:ascii="Calibri" w:hAnsi="Calibri"/>
                <w:color w:val="000000"/>
                <w:sz w:val="18"/>
                <w:szCs w:val="18"/>
              </w:rPr>
              <w:t xml:space="preserve">Laserski pulsni mjerni uređaj za mjerenje promjenjivih udaljenosti (engl. Light Detection </w:t>
            </w:r>
            <w:r w:rsidR="00172D05" w:rsidRPr="008731DE">
              <w:rPr>
                <w:rFonts w:ascii="Calibri" w:hAnsi="Calibri"/>
                <w:color w:val="000000"/>
                <w:sz w:val="18"/>
                <w:szCs w:val="18"/>
              </w:rPr>
              <w:t>and</w:t>
            </w:r>
            <w:r w:rsidRPr="008731DE">
              <w:rPr>
                <w:rFonts w:ascii="Calibri" w:hAnsi="Calibri"/>
                <w:color w:val="000000"/>
                <w:sz w:val="18"/>
                <w:szCs w:val="18"/>
              </w:rPr>
              <w:t xml:space="preserve"> Ranging)</w:t>
            </w:r>
          </w:p>
        </w:tc>
      </w:tr>
      <w:tr w:rsidR="0051660E" w:rsidRPr="008731DE" w14:paraId="0120B181" w14:textId="77777777" w:rsidTr="00087188">
        <w:trPr>
          <w:trHeight w:val="251"/>
        </w:trPr>
        <w:tc>
          <w:tcPr>
            <w:tcW w:w="1818" w:type="dxa"/>
            <w:shd w:val="clear" w:color="auto" w:fill="auto"/>
            <w:noWrap/>
            <w:vAlign w:val="center"/>
          </w:tcPr>
          <w:p w14:paraId="73F305F3"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MCA</w:t>
            </w:r>
          </w:p>
        </w:tc>
        <w:tc>
          <w:tcPr>
            <w:tcW w:w="7438" w:type="dxa"/>
            <w:shd w:val="clear" w:color="auto" w:fill="auto"/>
            <w:noWrap/>
            <w:vAlign w:val="center"/>
          </w:tcPr>
          <w:p w14:paraId="4D383A48" w14:textId="77777777" w:rsidR="0051660E" w:rsidRPr="008731DE" w:rsidRDefault="0051660E" w:rsidP="00087188">
            <w:pPr>
              <w:spacing w:before="60" w:after="60"/>
              <w:rPr>
                <w:sz w:val="18"/>
                <w:szCs w:val="18"/>
              </w:rPr>
            </w:pPr>
            <w:r w:rsidRPr="008731DE">
              <w:rPr>
                <w:rFonts w:ascii="Calibri" w:hAnsi="Calibri"/>
                <w:color w:val="000000"/>
                <w:sz w:val="18"/>
                <w:szCs w:val="18"/>
              </w:rPr>
              <w:t xml:space="preserve">Višekriterijska analiza (engl. Multi-Criteria Analysis) </w:t>
            </w:r>
          </w:p>
        </w:tc>
      </w:tr>
      <w:tr w:rsidR="0051660E" w:rsidRPr="008731DE" w14:paraId="194A40E2" w14:textId="77777777" w:rsidTr="00087188">
        <w:trPr>
          <w:trHeight w:val="251"/>
        </w:trPr>
        <w:tc>
          <w:tcPr>
            <w:tcW w:w="1818" w:type="dxa"/>
            <w:shd w:val="clear" w:color="auto" w:fill="auto"/>
            <w:noWrap/>
            <w:vAlign w:val="center"/>
          </w:tcPr>
          <w:p w14:paraId="5E465111"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MVTEO</w:t>
            </w:r>
          </w:p>
        </w:tc>
        <w:tc>
          <w:tcPr>
            <w:tcW w:w="7438" w:type="dxa"/>
            <w:shd w:val="clear" w:color="auto" w:fill="auto"/>
            <w:noWrap/>
            <w:vAlign w:val="center"/>
          </w:tcPr>
          <w:p w14:paraId="4AA0E3A6" w14:textId="77777777" w:rsidR="0051660E" w:rsidRPr="008731DE" w:rsidRDefault="0051660E" w:rsidP="00087188">
            <w:pPr>
              <w:spacing w:before="60" w:after="60"/>
              <w:rPr>
                <w:sz w:val="18"/>
                <w:szCs w:val="18"/>
              </w:rPr>
            </w:pPr>
            <w:r w:rsidRPr="008731DE">
              <w:rPr>
                <w:rFonts w:ascii="Calibri" w:hAnsi="Calibri"/>
                <w:color w:val="000000"/>
                <w:sz w:val="18"/>
                <w:szCs w:val="18"/>
              </w:rPr>
              <w:t>Ministarstvo vanjske trgovine i ekonomskih odnosa Bosne i Hercegovine</w:t>
            </w:r>
          </w:p>
        </w:tc>
      </w:tr>
      <w:tr w:rsidR="0051660E" w:rsidRPr="008731DE" w14:paraId="3D1DE3E7" w14:textId="77777777" w:rsidTr="00087188">
        <w:trPr>
          <w:trHeight w:val="251"/>
        </w:trPr>
        <w:tc>
          <w:tcPr>
            <w:tcW w:w="1818" w:type="dxa"/>
            <w:shd w:val="clear" w:color="auto" w:fill="auto"/>
            <w:noWrap/>
            <w:vAlign w:val="center"/>
          </w:tcPr>
          <w:p w14:paraId="50A7CEF4"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ODV</w:t>
            </w:r>
          </w:p>
        </w:tc>
        <w:tc>
          <w:tcPr>
            <w:tcW w:w="7438" w:type="dxa"/>
            <w:shd w:val="clear" w:color="auto" w:fill="auto"/>
            <w:noWrap/>
            <w:vAlign w:val="center"/>
          </w:tcPr>
          <w:p w14:paraId="50BB50F7" w14:textId="77777777" w:rsidR="0051660E" w:rsidRPr="008731DE" w:rsidRDefault="0051660E" w:rsidP="00087188">
            <w:pPr>
              <w:spacing w:before="60" w:after="60"/>
              <w:rPr>
                <w:sz w:val="18"/>
                <w:szCs w:val="18"/>
              </w:rPr>
            </w:pPr>
            <w:r w:rsidRPr="008731DE">
              <w:rPr>
                <w:rFonts w:ascii="Calibri" w:hAnsi="Calibri"/>
                <w:color w:val="000000"/>
                <w:sz w:val="18"/>
                <w:szCs w:val="18"/>
              </w:rPr>
              <w:t>Okvirna direktiva o vodama</w:t>
            </w:r>
          </w:p>
        </w:tc>
      </w:tr>
      <w:tr w:rsidR="00D575C4" w:rsidRPr="008731DE" w14:paraId="6E2D86D0" w14:textId="77777777" w:rsidTr="00087188">
        <w:trPr>
          <w:trHeight w:val="251"/>
        </w:trPr>
        <w:tc>
          <w:tcPr>
            <w:tcW w:w="1818" w:type="dxa"/>
            <w:shd w:val="clear" w:color="auto" w:fill="auto"/>
            <w:noWrap/>
            <w:vAlign w:val="center"/>
          </w:tcPr>
          <w:p w14:paraId="6CAC6D75" w14:textId="6905FD31" w:rsidR="00D575C4" w:rsidRPr="008731DE" w:rsidRDefault="00D575C4" w:rsidP="00087188">
            <w:pPr>
              <w:spacing w:before="60" w:after="60"/>
              <w:rPr>
                <w:rFonts w:ascii="Calibri" w:hAnsi="Calibri"/>
                <w:b/>
                <w:bCs/>
                <w:color w:val="000000"/>
                <w:sz w:val="18"/>
                <w:szCs w:val="18"/>
              </w:rPr>
            </w:pPr>
            <w:r w:rsidRPr="008731DE">
              <w:rPr>
                <w:rFonts w:ascii="Calibri" w:hAnsi="Calibri"/>
                <w:b/>
                <w:bCs/>
                <w:color w:val="000000"/>
                <w:sz w:val="18"/>
                <w:szCs w:val="18"/>
              </w:rPr>
              <w:t>ORS</w:t>
            </w:r>
            <w:r w:rsidR="0016618F">
              <w:rPr>
                <w:rFonts w:ascii="Calibri" w:hAnsi="Calibri"/>
                <w:b/>
                <w:bCs/>
                <w:color w:val="000000"/>
                <w:sz w:val="18"/>
                <w:szCs w:val="18"/>
              </w:rPr>
              <w:t xml:space="preserve"> (D)</w:t>
            </w:r>
          </w:p>
        </w:tc>
        <w:tc>
          <w:tcPr>
            <w:tcW w:w="7438" w:type="dxa"/>
            <w:shd w:val="clear" w:color="auto" w:fill="auto"/>
            <w:noWrap/>
            <w:vAlign w:val="center"/>
          </w:tcPr>
          <w:p w14:paraId="2DF0139F" w14:textId="5748C064" w:rsidR="00D575C4" w:rsidRPr="008731DE" w:rsidRDefault="00D575C4" w:rsidP="00087188">
            <w:pPr>
              <w:spacing w:before="60" w:after="60"/>
              <w:rPr>
                <w:rFonts w:ascii="Calibri" w:hAnsi="Calibri"/>
                <w:color w:val="000000"/>
                <w:sz w:val="18"/>
                <w:szCs w:val="18"/>
              </w:rPr>
            </w:pPr>
            <w:r w:rsidRPr="008731DE">
              <w:rPr>
                <w:rFonts w:ascii="Calibri" w:hAnsi="Calibri"/>
                <w:color w:val="000000"/>
                <w:sz w:val="18"/>
                <w:szCs w:val="18"/>
              </w:rPr>
              <w:t>Oblasni riječni sliv</w:t>
            </w:r>
            <w:r w:rsidR="0016618F">
              <w:rPr>
                <w:rFonts w:ascii="Calibri" w:hAnsi="Calibri"/>
                <w:color w:val="000000"/>
                <w:sz w:val="18"/>
                <w:szCs w:val="18"/>
              </w:rPr>
              <w:t xml:space="preserve"> (distrikt)</w:t>
            </w:r>
          </w:p>
        </w:tc>
      </w:tr>
      <w:tr w:rsidR="0051660E" w:rsidRPr="008731DE" w14:paraId="673E854B" w14:textId="77777777" w:rsidTr="00087188">
        <w:trPr>
          <w:trHeight w:val="251"/>
        </w:trPr>
        <w:tc>
          <w:tcPr>
            <w:tcW w:w="1818" w:type="dxa"/>
            <w:shd w:val="clear" w:color="auto" w:fill="auto"/>
            <w:noWrap/>
            <w:vAlign w:val="center"/>
          </w:tcPr>
          <w:p w14:paraId="3EBCFC65"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PPPR</w:t>
            </w:r>
          </w:p>
        </w:tc>
        <w:tc>
          <w:tcPr>
            <w:tcW w:w="7438" w:type="dxa"/>
            <w:shd w:val="clear" w:color="auto" w:fill="auto"/>
            <w:noWrap/>
            <w:vAlign w:val="center"/>
          </w:tcPr>
          <w:p w14:paraId="732B829C" w14:textId="77777777" w:rsidR="0051660E" w:rsidRPr="008731DE" w:rsidRDefault="0051660E" w:rsidP="00087188">
            <w:pPr>
              <w:spacing w:before="60" w:after="60"/>
              <w:rPr>
                <w:sz w:val="18"/>
                <w:szCs w:val="18"/>
              </w:rPr>
            </w:pPr>
            <w:r w:rsidRPr="008731DE">
              <w:rPr>
                <w:rFonts w:ascii="Calibri" w:hAnsi="Calibri"/>
                <w:color w:val="000000"/>
                <w:sz w:val="18"/>
                <w:szCs w:val="18"/>
              </w:rPr>
              <w:t>Preliminarna procjena rizika od poplava</w:t>
            </w:r>
          </w:p>
        </w:tc>
      </w:tr>
      <w:tr w:rsidR="0051660E" w:rsidRPr="008731DE" w14:paraId="22717179" w14:textId="77777777" w:rsidTr="00087188">
        <w:trPr>
          <w:trHeight w:val="251"/>
        </w:trPr>
        <w:tc>
          <w:tcPr>
            <w:tcW w:w="1818" w:type="dxa"/>
            <w:shd w:val="clear" w:color="auto" w:fill="auto"/>
            <w:noWrap/>
            <w:vAlign w:val="center"/>
          </w:tcPr>
          <w:p w14:paraId="648C7A5E"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PURP</w:t>
            </w:r>
          </w:p>
        </w:tc>
        <w:tc>
          <w:tcPr>
            <w:tcW w:w="7438" w:type="dxa"/>
            <w:shd w:val="clear" w:color="auto" w:fill="auto"/>
            <w:noWrap/>
            <w:vAlign w:val="center"/>
          </w:tcPr>
          <w:p w14:paraId="7C3F461B" w14:textId="77777777" w:rsidR="0051660E" w:rsidRPr="008731DE" w:rsidRDefault="0051660E" w:rsidP="00087188">
            <w:pPr>
              <w:spacing w:before="60" w:after="60"/>
              <w:rPr>
                <w:sz w:val="18"/>
                <w:szCs w:val="18"/>
              </w:rPr>
            </w:pPr>
            <w:r w:rsidRPr="008731DE">
              <w:rPr>
                <w:rFonts w:ascii="Calibri" w:hAnsi="Calibri"/>
                <w:color w:val="000000"/>
                <w:sz w:val="18"/>
                <w:szCs w:val="18"/>
              </w:rPr>
              <w:t>Plan upravljanja rizikom od poplava</w:t>
            </w:r>
          </w:p>
        </w:tc>
      </w:tr>
      <w:tr w:rsidR="00C5794E" w:rsidRPr="008731DE" w14:paraId="4684468C" w14:textId="77777777" w:rsidTr="00087188">
        <w:trPr>
          <w:trHeight w:val="251"/>
        </w:trPr>
        <w:tc>
          <w:tcPr>
            <w:tcW w:w="1818" w:type="dxa"/>
            <w:shd w:val="clear" w:color="auto" w:fill="auto"/>
            <w:noWrap/>
            <w:vAlign w:val="center"/>
          </w:tcPr>
          <w:p w14:paraId="0E151682" w14:textId="6A16365E" w:rsidR="00C5794E" w:rsidRPr="008731DE" w:rsidRDefault="00C5794E" w:rsidP="00087188">
            <w:pPr>
              <w:spacing w:before="60" w:after="60"/>
              <w:rPr>
                <w:rFonts w:ascii="Calibri" w:hAnsi="Calibri"/>
                <w:b/>
                <w:bCs/>
                <w:color w:val="000000"/>
                <w:sz w:val="18"/>
                <w:szCs w:val="18"/>
              </w:rPr>
            </w:pPr>
            <w:r w:rsidRPr="008731DE">
              <w:rPr>
                <w:rFonts w:ascii="Calibri" w:hAnsi="Calibri"/>
                <w:b/>
                <w:bCs/>
                <w:color w:val="000000"/>
                <w:sz w:val="18"/>
                <w:szCs w:val="18"/>
              </w:rPr>
              <w:t>RBD</w:t>
            </w:r>
          </w:p>
        </w:tc>
        <w:tc>
          <w:tcPr>
            <w:tcW w:w="7438" w:type="dxa"/>
            <w:shd w:val="clear" w:color="auto" w:fill="auto"/>
            <w:noWrap/>
            <w:vAlign w:val="center"/>
          </w:tcPr>
          <w:p w14:paraId="62BCD9A5" w14:textId="77777777" w:rsidR="00FA7EE8" w:rsidRDefault="004440B0" w:rsidP="00087188">
            <w:pPr>
              <w:spacing w:before="60" w:after="60"/>
              <w:rPr>
                <w:rFonts w:ascii="Calibri" w:hAnsi="Calibri"/>
                <w:color w:val="000000"/>
                <w:sz w:val="18"/>
                <w:szCs w:val="18"/>
              </w:rPr>
            </w:pPr>
            <w:r w:rsidRPr="008731DE">
              <w:rPr>
                <w:rFonts w:ascii="Calibri" w:hAnsi="Calibri"/>
                <w:color w:val="000000"/>
                <w:sz w:val="18"/>
                <w:szCs w:val="18"/>
              </w:rPr>
              <w:t xml:space="preserve">Vodno područje (engl. </w:t>
            </w:r>
            <w:r w:rsidRPr="008731DE">
              <w:rPr>
                <w:rFonts w:ascii="Calibri" w:hAnsi="Calibri"/>
                <w:i/>
                <w:iCs/>
                <w:color w:val="000000"/>
                <w:sz w:val="18"/>
                <w:szCs w:val="18"/>
              </w:rPr>
              <w:t>River Basin District</w:t>
            </w:r>
            <w:r w:rsidRPr="008731DE">
              <w:rPr>
                <w:rFonts w:ascii="Calibri" w:hAnsi="Calibri"/>
                <w:color w:val="000000"/>
                <w:sz w:val="18"/>
                <w:szCs w:val="18"/>
              </w:rPr>
              <w:t>)</w:t>
            </w:r>
          </w:p>
          <w:p w14:paraId="5A0D2D00" w14:textId="01F67D17" w:rsidR="00C5794E" w:rsidRPr="008731DE" w:rsidRDefault="00165679" w:rsidP="00087188">
            <w:pPr>
              <w:spacing w:before="60" w:after="60"/>
              <w:rPr>
                <w:rFonts w:ascii="Calibri" w:hAnsi="Calibri"/>
                <w:color w:val="000000"/>
                <w:sz w:val="18"/>
                <w:szCs w:val="18"/>
              </w:rPr>
            </w:pPr>
            <w:r w:rsidRPr="008731DE">
              <w:rPr>
                <w:rFonts w:ascii="Calibri" w:hAnsi="Calibri"/>
                <w:color w:val="000000"/>
                <w:sz w:val="18"/>
                <w:szCs w:val="18"/>
              </w:rPr>
              <w:t>*geografski pokriva sliv</w:t>
            </w:r>
            <w:r w:rsidR="008050CA" w:rsidRPr="008731DE">
              <w:rPr>
                <w:rFonts w:ascii="Calibri" w:hAnsi="Calibri"/>
                <w:color w:val="000000"/>
                <w:sz w:val="18"/>
                <w:szCs w:val="18"/>
              </w:rPr>
              <w:t>ove</w:t>
            </w:r>
            <w:r w:rsidRPr="008731DE">
              <w:rPr>
                <w:rFonts w:ascii="Calibri" w:hAnsi="Calibri"/>
                <w:color w:val="000000"/>
                <w:sz w:val="18"/>
                <w:szCs w:val="18"/>
              </w:rPr>
              <w:t xml:space="preserve"> rijeke Save</w:t>
            </w:r>
            <w:r w:rsidR="008050CA" w:rsidRPr="008731DE">
              <w:rPr>
                <w:rFonts w:ascii="Calibri" w:hAnsi="Calibri"/>
                <w:color w:val="000000"/>
                <w:sz w:val="18"/>
                <w:szCs w:val="18"/>
              </w:rPr>
              <w:t xml:space="preserve">, </w:t>
            </w:r>
            <w:r w:rsidR="00306A00" w:rsidRPr="008731DE">
              <w:rPr>
                <w:rFonts w:ascii="Calibri" w:hAnsi="Calibri"/>
                <w:color w:val="000000"/>
                <w:sz w:val="18"/>
                <w:szCs w:val="18"/>
              </w:rPr>
              <w:t xml:space="preserve">ili </w:t>
            </w:r>
            <w:r w:rsidR="008050CA" w:rsidRPr="008731DE">
              <w:rPr>
                <w:rFonts w:ascii="Calibri" w:hAnsi="Calibri"/>
                <w:color w:val="000000"/>
                <w:sz w:val="18"/>
                <w:szCs w:val="18"/>
              </w:rPr>
              <w:t>Cetine</w:t>
            </w:r>
            <w:r w:rsidR="00FA7EE8">
              <w:rPr>
                <w:rFonts w:ascii="Calibri" w:hAnsi="Calibri"/>
                <w:color w:val="000000"/>
                <w:sz w:val="18"/>
                <w:szCs w:val="18"/>
              </w:rPr>
              <w:t>,</w:t>
            </w:r>
            <w:r w:rsidR="008050CA" w:rsidRPr="008731DE">
              <w:rPr>
                <w:rFonts w:ascii="Calibri" w:hAnsi="Calibri"/>
                <w:color w:val="000000"/>
                <w:sz w:val="18"/>
                <w:szCs w:val="18"/>
              </w:rPr>
              <w:t xml:space="preserve"> Krke, Neretve i Trebišnjice</w:t>
            </w:r>
            <w:r w:rsidRPr="008731DE">
              <w:rPr>
                <w:rFonts w:ascii="Calibri" w:hAnsi="Calibri"/>
                <w:color w:val="000000"/>
                <w:sz w:val="18"/>
                <w:szCs w:val="18"/>
              </w:rPr>
              <w:t xml:space="preserve"> u BiH</w:t>
            </w:r>
          </w:p>
        </w:tc>
      </w:tr>
      <w:tr w:rsidR="0051660E" w:rsidRPr="008731DE" w14:paraId="547AA86F" w14:textId="77777777" w:rsidTr="00087188">
        <w:trPr>
          <w:trHeight w:val="251"/>
        </w:trPr>
        <w:tc>
          <w:tcPr>
            <w:tcW w:w="1818" w:type="dxa"/>
            <w:shd w:val="clear" w:color="auto" w:fill="auto"/>
            <w:noWrap/>
            <w:vAlign w:val="center"/>
          </w:tcPr>
          <w:p w14:paraId="751AE594"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RS</w:t>
            </w:r>
          </w:p>
        </w:tc>
        <w:tc>
          <w:tcPr>
            <w:tcW w:w="7438" w:type="dxa"/>
            <w:shd w:val="clear" w:color="auto" w:fill="auto"/>
            <w:noWrap/>
            <w:vAlign w:val="center"/>
          </w:tcPr>
          <w:p w14:paraId="23E64891" w14:textId="77777777" w:rsidR="0051660E" w:rsidRPr="008731DE" w:rsidRDefault="0051660E" w:rsidP="00087188">
            <w:pPr>
              <w:spacing w:before="60" w:after="60"/>
              <w:rPr>
                <w:sz w:val="18"/>
                <w:szCs w:val="18"/>
              </w:rPr>
            </w:pPr>
            <w:r w:rsidRPr="008731DE">
              <w:rPr>
                <w:rFonts w:ascii="Calibri" w:hAnsi="Calibri"/>
                <w:color w:val="000000"/>
                <w:sz w:val="18"/>
                <w:szCs w:val="18"/>
              </w:rPr>
              <w:t>Republika Srpska</w:t>
            </w:r>
          </w:p>
        </w:tc>
      </w:tr>
      <w:tr w:rsidR="00A4228E" w:rsidRPr="008731DE" w14:paraId="0627C0B1" w14:textId="77777777" w:rsidTr="00087188">
        <w:trPr>
          <w:trHeight w:val="251"/>
        </w:trPr>
        <w:tc>
          <w:tcPr>
            <w:tcW w:w="1818" w:type="dxa"/>
            <w:shd w:val="clear" w:color="auto" w:fill="auto"/>
            <w:noWrap/>
            <w:vAlign w:val="center"/>
          </w:tcPr>
          <w:p w14:paraId="13B6095E" w14:textId="05E4703E" w:rsidR="00A4228E" w:rsidRPr="006F13FF" w:rsidRDefault="00A4228E" w:rsidP="00087188">
            <w:pPr>
              <w:spacing w:before="60" w:after="60"/>
              <w:rPr>
                <w:rFonts w:ascii="Calibri" w:hAnsi="Calibri"/>
                <w:b/>
                <w:bCs/>
                <w:color w:val="000000"/>
                <w:sz w:val="18"/>
                <w:szCs w:val="18"/>
              </w:rPr>
            </w:pPr>
            <w:r w:rsidRPr="006F13FF">
              <w:rPr>
                <w:rFonts w:ascii="Calibri" w:hAnsi="Calibri"/>
                <w:b/>
                <w:bCs/>
                <w:color w:val="000000"/>
                <w:sz w:val="18"/>
                <w:szCs w:val="18"/>
              </w:rPr>
              <w:t>UoM</w:t>
            </w:r>
          </w:p>
        </w:tc>
        <w:tc>
          <w:tcPr>
            <w:tcW w:w="7438" w:type="dxa"/>
            <w:shd w:val="clear" w:color="auto" w:fill="auto"/>
            <w:noWrap/>
            <w:vAlign w:val="center"/>
          </w:tcPr>
          <w:p w14:paraId="499221CE" w14:textId="7AC33F2E" w:rsidR="00A4228E" w:rsidRPr="006F13FF" w:rsidRDefault="00A4228E" w:rsidP="00087188">
            <w:pPr>
              <w:spacing w:before="60" w:after="60"/>
              <w:rPr>
                <w:rFonts w:ascii="Calibri" w:hAnsi="Calibri"/>
                <w:color w:val="000000"/>
                <w:sz w:val="18"/>
                <w:szCs w:val="18"/>
              </w:rPr>
            </w:pPr>
            <w:r w:rsidRPr="006F13FF">
              <w:rPr>
                <w:rFonts w:ascii="Calibri" w:hAnsi="Calibri"/>
                <w:color w:val="000000"/>
                <w:sz w:val="18"/>
                <w:szCs w:val="18"/>
              </w:rPr>
              <w:t xml:space="preserve">Jedinica upravljanja (engl. </w:t>
            </w:r>
            <w:r w:rsidRPr="006F13FF">
              <w:rPr>
                <w:rFonts w:ascii="Calibri" w:hAnsi="Calibri"/>
                <w:i/>
                <w:iCs/>
                <w:color w:val="000000"/>
                <w:sz w:val="18"/>
                <w:szCs w:val="18"/>
              </w:rPr>
              <w:t>Unit of Management</w:t>
            </w:r>
            <w:r w:rsidRPr="006F13FF">
              <w:rPr>
                <w:rFonts w:ascii="Calibri" w:hAnsi="Calibri"/>
                <w:color w:val="000000"/>
                <w:sz w:val="18"/>
                <w:szCs w:val="18"/>
              </w:rPr>
              <w:t>)</w:t>
            </w:r>
          </w:p>
        </w:tc>
      </w:tr>
      <w:tr w:rsidR="0051660E" w:rsidRPr="008731DE" w14:paraId="7CC213D6" w14:textId="77777777" w:rsidTr="00087188">
        <w:trPr>
          <w:trHeight w:val="251"/>
        </w:trPr>
        <w:tc>
          <w:tcPr>
            <w:tcW w:w="1818" w:type="dxa"/>
            <w:shd w:val="clear" w:color="auto" w:fill="auto"/>
            <w:noWrap/>
            <w:vAlign w:val="center"/>
          </w:tcPr>
          <w:p w14:paraId="009C884A" w14:textId="77777777" w:rsidR="0051660E" w:rsidRPr="008731DE" w:rsidRDefault="0051660E" w:rsidP="00087188">
            <w:pPr>
              <w:spacing w:before="60" w:after="60"/>
              <w:rPr>
                <w:b/>
                <w:bCs/>
                <w:sz w:val="18"/>
                <w:szCs w:val="18"/>
              </w:rPr>
            </w:pPr>
            <w:r w:rsidRPr="008731DE">
              <w:rPr>
                <w:rFonts w:ascii="Calibri" w:hAnsi="Calibri"/>
                <w:b/>
                <w:bCs/>
                <w:color w:val="000000"/>
                <w:sz w:val="18"/>
                <w:szCs w:val="18"/>
              </w:rPr>
              <w:t>WBIF</w:t>
            </w:r>
          </w:p>
        </w:tc>
        <w:tc>
          <w:tcPr>
            <w:tcW w:w="7438" w:type="dxa"/>
            <w:shd w:val="clear" w:color="auto" w:fill="auto"/>
            <w:noWrap/>
            <w:vAlign w:val="center"/>
          </w:tcPr>
          <w:p w14:paraId="102529D2" w14:textId="77777777" w:rsidR="0051660E" w:rsidRPr="008731DE" w:rsidRDefault="0051660E" w:rsidP="00087188">
            <w:pPr>
              <w:spacing w:before="60" w:after="60"/>
              <w:rPr>
                <w:sz w:val="18"/>
                <w:szCs w:val="18"/>
              </w:rPr>
            </w:pPr>
            <w:r w:rsidRPr="008731DE">
              <w:rPr>
                <w:rFonts w:ascii="Calibri" w:hAnsi="Calibri"/>
                <w:color w:val="000000"/>
                <w:sz w:val="18"/>
                <w:szCs w:val="18"/>
              </w:rPr>
              <w:t>Investicioni okvir za Zapadni Balkan (engl. Western Balkans Investment Framework)</w:t>
            </w:r>
          </w:p>
        </w:tc>
      </w:tr>
    </w:tbl>
    <w:p w14:paraId="5EE53E23" w14:textId="1D0783A6" w:rsidR="00797C15" w:rsidRPr="008731DE" w:rsidRDefault="008158A9" w:rsidP="00630468">
      <w:pPr>
        <w:rPr>
          <w:rFonts w:ascii="Calibri" w:eastAsiaTheme="majorEastAsia" w:hAnsi="Calibri" w:cstheme="majorBidi"/>
          <w:b/>
          <w:bCs/>
          <w:color w:val="030F40"/>
          <w:sz w:val="32"/>
          <w:szCs w:val="28"/>
        </w:rPr>
      </w:pPr>
      <w:bookmarkStart w:id="4" w:name="_Hlk109904681"/>
      <w:r w:rsidRPr="008731DE">
        <w:rPr>
          <w:rFonts w:ascii="Calibri" w:eastAsiaTheme="majorEastAsia" w:hAnsi="Calibri" w:cstheme="majorBidi"/>
          <w:b/>
          <w:bCs/>
          <w:color w:val="030F40"/>
          <w:sz w:val="32"/>
          <w:szCs w:val="28"/>
        </w:rPr>
        <w:lastRenderedPageBreak/>
        <w:t>IZVRŠNI SAŽETAK</w:t>
      </w:r>
    </w:p>
    <w:p w14:paraId="7289CD99" w14:textId="69A7B389" w:rsidR="008158A9" w:rsidRPr="008731DE" w:rsidRDefault="008158A9" w:rsidP="008158A9">
      <w:r w:rsidRPr="008731DE">
        <w:t xml:space="preserve">Ovaj dokument predstavlja Plan upravljanja </w:t>
      </w:r>
      <w:r w:rsidR="002B0EBE" w:rsidRPr="008731DE">
        <w:t xml:space="preserve">rizikom </w:t>
      </w:r>
      <w:r w:rsidRPr="008731DE">
        <w:t xml:space="preserve">od poplava za vodno područje rijeke Save u </w:t>
      </w:r>
      <w:r w:rsidR="00F274BD" w:rsidRPr="008731DE">
        <w:t>Federaciji Bosne i Hercegovine (FBiH)</w:t>
      </w:r>
      <w:r w:rsidRPr="008731DE">
        <w:t>.</w:t>
      </w:r>
    </w:p>
    <w:p w14:paraId="2BA15088" w14:textId="0339DB3A" w:rsidR="008158A9" w:rsidRPr="008731DE" w:rsidRDefault="008158A9" w:rsidP="008158A9">
      <w:r w:rsidRPr="008731DE">
        <w:t xml:space="preserve">U okviru projekta „Tehnička pomoć za izradu Planova upravljanja rizicima od poplava za Bosnu i Hercegovinu“, pored Krovnog izvještaja za BiH, izrađeno je 5 (pet) zasebnih Planova upravljanja </w:t>
      </w:r>
      <w:r w:rsidR="0046369C">
        <w:t xml:space="preserve">rizikom </w:t>
      </w:r>
      <w:r w:rsidRPr="008731DE">
        <w:t xml:space="preserve"> od poplava (</w:t>
      </w:r>
      <w:r w:rsidR="00232471" w:rsidRPr="008731DE">
        <w:t>PURP</w:t>
      </w:r>
      <w:r w:rsidRPr="008731DE">
        <w:t>) za sve jedinice upravljanja (U</w:t>
      </w:r>
      <w:r w:rsidR="00F274BD" w:rsidRPr="008731DE">
        <w:t>o</w:t>
      </w:r>
      <w:r w:rsidRPr="008731DE">
        <w:t>M) u Bosni i Hercegovini:</w:t>
      </w:r>
    </w:p>
    <w:p w14:paraId="669B4519" w14:textId="0B12D697" w:rsidR="008158A9" w:rsidRPr="008731DE" w:rsidRDefault="008158A9" w:rsidP="008158A9">
      <w:pPr>
        <w:pStyle w:val="ListParagraph"/>
        <w:numPr>
          <w:ilvl w:val="0"/>
          <w:numId w:val="2"/>
        </w:numPr>
      </w:pPr>
      <w:r w:rsidRPr="008731DE">
        <w:rPr>
          <w:b/>
          <w:bCs/>
        </w:rPr>
        <w:t xml:space="preserve">Plan upravljanja </w:t>
      </w:r>
      <w:r w:rsidR="002B0EBE" w:rsidRPr="008731DE">
        <w:rPr>
          <w:b/>
          <w:bCs/>
        </w:rPr>
        <w:t>rizikom</w:t>
      </w:r>
      <w:r w:rsidRPr="008731DE">
        <w:rPr>
          <w:b/>
          <w:bCs/>
        </w:rPr>
        <w:t xml:space="preserve"> od poplava za vodno područje rijeke Save u </w:t>
      </w:r>
      <w:r w:rsidR="00F274BD" w:rsidRPr="008731DE">
        <w:rPr>
          <w:b/>
          <w:bCs/>
        </w:rPr>
        <w:t>Federaciji Bosne i Hercegovine</w:t>
      </w:r>
      <w:r w:rsidRPr="008731DE">
        <w:t xml:space="preserve"> </w:t>
      </w:r>
      <w:r w:rsidRPr="008731DE">
        <w:rPr>
          <w:b/>
        </w:rPr>
        <w:t xml:space="preserve">(ovaj </w:t>
      </w:r>
      <w:r w:rsidR="00412D7B">
        <w:rPr>
          <w:b/>
        </w:rPr>
        <w:t>P</w:t>
      </w:r>
      <w:r w:rsidRPr="008731DE">
        <w:rPr>
          <w:b/>
        </w:rPr>
        <w:t>lan)</w:t>
      </w:r>
      <w:r w:rsidRPr="008731DE">
        <w:t>,</w:t>
      </w:r>
    </w:p>
    <w:p w14:paraId="6DB6CC29" w14:textId="73550ABE" w:rsidR="008158A9" w:rsidRPr="008731DE" w:rsidRDefault="008158A9" w:rsidP="008158A9">
      <w:pPr>
        <w:pStyle w:val="ListParagraph"/>
        <w:numPr>
          <w:ilvl w:val="0"/>
          <w:numId w:val="2"/>
        </w:numPr>
      </w:pPr>
      <w:r w:rsidRPr="008731DE">
        <w:t xml:space="preserve">Plan upravljanja </w:t>
      </w:r>
      <w:r w:rsidR="002B0EBE" w:rsidRPr="008731DE">
        <w:t xml:space="preserve">rizikom </w:t>
      </w:r>
      <w:r w:rsidRPr="008731DE">
        <w:t xml:space="preserve">od poplava za oblasni riječni sliv </w:t>
      </w:r>
      <w:r w:rsidR="00427E20" w:rsidRPr="008731DE">
        <w:t xml:space="preserve">(distrikt) </w:t>
      </w:r>
      <w:r w:rsidRPr="008731DE">
        <w:t xml:space="preserve">rijeke Save u RS, </w:t>
      </w:r>
    </w:p>
    <w:p w14:paraId="18C3394F" w14:textId="51B57B4D" w:rsidR="008158A9" w:rsidRPr="008731DE" w:rsidRDefault="008158A9" w:rsidP="008158A9">
      <w:pPr>
        <w:pStyle w:val="ListParagraph"/>
        <w:numPr>
          <w:ilvl w:val="0"/>
          <w:numId w:val="2"/>
        </w:numPr>
      </w:pPr>
      <w:r w:rsidRPr="008731DE">
        <w:t xml:space="preserve">Plan upravljanja </w:t>
      </w:r>
      <w:r w:rsidR="002B0EBE" w:rsidRPr="008731DE">
        <w:t>rizikom</w:t>
      </w:r>
      <w:r w:rsidR="002B0EBE" w:rsidRPr="008731DE" w:rsidDel="002B0EBE">
        <w:t xml:space="preserve"> </w:t>
      </w:r>
      <w:r w:rsidRPr="008731DE">
        <w:t>a od poplava za vodno područje Jadranskog mora</w:t>
      </w:r>
      <w:r w:rsidR="00F274BD" w:rsidRPr="008731DE">
        <w:t xml:space="preserve"> u Federaciji Bosne i Hercegovine</w:t>
      </w:r>
      <w:r w:rsidRPr="008731DE">
        <w:t>,</w:t>
      </w:r>
    </w:p>
    <w:p w14:paraId="147A3B48" w14:textId="305BC1D2" w:rsidR="008158A9" w:rsidRPr="008731DE" w:rsidRDefault="008158A9" w:rsidP="008158A9">
      <w:pPr>
        <w:pStyle w:val="ListParagraph"/>
        <w:numPr>
          <w:ilvl w:val="0"/>
          <w:numId w:val="2"/>
        </w:numPr>
      </w:pPr>
      <w:r w:rsidRPr="008731DE">
        <w:t xml:space="preserve">Plan upravljanja </w:t>
      </w:r>
      <w:r w:rsidR="002B0EBE" w:rsidRPr="008731DE">
        <w:t>rizikom</w:t>
      </w:r>
      <w:r w:rsidRPr="008731DE">
        <w:t xml:space="preserve"> od poplava za oblasni riječni sliv </w:t>
      </w:r>
      <w:r w:rsidR="00427E20" w:rsidRPr="008731DE">
        <w:t xml:space="preserve">(distrikt) </w:t>
      </w:r>
      <w:r w:rsidRPr="008731DE">
        <w:t>rijeke Trebišnjice u RS,</w:t>
      </w:r>
    </w:p>
    <w:p w14:paraId="3040F9BF" w14:textId="4E6D97F9" w:rsidR="008158A9" w:rsidRPr="008731DE" w:rsidRDefault="008158A9" w:rsidP="008158A9">
      <w:pPr>
        <w:pStyle w:val="ListParagraph"/>
        <w:numPr>
          <w:ilvl w:val="0"/>
          <w:numId w:val="2"/>
        </w:numPr>
      </w:pPr>
      <w:r w:rsidRPr="008731DE">
        <w:t xml:space="preserve">Plan upravljanja </w:t>
      </w:r>
      <w:r w:rsidR="002B0EBE" w:rsidRPr="008731DE">
        <w:t>rizikom</w:t>
      </w:r>
      <w:r w:rsidRPr="008731DE">
        <w:t xml:space="preserve"> od poplava za Brčko </w:t>
      </w:r>
      <w:r w:rsidR="00147CA6">
        <w:t>d</w:t>
      </w:r>
      <w:r w:rsidRPr="008731DE">
        <w:t>istrikt u BiH.</w:t>
      </w:r>
    </w:p>
    <w:p w14:paraId="47B9DDE4" w14:textId="77777777" w:rsidR="008158A9" w:rsidRPr="008731DE" w:rsidRDefault="008158A9" w:rsidP="008158A9">
      <w:r w:rsidRPr="008731DE">
        <w:t xml:space="preserve">Krovni izvještaj za BiH sumira ključna pitanja i ključne mjere predstavljene u okviru ovih pet planova, naglašavajući važnost saradnje i koordinacije za prekogranična područja koja se dijele sa susjednim zemljama, kao i za APFSR područja koja se dijele između različitih UoM. Mjere koje su sastavni dio Krovnog izvještaja za BiH, odnose se na: </w:t>
      </w:r>
    </w:p>
    <w:p w14:paraId="408254EF" w14:textId="77777777" w:rsidR="008158A9" w:rsidRPr="008731DE" w:rsidRDefault="008158A9" w:rsidP="008158A9">
      <w:pPr>
        <w:pStyle w:val="ListParagraph"/>
        <w:numPr>
          <w:ilvl w:val="0"/>
          <w:numId w:val="2"/>
        </w:numPr>
      </w:pPr>
      <w:r w:rsidRPr="008731DE">
        <w:t>Oba vodna područja u BiH,</w:t>
      </w:r>
    </w:p>
    <w:p w14:paraId="63013E3F" w14:textId="77777777" w:rsidR="008158A9" w:rsidRPr="008731DE" w:rsidRDefault="008158A9" w:rsidP="008158A9">
      <w:pPr>
        <w:pStyle w:val="ListParagraph"/>
        <w:numPr>
          <w:ilvl w:val="0"/>
          <w:numId w:val="2"/>
        </w:numPr>
      </w:pPr>
      <w:r w:rsidRPr="008731DE">
        <w:t>Jedno vodno područje, bez obzira na administrativno ustrojstvo, koje i/ili ima:</w:t>
      </w:r>
    </w:p>
    <w:p w14:paraId="41BDE688" w14:textId="77777777" w:rsidR="008158A9" w:rsidRPr="008731DE" w:rsidRDefault="008158A9" w:rsidP="00BE5C86">
      <w:pPr>
        <w:pStyle w:val="ListParagraph"/>
        <w:numPr>
          <w:ilvl w:val="0"/>
          <w:numId w:val="20"/>
        </w:numPr>
      </w:pPr>
      <w:r w:rsidRPr="008731DE">
        <w:t>prekogranični uticaj ili međudržavni značaj.</w:t>
      </w:r>
    </w:p>
    <w:p w14:paraId="2D41BB9C" w14:textId="1B6051FC" w:rsidR="008158A9" w:rsidRPr="008731DE" w:rsidRDefault="004011A7" w:rsidP="008158A9">
      <w:pPr>
        <w:rPr>
          <w:bCs/>
        </w:rPr>
      </w:pPr>
      <w:r w:rsidRPr="008731DE">
        <w:rPr>
          <w:bCs/>
        </w:rPr>
        <w:t>Planom upravljanja rizikom od poplava za vodno područje rijeke Save u FBiH su utvrđeni ciljevi u skladu s načelima dugoročne održivosti i predložene strukturne i nestrukturne mjere koje se odnose na lokalizirana područja visokog rizika od poplava ali i za vodno područje rijeke Save u FBiH u cjelini.</w:t>
      </w:r>
    </w:p>
    <w:p w14:paraId="4DC71F18" w14:textId="77777777" w:rsidR="008158A9" w:rsidRPr="008731DE" w:rsidRDefault="008158A9" w:rsidP="008158A9">
      <w:pPr>
        <w:rPr>
          <w:b/>
          <w:bCs/>
        </w:rPr>
      </w:pPr>
      <w:r w:rsidRPr="008731DE">
        <w:rPr>
          <w:b/>
          <w:bCs/>
        </w:rPr>
        <w:t>Ovaj plan je pripremljen za period 2024-2029.</w:t>
      </w:r>
    </w:p>
    <w:p w14:paraId="1A1EC7D7" w14:textId="15E2A8E1" w:rsidR="00845967" w:rsidRPr="008731DE" w:rsidRDefault="00845967" w:rsidP="00845967">
      <w:r w:rsidRPr="008731DE">
        <w:t>Plan ima 1</w:t>
      </w:r>
      <w:r w:rsidR="00D37108">
        <w:t>4</w:t>
      </w:r>
      <w:r w:rsidRPr="008731DE">
        <w:t xml:space="preserve"> poglavlja. Svako poglavlje je temeljeno na rezultatima analiza provedenih u Projektu, a koji su prikazani u pozadinskim izvještajima. Svi pozadinski izvještaji se nalaze u Aneksu 1 ovog plana.</w:t>
      </w:r>
    </w:p>
    <w:p w14:paraId="5BD00841" w14:textId="005EE580" w:rsidR="00845967" w:rsidRPr="008731DE" w:rsidRDefault="00845967" w:rsidP="00845967">
      <w:r w:rsidRPr="008731DE">
        <w:rPr>
          <w:b/>
        </w:rPr>
        <w:t>Poglavlje 1</w:t>
      </w:r>
      <w:r w:rsidRPr="008731DE">
        <w:t xml:space="preserve"> pruža osnovne informacije o mehanizmu nastanka poplava i njihovom očekivanom uticaju na vodnom području rijeke Save u FBiH. Također, ovdje se daje pregled pravnog okvira na osnovu kojeg je izrađen ovaj Plan, kao i institucija nadležnih za implementaciju mjera, te pregled strateških dokumenata koji su uzeti u razmatranje </w:t>
      </w:r>
      <w:r w:rsidR="00215BE8" w:rsidRPr="008731DE">
        <w:t>prilikom</w:t>
      </w:r>
      <w:r w:rsidRPr="008731DE">
        <w:t xml:space="preserve"> uspostavlja</w:t>
      </w:r>
      <w:r w:rsidR="00215BE8" w:rsidRPr="008731DE">
        <w:t>nja</w:t>
      </w:r>
      <w:r w:rsidRPr="008731DE">
        <w:t xml:space="preserve"> ciljev</w:t>
      </w:r>
      <w:r w:rsidR="00215BE8" w:rsidRPr="008731DE">
        <w:t>a</w:t>
      </w:r>
      <w:r w:rsidRPr="008731DE">
        <w:t xml:space="preserve"> i pr</w:t>
      </w:r>
      <w:r w:rsidR="00C44680" w:rsidRPr="008731DE">
        <w:t>ij</w:t>
      </w:r>
      <w:r w:rsidRPr="008731DE">
        <w:t>edl</w:t>
      </w:r>
      <w:r w:rsidR="00215BE8" w:rsidRPr="008731DE">
        <w:t>oga</w:t>
      </w:r>
      <w:r w:rsidRPr="008731DE">
        <w:t xml:space="preserve"> mjer</w:t>
      </w:r>
      <w:r w:rsidR="00215BE8" w:rsidRPr="008731DE">
        <w:t>a</w:t>
      </w:r>
      <w:r w:rsidRPr="008731DE">
        <w:t xml:space="preserve">. </w:t>
      </w:r>
    </w:p>
    <w:p w14:paraId="56D98393" w14:textId="047028D0" w:rsidR="00845967" w:rsidRPr="008731DE" w:rsidRDefault="00845967" w:rsidP="00845967">
      <w:r w:rsidRPr="008731DE">
        <w:rPr>
          <w:b/>
          <w:bCs/>
        </w:rPr>
        <w:t xml:space="preserve">Poglavlje 2 </w:t>
      </w:r>
      <w:r w:rsidRPr="008731DE">
        <w:t xml:space="preserve">daje pregled ključnih zahtjeva pri uspostavljanju okvira za upravljanje rizikom od poplava u FBiH i ističe značaj promjene paradigme u ovom sektoru upravljanja vodama, tj. prelazak sa zaštite od poplava na pristup upravljanja rizikom od poplava. Naglašena je uloga </w:t>
      </w:r>
      <w:r w:rsidR="00D06748">
        <w:t>Okvirne direktive o vodama</w:t>
      </w:r>
      <w:r w:rsidRPr="008731DE">
        <w:t xml:space="preserve"> kao krovne direktive za upravljanje vodama, te odnos između plana upravljanja rizikom od poplava i plana upravljanja vodnim područjem. </w:t>
      </w:r>
    </w:p>
    <w:p w14:paraId="1A3BC7AA" w14:textId="7743727D" w:rsidR="00D242AD" w:rsidRPr="008731DE" w:rsidRDefault="00D242AD" w:rsidP="00D242AD">
      <w:r w:rsidRPr="008731DE">
        <w:rPr>
          <w:b/>
          <w:bCs/>
        </w:rPr>
        <w:t xml:space="preserve">U poglavlju 3 </w:t>
      </w:r>
      <w:r w:rsidRPr="008731DE">
        <w:t>su predstavljene op</w:t>
      </w:r>
      <w:r w:rsidR="009E686F" w:rsidRPr="008731DE">
        <w:t>ć</w:t>
      </w:r>
      <w:r w:rsidRPr="008731DE">
        <w:t>e karakteristike vodnog područja rijeke Save u FBiH, uključujući pregled topografskih, geoloških i hidrografskih karakteristika, te korištenja zemljišta. Ipak, fokus poglavlja stavljen je na prethodne poplavne događaje na vodnom području rijeke Save u FB</w:t>
      </w:r>
      <w:r w:rsidR="00375334">
        <w:t>i</w:t>
      </w:r>
      <w:r w:rsidRPr="008731DE">
        <w:t>H, kao i na dosadašnje napore u oblasti upravljanja rizikom od poplava. Prikupljeni podaci vezani uz najrazorniji poplavni događaj u posljednjih 1</w:t>
      </w:r>
      <w:r w:rsidR="002823AB" w:rsidRPr="008731DE">
        <w:t>2</w:t>
      </w:r>
      <w:r w:rsidRPr="008731DE">
        <w:t>0 godina - poplav</w:t>
      </w:r>
      <w:r w:rsidR="00E27A27" w:rsidRPr="008731DE">
        <w:t>u</w:t>
      </w:r>
      <w:r w:rsidRPr="008731DE">
        <w:t xml:space="preserve"> iz 2014. godine pokazali su da je poplavljeno više od 17.000 kuća, a da je poplavama pogođeno više od 33.000 ljudi. </w:t>
      </w:r>
    </w:p>
    <w:p w14:paraId="523EC31D" w14:textId="2A796027" w:rsidR="00C44680" w:rsidRPr="008731DE" w:rsidRDefault="00C44680" w:rsidP="00845967">
      <w:r w:rsidRPr="008731DE">
        <w:t xml:space="preserve">Dat je pregled postojećih mjera upravljanja rizikom od poplava. </w:t>
      </w:r>
      <w:r w:rsidR="00DA47E5" w:rsidRPr="008731DE">
        <w:t>U tom smislu,</w:t>
      </w:r>
      <w:r w:rsidRPr="008731DE">
        <w:t xml:space="preserve"> </w:t>
      </w:r>
      <w:r w:rsidR="00DA47E5" w:rsidRPr="008731DE">
        <w:t>z</w:t>
      </w:r>
      <w:r w:rsidRPr="008731DE">
        <w:t>načajna ulaganja su realizirana po osnovi specifikacija ulaganja prikazanih u Akcionom planu za zaštitu od poplava i upravljanja rijekama u BiH (2014 - 2017). Značajan dio planiranih objekata je realiziran, dok je jedan dio još uvijek u realizaciji.</w:t>
      </w:r>
    </w:p>
    <w:p w14:paraId="5CDB2E06" w14:textId="55E18146" w:rsidR="00EF705E" w:rsidRPr="008731DE" w:rsidRDefault="00EF705E" w:rsidP="00EF705E">
      <w:r w:rsidRPr="008731DE">
        <w:rPr>
          <w:b/>
          <w:bCs/>
        </w:rPr>
        <w:lastRenderedPageBreak/>
        <w:t>Poglavlj</w:t>
      </w:r>
      <w:r w:rsidR="009453D5" w:rsidRPr="008731DE">
        <w:rPr>
          <w:b/>
          <w:bCs/>
        </w:rPr>
        <w:t>e</w:t>
      </w:r>
      <w:r w:rsidRPr="008731DE">
        <w:rPr>
          <w:b/>
          <w:bCs/>
        </w:rPr>
        <w:t xml:space="preserve"> 4 </w:t>
      </w:r>
      <w:r w:rsidRPr="008731DE">
        <w:rPr>
          <w:bCs/>
        </w:rPr>
        <w:t>daje pregled</w:t>
      </w:r>
      <w:r w:rsidRPr="008731DE">
        <w:rPr>
          <w:b/>
          <w:bCs/>
        </w:rPr>
        <w:t xml:space="preserve"> </w:t>
      </w:r>
      <w:r w:rsidRPr="008731DE">
        <w:rPr>
          <w:bCs/>
        </w:rPr>
        <w:t xml:space="preserve">procesa </w:t>
      </w:r>
      <w:r w:rsidRPr="008731DE">
        <w:t>izrade Preliminarne procjene rizika od poplava (PPPR) za vodno područje rijeke Save u FBiH.</w:t>
      </w:r>
      <w:r w:rsidR="009E686F" w:rsidRPr="008731DE">
        <w:t xml:space="preserve"> Prikazani su rezultati PPPR u vidu liste 68 identificiranih APSFR područja.</w:t>
      </w:r>
    </w:p>
    <w:p w14:paraId="446A0437" w14:textId="2C623847" w:rsidR="0006427A" w:rsidRPr="008731DE" w:rsidRDefault="0006427A" w:rsidP="0006427A">
      <w:pPr>
        <w:autoSpaceDE w:val="0"/>
        <w:autoSpaceDN w:val="0"/>
        <w:adjustRightInd w:val="0"/>
      </w:pPr>
      <w:r w:rsidRPr="008731DE">
        <w:rPr>
          <w:b/>
          <w:bCs/>
        </w:rPr>
        <w:t>U poglavlju 5</w:t>
      </w:r>
      <w:r w:rsidRPr="008731DE">
        <w:t xml:space="preserve"> su predstavljene aktivnosti i rezultati projekta izrade mapa opasnosti i mapa rizika od poplava. Obavljeno LiDAR i geodetsko snimanje na vodnom području rijeke Save u FBiH je rezultiralo sa 1288 km</w:t>
      </w:r>
      <w:r w:rsidRPr="008731DE">
        <w:rPr>
          <w:vertAlign w:val="superscript"/>
        </w:rPr>
        <w:t>2</w:t>
      </w:r>
      <w:r w:rsidRPr="008731DE">
        <w:t xml:space="preserve"> snimljene površine, 1260 snimljenih poprečnih presjeka korita i 744 hidrauličkih objekata. </w:t>
      </w:r>
      <w:r w:rsidRPr="008731DE">
        <w:rPr>
          <w:rFonts w:cs="Tahoma"/>
          <w:szCs w:val="20"/>
        </w:rPr>
        <w:t xml:space="preserve">DTM baziran na LiDAR snimanju je integrisan sa snimljenim i interpoliranim poprečnim presjecima korita, što je u konačnici rezultiralo </w:t>
      </w:r>
      <w:r w:rsidRPr="008731DE">
        <w:rPr>
          <w:szCs w:val="20"/>
        </w:rPr>
        <w:t xml:space="preserve">pouzdanim digitalnim modelom terena, tzv. hibridnim DTM-om. </w:t>
      </w:r>
      <w:r w:rsidRPr="008731DE">
        <w:t>Hibridni DTM-ovi korišteni su kao osnovna geometrija za izradu hidrauličkih modela, a njihova tačnost je testirana postupcima kontrole kvalitete dogovorenim s predstavnicima nadležne geodetske institucije FBiH.</w:t>
      </w:r>
    </w:p>
    <w:p w14:paraId="090C8483" w14:textId="77777777" w:rsidR="0006427A" w:rsidRPr="008731DE" w:rsidRDefault="0006427A" w:rsidP="0006427A">
      <w:pPr>
        <w:rPr>
          <w:lang w:bidi="fa-IR"/>
        </w:rPr>
      </w:pPr>
      <w:r w:rsidRPr="008731DE">
        <w:rPr>
          <w:lang w:bidi="fa-IR"/>
        </w:rPr>
        <w:t>Dat je pregled hidroloških analiza, uključujući proces prikupljanja i analize hidroloških i meteoroloških podataka, te samog pristupa procjeni računskih poplava. Hidrološki ulazi za hidrauličke modele bile su računske poplave povratnih perioda 20, 100 i 500 godina, a metode njihove procjene su uključivale analizu vjerovatnoće pojave velikih voda (za izučene slivove) i različite varijante modela padavine-oticaj (za neizučene slivove).</w:t>
      </w:r>
    </w:p>
    <w:p w14:paraId="719E2D4E" w14:textId="68B1D436" w:rsidR="00D63521" w:rsidRPr="008731DE" w:rsidRDefault="00D63521" w:rsidP="0006427A">
      <w:r w:rsidRPr="008731DE">
        <w:t>Razvijeni su hidraulički modeli kako bi se utvrdio rizik od poplava u svakom APSFR području. Geometrijska podloga hidrauličkih modela bio je prethodno pomenuti hibridni DTM baziran na LiDAR i geo</w:t>
      </w:r>
      <w:r w:rsidR="000B78C3" w:rsidRPr="008731DE">
        <w:t>d</w:t>
      </w:r>
      <w:r w:rsidRPr="008731DE">
        <w:t xml:space="preserve">etskim (zemaljskim) snimanjima. Hidraulički modeli izrađeni su </w:t>
      </w:r>
      <w:r w:rsidR="00C319E5" w:rsidRPr="008731DE">
        <w:t xml:space="preserve">HEC-RAS-u uz HEC-GeoRAS i RAS Mapper aplikaciju </w:t>
      </w:r>
      <w:r w:rsidRPr="008731DE">
        <w:t>(pogodni za 1D i 2D hidrauličko modeliranje) u kombinaciji s ArcGIS softverom za prostorne izračune opasnosti i rizika od poplava. Za vodno područje rijeke Save u FBiH razvijena su ukupno 4</w:t>
      </w:r>
      <w:r w:rsidR="0019685E" w:rsidRPr="008731DE">
        <w:t>4</w:t>
      </w:r>
      <w:r w:rsidRPr="008731DE">
        <w:t xml:space="preserve"> hidraulička modela čiji se detalji daju kroz </w:t>
      </w:r>
      <w:r w:rsidRPr="008731DE">
        <w:fldChar w:fldCharType="begin"/>
      </w:r>
      <w:r w:rsidRPr="008731DE">
        <w:instrText xml:space="preserve"> REF _Ref109575640 \h </w:instrText>
      </w:r>
      <w:r w:rsidRPr="008731DE">
        <w:fldChar w:fldCharType="separate"/>
      </w:r>
      <w:r w:rsidR="004A0B42" w:rsidRPr="008731DE">
        <w:t>Tabelu 13</w:t>
      </w:r>
      <w:r w:rsidRPr="008731DE">
        <w:fldChar w:fldCharType="end"/>
      </w:r>
      <w:r w:rsidRPr="008731DE">
        <w:t>.</w:t>
      </w:r>
    </w:p>
    <w:p w14:paraId="48BD20E1" w14:textId="7C5A57B4" w:rsidR="000C1763" w:rsidRPr="008731DE" w:rsidRDefault="000C1763" w:rsidP="000C1763">
      <w:pPr>
        <w:rPr>
          <w:rFonts w:ascii="Calibri" w:hAnsi="Calibri"/>
          <w:lang w:bidi="fa-IR"/>
        </w:rPr>
      </w:pPr>
      <w:r w:rsidRPr="008731DE">
        <w:rPr>
          <w:rFonts w:ascii="Calibri" w:hAnsi="Calibri"/>
          <w:lang w:bidi="fa-IR"/>
        </w:rPr>
        <w:t>Mape opasnosti od poplava su razvijene da pokažu obim, dubinu, brzinu protoka poplavnih voda</w:t>
      </w:r>
      <w:r w:rsidR="00D237E2">
        <w:rPr>
          <w:rFonts w:ascii="Calibri" w:hAnsi="Calibri"/>
          <w:lang w:bidi="fa-IR"/>
        </w:rPr>
        <w:t>.</w:t>
      </w:r>
    </w:p>
    <w:p w14:paraId="56218434" w14:textId="77777777" w:rsidR="000C1763" w:rsidRPr="008731DE" w:rsidRDefault="000C1763" w:rsidP="000C1763">
      <w:pPr>
        <w:rPr>
          <w:rFonts w:ascii="Calibri" w:hAnsi="Calibri"/>
          <w:lang w:bidi="fa-IR"/>
        </w:rPr>
      </w:pPr>
      <w:r w:rsidRPr="008731DE">
        <w:rPr>
          <w:rFonts w:ascii="Calibri" w:hAnsi="Calibri"/>
          <w:lang w:bidi="fa-IR"/>
        </w:rPr>
        <w:t>Za područja na kojima postoji rizik od poplava, pripremljene su mape opasnosti od poplava u najprikladnijoj razmjeri za sljedeće vjerojatnosti poplavnih događaja:</w:t>
      </w:r>
    </w:p>
    <w:p w14:paraId="5ED99D4C" w14:textId="77777777" w:rsidR="000C1763" w:rsidRPr="008731DE" w:rsidRDefault="000C1763" w:rsidP="00027684">
      <w:pPr>
        <w:pStyle w:val="ListParagraph"/>
        <w:numPr>
          <w:ilvl w:val="0"/>
          <w:numId w:val="64"/>
        </w:numPr>
        <w:spacing w:before="0" w:after="0"/>
        <w:rPr>
          <w:rFonts w:ascii="Calibri" w:hAnsi="Calibri"/>
          <w:lang w:bidi="fa-IR"/>
        </w:rPr>
      </w:pPr>
      <w:r w:rsidRPr="008731DE">
        <w:rPr>
          <w:rFonts w:ascii="Calibri" w:hAnsi="Calibri"/>
          <w:lang w:bidi="fa-IR"/>
        </w:rPr>
        <w:t>Ekstremne poplave male vjerovatnoće pojave (povratni period 500 godina);</w:t>
      </w:r>
    </w:p>
    <w:p w14:paraId="5D7467B7" w14:textId="77777777" w:rsidR="000C1763" w:rsidRPr="008731DE" w:rsidRDefault="000C1763" w:rsidP="00027684">
      <w:pPr>
        <w:numPr>
          <w:ilvl w:val="0"/>
          <w:numId w:val="64"/>
        </w:numPr>
        <w:spacing w:before="0"/>
        <w:contextualSpacing/>
        <w:rPr>
          <w:rFonts w:ascii="Calibri" w:hAnsi="Calibri"/>
          <w:lang w:bidi="fa-IR"/>
        </w:rPr>
      </w:pPr>
      <w:r w:rsidRPr="008731DE">
        <w:rPr>
          <w:rFonts w:ascii="Calibri" w:hAnsi="Calibri"/>
          <w:lang w:bidi="fa-IR"/>
        </w:rPr>
        <w:t>Poplave srednje vjerovatnoće pojave (povratni period 100 godina);</w:t>
      </w:r>
    </w:p>
    <w:p w14:paraId="55BBC207" w14:textId="77777777" w:rsidR="000C1763" w:rsidRPr="008731DE" w:rsidRDefault="000C1763" w:rsidP="00027684">
      <w:pPr>
        <w:numPr>
          <w:ilvl w:val="0"/>
          <w:numId w:val="64"/>
        </w:numPr>
        <w:rPr>
          <w:rFonts w:ascii="Calibri" w:hAnsi="Calibri"/>
          <w:lang w:bidi="fa-IR"/>
        </w:rPr>
      </w:pPr>
      <w:r w:rsidRPr="008731DE">
        <w:rPr>
          <w:rFonts w:ascii="Calibri" w:hAnsi="Calibri"/>
          <w:lang w:bidi="fa-IR"/>
        </w:rPr>
        <w:t>Poplave velike vjerovatnoće (povratni period 20 godina).</w:t>
      </w:r>
    </w:p>
    <w:p w14:paraId="41BEFA19" w14:textId="77777777" w:rsidR="000C1763" w:rsidRPr="008731DE" w:rsidRDefault="000C1763" w:rsidP="000C1763">
      <w:pPr>
        <w:rPr>
          <w:rFonts w:ascii="Calibri" w:hAnsi="Calibri"/>
          <w:lang w:bidi="fa-IR"/>
        </w:rPr>
      </w:pPr>
      <w:r w:rsidRPr="008731DE">
        <w:rPr>
          <w:rFonts w:ascii="Calibri" w:hAnsi="Calibri"/>
          <w:lang w:bidi="fa-IR"/>
        </w:rPr>
        <w:t>Stepen opasnosti od poplava podijeljen je u četiri kategorije prema tabeli u nastavku:</w:t>
      </w:r>
    </w:p>
    <w:tbl>
      <w:tblPr>
        <w:tblW w:w="4969" w:type="pct"/>
        <w:tblInd w:w="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1E0" w:firstRow="1" w:lastRow="1" w:firstColumn="1" w:lastColumn="1" w:noHBand="0" w:noVBand="0"/>
      </w:tblPr>
      <w:tblGrid>
        <w:gridCol w:w="2036"/>
        <w:gridCol w:w="2094"/>
        <w:gridCol w:w="4825"/>
      </w:tblGrid>
      <w:tr w:rsidR="000C1763" w:rsidRPr="008731DE" w14:paraId="1EC0E8AC" w14:textId="77777777" w:rsidTr="00386AB1">
        <w:trPr>
          <w:trHeight w:val="309"/>
        </w:trPr>
        <w:tc>
          <w:tcPr>
            <w:tcW w:w="1137" w:type="pct"/>
            <w:shd w:val="clear" w:color="auto" w:fill="002060"/>
            <w:vAlign w:val="center"/>
          </w:tcPr>
          <w:p w14:paraId="705F9DE9" w14:textId="77777777" w:rsidR="000C1763" w:rsidRPr="008731DE" w:rsidRDefault="000C1763" w:rsidP="00087188">
            <w:pPr>
              <w:widowControl w:val="0"/>
              <w:tabs>
                <w:tab w:val="left" w:pos="1418"/>
              </w:tabs>
              <w:autoSpaceDE w:val="0"/>
              <w:autoSpaceDN w:val="0"/>
              <w:spacing w:before="0" w:after="0"/>
              <w:ind w:left="6"/>
              <w:jc w:val="center"/>
              <w:rPr>
                <w:rFonts w:ascii="Calibri" w:eastAsia="Arial" w:hAnsi="Calibri" w:cs="Arial"/>
                <w:b/>
                <w:color w:val="FFFFFF"/>
                <w:sz w:val="18"/>
                <w:szCs w:val="18"/>
              </w:rPr>
            </w:pPr>
            <w:r w:rsidRPr="008731DE">
              <w:rPr>
                <w:rFonts w:ascii="Calibri" w:eastAsia="Arial" w:hAnsi="Calibri" w:cs="Arial"/>
                <w:b/>
                <w:color w:val="FFFFFF"/>
                <w:sz w:val="18"/>
                <w:szCs w:val="18"/>
              </w:rPr>
              <w:t>Kategorija</w:t>
            </w:r>
          </w:p>
        </w:tc>
        <w:tc>
          <w:tcPr>
            <w:tcW w:w="1169" w:type="pct"/>
            <w:shd w:val="clear" w:color="auto" w:fill="002060"/>
            <w:vAlign w:val="center"/>
          </w:tcPr>
          <w:p w14:paraId="1F39D760" w14:textId="77777777" w:rsidR="000C1763" w:rsidRPr="008731DE" w:rsidRDefault="000C1763" w:rsidP="00087188">
            <w:pPr>
              <w:widowControl w:val="0"/>
              <w:tabs>
                <w:tab w:val="left" w:pos="1418"/>
              </w:tabs>
              <w:autoSpaceDE w:val="0"/>
              <w:autoSpaceDN w:val="0"/>
              <w:spacing w:before="0" w:after="0"/>
              <w:ind w:left="4"/>
              <w:jc w:val="center"/>
              <w:rPr>
                <w:rFonts w:ascii="Calibri" w:eastAsia="Arial" w:hAnsi="Calibri" w:cs="Arial"/>
                <w:b/>
                <w:color w:val="FFFFFF"/>
                <w:sz w:val="18"/>
                <w:szCs w:val="18"/>
              </w:rPr>
            </w:pPr>
            <w:r w:rsidRPr="008731DE">
              <w:rPr>
                <w:rFonts w:ascii="Calibri" w:eastAsia="Arial" w:hAnsi="Calibri" w:cs="Arial"/>
                <w:b/>
                <w:color w:val="FFFFFF"/>
                <w:sz w:val="18"/>
                <w:szCs w:val="18"/>
              </w:rPr>
              <w:t>Opasnost (O)</w:t>
            </w:r>
          </w:p>
        </w:tc>
        <w:tc>
          <w:tcPr>
            <w:tcW w:w="2694" w:type="pct"/>
            <w:shd w:val="clear" w:color="auto" w:fill="002060"/>
            <w:vAlign w:val="center"/>
          </w:tcPr>
          <w:p w14:paraId="09084EBA" w14:textId="77777777" w:rsidR="000C1763" w:rsidRPr="008731DE" w:rsidRDefault="000C1763" w:rsidP="00087188">
            <w:pPr>
              <w:widowControl w:val="0"/>
              <w:tabs>
                <w:tab w:val="left" w:pos="1418"/>
              </w:tabs>
              <w:autoSpaceDE w:val="0"/>
              <w:autoSpaceDN w:val="0"/>
              <w:spacing w:before="0" w:after="0"/>
              <w:jc w:val="center"/>
              <w:rPr>
                <w:rFonts w:ascii="Calibri" w:eastAsia="Arial" w:hAnsi="Calibri" w:cs="Arial"/>
                <w:b/>
                <w:color w:val="FFFFFF"/>
                <w:sz w:val="18"/>
                <w:szCs w:val="18"/>
              </w:rPr>
            </w:pPr>
            <w:r w:rsidRPr="008731DE">
              <w:rPr>
                <w:rFonts w:ascii="Calibri" w:eastAsia="Arial" w:hAnsi="Calibri" w:cs="Arial"/>
                <w:b/>
                <w:color w:val="FFFFFF"/>
                <w:sz w:val="18"/>
                <w:szCs w:val="18"/>
              </w:rPr>
              <w:t>Opis</w:t>
            </w:r>
          </w:p>
        </w:tc>
      </w:tr>
      <w:tr w:rsidR="000C1763" w:rsidRPr="008731DE" w14:paraId="7FF230A5" w14:textId="77777777" w:rsidTr="00AD6346">
        <w:trPr>
          <w:trHeight w:val="77"/>
        </w:trPr>
        <w:tc>
          <w:tcPr>
            <w:tcW w:w="1137" w:type="pct"/>
            <w:vAlign w:val="center"/>
          </w:tcPr>
          <w:p w14:paraId="69AAE3AD" w14:textId="77777777" w:rsidR="000C1763" w:rsidRPr="008731DE" w:rsidRDefault="000C1763" w:rsidP="00087188">
            <w:pPr>
              <w:widowControl w:val="0"/>
              <w:tabs>
                <w:tab w:val="left" w:pos="1418"/>
              </w:tabs>
              <w:autoSpaceDE w:val="0"/>
              <w:autoSpaceDN w:val="0"/>
              <w:spacing w:before="0" w:after="0"/>
              <w:ind w:left="6"/>
              <w:jc w:val="center"/>
              <w:rPr>
                <w:rFonts w:ascii="Calibri" w:eastAsia="Arial" w:hAnsi="Calibri" w:cs="Arial"/>
                <w:sz w:val="18"/>
                <w:szCs w:val="18"/>
              </w:rPr>
            </w:pPr>
            <w:r w:rsidRPr="008731DE">
              <w:rPr>
                <w:rFonts w:ascii="Calibri" w:eastAsia="Arial" w:hAnsi="Calibri" w:cs="Arial"/>
                <w:sz w:val="18"/>
                <w:szCs w:val="18"/>
              </w:rPr>
              <w:t>Kategorija 0</w:t>
            </w:r>
          </w:p>
        </w:tc>
        <w:tc>
          <w:tcPr>
            <w:tcW w:w="1169" w:type="pct"/>
            <w:vAlign w:val="center"/>
          </w:tcPr>
          <w:p w14:paraId="5BED51D7" w14:textId="5690AB8A" w:rsidR="000C1763" w:rsidRPr="008731DE" w:rsidRDefault="000C1763" w:rsidP="00087188">
            <w:pPr>
              <w:widowControl w:val="0"/>
              <w:tabs>
                <w:tab w:val="left" w:pos="1418"/>
              </w:tabs>
              <w:autoSpaceDE w:val="0"/>
              <w:autoSpaceDN w:val="0"/>
              <w:spacing w:before="0" w:after="0"/>
              <w:ind w:left="-1"/>
              <w:jc w:val="center"/>
              <w:rPr>
                <w:rFonts w:ascii="Calibri" w:eastAsia="Arial" w:hAnsi="Calibri" w:cs="Arial"/>
                <w:sz w:val="18"/>
                <w:szCs w:val="18"/>
              </w:rPr>
            </w:pPr>
            <w:r w:rsidRPr="008731DE">
              <w:rPr>
                <w:rFonts w:ascii="Calibri" w:eastAsia="Arial" w:hAnsi="Calibri" w:cs="Arial"/>
                <w:sz w:val="18"/>
                <w:szCs w:val="18"/>
              </w:rPr>
              <w:t>0</w:t>
            </w:r>
            <w:r w:rsidR="001D6FB4">
              <w:rPr>
                <w:rFonts w:ascii="Calibri" w:eastAsia="Arial" w:hAnsi="Calibri" w:cs="Arial"/>
                <w:sz w:val="18"/>
                <w:szCs w:val="18"/>
              </w:rPr>
              <w:t>,</w:t>
            </w:r>
            <w:r w:rsidRPr="008731DE">
              <w:rPr>
                <w:rFonts w:ascii="Calibri" w:eastAsia="Arial" w:hAnsi="Calibri" w:cs="Arial"/>
                <w:sz w:val="18"/>
                <w:szCs w:val="18"/>
              </w:rPr>
              <w:t>00 – 0</w:t>
            </w:r>
            <w:r w:rsidR="001D6FB4">
              <w:rPr>
                <w:rFonts w:ascii="Calibri" w:eastAsia="Arial" w:hAnsi="Calibri" w:cs="Arial"/>
                <w:sz w:val="18"/>
                <w:szCs w:val="18"/>
              </w:rPr>
              <w:t>,</w:t>
            </w:r>
            <w:r w:rsidRPr="008731DE">
              <w:rPr>
                <w:rFonts w:ascii="Calibri" w:eastAsia="Arial" w:hAnsi="Calibri" w:cs="Arial"/>
                <w:sz w:val="18"/>
                <w:szCs w:val="18"/>
              </w:rPr>
              <w:t>75</w:t>
            </w:r>
          </w:p>
        </w:tc>
        <w:tc>
          <w:tcPr>
            <w:tcW w:w="2694" w:type="pct"/>
            <w:vAlign w:val="center"/>
          </w:tcPr>
          <w:p w14:paraId="3A6997D2" w14:textId="77777777" w:rsidR="000C1763" w:rsidRPr="008731DE" w:rsidRDefault="000C1763" w:rsidP="00087188">
            <w:pPr>
              <w:widowControl w:val="0"/>
              <w:tabs>
                <w:tab w:val="left" w:pos="1418"/>
              </w:tabs>
              <w:autoSpaceDE w:val="0"/>
              <w:autoSpaceDN w:val="0"/>
              <w:spacing w:before="0" w:after="0"/>
              <w:rPr>
                <w:rFonts w:ascii="Calibri" w:eastAsia="Arial" w:hAnsi="Calibri" w:cs="Arial"/>
                <w:sz w:val="18"/>
                <w:szCs w:val="18"/>
              </w:rPr>
            </w:pPr>
            <w:r w:rsidRPr="008731DE">
              <w:rPr>
                <w:rFonts w:ascii="Calibri" w:eastAsia="Arial" w:hAnsi="Calibri" w:cs="Arial"/>
                <w:sz w:val="18"/>
                <w:szCs w:val="18"/>
              </w:rPr>
              <w:t>Zanemariva opasnost</w:t>
            </w:r>
          </w:p>
        </w:tc>
      </w:tr>
      <w:tr w:rsidR="000C1763" w:rsidRPr="008731DE" w14:paraId="77A161DF" w14:textId="77777777" w:rsidTr="00AD6346">
        <w:trPr>
          <w:trHeight w:val="77"/>
        </w:trPr>
        <w:tc>
          <w:tcPr>
            <w:tcW w:w="1137" w:type="pct"/>
            <w:shd w:val="clear" w:color="auto" w:fill="FFFF00"/>
            <w:vAlign w:val="center"/>
          </w:tcPr>
          <w:p w14:paraId="09413696" w14:textId="77777777" w:rsidR="000C1763" w:rsidRPr="008731DE" w:rsidRDefault="000C1763" w:rsidP="00087188">
            <w:pPr>
              <w:widowControl w:val="0"/>
              <w:tabs>
                <w:tab w:val="left" w:pos="1418"/>
              </w:tabs>
              <w:autoSpaceDE w:val="0"/>
              <w:autoSpaceDN w:val="0"/>
              <w:spacing w:before="0" w:after="0"/>
              <w:ind w:left="6"/>
              <w:jc w:val="center"/>
              <w:rPr>
                <w:rFonts w:ascii="Calibri" w:eastAsia="Arial" w:hAnsi="Calibri" w:cs="Arial"/>
                <w:sz w:val="18"/>
                <w:szCs w:val="18"/>
              </w:rPr>
            </w:pPr>
            <w:r w:rsidRPr="008731DE">
              <w:rPr>
                <w:rFonts w:ascii="Calibri" w:eastAsia="Arial" w:hAnsi="Calibri" w:cs="Arial"/>
                <w:sz w:val="18"/>
                <w:szCs w:val="18"/>
              </w:rPr>
              <w:t>Kategorija 1</w:t>
            </w:r>
          </w:p>
        </w:tc>
        <w:tc>
          <w:tcPr>
            <w:tcW w:w="1169" w:type="pct"/>
            <w:shd w:val="clear" w:color="auto" w:fill="FFFF00"/>
            <w:vAlign w:val="center"/>
          </w:tcPr>
          <w:p w14:paraId="25D7C9B9" w14:textId="03E26D61" w:rsidR="000C1763" w:rsidRPr="008731DE" w:rsidRDefault="000C1763" w:rsidP="00087188">
            <w:pPr>
              <w:widowControl w:val="0"/>
              <w:tabs>
                <w:tab w:val="left" w:pos="1418"/>
              </w:tabs>
              <w:autoSpaceDE w:val="0"/>
              <w:autoSpaceDN w:val="0"/>
              <w:spacing w:before="0" w:after="0"/>
              <w:ind w:left="-1"/>
              <w:jc w:val="center"/>
              <w:rPr>
                <w:rFonts w:ascii="Calibri" w:eastAsia="Arial" w:hAnsi="Calibri" w:cs="Arial"/>
                <w:sz w:val="18"/>
                <w:szCs w:val="18"/>
              </w:rPr>
            </w:pPr>
            <w:r w:rsidRPr="008731DE">
              <w:rPr>
                <w:rFonts w:ascii="Calibri" w:eastAsia="Arial" w:hAnsi="Calibri" w:cs="Arial"/>
                <w:sz w:val="18"/>
                <w:szCs w:val="18"/>
              </w:rPr>
              <w:t>0</w:t>
            </w:r>
            <w:r w:rsidR="001D6FB4">
              <w:rPr>
                <w:rFonts w:ascii="Calibri" w:eastAsia="Arial" w:hAnsi="Calibri" w:cs="Arial"/>
                <w:sz w:val="18"/>
                <w:szCs w:val="18"/>
              </w:rPr>
              <w:t>,</w:t>
            </w:r>
            <w:r w:rsidRPr="008731DE">
              <w:rPr>
                <w:rFonts w:ascii="Calibri" w:eastAsia="Arial" w:hAnsi="Calibri" w:cs="Arial"/>
                <w:sz w:val="18"/>
                <w:szCs w:val="18"/>
              </w:rPr>
              <w:t>75 – 1</w:t>
            </w:r>
            <w:r w:rsidR="001D6FB4">
              <w:rPr>
                <w:rFonts w:ascii="Calibri" w:eastAsia="Arial" w:hAnsi="Calibri" w:cs="Arial"/>
                <w:sz w:val="18"/>
                <w:szCs w:val="18"/>
              </w:rPr>
              <w:t>,</w:t>
            </w:r>
            <w:r w:rsidRPr="008731DE">
              <w:rPr>
                <w:rFonts w:ascii="Calibri" w:eastAsia="Arial" w:hAnsi="Calibri" w:cs="Arial"/>
                <w:sz w:val="18"/>
                <w:szCs w:val="18"/>
              </w:rPr>
              <w:t>50</w:t>
            </w:r>
          </w:p>
        </w:tc>
        <w:tc>
          <w:tcPr>
            <w:tcW w:w="2694" w:type="pct"/>
            <w:shd w:val="clear" w:color="auto" w:fill="FFFF00"/>
            <w:vAlign w:val="center"/>
          </w:tcPr>
          <w:p w14:paraId="62627EA5" w14:textId="77777777" w:rsidR="000C1763" w:rsidRPr="008731DE" w:rsidRDefault="000C1763" w:rsidP="00087188">
            <w:pPr>
              <w:widowControl w:val="0"/>
              <w:tabs>
                <w:tab w:val="left" w:pos="1418"/>
              </w:tabs>
              <w:autoSpaceDE w:val="0"/>
              <w:autoSpaceDN w:val="0"/>
              <w:spacing w:before="0" w:after="0"/>
              <w:ind w:right="-20"/>
              <w:rPr>
                <w:rFonts w:ascii="Calibri" w:eastAsia="Arial" w:hAnsi="Calibri" w:cs="Arial"/>
                <w:sz w:val="18"/>
                <w:szCs w:val="18"/>
              </w:rPr>
            </w:pPr>
            <w:r w:rsidRPr="008731DE">
              <w:rPr>
                <w:rFonts w:ascii="Calibri" w:eastAsia="Arial" w:hAnsi="Calibri" w:cs="Arial"/>
                <w:sz w:val="18"/>
                <w:szCs w:val="18"/>
              </w:rPr>
              <w:t>Opasnost po neke (djeca, stariji, bolesni, neplivači)</w:t>
            </w:r>
          </w:p>
        </w:tc>
      </w:tr>
      <w:tr w:rsidR="000C1763" w:rsidRPr="008731DE" w14:paraId="5F08EED4" w14:textId="77777777" w:rsidTr="00AD6346">
        <w:trPr>
          <w:trHeight w:val="77"/>
        </w:trPr>
        <w:tc>
          <w:tcPr>
            <w:tcW w:w="1137" w:type="pct"/>
            <w:shd w:val="clear" w:color="auto" w:fill="FFC000"/>
            <w:vAlign w:val="center"/>
          </w:tcPr>
          <w:p w14:paraId="0534915D" w14:textId="77777777" w:rsidR="000C1763" w:rsidRPr="008731DE" w:rsidRDefault="000C1763" w:rsidP="00087188">
            <w:pPr>
              <w:widowControl w:val="0"/>
              <w:tabs>
                <w:tab w:val="left" w:pos="1418"/>
              </w:tabs>
              <w:autoSpaceDE w:val="0"/>
              <w:autoSpaceDN w:val="0"/>
              <w:spacing w:before="0" w:after="0"/>
              <w:ind w:left="6"/>
              <w:jc w:val="center"/>
              <w:rPr>
                <w:rFonts w:ascii="Calibri" w:eastAsia="Arial" w:hAnsi="Calibri" w:cs="Arial"/>
                <w:sz w:val="18"/>
                <w:szCs w:val="18"/>
              </w:rPr>
            </w:pPr>
            <w:r w:rsidRPr="008731DE">
              <w:rPr>
                <w:rFonts w:ascii="Calibri" w:eastAsia="Arial" w:hAnsi="Calibri" w:cs="Arial"/>
                <w:sz w:val="18"/>
                <w:szCs w:val="18"/>
              </w:rPr>
              <w:t>Kategorija 2</w:t>
            </w:r>
          </w:p>
        </w:tc>
        <w:tc>
          <w:tcPr>
            <w:tcW w:w="1169" w:type="pct"/>
            <w:shd w:val="clear" w:color="auto" w:fill="FFC000"/>
            <w:vAlign w:val="center"/>
          </w:tcPr>
          <w:p w14:paraId="4CB95F19" w14:textId="60550B24" w:rsidR="000C1763" w:rsidRPr="008731DE" w:rsidRDefault="000C1763" w:rsidP="00087188">
            <w:pPr>
              <w:widowControl w:val="0"/>
              <w:tabs>
                <w:tab w:val="left" w:pos="1418"/>
              </w:tabs>
              <w:autoSpaceDE w:val="0"/>
              <w:autoSpaceDN w:val="0"/>
              <w:spacing w:before="0" w:after="0"/>
              <w:ind w:left="-1"/>
              <w:jc w:val="center"/>
              <w:rPr>
                <w:rFonts w:ascii="Calibri" w:eastAsia="Arial" w:hAnsi="Calibri" w:cs="Arial"/>
                <w:sz w:val="18"/>
                <w:szCs w:val="18"/>
              </w:rPr>
            </w:pPr>
            <w:r w:rsidRPr="008731DE">
              <w:rPr>
                <w:rFonts w:ascii="Calibri" w:eastAsia="Arial" w:hAnsi="Calibri" w:cs="Arial"/>
                <w:sz w:val="18"/>
                <w:szCs w:val="18"/>
              </w:rPr>
              <w:t>1</w:t>
            </w:r>
            <w:r w:rsidR="001D6FB4">
              <w:rPr>
                <w:rFonts w:ascii="Calibri" w:eastAsia="Arial" w:hAnsi="Calibri" w:cs="Arial"/>
                <w:sz w:val="18"/>
                <w:szCs w:val="18"/>
              </w:rPr>
              <w:t>,</w:t>
            </w:r>
            <w:r w:rsidRPr="008731DE">
              <w:rPr>
                <w:rFonts w:ascii="Calibri" w:eastAsia="Arial" w:hAnsi="Calibri" w:cs="Arial"/>
                <w:sz w:val="18"/>
                <w:szCs w:val="18"/>
              </w:rPr>
              <w:t>50 – 2</w:t>
            </w:r>
            <w:r w:rsidR="001D6FB4">
              <w:rPr>
                <w:rFonts w:ascii="Calibri" w:eastAsia="Arial" w:hAnsi="Calibri" w:cs="Arial"/>
                <w:sz w:val="18"/>
                <w:szCs w:val="18"/>
              </w:rPr>
              <w:t>,</w:t>
            </w:r>
            <w:r w:rsidRPr="008731DE">
              <w:rPr>
                <w:rFonts w:ascii="Calibri" w:eastAsia="Arial" w:hAnsi="Calibri" w:cs="Arial"/>
                <w:sz w:val="18"/>
                <w:szCs w:val="18"/>
              </w:rPr>
              <w:t>50</w:t>
            </w:r>
          </w:p>
        </w:tc>
        <w:tc>
          <w:tcPr>
            <w:tcW w:w="2694" w:type="pct"/>
            <w:shd w:val="clear" w:color="auto" w:fill="FFC000"/>
            <w:vAlign w:val="center"/>
          </w:tcPr>
          <w:p w14:paraId="7E821267" w14:textId="77777777" w:rsidR="000C1763" w:rsidRPr="008731DE" w:rsidRDefault="000C1763" w:rsidP="00087188">
            <w:pPr>
              <w:widowControl w:val="0"/>
              <w:tabs>
                <w:tab w:val="left" w:pos="1418"/>
              </w:tabs>
              <w:autoSpaceDE w:val="0"/>
              <w:autoSpaceDN w:val="0"/>
              <w:spacing w:before="0" w:after="0"/>
              <w:rPr>
                <w:rFonts w:ascii="Calibri" w:eastAsia="Arial" w:hAnsi="Calibri" w:cs="Arial"/>
                <w:sz w:val="18"/>
                <w:szCs w:val="18"/>
              </w:rPr>
            </w:pPr>
            <w:r w:rsidRPr="008731DE">
              <w:rPr>
                <w:rFonts w:ascii="Calibri" w:eastAsia="Arial" w:hAnsi="Calibri" w:cs="Arial"/>
                <w:sz w:val="18"/>
                <w:szCs w:val="18"/>
              </w:rPr>
              <w:t>Opasnost po većinu</w:t>
            </w:r>
          </w:p>
        </w:tc>
      </w:tr>
      <w:tr w:rsidR="000C1763" w:rsidRPr="008731DE" w14:paraId="074A3D94" w14:textId="77777777" w:rsidTr="00AD6346">
        <w:trPr>
          <w:trHeight w:val="77"/>
        </w:trPr>
        <w:tc>
          <w:tcPr>
            <w:tcW w:w="1137" w:type="pct"/>
            <w:shd w:val="clear" w:color="auto" w:fill="FF0000"/>
            <w:vAlign w:val="center"/>
          </w:tcPr>
          <w:p w14:paraId="74BF2D21" w14:textId="77777777" w:rsidR="000C1763" w:rsidRPr="008731DE" w:rsidRDefault="000C1763" w:rsidP="00087188">
            <w:pPr>
              <w:widowControl w:val="0"/>
              <w:tabs>
                <w:tab w:val="left" w:pos="1418"/>
              </w:tabs>
              <w:autoSpaceDE w:val="0"/>
              <w:autoSpaceDN w:val="0"/>
              <w:spacing w:before="0" w:after="0"/>
              <w:ind w:left="6"/>
              <w:jc w:val="center"/>
              <w:rPr>
                <w:rFonts w:ascii="Calibri" w:eastAsia="Arial" w:hAnsi="Calibri" w:cs="Arial"/>
                <w:sz w:val="18"/>
                <w:szCs w:val="18"/>
              </w:rPr>
            </w:pPr>
            <w:r w:rsidRPr="008731DE">
              <w:rPr>
                <w:rFonts w:ascii="Calibri" w:eastAsia="Arial" w:hAnsi="Calibri" w:cs="Arial"/>
                <w:sz w:val="18"/>
                <w:szCs w:val="18"/>
              </w:rPr>
              <w:t>Kategorija 3</w:t>
            </w:r>
          </w:p>
        </w:tc>
        <w:tc>
          <w:tcPr>
            <w:tcW w:w="1169" w:type="pct"/>
            <w:shd w:val="clear" w:color="auto" w:fill="FF0000"/>
            <w:vAlign w:val="center"/>
          </w:tcPr>
          <w:p w14:paraId="65333D54" w14:textId="4958F5FB" w:rsidR="000C1763" w:rsidRPr="008731DE" w:rsidRDefault="000C1763" w:rsidP="00087188">
            <w:pPr>
              <w:widowControl w:val="0"/>
              <w:tabs>
                <w:tab w:val="left" w:pos="1418"/>
              </w:tabs>
              <w:autoSpaceDE w:val="0"/>
              <w:autoSpaceDN w:val="0"/>
              <w:spacing w:before="0" w:after="0"/>
              <w:ind w:left="-1"/>
              <w:jc w:val="center"/>
              <w:rPr>
                <w:rFonts w:ascii="Calibri" w:eastAsia="Arial" w:hAnsi="Calibri" w:cs="Arial"/>
                <w:sz w:val="18"/>
                <w:szCs w:val="18"/>
              </w:rPr>
            </w:pPr>
            <w:r w:rsidRPr="008731DE">
              <w:rPr>
                <w:rFonts w:ascii="Calibri" w:eastAsia="Arial" w:hAnsi="Calibri" w:cs="Arial"/>
                <w:color w:val="FFFFFF"/>
                <w:sz w:val="18"/>
                <w:szCs w:val="18"/>
              </w:rPr>
              <w:t>&gt;2</w:t>
            </w:r>
            <w:r w:rsidR="001D6FB4">
              <w:rPr>
                <w:rFonts w:ascii="Calibri" w:eastAsia="Arial" w:hAnsi="Calibri" w:cs="Arial"/>
                <w:color w:val="FFFFFF"/>
                <w:sz w:val="18"/>
                <w:szCs w:val="18"/>
              </w:rPr>
              <w:t>,</w:t>
            </w:r>
            <w:r w:rsidRPr="008731DE">
              <w:rPr>
                <w:rFonts w:ascii="Calibri" w:eastAsia="Arial" w:hAnsi="Calibri" w:cs="Arial"/>
                <w:color w:val="FFFFFF"/>
                <w:sz w:val="18"/>
                <w:szCs w:val="18"/>
              </w:rPr>
              <w:t>50</w:t>
            </w:r>
          </w:p>
        </w:tc>
        <w:tc>
          <w:tcPr>
            <w:tcW w:w="2694" w:type="pct"/>
            <w:shd w:val="clear" w:color="auto" w:fill="FF0000"/>
            <w:vAlign w:val="center"/>
          </w:tcPr>
          <w:p w14:paraId="79C4A065" w14:textId="77777777" w:rsidR="000C1763" w:rsidRPr="008731DE" w:rsidRDefault="000C1763" w:rsidP="00087188">
            <w:pPr>
              <w:widowControl w:val="0"/>
              <w:tabs>
                <w:tab w:val="left" w:pos="1418"/>
              </w:tabs>
              <w:autoSpaceDE w:val="0"/>
              <w:autoSpaceDN w:val="0"/>
              <w:spacing w:before="0" w:after="0"/>
              <w:rPr>
                <w:rFonts w:ascii="Calibri" w:eastAsia="Arial" w:hAnsi="Calibri" w:cs="Arial"/>
                <w:sz w:val="18"/>
                <w:szCs w:val="18"/>
              </w:rPr>
            </w:pPr>
            <w:r w:rsidRPr="008731DE">
              <w:rPr>
                <w:rFonts w:ascii="Calibri" w:eastAsia="Arial" w:hAnsi="Calibri" w:cs="Arial"/>
                <w:sz w:val="18"/>
                <w:szCs w:val="18"/>
              </w:rPr>
              <w:t>Opasnost za sve</w:t>
            </w:r>
          </w:p>
        </w:tc>
      </w:tr>
    </w:tbl>
    <w:p w14:paraId="4426BBE7" w14:textId="00CADD0B" w:rsidR="002F45BC" w:rsidRPr="008731DE" w:rsidRDefault="002F45BC" w:rsidP="002F45BC">
      <w:pPr>
        <w:rPr>
          <w:rFonts w:ascii="Calibri" w:eastAsia="Times-Roman" w:hAnsi="Calibri"/>
        </w:rPr>
      </w:pPr>
      <w:r w:rsidRPr="008731DE">
        <w:t xml:space="preserve">Za proračun rizika je korišteno </w:t>
      </w:r>
      <w:r w:rsidRPr="008731DE">
        <w:rPr>
          <w:rFonts w:ascii="Calibri" w:eastAsia="Times-Roman" w:hAnsi="Calibri"/>
        </w:rPr>
        <w:t>pet sveobuhvatnih kategorija imovine i dobara: (i) stanovništvo, (ii) privreda, (iii) zaštićena područja, (iv) kulturno i historijsko naslijeđe i (v) opasni izvori zagađenja. Ove kategorije su određene u skladu sa zvaničnom klasifikacijom aktivnosti koju je 2010. godine objavil</w:t>
      </w:r>
      <w:r w:rsidR="001D6DF6" w:rsidRPr="008731DE">
        <w:rPr>
          <w:rFonts w:ascii="Calibri" w:eastAsia="Times-Roman" w:hAnsi="Calibri"/>
        </w:rPr>
        <w:t>a</w:t>
      </w:r>
      <w:r w:rsidRPr="008731DE">
        <w:rPr>
          <w:rFonts w:ascii="Calibri" w:eastAsia="Times-Roman" w:hAnsi="Calibri"/>
        </w:rPr>
        <w:t xml:space="preserve"> Agencija za statistiku BiH i Evropskom klasifikacijom ekonomskih djelatnosti (EU NACE Revizija 2). Svakoj od potkategorija dodijeljeni su različiti težinski faktori, prema njihovom društveno-ekonomskom značaju. </w:t>
      </w:r>
    </w:p>
    <w:p w14:paraId="1D035C1F" w14:textId="77777777" w:rsidR="002F45BC" w:rsidRPr="008731DE" w:rsidRDefault="002F45BC" w:rsidP="002F45BC">
      <w:pPr>
        <w:rPr>
          <w:rFonts w:ascii="Calibri" w:eastAsia="Times-Roman" w:hAnsi="Calibri"/>
        </w:rPr>
      </w:pPr>
      <w:r w:rsidRPr="008731DE">
        <w:rPr>
          <w:rFonts w:ascii="Calibri" w:eastAsia="Times-Roman" w:hAnsi="Calibri"/>
        </w:rPr>
        <w:t>Mape rizika od poplava pripremljene su na temelju izračunatih faktora rizika od poplava u svakoj jedinici APSFR područja na osnovu koeficijenta opasnosti od poplava i broja izloženih društveno-ekonomskih i ekoloških dobara (receptora rizika od poplave) na jedinici područja.</w:t>
      </w:r>
    </w:p>
    <w:p w14:paraId="24F1C484" w14:textId="77777777" w:rsidR="002F45BC" w:rsidRPr="008731DE" w:rsidRDefault="002F45BC" w:rsidP="002F45BC">
      <w:pPr>
        <w:rPr>
          <w:rFonts w:ascii="Calibri" w:eastAsia="Times-Roman" w:hAnsi="Calibri"/>
        </w:rPr>
      </w:pPr>
      <w:r w:rsidRPr="008731DE">
        <w:rPr>
          <w:rFonts w:ascii="Calibri" w:eastAsia="Times-Roman" w:hAnsi="Calibri"/>
        </w:rPr>
        <w:t>Također, razvijen je matematički model u funkciji „Model Builder“ softvera ArcGIS za izradu mapa rizika od poplava.</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47"/>
        <w:gridCol w:w="4864"/>
      </w:tblGrid>
      <w:tr w:rsidR="002F45BC" w:rsidRPr="008731DE" w14:paraId="6A7BCAAE" w14:textId="77777777" w:rsidTr="001D6FB4">
        <w:trPr>
          <w:trHeight w:val="72"/>
          <w:tblHeader/>
        </w:trPr>
        <w:tc>
          <w:tcPr>
            <w:tcW w:w="2301" w:type="pct"/>
            <w:vAlign w:val="center"/>
          </w:tcPr>
          <w:p w14:paraId="6A0CB8B8" w14:textId="77777777" w:rsidR="002F45BC" w:rsidRPr="008731DE" w:rsidRDefault="002F45BC" w:rsidP="00087188">
            <w:pPr>
              <w:spacing w:before="0"/>
              <w:rPr>
                <w:rFonts w:ascii="Calibri" w:hAnsi="Calibri"/>
                <w:b/>
                <w:sz w:val="18"/>
                <w:szCs w:val="18"/>
              </w:rPr>
            </w:pPr>
            <w:r w:rsidRPr="008731DE">
              <w:rPr>
                <w:rFonts w:ascii="Calibri" w:hAnsi="Calibri"/>
                <w:b/>
                <w:sz w:val="18"/>
                <w:szCs w:val="18"/>
              </w:rPr>
              <w:t>Relativni faktor rizika (R)</w:t>
            </w:r>
          </w:p>
        </w:tc>
        <w:tc>
          <w:tcPr>
            <w:tcW w:w="2699" w:type="pct"/>
            <w:vAlign w:val="center"/>
          </w:tcPr>
          <w:p w14:paraId="0517509A" w14:textId="77777777" w:rsidR="002F45BC" w:rsidRPr="008731DE" w:rsidRDefault="002F45BC" w:rsidP="00087188">
            <w:pPr>
              <w:spacing w:before="0"/>
              <w:rPr>
                <w:rFonts w:ascii="Calibri" w:hAnsi="Calibri"/>
                <w:b/>
                <w:sz w:val="18"/>
                <w:szCs w:val="18"/>
              </w:rPr>
            </w:pPr>
            <w:r w:rsidRPr="008731DE">
              <w:rPr>
                <w:rFonts w:ascii="Calibri" w:hAnsi="Calibri"/>
                <w:b/>
                <w:sz w:val="18"/>
                <w:szCs w:val="18"/>
              </w:rPr>
              <w:t>Klasa rizika</w:t>
            </w:r>
          </w:p>
        </w:tc>
      </w:tr>
      <w:tr w:rsidR="002F45BC" w:rsidRPr="008731DE" w14:paraId="183B8E3E" w14:textId="77777777" w:rsidTr="001D6FB4">
        <w:tc>
          <w:tcPr>
            <w:tcW w:w="2301" w:type="pct"/>
            <w:shd w:val="clear" w:color="auto" w:fill="DBE5F1"/>
            <w:vAlign w:val="center"/>
          </w:tcPr>
          <w:p w14:paraId="2A1B71E5" w14:textId="77777777" w:rsidR="002F45BC" w:rsidRPr="008731DE" w:rsidRDefault="002F45BC" w:rsidP="00087188">
            <w:pPr>
              <w:spacing w:before="0"/>
              <w:rPr>
                <w:rFonts w:ascii="Calibri" w:hAnsi="Calibri"/>
                <w:sz w:val="18"/>
                <w:szCs w:val="18"/>
              </w:rPr>
            </w:pPr>
            <w:r w:rsidRPr="008731DE">
              <w:rPr>
                <w:rFonts w:ascii="Calibri" w:hAnsi="Calibri"/>
                <w:sz w:val="18"/>
                <w:szCs w:val="18"/>
              </w:rPr>
              <w:t>0</w:t>
            </w:r>
          </w:p>
        </w:tc>
        <w:tc>
          <w:tcPr>
            <w:tcW w:w="2699" w:type="pct"/>
            <w:shd w:val="clear" w:color="auto" w:fill="DBE5F1"/>
          </w:tcPr>
          <w:p w14:paraId="79ED1B41" w14:textId="77777777" w:rsidR="002F45BC" w:rsidRPr="008731DE" w:rsidRDefault="002F45BC" w:rsidP="00087188">
            <w:pPr>
              <w:spacing w:before="0"/>
              <w:rPr>
                <w:rFonts w:ascii="Calibri" w:hAnsi="Calibri"/>
                <w:sz w:val="18"/>
                <w:szCs w:val="18"/>
              </w:rPr>
            </w:pPr>
            <w:r w:rsidRPr="008731DE">
              <w:rPr>
                <w:rFonts w:ascii="Calibri" w:hAnsi="Calibri"/>
                <w:sz w:val="18"/>
                <w:szCs w:val="18"/>
              </w:rPr>
              <w:t>Zanemariv rizik</w:t>
            </w:r>
          </w:p>
        </w:tc>
      </w:tr>
      <w:tr w:rsidR="002F45BC" w:rsidRPr="008731DE" w14:paraId="70473788" w14:textId="77777777" w:rsidTr="001D6FB4">
        <w:tc>
          <w:tcPr>
            <w:tcW w:w="2301" w:type="pct"/>
            <w:shd w:val="clear" w:color="auto" w:fill="92D050"/>
            <w:vAlign w:val="center"/>
          </w:tcPr>
          <w:p w14:paraId="3FCC9D24" w14:textId="77777777" w:rsidR="002F45BC" w:rsidRPr="008731DE" w:rsidRDefault="002F45BC" w:rsidP="00087188">
            <w:pPr>
              <w:spacing w:before="0"/>
              <w:rPr>
                <w:rFonts w:ascii="Calibri" w:hAnsi="Calibri"/>
                <w:sz w:val="18"/>
                <w:szCs w:val="18"/>
              </w:rPr>
            </w:pPr>
            <w:r w:rsidRPr="008731DE">
              <w:rPr>
                <w:rFonts w:ascii="Calibri" w:hAnsi="Calibri"/>
                <w:sz w:val="18"/>
                <w:szCs w:val="18"/>
              </w:rPr>
              <w:lastRenderedPageBreak/>
              <w:t>0 &lt; R &lt; 0,25</w:t>
            </w:r>
          </w:p>
        </w:tc>
        <w:tc>
          <w:tcPr>
            <w:tcW w:w="2699" w:type="pct"/>
            <w:shd w:val="clear" w:color="auto" w:fill="92D050"/>
          </w:tcPr>
          <w:p w14:paraId="27B545E5" w14:textId="77777777" w:rsidR="002F45BC" w:rsidRPr="008731DE" w:rsidRDefault="002F45BC" w:rsidP="00087188">
            <w:pPr>
              <w:spacing w:before="0"/>
              <w:rPr>
                <w:rFonts w:ascii="Calibri" w:hAnsi="Calibri"/>
                <w:sz w:val="18"/>
                <w:szCs w:val="18"/>
              </w:rPr>
            </w:pPr>
            <w:r w:rsidRPr="008731DE">
              <w:rPr>
                <w:rFonts w:ascii="Calibri" w:hAnsi="Calibri"/>
                <w:sz w:val="18"/>
                <w:szCs w:val="18"/>
              </w:rPr>
              <w:t>Niski rizik</w:t>
            </w:r>
          </w:p>
        </w:tc>
      </w:tr>
      <w:tr w:rsidR="002F45BC" w:rsidRPr="008731DE" w14:paraId="432CDBAA" w14:textId="77777777" w:rsidTr="001D6FB4">
        <w:tc>
          <w:tcPr>
            <w:tcW w:w="2301" w:type="pct"/>
            <w:shd w:val="clear" w:color="auto" w:fill="FFFF00"/>
            <w:vAlign w:val="center"/>
          </w:tcPr>
          <w:p w14:paraId="772A5856" w14:textId="77777777" w:rsidR="002F45BC" w:rsidRPr="008731DE" w:rsidRDefault="002F45BC" w:rsidP="00087188">
            <w:pPr>
              <w:spacing w:before="0"/>
              <w:rPr>
                <w:rFonts w:ascii="Calibri" w:hAnsi="Calibri"/>
                <w:sz w:val="18"/>
                <w:szCs w:val="18"/>
              </w:rPr>
            </w:pPr>
            <w:r w:rsidRPr="008731DE">
              <w:rPr>
                <w:rFonts w:ascii="Calibri" w:hAnsi="Calibri"/>
                <w:sz w:val="18"/>
                <w:szCs w:val="18"/>
              </w:rPr>
              <w:t>0,25 &lt; R&lt; 0,50</w:t>
            </w:r>
          </w:p>
        </w:tc>
        <w:tc>
          <w:tcPr>
            <w:tcW w:w="2699" w:type="pct"/>
            <w:shd w:val="clear" w:color="auto" w:fill="FFFF00"/>
          </w:tcPr>
          <w:p w14:paraId="2E8BC5B7" w14:textId="77777777" w:rsidR="002F45BC" w:rsidRPr="008731DE" w:rsidRDefault="002F45BC" w:rsidP="00087188">
            <w:pPr>
              <w:spacing w:before="0"/>
              <w:rPr>
                <w:rFonts w:ascii="Calibri" w:hAnsi="Calibri"/>
                <w:sz w:val="18"/>
                <w:szCs w:val="18"/>
              </w:rPr>
            </w:pPr>
            <w:r w:rsidRPr="008731DE">
              <w:rPr>
                <w:rFonts w:ascii="Calibri" w:hAnsi="Calibri"/>
                <w:sz w:val="18"/>
                <w:szCs w:val="18"/>
              </w:rPr>
              <w:t>Umjereni rizik</w:t>
            </w:r>
          </w:p>
        </w:tc>
      </w:tr>
      <w:tr w:rsidR="002F45BC" w:rsidRPr="008731DE" w14:paraId="3E25ABF6" w14:textId="77777777" w:rsidTr="001D6FB4">
        <w:tc>
          <w:tcPr>
            <w:tcW w:w="2301" w:type="pct"/>
            <w:shd w:val="clear" w:color="auto" w:fill="FFC000"/>
            <w:vAlign w:val="center"/>
          </w:tcPr>
          <w:p w14:paraId="2AF3EEF6" w14:textId="77777777" w:rsidR="002F45BC" w:rsidRPr="008731DE" w:rsidRDefault="002F45BC" w:rsidP="00087188">
            <w:pPr>
              <w:spacing w:before="0"/>
              <w:rPr>
                <w:rFonts w:ascii="Calibri" w:hAnsi="Calibri"/>
                <w:sz w:val="18"/>
                <w:szCs w:val="18"/>
              </w:rPr>
            </w:pPr>
            <w:r w:rsidRPr="008731DE">
              <w:rPr>
                <w:rFonts w:ascii="Calibri" w:hAnsi="Calibri"/>
                <w:sz w:val="18"/>
                <w:szCs w:val="18"/>
              </w:rPr>
              <w:t>0,50 &lt; R &lt; 0,75</w:t>
            </w:r>
          </w:p>
        </w:tc>
        <w:tc>
          <w:tcPr>
            <w:tcW w:w="2699" w:type="pct"/>
            <w:shd w:val="clear" w:color="auto" w:fill="FFC000"/>
          </w:tcPr>
          <w:p w14:paraId="6B2323EA" w14:textId="77777777" w:rsidR="002F45BC" w:rsidRPr="008731DE" w:rsidRDefault="002F45BC" w:rsidP="00087188">
            <w:pPr>
              <w:spacing w:before="0"/>
              <w:rPr>
                <w:rFonts w:ascii="Calibri" w:hAnsi="Calibri"/>
                <w:sz w:val="18"/>
                <w:szCs w:val="18"/>
              </w:rPr>
            </w:pPr>
            <w:r w:rsidRPr="008731DE">
              <w:rPr>
                <w:rFonts w:ascii="Calibri" w:hAnsi="Calibri"/>
                <w:sz w:val="18"/>
                <w:szCs w:val="18"/>
              </w:rPr>
              <w:t>Visoki rizik</w:t>
            </w:r>
          </w:p>
        </w:tc>
      </w:tr>
      <w:tr w:rsidR="002F45BC" w:rsidRPr="008731DE" w14:paraId="42743836" w14:textId="77777777" w:rsidTr="001D6FB4">
        <w:tc>
          <w:tcPr>
            <w:tcW w:w="2301" w:type="pct"/>
            <w:shd w:val="clear" w:color="auto" w:fill="FF0000"/>
            <w:vAlign w:val="center"/>
          </w:tcPr>
          <w:p w14:paraId="4642E20B" w14:textId="77777777" w:rsidR="002F45BC" w:rsidRPr="008731DE" w:rsidRDefault="002F45BC" w:rsidP="00087188">
            <w:pPr>
              <w:spacing w:before="0"/>
              <w:rPr>
                <w:rFonts w:ascii="Calibri" w:hAnsi="Calibri"/>
                <w:sz w:val="18"/>
                <w:szCs w:val="18"/>
              </w:rPr>
            </w:pPr>
            <w:r w:rsidRPr="008731DE">
              <w:rPr>
                <w:rFonts w:ascii="Calibri" w:hAnsi="Calibri"/>
                <w:sz w:val="18"/>
                <w:szCs w:val="18"/>
              </w:rPr>
              <w:t>0,75 &lt; R &lt; 1,0</w:t>
            </w:r>
          </w:p>
        </w:tc>
        <w:tc>
          <w:tcPr>
            <w:tcW w:w="2699" w:type="pct"/>
            <w:shd w:val="clear" w:color="auto" w:fill="FF0000"/>
          </w:tcPr>
          <w:p w14:paraId="0EE6AC7F" w14:textId="77777777" w:rsidR="002F45BC" w:rsidRPr="008731DE" w:rsidRDefault="002F45BC" w:rsidP="00087188">
            <w:pPr>
              <w:spacing w:before="0"/>
              <w:rPr>
                <w:rFonts w:ascii="Calibri" w:hAnsi="Calibri"/>
                <w:sz w:val="18"/>
                <w:szCs w:val="18"/>
              </w:rPr>
            </w:pPr>
            <w:r w:rsidRPr="008731DE">
              <w:rPr>
                <w:rFonts w:ascii="Calibri" w:hAnsi="Calibri"/>
                <w:sz w:val="18"/>
                <w:szCs w:val="18"/>
              </w:rPr>
              <w:t>Ekstremni rizik</w:t>
            </w:r>
          </w:p>
        </w:tc>
      </w:tr>
    </w:tbl>
    <w:p w14:paraId="7F9D52AB" w14:textId="56549E03" w:rsidR="002F45BC" w:rsidRPr="008731DE" w:rsidRDefault="002F45BC" w:rsidP="002F45BC">
      <w:pPr>
        <w:spacing w:before="60" w:after="60"/>
        <w:rPr>
          <w:rFonts w:ascii="Calibri" w:hAnsi="Calibri"/>
        </w:rPr>
      </w:pPr>
      <w:r w:rsidRPr="008731DE">
        <w:rPr>
          <w:rFonts w:ascii="Calibri" w:hAnsi="Calibri"/>
        </w:rPr>
        <w:t xml:space="preserve">Ukupan broj dobara i imovine pod rizikom u svakoj kategoriji i podkategoriji na vodnom području rijeke Save u FBiH daje se kroz tabelu u nastavku. Otprilike 23.229 stanovnika i </w:t>
      </w:r>
      <w:r w:rsidR="00A60FDB" w:rsidRPr="008731DE">
        <w:rPr>
          <w:rFonts w:ascii="Calibri" w:hAnsi="Calibri"/>
        </w:rPr>
        <w:t xml:space="preserve">5.964 </w:t>
      </w:r>
      <w:r w:rsidRPr="008731DE">
        <w:rPr>
          <w:rFonts w:ascii="Calibri" w:hAnsi="Calibri"/>
        </w:rPr>
        <w:t>pojedinačna stambena objekta izložena su riziku od poplava od stogodišnje računske poplave, a također je ugroženo oko 96,1 km</w:t>
      </w:r>
      <w:r w:rsidRPr="008731DE">
        <w:rPr>
          <w:rFonts w:ascii="Calibri" w:hAnsi="Calibri"/>
          <w:vertAlign w:val="superscript"/>
        </w:rPr>
        <w:t>2</w:t>
      </w:r>
      <w:r w:rsidRPr="008731DE">
        <w:rPr>
          <w:rFonts w:ascii="Calibri" w:hAnsi="Calibri"/>
        </w:rPr>
        <w:t xml:space="preserve"> poljoprivrednog zemljišta.</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343"/>
        <w:gridCol w:w="1033"/>
        <w:gridCol w:w="670"/>
        <w:gridCol w:w="766"/>
        <w:gridCol w:w="676"/>
        <w:gridCol w:w="548"/>
        <w:gridCol w:w="634"/>
        <w:gridCol w:w="589"/>
        <w:gridCol w:w="526"/>
        <w:gridCol w:w="528"/>
        <w:gridCol w:w="715"/>
        <w:gridCol w:w="568"/>
        <w:gridCol w:w="836"/>
        <w:gridCol w:w="579"/>
      </w:tblGrid>
      <w:tr w:rsidR="00386AB1" w:rsidRPr="008731DE" w14:paraId="6501A374" w14:textId="77777777" w:rsidTr="004B3218">
        <w:trPr>
          <w:cantSplit/>
          <w:trHeight w:val="277"/>
          <w:tblHeader/>
        </w:trPr>
        <w:tc>
          <w:tcPr>
            <w:tcW w:w="763" w:type="pct"/>
            <w:gridSpan w:val="2"/>
            <w:vMerge w:val="restart"/>
            <w:shd w:val="clear" w:color="auto" w:fill="002060"/>
            <w:noWrap/>
            <w:vAlign w:val="center"/>
          </w:tcPr>
          <w:p w14:paraId="44F7614D" w14:textId="77777777" w:rsidR="00386AB1" w:rsidRPr="008731DE" w:rsidRDefault="00386AB1" w:rsidP="00087188">
            <w:pPr>
              <w:spacing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Jedinica</w:t>
            </w:r>
          </w:p>
          <w:p w14:paraId="615C9951" w14:textId="39A46ED7" w:rsidR="00386AB1" w:rsidRPr="008731DE" w:rsidRDefault="002E5926" w:rsidP="00087188">
            <w:pPr>
              <w:spacing w:before="0" w:after="0"/>
              <w:ind w:left="113" w:right="113"/>
              <w:jc w:val="center"/>
              <w:rPr>
                <w:rFonts w:cstheme="minorHAnsi"/>
                <w:b/>
                <w:bCs/>
                <w:color w:val="FFFFFF" w:themeColor="background1"/>
                <w:sz w:val="18"/>
                <w:szCs w:val="18"/>
                <w:lang w:eastAsia="sr-Latn-RS"/>
              </w:rPr>
            </w:pPr>
            <w:r>
              <w:rPr>
                <w:rFonts w:cstheme="minorHAnsi"/>
                <w:b/>
                <w:bCs/>
                <w:color w:val="FFFFFF" w:themeColor="background1"/>
                <w:sz w:val="18"/>
                <w:szCs w:val="18"/>
                <w:lang w:eastAsia="sr-Latn-RS"/>
              </w:rPr>
              <w:t>u</w:t>
            </w:r>
            <w:r w:rsidR="00386AB1" w:rsidRPr="008731DE">
              <w:rPr>
                <w:rFonts w:cstheme="minorHAnsi"/>
                <w:b/>
                <w:bCs/>
                <w:color w:val="FFFFFF" w:themeColor="background1"/>
                <w:sz w:val="18"/>
                <w:szCs w:val="18"/>
                <w:lang w:eastAsia="sr-Latn-RS"/>
              </w:rPr>
              <w:t>pravljanja</w:t>
            </w:r>
          </w:p>
          <w:p w14:paraId="3872AA2B" w14:textId="77777777" w:rsidR="00386AB1" w:rsidRPr="008731DE" w:rsidRDefault="00386AB1" w:rsidP="00087188">
            <w:pPr>
              <w:spacing w:before="0" w:after="0"/>
              <w:ind w:left="113" w:right="113"/>
              <w:jc w:val="center"/>
              <w:rPr>
                <w:rFonts w:cstheme="minorHAnsi"/>
                <w:sz w:val="18"/>
                <w:szCs w:val="18"/>
                <w:lang w:eastAsia="sr-Latn-RS"/>
              </w:rPr>
            </w:pPr>
            <w:r w:rsidRPr="008731DE">
              <w:rPr>
                <w:rFonts w:cstheme="minorHAnsi"/>
                <w:b/>
                <w:bCs/>
                <w:color w:val="FFFFFF" w:themeColor="background1"/>
                <w:sz w:val="18"/>
                <w:szCs w:val="18"/>
                <w:lang w:eastAsia="sr-Latn-RS"/>
              </w:rPr>
              <w:t>UoM1</w:t>
            </w:r>
          </w:p>
        </w:tc>
        <w:tc>
          <w:tcPr>
            <w:tcW w:w="372" w:type="pct"/>
            <w:vMerge w:val="restart"/>
            <w:shd w:val="clear" w:color="auto" w:fill="002060"/>
            <w:textDirection w:val="btLr"/>
            <w:vAlign w:val="center"/>
          </w:tcPr>
          <w:p w14:paraId="21F7031F"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Poplavni scenarij</w:t>
            </w:r>
          </w:p>
        </w:tc>
        <w:tc>
          <w:tcPr>
            <w:tcW w:w="425" w:type="pct"/>
            <w:vMerge w:val="restart"/>
            <w:shd w:val="clear" w:color="auto" w:fill="002060"/>
            <w:textDirection w:val="btLr"/>
            <w:vAlign w:val="center"/>
          </w:tcPr>
          <w:p w14:paraId="1C3F8B63"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Stanovništvo</w:t>
            </w:r>
          </w:p>
        </w:tc>
        <w:tc>
          <w:tcPr>
            <w:tcW w:w="2340" w:type="pct"/>
            <w:gridSpan w:val="7"/>
            <w:shd w:val="clear" w:color="auto" w:fill="002060"/>
            <w:vAlign w:val="center"/>
          </w:tcPr>
          <w:p w14:paraId="4CD3279C"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Privreda</w:t>
            </w:r>
          </w:p>
        </w:tc>
        <w:tc>
          <w:tcPr>
            <w:tcW w:w="315" w:type="pct"/>
            <w:vMerge w:val="restart"/>
            <w:shd w:val="clear" w:color="auto" w:fill="002060"/>
            <w:textDirection w:val="btLr"/>
            <w:vAlign w:val="center"/>
          </w:tcPr>
          <w:p w14:paraId="5BA372EC"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Zaštićena područja</w:t>
            </w:r>
          </w:p>
        </w:tc>
        <w:tc>
          <w:tcPr>
            <w:tcW w:w="464" w:type="pct"/>
            <w:vMerge w:val="restart"/>
            <w:shd w:val="clear" w:color="auto" w:fill="002060"/>
            <w:textDirection w:val="btLr"/>
            <w:vAlign w:val="center"/>
          </w:tcPr>
          <w:p w14:paraId="287CAD1D"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Kulturno-historijsko naslijeđe</w:t>
            </w:r>
          </w:p>
        </w:tc>
        <w:tc>
          <w:tcPr>
            <w:tcW w:w="321" w:type="pct"/>
            <w:vMerge w:val="restart"/>
            <w:shd w:val="clear" w:color="auto" w:fill="002060"/>
            <w:textDirection w:val="btLr"/>
            <w:vAlign w:val="center"/>
          </w:tcPr>
          <w:p w14:paraId="520A0228"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IED/ IPPC</w:t>
            </w:r>
          </w:p>
        </w:tc>
      </w:tr>
      <w:tr w:rsidR="00386AB1" w:rsidRPr="008731DE" w14:paraId="6F2123CE" w14:textId="77777777" w:rsidTr="004B3218">
        <w:trPr>
          <w:cantSplit/>
          <w:trHeight w:val="1168"/>
          <w:tblHeader/>
        </w:trPr>
        <w:tc>
          <w:tcPr>
            <w:tcW w:w="763" w:type="pct"/>
            <w:gridSpan w:val="2"/>
            <w:vMerge/>
            <w:shd w:val="clear" w:color="auto" w:fill="030F40"/>
            <w:noWrap/>
            <w:vAlign w:val="bottom"/>
            <w:hideMark/>
          </w:tcPr>
          <w:p w14:paraId="0AE87AB3" w14:textId="77777777" w:rsidR="00386AB1" w:rsidRPr="008731DE" w:rsidRDefault="00386AB1" w:rsidP="00087188">
            <w:pPr>
              <w:spacing w:after="0"/>
              <w:ind w:left="113" w:right="113"/>
              <w:jc w:val="center"/>
              <w:rPr>
                <w:rFonts w:cstheme="minorHAnsi"/>
                <w:sz w:val="18"/>
                <w:szCs w:val="18"/>
                <w:lang w:eastAsia="sr-Latn-RS"/>
              </w:rPr>
            </w:pPr>
          </w:p>
        </w:tc>
        <w:tc>
          <w:tcPr>
            <w:tcW w:w="372" w:type="pct"/>
            <w:vMerge/>
            <w:shd w:val="clear" w:color="auto" w:fill="030F40"/>
            <w:textDirection w:val="btLr"/>
            <w:vAlign w:val="center"/>
            <w:hideMark/>
          </w:tcPr>
          <w:p w14:paraId="13B7EB8A" w14:textId="77777777" w:rsidR="00386AB1" w:rsidRPr="008731DE" w:rsidRDefault="00386AB1" w:rsidP="00087188">
            <w:pPr>
              <w:spacing w:after="0"/>
              <w:jc w:val="center"/>
              <w:rPr>
                <w:rFonts w:cstheme="minorHAnsi"/>
                <w:b/>
                <w:bCs/>
                <w:color w:val="FFFFFF" w:themeColor="background1"/>
                <w:sz w:val="18"/>
                <w:szCs w:val="18"/>
                <w:lang w:eastAsia="sr-Latn-RS"/>
              </w:rPr>
            </w:pPr>
          </w:p>
        </w:tc>
        <w:tc>
          <w:tcPr>
            <w:tcW w:w="425" w:type="pct"/>
            <w:vMerge/>
            <w:shd w:val="clear" w:color="auto" w:fill="030F40"/>
            <w:textDirection w:val="btLr"/>
            <w:vAlign w:val="center"/>
            <w:hideMark/>
          </w:tcPr>
          <w:p w14:paraId="11D3BDB1" w14:textId="77777777" w:rsidR="00386AB1" w:rsidRPr="008731DE" w:rsidRDefault="00386AB1" w:rsidP="00087188">
            <w:pPr>
              <w:spacing w:after="0"/>
              <w:ind w:left="113" w:right="113"/>
              <w:jc w:val="center"/>
              <w:rPr>
                <w:rFonts w:cstheme="minorHAnsi"/>
                <w:b/>
                <w:bCs/>
                <w:color w:val="FFFFFF" w:themeColor="background1"/>
                <w:sz w:val="18"/>
                <w:szCs w:val="18"/>
                <w:lang w:eastAsia="sr-Latn-RS"/>
              </w:rPr>
            </w:pPr>
          </w:p>
        </w:tc>
        <w:tc>
          <w:tcPr>
            <w:tcW w:w="375" w:type="pct"/>
            <w:shd w:val="clear" w:color="auto" w:fill="002060"/>
            <w:textDirection w:val="btLr"/>
            <w:vAlign w:val="center"/>
            <w:hideMark/>
          </w:tcPr>
          <w:p w14:paraId="0320D764"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Kuće</w:t>
            </w:r>
          </w:p>
        </w:tc>
        <w:tc>
          <w:tcPr>
            <w:tcW w:w="304" w:type="pct"/>
            <w:shd w:val="clear" w:color="auto" w:fill="002060"/>
            <w:textDirection w:val="btLr"/>
            <w:vAlign w:val="center"/>
            <w:hideMark/>
          </w:tcPr>
          <w:p w14:paraId="1DF3D1A0"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Zgrade</w:t>
            </w:r>
          </w:p>
        </w:tc>
        <w:tc>
          <w:tcPr>
            <w:tcW w:w="352" w:type="pct"/>
            <w:shd w:val="clear" w:color="auto" w:fill="002060"/>
            <w:textDirection w:val="btLr"/>
            <w:vAlign w:val="center"/>
            <w:hideMark/>
          </w:tcPr>
          <w:p w14:paraId="2DBDA6BE"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Javne ustanove</w:t>
            </w:r>
          </w:p>
        </w:tc>
        <w:tc>
          <w:tcPr>
            <w:tcW w:w="327" w:type="pct"/>
            <w:shd w:val="clear" w:color="auto" w:fill="002060"/>
            <w:textDirection w:val="btLr"/>
            <w:vAlign w:val="center"/>
            <w:hideMark/>
          </w:tcPr>
          <w:p w14:paraId="5FB299AB"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Industrijska postrojenja</w:t>
            </w:r>
          </w:p>
        </w:tc>
        <w:tc>
          <w:tcPr>
            <w:tcW w:w="292" w:type="pct"/>
            <w:shd w:val="clear" w:color="auto" w:fill="002060"/>
            <w:textDirection w:val="btLr"/>
            <w:vAlign w:val="center"/>
            <w:hideMark/>
          </w:tcPr>
          <w:p w14:paraId="61BE1C5F"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Putevi</w:t>
            </w:r>
          </w:p>
        </w:tc>
        <w:tc>
          <w:tcPr>
            <w:tcW w:w="293" w:type="pct"/>
            <w:shd w:val="clear" w:color="auto" w:fill="002060"/>
            <w:textDirection w:val="btLr"/>
            <w:vAlign w:val="center"/>
            <w:hideMark/>
          </w:tcPr>
          <w:p w14:paraId="55534DE4"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Željeznice</w:t>
            </w:r>
          </w:p>
        </w:tc>
        <w:tc>
          <w:tcPr>
            <w:tcW w:w="397" w:type="pct"/>
            <w:shd w:val="clear" w:color="auto" w:fill="002060"/>
            <w:textDirection w:val="btLr"/>
            <w:vAlign w:val="center"/>
            <w:hideMark/>
          </w:tcPr>
          <w:p w14:paraId="77DFF473" w14:textId="77777777" w:rsidR="00386AB1" w:rsidRPr="008731DE" w:rsidRDefault="00386AB1" w:rsidP="00087188">
            <w:pPr>
              <w:spacing w:before="0" w:after="0"/>
              <w:ind w:left="113" w:right="113"/>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Poljoprivredno zemljište</w:t>
            </w:r>
          </w:p>
        </w:tc>
        <w:tc>
          <w:tcPr>
            <w:tcW w:w="315" w:type="pct"/>
            <w:vMerge/>
            <w:shd w:val="clear" w:color="auto" w:fill="030F40"/>
            <w:textDirection w:val="btLr"/>
            <w:vAlign w:val="center"/>
            <w:hideMark/>
          </w:tcPr>
          <w:p w14:paraId="65B1CAB3" w14:textId="77777777" w:rsidR="00386AB1" w:rsidRPr="008731DE" w:rsidRDefault="00386AB1" w:rsidP="00087188">
            <w:pPr>
              <w:spacing w:after="0"/>
              <w:ind w:left="113" w:right="113"/>
              <w:jc w:val="center"/>
              <w:rPr>
                <w:rFonts w:cstheme="minorHAnsi"/>
                <w:b/>
                <w:bCs/>
                <w:color w:val="FFFFFF" w:themeColor="background1"/>
                <w:sz w:val="18"/>
                <w:szCs w:val="18"/>
                <w:lang w:eastAsia="sr-Latn-RS"/>
              </w:rPr>
            </w:pPr>
          </w:p>
        </w:tc>
        <w:tc>
          <w:tcPr>
            <w:tcW w:w="464" w:type="pct"/>
            <w:vMerge/>
            <w:shd w:val="clear" w:color="auto" w:fill="030F40"/>
            <w:textDirection w:val="btLr"/>
            <w:vAlign w:val="center"/>
            <w:hideMark/>
          </w:tcPr>
          <w:p w14:paraId="70BA16A8" w14:textId="77777777" w:rsidR="00386AB1" w:rsidRPr="008731DE" w:rsidRDefault="00386AB1" w:rsidP="00087188">
            <w:pPr>
              <w:spacing w:after="0"/>
              <w:ind w:left="113" w:right="113"/>
              <w:jc w:val="center"/>
              <w:rPr>
                <w:rFonts w:cstheme="minorHAnsi"/>
                <w:b/>
                <w:bCs/>
                <w:color w:val="FFFFFF" w:themeColor="background1"/>
                <w:sz w:val="18"/>
                <w:szCs w:val="18"/>
                <w:lang w:eastAsia="sr-Latn-RS"/>
              </w:rPr>
            </w:pPr>
          </w:p>
        </w:tc>
        <w:tc>
          <w:tcPr>
            <w:tcW w:w="321" w:type="pct"/>
            <w:vMerge/>
            <w:shd w:val="clear" w:color="auto" w:fill="030F40"/>
            <w:textDirection w:val="btLr"/>
            <w:vAlign w:val="center"/>
            <w:hideMark/>
          </w:tcPr>
          <w:p w14:paraId="2E041EDF" w14:textId="77777777" w:rsidR="00386AB1" w:rsidRPr="008731DE" w:rsidRDefault="00386AB1" w:rsidP="00087188">
            <w:pPr>
              <w:spacing w:after="0"/>
              <w:ind w:left="113" w:right="113"/>
              <w:jc w:val="center"/>
              <w:rPr>
                <w:rFonts w:cstheme="minorHAnsi"/>
                <w:b/>
                <w:bCs/>
                <w:color w:val="FFFFFF" w:themeColor="background1"/>
                <w:sz w:val="18"/>
                <w:szCs w:val="18"/>
                <w:lang w:eastAsia="sr-Latn-RS"/>
              </w:rPr>
            </w:pPr>
          </w:p>
        </w:tc>
      </w:tr>
      <w:tr w:rsidR="00386AB1" w:rsidRPr="008731DE" w14:paraId="4D77E440" w14:textId="77777777" w:rsidTr="004B3218">
        <w:trPr>
          <w:trHeight w:val="72"/>
          <w:tblHeader/>
        </w:trPr>
        <w:tc>
          <w:tcPr>
            <w:tcW w:w="763" w:type="pct"/>
            <w:gridSpan w:val="2"/>
            <w:vMerge/>
            <w:shd w:val="clear" w:color="auto" w:fill="030F40"/>
            <w:vAlign w:val="center"/>
            <w:hideMark/>
          </w:tcPr>
          <w:p w14:paraId="65678B06" w14:textId="77777777" w:rsidR="00386AB1" w:rsidRPr="008731DE" w:rsidRDefault="00386AB1" w:rsidP="00087188">
            <w:pPr>
              <w:spacing w:after="0"/>
              <w:rPr>
                <w:rFonts w:cstheme="minorHAnsi"/>
                <w:sz w:val="18"/>
                <w:szCs w:val="18"/>
                <w:lang w:eastAsia="sr-Latn-RS"/>
              </w:rPr>
            </w:pPr>
          </w:p>
        </w:tc>
        <w:tc>
          <w:tcPr>
            <w:tcW w:w="372" w:type="pct"/>
            <w:vMerge/>
            <w:shd w:val="clear" w:color="auto" w:fill="030F40"/>
            <w:vAlign w:val="center"/>
            <w:hideMark/>
          </w:tcPr>
          <w:p w14:paraId="504D4251" w14:textId="77777777" w:rsidR="00386AB1" w:rsidRPr="008731DE" w:rsidRDefault="00386AB1" w:rsidP="00087188">
            <w:pPr>
              <w:spacing w:after="0"/>
              <w:rPr>
                <w:rFonts w:cstheme="minorHAnsi"/>
                <w:b/>
                <w:bCs/>
                <w:color w:val="FFFFFF" w:themeColor="background1"/>
                <w:sz w:val="18"/>
                <w:szCs w:val="18"/>
                <w:lang w:eastAsia="sr-Latn-RS"/>
              </w:rPr>
            </w:pPr>
          </w:p>
        </w:tc>
        <w:tc>
          <w:tcPr>
            <w:tcW w:w="425" w:type="pct"/>
            <w:shd w:val="clear" w:color="auto" w:fill="002060"/>
            <w:vAlign w:val="center"/>
            <w:hideMark/>
          </w:tcPr>
          <w:p w14:paraId="3EF5EECC"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75" w:type="pct"/>
            <w:shd w:val="clear" w:color="auto" w:fill="002060"/>
            <w:vAlign w:val="center"/>
            <w:hideMark/>
          </w:tcPr>
          <w:p w14:paraId="7BD6EBFC"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04" w:type="pct"/>
            <w:shd w:val="clear" w:color="auto" w:fill="002060"/>
            <w:vAlign w:val="center"/>
            <w:hideMark/>
          </w:tcPr>
          <w:p w14:paraId="7F28279E"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52" w:type="pct"/>
            <w:shd w:val="clear" w:color="auto" w:fill="002060"/>
            <w:vAlign w:val="center"/>
            <w:hideMark/>
          </w:tcPr>
          <w:p w14:paraId="4284C904"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27" w:type="pct"/>
            <w:shd w:val="clear" w:color="auto" w:fill="002060"/>
            <w:vAlign w:val="center"/>
            <w:hideMark/>
          </w:tcPr>
          <w:p w14:paraId="7B207897"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292" w:type="pct"/>
            <w:shd w:val="clear" w:color="auto" w:fill="002060"/>
            <w:vAlign w:val="center"/>
            <w:hideMark/>
          </w:tcPr>
          <w:p w14:paraId="27BF2667"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p>
        </w:tc>
        <w:tc>
          <w:tcPr>
            <w:tcW w:w="293" w:type="pct"/>
            <w:shd w:val="clear" w:color="auto" w:fill="002060"/>
            <w:vAlign w:val="center"/>
            <w:hideMark/>
          </w:tcPr>
          <w:p w14:paraId="6B310652"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p>
        </w:tc>
        <w:tc>
          <w:tcPr>
            <w:tcW w:w="397" w:type="pct"/>
            <w:shd w:val="clear" w:color="auto" w:fill="002060"/>
            <w:vAlign w:val="center"/>
            <w:hideMark/>
          </w:tcPr>
          <w:p w14:paraId="52CC6DE0"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r w:rsidRPr="008731DE">
              <w:rPr>
                <w:rFonts w:cstheme="minorHAnsi"/>
                <w:b/>
                <w:bCs/>
                <w:color w:val="FFFFFF" w:themeColor="background1"/>
                <w:sz w:val="18"/>
                <w:szCs w:val="18"/>
                <w:vertAlign w:val="superscript"/>
                <w:lang w:eastAsia="sr-Latn-RS"/>
              </w:rPr>
              <w:t>2</w:t>
            </w:r>
            <w:r w:rsidRPr="008731DE">
              <w:rPr>
                <w:rFonts w:cstheme="minorHAnsi"/>
                <w:b/>
                <w:bCs/>
                <w:color w:val="FFFFFF" w:themeColor="background1"/>
                <w:sz w:val="18"/>
                <w:szCs w:val="18"/>
                <w:lang w:eastAsia="sr-Latn-RS"/>
              </w:rPr>
              <w:t>)</w:t>
            </w:r>
          </w:p>
        </w:tc>
        <w:tc>
          <w:tcPr>
            <w:tcW w:w="315" w:type="pct"/>
            <w:shd w:val="clear" w:color="auto" w:fill="002060"/>
            <w:vAlign w:val="center"/>
            <w:hideMark/>
          </w:tcPr>
          <w:p w14:paraId="07A00E68"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464" w:type="pct"/>
            <w:shd w:val="clear" w:color="auto" w:fill="002060"/>
            <w:vAlign w:val="center"/>
            <w:hideMark/>
          </w:tcPr>
          <w:p w14:paraId="22557211"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21" w:type="pct"/>
            <w:shd w:val="clear" w:color="auto" w:fill="002060"/>
            <w:vAlign w:val="center"/>
            <w:hideMark/>
          </w:tcPr>
          <w:p w14:paraId="4305B830" w14:textId="77777777" w:rsidR="00386AB1" w:rsidRPr="008731DE" w:rsidRDefault="00386AB1" w:rsidP="00087188">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r>
      <w:tr w:rsidR="00386AB1" w:rsidRPr="008731DE" w14:paraId="244E46FF" w14:textId="77777777" w:rsidTr="004B3218">
        <w:trPr>
          <w:cantSplit/>
          <w:trHeight w:val="77"/>
        </w:trPr>
        <w:tc>
          <w:tcPr>
            <w:tcW w:w="190" w:type="pct"/>
            <w:vMerge w:val="restart"/>
            <w:shd w:val="clear" w:color="auto" w:fill="002060"/>
            <w:noWrap/>
            <w:textDirection w:val="btLr"/>
            <w:vAlign w:val="center"/>
            <w:hideMark/>
          </w:tcPr>
          <w:p w14:paraId="0B7C4AC9" w14:textId="77777777" w:rsidR="00386AB1" w:rsidRPr="008731DE" w:rsidRDefault="00386AB1" w:rsidP="00087188">
            <w:pPr>
              <w:spacing w:before="0" w:after="0"/>
              <w:ind w:left="113" w:right="113"/>
              <w:jc w:val="center"/>
              <w:rPr>
                <w:rFonts w:cstheme="minorHAnsi"/>
                <w:b/>
                <w:bCs/>
                <w:color w:val="FFFFFF" w:themeColor="background1"/>
                <w:lang w:eastAsia="sr-Latn-RS"/>
              </w:rPr>
            </w:pPr>
            <w:r w:rsidRPr="008731DE">
              <w:rPr>
                <w:rFonts w:cstheme="minorHAnsi"/>
                <w:b/>
                <w:bCs/>
                <w:color w:val="FFFFFF" w:themeColor="background1"/>
                <w:lang w:eastAsia="sr-Latn-RS"/>
              </w:rPr>
              <w:t>FBiH</w:t>
            </w:r>
          </w:p>
        </w:tc>
        <w:tc>
          <w:tcPr>
            <w:tcW w:w="573" w:type="pct"/>
            <w:vMerge w:val="restart"/>
            <w:shd w:val="clear" w:color="auto" w:fill="auto"/>
            <w:vAlign w:val="center"/>
            <w:hideMark/>
          </w:tcPr>
          <w:p w14:paraId="3A4DCB33" w14:textId="77777777" w:rsidR="00386AB1" w:rsidRPr="008731DE" w:rsidRDefault="00386AB1" w:rsidP="00087188">
            <w:pPr>
              <w:spacing w:before="0" w:after="0"/>
              <w:jc w:val="center"/>
              <w:rPr>
                <w:rFonts w:cstheme="minorHAnsi"/>
                <w:b/>
                <w:bCs/>
                <w:color w:val="000000"/>
                <w:sz w:val="18"/>
                <w:szCs w:val="18"/>
                <w:lang w:eastAsia="sr-Latn-RS"/>
              </w:rPr>
            </w:pPr>
            <w:r w:rsidRPr="008731DE">
              <w:rPr>
                <w:rFonts w:cstheme="minorHAnsi"/>
                <w:b/>
                <w:bCs/>
                <w:color w:val="000000"/>
                <w:sz w:val="18"/>
                <w:szCs w:val="18"/>
                <w:lang w:eastAsia="sr-Latn-RS"/>
              </w:rPr>
              <w:t xml:space="preserve">Vodno područje rijeke Save </w:t>
            </w:r>
          </w:p>
        </w:tc>
        <w:tc>
          <w:tcPr>
            <w:tcW w:w="372" w:type="pct"/>
            <w:shd w:val="clear" w:color="auto" w:fill="auto"/>
            <w:vAlign w:val="center"/>
            <w:hideMark/>
          </w:tcPr>
          <w:p w14:paraId="5579369F" w14:textId="77777777" w:rsidR="00386AB1" w:rsidRPr="008731DE" w:rsidRDefault="00386AB1" w:rsidP="00087188">
            <w:pPr>
              <w:spacing w:before="0" w:after="0"/>
              <w:jc w:val="center"/>
              <w:rPr>
                <w:rFonts w:cstheme="minorHAnsi"/>
                <w:b/>
                <w:bCs/>
                <w:color w:val="030F40"/>
                <w:sz w:val="20"/>
                <w:szCs w:val="20"/>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1/20</w:t>
            </w:r>
          </w:p>
        </w:tc>
        <w:tc>
          <w:tcPr>
            <w:tcW w:w="425" w:type="pct"/>
            <w:shd w:val="clear" w:color="auto" w:fill="auto"/>
            <w:noWrap/>
            <w:vAlign w:val="center"/>
          </w:tcPr>
          <w:p w14:paraId="26315C76"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9.367</w:t>
            </w:r>
          </w:p>
        </w:tc>
        <w:tc>
          <w:tcPr>
            <w:tcW w:w="375" w:type="pct"/>
            <w:shd w:val="clear" w:color="000000" w:fill="FFFFFF"/>
            <w:noWrap/>
            <w:vAlign w:val="center"/>
          </w:tcPr>
          <w:p w14:paraId="4EB4E785"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2.812</w:t>
            </w:r>
          </w:p>
        </w:tc>
        <w:tc>
          <w:tcPr>
            <w:tcW w:w="304" w:type="pct"/>
            <w:shd w:val="clear" w:color="000000" w:fill="FFFFFF"/>
            <w:noWrap/>
            <w:vAlign w:val="center"/>
          </w:tcPr>
          <w:p w14:paraId="0D22AC31"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104</w:t>
            </w:r>
          </w:p>
        </w:tc>
        <w:tc>
          <w:tcPr>
            <w:tcW w:w="352" w:type="pct"/>
            <w:shd w:val="clear" w:color="000000" w:fill="FFFFFF"/>
            <w:noWrap/>
            <w:vAlign w:val="center"/>
          </w:tcPr>
          <w:p w14:paraId="0634833C"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182</w:t>
            </w:r>
          </w:p>
        </w:tc>
        <w:tc>
          <w:tcPr>
            <w:tcW w:w="327" w:type="pct"/>
            <w:shd w:val="clear" w:color="000000" w:fill="FFFFFF"/>
            <w:noWrap/>
            <w:vAlign w:val="center"/>
          </w:tcPr>
          <w:p w14:paraId="279B4773"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674</w:t>
            </w:r>
          </w:p>
        </w:tc>
        <w:tc>
          <w:tcPr>
            <w:tcW w:w="292" w:type="pct"/>
            <w:shd w:val="clear" w:color="000000" w:fill="FFFFFF"/>
            <w:noWrap/>
            <w:vAlign w:val="center"/>
          </w:tcPr>
          <w:p w14:paraId="0B10D887"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9,5</w:t>
            </w:r>
          </w:p>
        </w:tc>
        <w:tc>
          <w:tcPr>
            <w:tcW w:w="293" w:type="pct"/>
            <w:shd w:val="clear" w:color="000000" w:fill="FFFFFF"/>
            <w:noWrap/>
            <w:vAlign w:val="center"/>
          </w:tcPr>
          <w:p w14:paraId="204F6D0A"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3,2</w:t>
            </w:r>
          </w:p>
        </w:tc>
        <w:tc>
          <w:tcPr>
            <w:tcW w:w="397" w:type="pct"/>
            <w:shd w:val="clear" w:color="000000" w:fill="FFFFFF"/>
            <w:noWrap/>
            <w:vAlign w:val="center"/>
          </w:tcPr>
          <w:p w14:paraId="2216E2BD"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73,40</w:t>
            </w:r>
          </w:p>
        </w:tc>
        <w:tc>
          <w:tcPr>
            <w:tcW w:w="315" w:type="pct"/>
            <w:shd w:val="clear" w:color="000000" w:fill="FFFFFF"/>
            <w:noWrap/>
            <w:vAlign w:val="center"/>
          </w:tcPr>
          <w:p w14:paraId="630538C9"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w:t>
            </w:r>
          </w:p>
        </w:tc>
        <w:tc>
          <w:tcPr>
            <w:tcW w:w="464" w:type="pct"/>
            <w:shd w:val="clear" w:color="000000" w:fill="FFFFFF"/>
            <w:noWrap/>
            <w:vAlign w:val="center"/>
          </w:tcPr>
          <w:p w14:paraId="5A6065D6"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18</w:t>
            </w:r>
          </w:p>
        </w:tc>
        <w:tc>
          <w:tcPr>
            <w:tcW w:w="321" w:type="pct"/>
            <w:shd w:val="clear" w:color="000000" w:fill="FFFFFF"/>
            <w:noWrap/>
            <w:vAlign w:val="center"/>
          </w:tcPr>
          <w:p w14:paraId="3F2FB562"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5</w:t>
            </w:r>
          </w:p>
        </w:tc>
      </w:tr>
      <w:tr w:rsidR="00386AB1" w:rsidRPr="008731DE" w14:paraId="66FF3E87" w14:textId="77777777" w:rsidTr="004B3218">
        <w:trPr>
          <w:cantSplit/>
          <w:trHeight w:val="77"/>
        </w:trPr>
        <w:tc>
          <w:tcPr>
            <w:tcW w:w="190" w:type="pct"/>
            <w:vMerge/>
            <w:shd w:val="clear" w:color="auto" w:fill="002060"/>
            <w:vAlign w:val="center"/>
            <w:hideMark/>
          </w:tcPr>
          <w:p w14:paraId="6A0668AB" w14:textId="77777777" w:rsidR="00386AB1" w:rsidRPr="008731DE" w:rsidRDefault="00386AB1" w:rsidP="00087188">
            <w:pPr>
              <w:spacing w:after="0"/>
              <w:jc w:val="center"/>
              <w:rPr>
                <w:rFonts w:cstheme="minorHAnsi"/>
                <w:b/>
                <w:bCs/>
                <w:color w:val="FFFFFF" w:themeColor="background1"/>
                <w:lang w:eastAsia="sr-Latn-RS"/>
              </w:rPr>
            </w:pPr>
          </w:p>
        </w:tc>
        <w:tc>
          <w:tcPr>
            <w:tcW w:w="573" w:type="pct"/>
            <w:vMerge/>
            <w:shd w:val="clear" w:color="auto" w:fill="auto"/>
            <w:vAlign w:val="center"/>
            <w:hideMark/>
          </w:tcPr>
          <w:p w14:paraId="12EA65A1" w14:textId="77777777" w:rsidR="00386AB1" w:rsidRPr="008731DE" w:rsidRDefault="00386AB1" w:rsidP="00087188">
            <w:pPr>
              <w:spacing w:before="0" w:after="0"/>
              <w:rPr>
                <w:rFonts w:cstheme="minorHAnsi"/>
                <w:b/>
                <w:bCs/>
                <w:color w:val="000000"/>
                <w:sz w:val="18"/>
                <w:szCs w:val="18"/>
                <w:lang w:eastAsia="sr-Latn-RS"/>
              </w:rPr>
            </w:pPr>
          </w:p>
        </w:tc>
        <w:tc>
          <w:tcPr>
            <w:tcW w:w="372" w:type="pct"/>
            <w:shd w:val="clear" w:color="auto" w:fill="auto"/>
            <w:vAlign w:val="center"/>
            <w:hideMark/>
          </w:tcPr>
          <w:p w14:paraId="45498E7B" w14:textId="77777777" w:rsidR="00386AB1" w:rsidRPr="008731DE" w:rsidRDefault="00386AB1" w:rsidP="00087188">
            <w:pPr>
              <w:spacing w:before="0" w:after="0"/>
              <w:jc w:val="center"/>
              <w:rPr>
                <w:rFonts w:cstheme="minorHAnsi"/>
                <w:b/>
                <w:bCs/>
                <w:color w:val="030F40"/>
                <w:sz w:val="20"/>
                <w:szCs w:val="20"/>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1/100</w:t>
            </w:r>
          </w:p>
        </w:tc>
        <w:tc>
          <w:tcPr>
            <w:tcW w:w="425" w:type="pct"/>
            <w:shd w:val="clear" w:color="auto" w:fill="auto"/>
            <w:noWrap/>
            <w:vAlign w:val="center"/>
          </w:tcPr>
          <w:p w14:paraId="31EBD8FB" w14:textId="77777777" w:rsidR="00386AB1" w:rsidRPr="008731DE" w:rsidRDefault="00386AB1" w:rsidP="00087188">
            <w:pPr>
              <w:spacing w:before="0" w:after="0"/>
              <w:jc w:val="center"/>
              <w:rPr>
                <w:rFonts w:cstheme="minorHAnsi"/>
                <w:sz w:val="18"/>
                <w:szCs w:val="18"/>
                <w:lang w:eastAsia="sr-Latn-RS"/>
              </w:rPr>
            </w:pPr>
            <w:r w:rsidRPr="008731DE">
              <w:rPr>
                <w:rFonts w:cstheme="minorHAnsi"/>
                <w:sz w:val="18"/>
                <w:szCs w:val="18"/>
                <w:lang w:eastAsia="sr-Latn-RS"/>
              </w:rPr>
              <w:t>23.229</w:t>
            </w:r>
          </w:p>
        </w:tc>
        <w:tc>
          <w:tcPr>
            <w:tcW w:w="375" w:type="pct"/>
            <w:shd w:val="clear" w:color="000000" w:fill="FFFFFF"/>
            <w:noWrap/>
            <w:vAlign w:val="center"/>
          </w:tcPr>
          <w:p w14:paraId="3FEFD5EC" w14:textId="77777777" w:rsidR="00386AB1" w:rsidRPr="008731DE" w:rsidRDefault="00386AB1" w:rsidP="00087188">
            <w:pPr>
              <w:spacing w:before="0" w:after="0"/>
              <w:jc w:val="center"/>
              <w:rPr>
                <w:rFonts w:cstheme="minorHAnsi"/>
                <w:sz w:val="18"/>
                <w:szCs w:val="18"/>
                <w:lang w:eastAsia="sr-Latn-RS"/>
              </w:rPr>
            </w:pPr>
            <w:r w:rsidRPr="008731DE">
              <w:rPr>
                <w:rFonts w:cstheme="minorHAnsi"/>
                <w:sz w:val="18"/>
                <w:szCs w:val="18"/>
                <w:lang w:eastAsia="sr-Latn-RS"/>
              </w:rPr>
              <w:t>5.964</w:t>
            </w:r>
          </w:p>
        </w:tc>
        <w:tc>
          <w:tcPr>
            <w:tcW w:w="304" w:type="pct"/>
            <w:shd w:val="clear" w:color="000000" w:fill="FFFFFF"/>
            <w:noWrap/>
            <w:vAlign w:val="center"/>
          </w:tcPr>
          <w:p w14:paraId="6EEE962C"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233</w:t>
            </w:r>
          </w:p>
        </w:tc>
        <w:tc>
          <w:tcPr>
            <w:tcW w:w="352" w:type="pct"/>
            <w:shd w:val="clear" w:color="000000" w:fill="FFFFFF"/>
            <w:noWrap/>
            <w:vAlign w:val="center"/>
          </w:tcPr>
          <w:p w14:paraId="52041536"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226</w:t>
            </w:r>
          </w:p>
        </w:tc>
        <w:tc>
          <w:tcPr>
            <w:tcW w:w="327" w:type="pct"/>
            <w:shd w:val="clear" w:color="000000" w:fill="FFFFFF"/>
            <w:noWrap/>
            <w:vAlign w:val="center"/>
          </w:tcPr>
          <w:p w14:paraId="01AEA2CB"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820</w:t>
            </w:r>
          </w:p>
        </w:tc>
        <w:tc>
          <w:tcPr>
            <w:tcW w:w="292" w:type="pct"/>
            <w:shd w:val="clear" w:color="000000" w:fill="FFFFFF"/>
            <w:noWrap/>
            <w:vAlign w:val="center"/>
          </w:tcPr>
          <w:p w14:paraId="23A807FC"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33,5</w:t>
            </w:r>
          </w:p>
        </w:tc>
        <w:tc>
          <w:tcPr>
            <w:tcW w:w="293" w:type="pct"/>
            <w:shd w:val="clear" w:color="000000" w:fill="FFFFFF"/>
            <w:noWrap/>
            <w:vAlign w:val="center"/>
          </w:tcPr>
          <w:p w14:paraId="004717E9"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4,0</w:t>
            </w:r>
          </w:p>
        </w:tc>
        <w:tc>
          <w:tcPr>
            <w:tcW w:w="397" w:type="pct"/>
            <w:shd w:val="clear" w:color="000000" w:fill="FFFFFF"/>
            <w:noWrap/>
            <w:vAlign w:val="center"/>
          </w:tcPr>
          <w:p w14:paraId="426CE317"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96,10</w:t>
            </w:r>
          </w:p>
        </w:tc>
        <w:tc>
          <w:tcPr>
            <w:tcW w:w="315" w:type="pct"/>
            <w:shd w:val="clear" w:color="000000" w:fill="FFFFFF"/>
            <w:noWrap/>
            <w:vAlign w:val="center"/>
          </w:tcPr>
          <w:p w14:paraId="6650D1F4"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w:t>
            </w:r>
          </w:p>
        </w:tc>
        <w:tc>
          <w:tcPr>
            <w:tcW w:w="464" w:type="pct"/>
            <w:shd w:val="clear" w:color="000000" w:fill="FFFFFF"/>
            <w:noWrap/>
            <w:vAlign w:val="center"/>
          </w:tcPr>
          <w:p w14:paraId="45937BBF"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32</w:t>
            </w:r>
          </w:p>
        </w:tc>
        <w:tc>
          <w:tcPr>
            <w:tcW w:w="321" w:type="pct"/>
            <w:shd w:val="clear" w:color="000000" w:fill="FFFFFF"/>
            <w:noWrap/>
            <w:vAlign w:val="center"/>
          </w:tcPr>
          <w:p w14:paraId="45FF1CC3"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5</w:t>
            </w:r>
          </w:p>
        </w:tc>
      </w:tr>
      <w:tr w:rsidR="00386AB1" w:rsidRPr="008731DE" w14:paraId="12C76FB3" w14:textId="77777777" w:rsidTr="004B3218">
        <w:trPr>
          <w:cantSplit/>
          <w:trHeight w:val="77"/>
        </w:trPr>
        <w:tc>
          <w:tcPr>
            <w:tcW w:w="190" w:type="pct"/>
            <w:vMerge/>
            <w:shd w:val="clear" w:color="auto" w:fill="002060"/>
            <w:vAlign w:val="center"/>
            <w:hideMark/>
          </w:tcPr>
          <w:p w14:paraId="690EAB24" w14:textId="77777777" w:rsidR="00386AB1" w:rsidRPr="008731DE" w:rsidRDefault="00386AB1" w:rsidP="00087188">
            <w:pPr>
              <w:spacing w:after="0"/>
              <w:jc w:val="center"/>
              <w:rPr>
                <w:rFonts w:cstheme="minorHAnsi"/>
                <w:b/>
                <w:bCs/>
                <w:color w:val="FFFFFF" w:themeColor="background1"/>
                <w:lang w:eastAsia="sr-Latn-RS"/>
              </w:rPr>
            </w:pPr>
          </w:p>
        </w:tc>
        <w:tc>
          <w:tcPr>
            <w:tcW w:w="573" w:type="pct"/>
            <w:vMerge/>
            <w:shd w:val="clear" w:color="auto" w:fill="auto"/>
            <w:vAlign w:val="center"/>
            <w:hideMark/>
          </w:tcPr>
          <w:p w14:paraId="72C865B5" w14:textId="77777777" w:rsidR="00386AB1" w:rsidRPr="008731DE" w:rsidRDefault="00386AB1" w:rsidP="00087188">
            <w:pPr>
              <w:spacing w:before="0" w:after="0"/>
              <w:rPr>
                <w:rFonts w:cstheme="minorHAnsi"/>
                <w:b/>
                <w:bCs/>
                <w:color w:val="000000"/>
                <w:sz w:val="18"/>
                <w:szCs w:val="18"/>
                <w:lang w:eastAsia="sr-Latn-RS"/>
              </w:rPr>
            </w:pPr>
          </w:p>
        </w:tc>
        <w:tc>
          <w:tcPr>
            <w:tcW w:w="372" w:type="pct"/>
            <w:shd w:val="clear" w:color="auto" w:fill="auto"/>
            <w:vAlign w:val="center"/>
            <w:hideMark/>
          </w:tcPr>
          <w:p w14:paraId="0CF2C499" w14:textId="77777777" w:rsidR="00386AB1" w:rsidRPr="008731DE" w:rsidRDefault="00386AB1" w:rsidP="00087188">
            <w:pPr>
              <w:spacing w:before="0" w:after="0"/>
              <w:jc w:val="center"/>
              <w:rPr>
                <w:rFonts w:cstheme="minorHAnsi"/>
                <w:b/>
                <w:bCs/>
                <w:color w:val="030F40"/>
                <w:sz w:val="20"/>
                <w:szCs w:val="20"/>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1/500</w:t>
            </w:r>
          </w:p>
        </w:tc>
        <w:tc>
          <w:tcPr>
            <w:tcW w:w="425" w:type="pct"/>
            <w:shd w:val="clear" w:color="auto" w:fill="auto"/>
            <w:noWrap/>
            <w:vAlign w:val="center"/>
          </w:tcPr>
          <w:p w14:paraId="586CCE03" w14:textId="77777777" w:rsidR="00386AB1" w:rsidRPr="008731DE" w:rsidRDefault="00386AB1" w:rsidP="00087188">
            <w:pPr>
              <w:spacing w:before="0" w:after="0"/>
              <w:jc w:val="center"/>
              <w:rPr>
                <w:rFonts w:cstheme="minorHAnsi"/>
                <w:sz w:val="18"/>
                <w:szCs w:val="18"/>
                <w:lang w:eastAsia="sr-Latn-RS"/>
              </w:rPr>
            </w:pPr>
            <w:r w:rsidRPr="008731DE">
              <w:rPr>
                <w:rFonts w:cstheme="minorHAnsi"/>
                <w:sz w:val="18"/>
                <w:szCs w:val="18"/>
                <w:lang w:eastAsia="sr-Latn-RS"/>
              </w:rPr>
              <w:t>42.797</w:t>
            </w:r>
          </w:p>
        </w:tc>
        <w:tc>
          <w:tcPr>
            <w:tcW w:w="375" w:type="pct"/>
            <w:shd w:val="clear" w:color="000000" w:fill="FFFFFF"/>
            <w:noWrap/>
            <w:vAlign w:val="center"/>
          </w:tcPr>
          <w:p w14:paraId="61283E47" w14:textId="77777777" w:rsidR="00386AB1" w:rsidRPr="008731DE" w:rsidRDefault="00386AB1" w:rsidP="00087188">
            <w:pPr>
              <w:spacing w:before="0" w:after="0"/>
              <w:jc w:val="center"/>
              <w:rPr>
                <w:rFonts w:cstheme="minorHAnsi"/>
                <w:sz w:val="18"/>
                <w:szCs w:val="18"/>
                <w:lang w:eastAsia="sr-Latn-RS"/>
              </w:rPr>
            </w:pPr>
            <w:r w:rsidRPr="008731DE">
              <w:rPr>
                <w:rFonts w:cstheme="minorHAnsi"/>
                <w:sz w:val="18"/>
                <w:szCs w:val="18"/>
                <w:lang w:eastAsia="sr-Latn-RS"/>
              </w:rPr>
              <w:t>9.932</w:t>
            </w:r>
          </w:p>
        </w:tc>
        <w:tc>
          <w:tcPr>
            <w:tcW w:w="304" w:type="pct"/>
            <w:shd w:val="clear" w:color="000000" w:fill="FFFFFF"/>
            <w:noWrap/>
            <w:vAlign w:val="center"/>
          </w:tcPr>
          <w:p w14:paraId="5FEA06ED"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505</w:t>
            </w:r>
          </w:p>
        </w:tc>
        <w:tc>
          <w:tcPr>
            <w:tcW w:w="352" w:type="pct"/>
            <w:shd w:val="clear" w:color="000000" w:fill="FFFFFF"/>
            <w:noWrap/>
            <w:vAlign w:val="center"/>
          </w:tcPr>
          <w:p w14:paraId="3018A9D6"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271</w:t>
            </w:r>
          </w:p>
        </w:tc>
        <w:tc>
          <w:tcPr>
            <w:tcW w:w="327" w:type="pct"/>
            <w:shd w:val="clear" w:color="000000" w:fill="FFFFFF"/>
            <w:noWrap/>
            <w:vAlign w:val="center"/>
          </w:tcPr>
          <w:p w14:paraId="3D383442"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981</w:t>
            </w:r>
          </w:p>
        </w:tc>
        <w:tc>
          <w:tcPr>
            <w:tcW w:w="292" w:type="pct"/>
            <w:shd w:val="clear" w:color="000000" w:fill="FFFFFF"/>
            <w:noWrap/>
            <w:vAlign w:val="center"/>
          </w:tcPr>
          <w:p w14:paraId="3039A6B0"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64,8</w:t>
            </w:r>
          </w:p>
        </w:tc>
        <w:tc>
          <w:tcPr>
            <w:tcW w:w="293" w:type="pct"/>
            <w:shd w:val="clear" w:color="000000" w:fill="FFFFFF"/>
            <w:noWrap/>
            <w:vAlign w:val="center"/>
          </w:tcPr>
          <w:p w14:paraId="2EBC7831"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6,7</w:t>
            </w:r>
          </w:p>
        </w:tc>
        <w:tc>
          <w:tcPr>
            <w:tcW w:w="397" w:type="pct"/>
            <w:shd w:val="clear" w:color="000000" w:fill="FFFFFF"/>
            <w:noWrap/>
            <w:vAlign w:val="center"/>
          </w:tcPr>
          <w:p w14:paraId="0F5BC9DE"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115,47</w:t>
            </w:r>
          </w:p>
        </w:tc>
        <w:tc>
          <w:tcPr>
            <w:tcW w:w="315" w:type="pct"/>
            <w:shd w:val="clear" w:color="000000" w:fill="FFFFFF"/>
            <w:noWrap/>
            <w:vAlign w:val="center"/>
          </w:tcPr>
          <w:p w14:paraId="4F5C09DD"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w:t>
            </w:r>
          </w:p>
        </w:tc>
        <w:tc>
          <w:tcPr>
            <w:tcW w:w="464" w:type="pct"/>
            <w:shd w:val="clear" w:color="000000" w:fill="FFFFFF"/>
            <w:noWrap/>
            <w:vAlign w:val="center"/>
          </w:tcPr>
          <w:p w14:paraId="18F33050"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44</w:t>
            </w:r>
          </w:p>
        </w:tc>
        <w:tc>
          <w:tcPr>
            <w:tcW w:w="321" w:type="pct"/>
            <w:shd w:val="clear" w:color="000000" w:fill="FFFFFF"/>
            <w:noWrap/>
            <w:vAlign w:val="center"/>
          </w:tcPr>
          <w:p w14:paraId="44913C69" w14:textId="77777777" w:rsidR="00386AB1" w:rsidRPr="008731DE" w:rsidRDefault="00386AB1" w:rsidP="00087188">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w:t>
            </w:r>
          </w:p>
        </w:tc>
      </w:tr>
      <w:tr w:rsidR="00386AB1" w:rsidRPr="008731DE" w14:paraId="231139BA" w14:textId="77777777" w:rsidTr="00087188">
        <w:trPr>
          <w:cantSplit/>
          <w:trHeight w:val="72"/>
        </w:trPr>
        <w:tc>
          <w:tcPr>
            <w:tcW w:w="5000" w:type="pct"/>
            <w:gridSpan w:val="14"/>
            <w:shd w:val="clear" w:color="auto" w:fill="auto"/>
            <w:vAlign w:val="center"/>
          </w:tcPr>
          <w:p w14:paraId="0814DA8E" w14:textId="77777777" w:rsidR="00386AB1" w:rsidRPr="008731DE" w:rsidRDefault="00386AB1" w:rsidP="00087188">
            <w:pPr>
              <w:spacing w:before="0" w:after="0"/>
              <w:ind w:left="114"/>
              <w:jc w:val="left"/>
              <w:rPr>
                <w:rFonts w:cstheme="minorHAnsi"/>
                <w:color w:val="000000"/>
                <w:sz w:val="20"/>
                <w:szCs w:val="20"/>
                <w:lang w:eastAsia="sr-Latn-RS"/>
              </w:rPr>
            </w:pPr>
            <w:r w:rsidRPr="008731DE">
              <w:rPr>
                <w:rFonts w:cstheme="minorHAnsi"/>
                <w:color w:val="000000"/>
                <w:sz w:val="18"/>
                <w:szCs w:val="18"/>
                <w:lang w:eastAsia="sr-Latn-RS"/>
              </w:rPr>
              <w:t xml:space="preserve">-  Nije isključeno preklapanje poplavnih poligona </w:t>
            </w:r>
          </w:p>
        </w:tc>
      </w:tr>
    </w:tbl>
    <w:p w14:paraId="6A8B2E1F" w14:textId="77777777" w:rsidR="00316966" w:rsidRPr="008731DE" w:rsidRDefault="00316966" w:rsidP="00316966">
      <w:r w:rsidRPr="008731DE">
        <w:rPr>
          <w:b/>
          <w:bCs/>
        </w:rPr>
        <w:t xml:space="preserve">U poglavlju 6 </w:t>
      </w:r>
      <w:r w:rsidRPr="008731DE">
        <w:t>su predstavljeni ciljevi upravljanja rizikom od poplava. Ciljevi koji su usvojeni za PURP za sve administrativne jedinice upravljanja su:</w:t>
      </w:r>
    </w:p>
    <w:p w14:paraId="78753E77" w14:textId="77777777" w:rsidR="00316966" w:rsidRPr="008731DE" w:rsidRDefault="00316966" w:rsidP="00AD6346">
      <w:pPr>
        <w:spacing w:before="0" w:after="0"/>
        <w:ind w:left="426"/>
      </w:pPr>
      <w:r w:rsidRPr="008731DE">
        <w:rPr>
          <w:b/>
          <w:bCs/>
        </w:rPr>
        <w:t>Cilj 1:</w:t>
      </w:r>
      <w:r w:rsidRPr="008731DE">
        <w:t xml:space="preserve"> Izbjegavanje novih rizika od poplava,</w:t>
      </w:r>
    </w:p>
    <w:p w14:paraId="44EA47F4" w14:textId="77777777" w:rsidR="00316966" w:rsidRPr="008731DE" w:rsidRDefault="00316966" w:rsidP="00AD6346">
      <w:pPr>
        <w:spacing w:before="0" w:after="0"/>
        <w:ind w:left="426"/>
      </w:pPr>
      <w:r w:rsidRPr="008731DE">
        <w:rPr>
          <w:b/>
          <w:bCs/>
        </w:rPr>
        <w:t>Cilj 2:</w:t>
      </w:r>
      <w:r w:rsidRPr="008731DE">
        <w:t xml:space="preserve"> Smanjenje postojećih rizika od poplava za vrijeme i nakon poplava,</w:t>
      </w:r>
    </w:p>
    <w:p w14:paraId="6AD724B2" w14:textId="77777777" w:rsidR="00316966" w:rsidRPr="008731DE" w:rsidRDefault="00316966" w:rsidP="00AD6346">
      <w:pPr>
        <w:spacing w:before="0" w:after="0"/>
        <w:ind w:left="426"/>
      </w:pPr>
      <w:r w:rsidRPr="008731DE">
        <w:rPr>
          <w:b/>
          <w:bCs/>
        </w:rPr>
        <w:t>Cilj 3:</w:t>
      </w:r>
      <w:r w:rsidRPr="008731DE">
        <w:t xml:space="preserve"> Jačanje otpornosti,</w:t>
      </w:r>
    </w:p>
    <w:p w14:paraId="5AA79E53" w14:textId="001812B5" w:rsidR="00316966" w:rsidRPr="008731DE" w:rsidRDefault="00316966" w:rsidP="00AD6346">
      <w:pPr>
        <w:spacing w:before="0" w:after="0"/>
        <w:ind w:left="426"/>
      </w:pPr>
      <w:r w:rsidRPr="008731DE">
        <w:rPr>
          <w:b/>
          <w:bCs/>
        </w:rPr>
        <w:t>Cilj 4:</w:t>
      </w:r>
      <w:r w:rsidRPr="008731DE">
        <w:t xml:space="preserve"> Jačanje svijesti o rizicima od poplava,</w:t>
      </w:r>
      <w:r w:rsidR="007C741C" w:rsidRPr="008731DE">
        <w:t xml:space="preserve"> </w:t>
      </w:r>
    </w:p>
    <w:p w14:paraId="4F431241" w14:textId="77777777" w:rsidR="00FA586C" w:rsidRPr="007D61AF" w:rsidRDefault="00FA586C" w:rsidP="00FA586C">
      <w:pPr>
        <w:rPr>
          <w:lang w:val="hr-HR"/>
        </w:rPr>
      </w:pPr>
      <w:r w:rsidRPr="00FA586C">
        <w:rPr>
          <w:lang w:val="hr-HR"/>
        </w:rPr>
        <w:t>Načelo solidarnosti se odnosi na bilo koju planiranu mjeru, odnosno dostizanje bilo kojeg postavljenog cilja. Zbog toga je u ovom Planu načelo solidarnosti integrirano u svaki od postavljenih ciljeva i proces odabira i predlaganja mjera.</w:t>
      </w:r>
      <w:r w:rsidRPr="007D61AF">
        <w:rPr>
          <w:lang w:val="hr-HR"/>
        </w:rPr>
        <w:t xml:space="preserve"> </w:t>
      </w:r>
    </w:p>
    <w:p w14:paraId="18AF0277" w14:textId="28EA3D6A" w:rsidR="00316966" w:rsidRPr="008731DE" w:rsidRDefault="00316966" w:rsidP="00316966">
      <w:r w:rsidRPr="008731DE">
        <w:t>U okviru ovog Plana, veza između ciljeva i mjera jasno je identifikovana kroz pripisivanje odgovarajućih ciljeva svakoj grupi mjera.</w:t>
      </w:r>
    </w:p>
    <w:p w14:paraId="646038F2" w14:textId="77777777" w:rsidR="0040717B" w:rsidRPr="008731DE" w:rsidRDefault="0040717B" w:rsidP="0040717B">
      <w:r w:rsidRPr="008731DE">
        <w:rPr>
          <w:b/>
          <w:bCs/>
        </w:rPr>
        <w:t>U poglavlju 7</w:t>
      </w:r>
      <w:r w:rsidRPr="008731DE">
        <w:t xml:space="preserve"> je opisan postupak uspostavljanja kataloga mjera i odabira mjera.</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15"/>
        <w:gridCol w:w="496"/>
        <w:gridCol w:w="1230"/>
        <w:gridCol w:w="5667"/>
        <w:gridCol w:w="503"/>
      </w:tblGrid>
      <w:tr w:rsidR="0040717B" w:rsidRPr="008731DE" w14:paraId="47C3C4CE" w14:textId="77777777" w:rsidTr="00FA586C">
        <w:trPr>
          <w:tblHeader/>
        </w:trPr>
        <w:tc>
          <w:tcPr>
            <w:tcW w:w="622" w:type="pct"/>
            <w:shd w:val="clear" w:color="auto" w:fill="002060"/>
            <w:vAlign w:val="center"/>
          </w:tcPr>
          <w:p w14:paraId="294B3A5A" w14:textId="77777777" w:rsidR="0040717B" w:rsidRPr="008731DE" w:rsidRDefault="0040717B" w:rsidP="00087188">
            <w:pPr>
              <w:spacing w:before="60" w:after="60"/>
              <w:jc w:val="center"/>
              <w:rPr>
                <w:rFonts w:ascii="Calibri" w:hAnsi="Calibri"/>
                <w:b/>
                <w:bCs/>
                <w:sz w:val="18"/>
                <w:szCs w:val="18"/>
                <w:lang w:bidi="fa-IR"/>
              </w:rPr>
            </w:pPr>
            <w:r w:rsidRPr="008731DE">
              <w:rPr>
                <w:rFonts w:ascii="Calibri" w:hAnsi="Calibri"/>
                <w:b/>
                <w:bCs/>
                <w:sz w:val="18"/>
                <w:szCs w:val="18"/>
                <w:lang w:bidi="fa-IR"/>
              </w:rPr>
              <w:t>Aspekt upravljanja rizikom od poplava</w:t>
            </w:r>
          </w:p>
        </w:tc>
        <w:tc>
          <w:tcPr>
            <w:tcW w:w="275" w:type="pct"/>
            <w:shd w:val="clear" w:color="auto" w:fill="002060"/>
            <w:vAlign w:val="center"/>
          </w:tcPr>
          <w:p w14:paraId="460A5A5F" w14:textId="77777777" w:rsidR="0040717B" w:rsidRPr="008731DE" w:rsidRDefault="0040717B" w:rsidP="00FA586C">
            <w:pPr>
              <w:spacing w:before="60" w:after="60"/>
              <w:ind w:left="-57" w:right="-57"/>
              <w:jc w:val="center"/>
              <w:rPr>
                <w:rFonts w:ascii="Calibri" w:hAnsi="Calibri"/>
                <w:b/>
                <w:bCs/>
                <w:sz w:val="18"/>
                <w:szCs w:val="18"/>
                <w:lang w:bidi="fa-IR"/>
              </w:rPr>
            </w:pPr>
            <w:r w:rsidRPr="008731DE">
              <w:rPr>
                <w:rFonts w:ascii="Calibri" w:hAnsi="Calibri" w:cs="Calibri"/>
                <w:b/>
                <w:bCs/>
                <w:sz w:val="18"/>
                <w:szCs w:val="18"/>
              </w:rPr>
              <w:t>Tip</w:t>
            </w:r>
          </w:p>
        </w:tc>
        <w:tc>
          <w:tcPr>
            <w:tcW w:w="673" w:type="pct"/>
            <w:shd w:val="clear" w:color="auto" w:fill="002060"/>
            <w:vAlign w:val="center"/>
          </w:tcPr>
          <w:p w14:paraId="1639D9E3" w14:textId="77777777" w:rsidR="0040717B" w:rsidRPr="008731DE" w:rsidRDefault="0040717B" w:rsidP="00087188">
            <w:pPr>
              <w:spacing w:before="60" w:after="60"/>
              <w:jc w:val="center"/>
              <w:rPr>
                <w:rFonts w:ascii="Calibri" w:hAnsi="Calibri"/>
                <w:b/>
                <w:bCs/>
                <w:sz w:val="18"/>
                <w:szCs w:val="18"/>
                <w:lang w:bidi="fa-IR"/>
              </w:rPr>
            </w:pPr>
            <w:r w:rsidRPr="008731DE">
              <w:rPr>
                <w:rFonts w:ascii="Calibri" w:hAnsi="Calibri" w:cs="Calibri"/>
                <w:b/>
                <w:bCs/>
                <w:sz w:val="18"/>
                <w:szCs w:val="18"/>
              </w:rPr>
              <w:t>Grupa mjera</w:t>
            </w:r>
          </w:p>
        </w:tc>
        <w:tc>
          <w:tcPr>
            <w:tcW w:w="3147" w:type="pct"/>
            <w:shd w:val="clear" w:color="auto" w:fill="002060"/>
            <w:vAlign w:val="center"/>
          </w:tcPr>
          <w:p w14:paraId="4468981B" w14:textId="77777777" w:rsidR="0040717B" w:rsidRPr="008731DE" w:rsidRDefault="0040717B" w:rsidP="00087188">
            <w:pPr>
              <w:spacing w:before="60" w:after="60"/>
              <w:jc w:val="center"/>
              <w:rPr>
                <w:rFonts w:ascii="Calibri" w:hAnsi="Calibri"/>
                <w:b/>
                <w:bCs/>
                <w:sz w:val="18"/>
                <w:szCs w:val="18"/>
                <w:lang w:bidi="fa-IR"/>
              </w:rPr>
            </w:pPr>
            <w:r w:rsidRPr="008731DE">
              <w:rPr>
                <w:rFonts w:ascii="Calibri" w:hAnsi="Calibri" w:cs="Calibri"/>
                <w:b/>
                <w:bCs/>
                <w:sz w:val="18"/>
                <w:szCs w:val="18"/>
              </w:rPr>
              <w:t>Opis</w:t>
            </w:r>
          </w:p>
        </w:tc>
        <w:tc>
          <w:tcPr>
            <w:tcW w:w="282" w:type="pct"/>
            <w:shd w:val="clear" w:color="auto" w:fill="002060"/>
            <w:vAlign w:val="center"/>
          </w:tcPr>
          <w:p w14:paraId="7BA017F3" w14:textId="77777777" w:rsidR="0040717B" w:rsidRPr="008731DE" w:rsidRDefault="0040717B" w:rsidP="00FA586C">
            <w:pPr>
              <w:spacing w:before="60" w:after="60"/>
              <w:ind w:left="-57" w:right="-57"/>
              <w:jc w:val="center"/>
              <w:rPr>
                <w:rFonts w:ascii="Calibri" w:hAnsi="Calibri"/>
                <w:b/>
                <w:bCs/>
                <w:sz w:val="18"/>
                <w:szCs w:val="18"/>
                <w:lang w:bidi="fa-IR"/>
              </w:rPr>
            </w:pPr>
            <w:r w:rsidRPr="008731DE">
              <w:rPr>
                <w:rFonts w:ascii="Calibri" w:hAnsi="Calibri"/>
                <w:b/>
                <w:bCs/>
                <w:sz w:val="18"/>
                <w:szCs w:val="18"/>
                <w:lang w:bidi="fa-IR"/>
              </w:rPr>
              <w:t>Cilj</w:t>
            </w:r>
          </w:p>
        </w:tc>
      </w:tr>
      <w:tr w:rsidR="0040717B" w:rsidRPr="008731DE" w14:paraId="07917FDF" w14:textId="77777777" w:rsidTr="00FA586C">
        <w:trPr>
          <w:trHeight w:val="111"/>
        </w:trPr>
        <w:tc>
          <w:tcPr>
            <w:tcW w:w="622" w:type="pct"/>
            <w:vAlign w:val="center"/>
          </w:tcPr>
          <w:p w14:paraId="3C61F285"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sz w:val="18"/>
                <w:szCs w:val="18"/>
                <w:lang w:bidi="fa-IR"/>
              </w:rPr>
              <w:t>Bez aktivnosti</w:t>
            </w:r>
          </w:p>
        </w:tc>
        <w:tc>
          <w:tcPr>
            <w:tcW w:w="275" w:type="pct"/>
            <w:vAlign w:val="center"/>
          </w:tcPr>
          <w:p w14:paraId="14A1B06F"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M11</w:t>
            </w:r>
          </w:p>
        </w:tc>
        <w:tc>
          <w:tcPr>
            <w:tcW w:w="673" w:type="pct"/>
            <w:vAlign w:val="center"/>
          </w:tcPr>
          <w:p w14:paraId="19FA5D2E"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sz w:val="18"/>
                <w:szCs w:val="18"/>
                <w:lang w:bidi="fa-IR"/>
              </w:rPr>
              <w:t>Bez aktivnosti</w:t>
            </w:r>
          </w:p>
        </w:tc>
        <w:tc>
          <w:tcPr>
            <w:tcW w:w="3147" w:type="pct"/>
            <w:vAlign w:val="center"/>
          </w:tcPr>
          <w:p w14:paraId="34D572CC" w14:textId="77777777" w:rsidR="0040717B" w:rsidRPr="008731DE" w:rsidRDefault="0040717B" w:rsidP="00087188">
            <w:pPr>
              <w:spacing w:before="40" w:after="40"/>
              <w:jc w:val="left"/>
              <w:rPr>
                <w:rFonts w:ascii="Calibri" w:hAnsi="Calibri"/>
                <w:sz w:val="18"/>
                <w:szCs w:val="18"/>
                <w:lang w:bidi="fa-IR"/>
              </w:rPr>
            </w:pPr>
            <w:r w:rsidRPr="008731DE">
              <w:rPr>
                <w:rFonts w:ascii="Calibri" w:hAnsi="Calibri" w:cs="Calibri"/>
                <w:sz w:val="18"/>
                <w:szCs w:val="18"/>
              </w:rPr>
              <w:t>Nikakve mjere za smanjenje rizika od poplava u APSFR području ili drugom definiranom području nisu predviđene</w:t>
            </w:r>
          </w:p>
        </w:tc>
        <w:tc>
          <w:tcPr>
            <w:tcW w:w="282" w:type="pct"/>
            <w:vAlign w:val="center"/>
          </w:tcPr>
          <w:p w14:paraId="7BA1C1B7"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w:t>
            </w:r>
          </w:p>
        </w:tc>
      </w:tr>
      <w:tr w:rsidR="0040717B" w:rsidRPr="008731DE" w14:paraId="177ABFFF" w14:textId="77777777" w:rsidTr="00FA586C">
        <w:tc>
          <w:tcPr>
            <w:tcW w:w="622" w:type="pct"/>
            <w:vMerge w:val="restart"/>
            <w:vAlign w:val="center"/>
          </w:tcPr>
          <w:p w14:paraId="73E3412F"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Prevencija</w:t>
            </w:r>
          </w:p>
        </w:tc>
        <w:tc>
          <w:tcPr>
            <w:tcW w:w="275" w:type="pct"/>
            <w:vAlign w:val="center"/>
          </w:tcPr>
          <w:p w14:paraId="7048AA99"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M21</w:t>
            </w:r>
          </w:p>
        </w:tc>
        <w:tc>
          <w:tcPr>
            <w:tcW w:w="673" w:type="pct"/>
            <w:vAlign w:val="center"/>
          </w:tcPr>
          <w:p w14:paraId="2EC59975"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Izbjegavanje</w:t>
            </w:r>
          </w:p>
        </w:tc>
        <w:tc>
          <w:tcPr>
            <w:tcW w:w="3147" w:type="pct"/>
            <w:vAlign w:val="center"/>
          </w:tcPr>
          <w:p w14:paraId="6D9CEA4E" w14:textId="77777777" w:rsidR="0040717B" w:rsidRPr="008731DE" w:rsidRDefault="0040717B" w:rsidP="00087188">
            <w:pPr>
              <w:spacing w:before="40" w:after="40"/>
              <w:jc w:val="left"/>
              <w:rPr>
                <w:rFonts w:ascii="Calibri" w:hAnsi="Calibri"/>
                <w:sz w:val="18"/>
                <w:szCs w:val="18"/>
                <w:lang w:bidi="fa-IR"/>
              </w:rPr>
            </w:pPr>
            <w:r w:rsidRPr="008731DE">
              <w:rPr>
                <w:rFonts w:ascii="Calibri" w:hAnsi="Calibri" w:cs="Calibri"/>
                <w:sz w:val="18"/>
                <w:szCs w:val="18"/>
              </w:rPr>
              <w:t>Mjere za sprečavanje postavljanja novih ili dodatnih receptora u poplavnim područjima (politike i propisi za planiranje korištenja prostora)</w:t>
            </w:r>
          </w:p>
        </w:tc>
        <w:tc>
          <w:tcPr>
            <w:tcW w:w="282" w:type="pct"/>
            <w:vAlign w:val="center"/>
          </w:tcPr>
          <w:p w14:paraId="37D59325"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1</w:t>
            </w:r>
          </w:p>
        </w:tc>
      </w:tr>
      <w:tr w:rsidR="0040717B" w:rsidRPr="008731DE" w14:paraId="64E861F2" w14:textId="77777777" w:rsidTr="00FA586C">
        <w:tc>
          <w:tcPr>
            <w:tcW w:w="622" w:type="pct"/>
            <w:vMerge/>
            <w:vAlign w:val="center"/>
          </w:tcPr>
          <w:p w14:paraId="5B244D09"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1AAC4357"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M22</w:t>
            </w:r>
          </w:p>
        </w:tc>
        <w:tc>
          <w:tcPr>
            <w:tcW w:w="673" w:type="pct"/>
            <w:vAlign w:val="center"/>
          </w:tcPr>
          <w:p w14:paraId="5DA017C0"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Uklanjanje ili premještanje</w:t>
            </w:r>
          </w:p>
        </w:tc>
        <w:tc>
          <w:tcPr>
            <w:tcW w:w="3147" w:type="pct"/>
            <w:vAlign w:val="center"/>
          </w:tcPr>
          <w:p w14:paraId="61BC14F6" w14:textId="77777777" w:rsidR="0040717B" w:rsidRPr="008731DE" w:rsidRDefault="0040717B" w:rsidP="00087188">
            <w:pPr>
              <w:spacing w:before="40" w:after="40"/>
              <w:jc w:val="left"/>
              <w:rPr>
                <w:rFonts w:ascii="Calibri" w:hAnsi="Calibri"/>
                <w:sz w:val="18"/>
                <w:szCs w:val="18"/>
                <w:lang w:bidi="fa-IR"/>
              </w:rPr>
            </w:pPr>
            <w:r w:rsidRPr="008731DE">
              <w:rPr>
                <w:rFonts w:ascii="Calibri" w:hAnsi="Calibri" w:cs="Calibri"/>
                <w:sz w:val="18"/>
                <w:szCs w:val="18"/>
              </w:rPr>
              <w:t>Mjere za uklanjanje receptora iz poplavnih područja ili premještanje receptora u područja s manjom vjerojatnoćom plavljena i/ili manjom opasnosti</w:t>
            </w:r>
          </w:p>
        </w:tc>
        <w:tc>
          <w:tcPr>
            <w:tcW w:w="282" w:type="pct"/>
            <w:vAlign w:val="center"/>
          </w:tcPr>
          <w:p w14:paraId="077D1702"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1</w:t>
            </w:r>
          </w:p>
        </w:tc>
      </w:tr>
      <w:tr w:rsidR="0040717B" w:rsidRPr="008731DE" w14:paraId="67EDBE39" w14:textId="77777777" w:rsidTr="00FA586C">
        <w:tc>
          <w:tcPr>
            <w:tcW w:w="622" w:type="pct"/>
            <w:vMerge/>
            <w:vAlign w:val="center"/>
          </w:tcPr>
          <w:p w14:paraId="42025FEC"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7026C6DC"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M23</w:t>
            </w:r>
          </w:p>
        </w:tc>
        <w:tc>
          <w:tcPr>
            <w:tcW w:w="673" w:type="pct"/>
            <w:vAlign w:val="center"/>
          </w:tcPr>
          <w:p w14:paraId="1AA7D5DE"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Smanjenje</w:t>
            </w:r>
          </w:p>
        </w:tc>
        <w:tc>
          <w:tcPr>
            <w:tcW w:w="3147" w:type="pct"/>
            <w:vAlign w:val="center"/>
          </w:tcPr>
          <w:p w14:paraId="33C4675D" w14:textId="77777777" w:rsidR="0040717B" w:rsidRPr="008731DE" w:rsidRDefault="0040717B" w:rsidP="00087188">
            <w:pPr>
              <w:spacing w:before="40" w:after="40"/>
              <w:jc w:val="left"/>
              <w:rPr>
                <w:rFonts w:ascii="Calibri" w:hAnsi="Calibri"/>
                <w:sz w:val="18"/>
                <w:szCs w:val="18"/>
                <w:lang w:bidi="fa-IR"/>
              </w:rPr>
            </w:pPr>
            <w:r w:rsidRPr="008731DE">
              <w:rPr>
                <w:rFonts w:ascii="Calibri" w:hAnsi="Calibri" w:cs="Calibri"/>
                <w:sz w:val="18"/>
                <w:szCs w:val="18"/>
              </w:rPr>
              <w:t>Mjera za prilagodbu receptora za smanjenje štetnih posljedica u slučaju djelovanja poplavnih događaja na građevine, javne mreže i dr.</w:t>
            </w:r>
          </w:p>
        </w:tc>
        <w:tc>
          <w:tcPr>
            <w:tcW w:w="282" w:type="pct"/>
            <w:vAlign w:val="center"/>
          </w:tcPr>
          <w:p w14:paraId="10BE19BA"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2</w:t>
            </w:r>
          </w:p>
        </w:tc>
      </w:tr>
      <w:tr w:rsidR="0040717B" w:rsidRPr="008731DE" w14:paraId="1C3ED770" w14:textId="77777777" w:rsidTr="00FA586C">
        <w:tc>
          <w:tcPr>
            <w:tcW w:w="622" w:type="pct"/>
            <w:vMerge/>
            <w:vAlign w:val="center"/>
          </w:tcPr>
          <w:p w14:paraId="26A77FC1"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02DCC9F0"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M24</w:t>
            </w:r>
          </w:p>
        </w:tc>
        <w:tc>
          <w:tcPr>
            <w:tcW w:w="673" w:type="pct"/>
            <w:vAlign w:val="center"/>
          </w:tcPr>
          <w:p w14:paraId="6B3B9FDA"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 xml:space="preserve">Ostale mjere sprečavanja </w:t>
            </w:r>
          </w:p>
        </w:tc>
        <w:tc>
          <w:tcPr>
            <w:tcW w:w="3147" w:type="pct"/>
            <w:vAlign w:val="center"/>
          </w:tcPr>
          <w:p w14:paraId="697059B8" w14:textId="77777777" w:rsidR="0040717B" w:rsidRPr="008731DE" w:rsidRDefault="0040717B" w:rsidP="00087188">
            <w:pPr>
              <w:spacing w:before="40" w:after="40"/>
              <w:jc w:val="left"/>
              <w:rPr>
                <w:rFonts w:ascii="Calibri" w:hAnsi="Calibri"/>
                <w:sz w:val="18"/>
                <w:szCs w:val="18"/>
                <w:lang w:bidi="fa-IR"/>
              </w:rPr>
            </w:pPr>
            <w:r w:rsidRPr="008731DE">
              <w:rPr>
                <w:rFonts w:ascii="Calibri" w:hAnsi="Calibri" w:cs="Calibri"/>
                <w:sz w:val="18"/>
                <w:szCs w:val="18"/>
              </w:rPr>
              <w:t>Ostale mjere za poboljšanje sprječavanja rizika od poplava, modeliranje i procjena rizika od poplava, kao i procjena osjetljivosti na poplave, programe ili politike održavanja</w:t>
            </w:r>
          </w:p>
        </w:tc>
        <w:tc>
          <w:tcPr>
            <w:tcW w:w="282" w:type="pct"/>
            <w:vAlign w:val="center"/>
          </w:tcPr>
          <w:p w14:paraId="162ECB6D"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1</w:t>
            </w:r>
          </w:p>
        </w:tc>
      </w:tr>
      <w:tr w:rsidR="0040717B" w:rsidRPr="008731DE" w14:paraId="3AE1ED34" w14:textId="77777777" w:rsidTr="00FA586C">
        <w:tc>
          <w:tcPr>
            <w:tcW w:w="622" w:type="pct"/>
            <w:vMerge w:val="restart"/>
            <w:vAlign w:val="center"/>
          </w:tcPr>
          <w:p w14:paraId="31DB9810"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lastRenderedPageBreak/>
              <w:t>Zaštita</w:t>
            </w:r>
          </w:p>
        </w:tc>
        <w:tc>
          <w:tcPr>
            <w:tcW w:w="275" w:type="pct"/>
            <w:vAlign w:val="center"/>
          </w:tcPr>
          <w:p w14:paraId="50657661"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M31</w:t>
            </w:r>
          </w:p>
        </w:tc>
        <w:tc>
          <w:tcPr>
            <w:tcW w:w="673" w:type="pct"/>
            <w:vAlign w:val="center"/>
          </w:tcPr>
          <w:p w14:paraId="5F7B3589"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Prirodno upravljanje poplavom / Upravljanje otjecanjem vode i slivom</w:t>
            </w:r>
          </w:p>
        </w:tc>
        <w:tc>
          <w:tcPr>
            <w:tcW w:w="3147" w:type="pct"/>
            <w:vAlign w:val="center"/>
          </w:tcPr>
          <w:p w14:paraId="14C1C1DB" w14:textId="01BA22CF"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Mjere za smanjenje dotoka u prirodne i umjetne sustave odvodnje, primjerice sprječavanja prekomjernog dotoka i/ili zadržavanje, poboljšanje infiltracije, itd., uključujući radove u kanalima, radove na obnovi i pošumljavanju obala, obnavljanje prirodnih sustava s ciljem usporavanja i skladištenja vode, proširenje plavnih zona unutar povijesnog morfološkog aluvijalnog prostora, povećanje reten</w:t>
            </w:r>
            <w:r w:rsidR="00401755" w:rsidRPr="008731DE">
              <w:rPr>
                <w:rFonts w:ascii="Calibri" w:hAnsi="Calibri" w:cs="Calibri"/>
                <w:sz w:val="18"/>
                <w:szCs w:val="18"/>
              </w:rPr>
              <w:t>zionih</w:t>
            </w:r>
            <w:r w:rsidRPr="008731DE">
              <w:rPr>
                <w:rFonts w:ascii="Calibri" w:hAnsi="Calibri" w:cs="Calibri"/>
                <w:sz w:val="18"/>
                <w:szCs w:val="18"/>
              </w:rPr>
              <w:t xml:space="preserve"> kapaciteta postojećih plavnih zona, formiranje povremenih retencija i sl.; unaprjeđenje metoda za primjenu ekološki prihvatljivog pristupa smanjenju rizika od poplava</w:t>
            </w:r>
          </w:p>
        </w:tc>
        <w:tc>
          <w:tcPr>
            <w:tcW w:w="282" w:type="pct"/>
            <w:vAlign w:val="center"/>
          </w:tcPr>
          <w:p w14:paraId="6836B66A"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2</w:t>
            </w:r>
          </w:p>
          <w:p w14:paraId="1600E1C5"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3</w:t>
            </w:r>
          </w:p>
        </w:tc>
      </w:tr>
      <w:tr w:rsidR="0040717B" w:rsidRPr="008731DE" w14:paraId="18AD0C76" w14:textId="77777777" w:rsidTr="00FA586C">
        <w:tc>
          <w:tcPr>
            <w:tcW w:w="622" w:type="pct"/>
            <w:vMerge/>
            <w:vAlign w:val="center"/>
          </w:tcPr>
          <w:p w14:paraId="0855A4EF"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58A50B69"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M32</w:t>
            </w:r>
          </w:p>
        </w:tc>
        <w:tc>
          <w:tcPr>
            <w:tcW w:w="673" w:type="pct"/>
            <w:vAlign w:val="center"/>
          </w:tcPr>
          <w:p w14:paraId="4EB3A9E3"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Regulacija vodotoka</w:t>
            </w:r>
          </w:p>
        </w:tc>
        <w:tc>
          <w:tcPr>
            <w:tcW w:w="3147" w:type="pct"/>
            <w:vAlign w:val="center"/>
          </w:tcPr>
          <w:p w14:paraId="5D895523"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Mjere koje uključuju fizičke intervencije za reguliranje vodotoka, primjerice gradnja, prilagodba ili uklanjanje konstrukcija za zadržavanje vode (npr. brane ili drugi skladišni prostori ili razvoj pravila za reguliranje vodotoka), a koje imaju značajan utjecaj na hidrološki režim</w:t>
            </w:r>
          </w:p>
        </w:tc>
        <w:tc>
          <w:tcPr>
            <w:tcW w:w="282" w:type="pct"/>
            <w:vAlign w:val="center"/>
          </w:tcPr>
          <w:p w14:paraId="7893FA3A"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2</w:t>
            </w:r>
          </w:p>
          <w:p w14:paraId="5FF36D18"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3</w:t>
            </w:r>
          </w:p>
        </w:tc>
      </w:tr>
      <w:tr w:rsidR="0040717B" w:rsidRPr="008731DE" w14:paraId="79EF5C36" w14:textId="77777777" w:rsidTr="00FA586C">
        <w:tc>
          <w:tcPr>
            <w:tcW w:w="622" w:type="pct"/>
            <w:vMerge/>
            <w:vAlign w:val="center"/>
          </w:tcPr>
          <w:p w14:paraId="41C3BD12"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0D3929D8"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M33</w:t>
            </w:r>
          </w:p>
        </w:tc>
        <w:tc>
          <w:tcPr>
            <w:tcW w:w="673" w:type="pct"/>
            <w:vAlign w:val="center"/>
          </w:tcPr>
          <w:p w14:paraId="6506EFD3"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Radovi na kanalu, obali i poplavnom području</w:t>
            </w:r>
          </w:p>
        </w:tc>
        <w:tc>
          <w:tcPr>
            <w:tcW w:w="3147" w:type="pct"/>
            <w:vAlign w:val="center"/>
          </w:tcPr>
          <w:p w14:paraId="562B5FDF"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Mjere koje uključuju fizičke intervencije u slatkovodnim kanalima, planinskim potocima, estuarijima, obalnim vodama i kopnenim područjima sklonim poplavama, primjerice gradnje, izmjene ili uklanjanja konstrukcija ili promjena kanala, upravljanja dinamikom pronosa nanosa, nasipi, itd.</w:t>
            </w:r>
          </w:p>
        </w:tc>
        <w:tc>
          <w:tcPr>
            <w:tcW w:w="282" w:type="pct"/>
            <w:vAlign w:val="center"/>
          </w:tcPr>
          <w:p w14:paraId="5909CF44"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2</w:t>
            </w:r>
          </w:p>
          <w:p w14:paraId="68615B10"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3</w:t>
            </w:r>
          </w:p>
        </w:tc>
      </w:tr>
      <w:tr w:rsidR="0040717B" w:rsidRPr="008731DE" w14:paraId="27738777" w14:textId="77777777" w:rsidTr="00FA586C">
        <w:tc>
          <w:tcPr>
            <w:tcW w:w="622" w:type="pct"/>
            <w:vMerge/>
            <w:vAlign w:val="center"/>
          </w:tcPr>
          <w:p w14:paraId="6EB176EE"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292C7748"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M34</w:t>
            </w:r>
          </w:p>
        </w:tc>
        <w:tc>
          <w:tcPr>
            <w:tcW w:w="673" w:type="pct"/>
            <w:vAlign w:val="center"/>
          </w:tcPr>
          <w:p w14:paraId="29E8D183"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Upravljanje površinskim vodama</w:t>
            </w:r>
          </w:p>
        </w:tc>
        <w:tc>
          <w:tcPr>
            <w:tcW w:w="3147" w:type="pct"/>
            <w:vAlign w:val="center"/>
          </w:tcPr>
          <w:p w14:paraId="63BA4596"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Mjere koje uključuju fizičke intervencije za smanjenje poplava uslijed površinskih voda, uglavnom, ali ne isključivo, u urbanoj okolini, primjerice poboljšanja kapaciteta umjetne odvodnje ili pomoću održivih sustava odvodnje</w:t>
            </w:r>
          </w:p>
        </w:tc>
        <w:tc>
          <w:tcPr>
            <w:tcW w:w="282" w:type="pct"/>
            <w:vAlign w:val="center"/>
          </w:tcPr>
          <w:p w14:paraId="7C0C71C4"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2</w:t>
            </w:r>
          </w:p>
          <w:p w14:paraId="04756A16"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3</w:t>
            </w:r>
          </w:p>
        </w:tc>
      </w:tr>
      <w:tr w:rsidR="0040717B" w:rsidRPr="008731DE" w14:paraId="39203952" w14:textId="77777777" w:rsidTr="00FA586C">
        <w:trPr>
          <w:trHeight w:val="987"/>
        </w:trPr>
        <w:tc>
          <w:tcPr>
            <w:tcW w:w="622" w:type="pct"/>
            <w:vMerge/>
            <w:vAlign w:val="center"/>
          </w:tcPr>
          <w:p w14:paraId="16209FEC"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7CA3E358"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M35</w:t>
            </w:r>
          </w:p>
        </w:tc>
        <w:tc>
          <w:tcPr>
            <w:tcW w:w="673" w:type="pct"/>
            <w:vAlign w:val="center"/>
          </w:tcPr>
          <w:p w14:paraId="3655932B"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Ostale mjere zaštite</w:t>
            </w:r>
          </w:p>
        </w:tc>
        <w:tc>
          <w:tcPr>
            <w:tcW w:w="3147" w:type="pct"/>
            <w:vAlign w:val="center"/>
          </w:tcPr>
          <w:p w14:paraId="0BFB9731"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Ostale mjere za unaprjeđenje zaštite od poplava koje mogu uključivati programe ili pravila za osiguranje sredstava za obranu od poplava ili politike</w:t>
            </w:r>
          </w:p>
        </w:tc>
        <w:tc>
          <w:tcPr>
            <w:tcW w:w="282" w:type="pct"/>
            <w:vAlign w:val="center"/>
          </w:tcPr>
          <w:p w14:paraId="4DE3D99D"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1</w:t>
            </w:r>
          </w:p>
        </w:tc>
      </w:tr>
      <w:tr w:rsidR="0040717B" w:rsidRPr="008731DE" w14:paraId="06D8D23B" w14:textId="77777777" w:rsidTr="00FA586C">
        <w:tc>
          <w:tcPr>
            <w:tcW w:w="622" w:type="pct"/>
            <w:vMerge w:val="restart"/>
            <w:vAlign w:val="center"/>
          </w:tcPr>
          <w:p w14:paraId="2443DE1A"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Pripravnost</w:t>
            </w:r>
          </w:p>
        </w:tc>
        <w:tc>
          <w:tcPr>
            <w:tcW w:w="275" w:type="pct"/>
            <w:vAlign w:val="center"/>
          </w:tcPr>
          <w:p w14:paraId="5AAC40B8"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M41</w:t>
            </w:r>
          </w:p>
        </w:tc>
        <w:tc>
          <w:tcPr>
            <w:tcW w:w="673" w:type="pct"/>
            <w:vAlign w:val="center"/>
          </w:tcPr>
          <w:p w14:paraId="1D3BB24E"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Prognoziranje i upozorenje na poplave</w:t>
            </w:r>
          </w:p>
        </w:tc>
        <w:tc>
          <w:tcPr>
            <w:tcW w:w="3147" w:type="pct"/>
            <w:vAlign w:val="center"/>
          </w:tcPr>
          <w:p w14:paraId="16341D8D"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Mjere za uspostavljanje ili poboljšanje sustava za prognoziranje ili upozorenje</w:t>
            </w:r>
          </w:p>
        </w:tc>
        <w:tc>
          <w:tcPr>
            <w:tcW w:w="282" w:type="pct"/>
            <w:vAlign w:val="center"/>
          </w:tcPr>
          <w:p w14:paraId="685E5B13"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4</w:t>
            </w:r>
          </w:p>
        </w:tc>
      </w:tr>
      <w:tr w:rsidR="0040717B" w:rsidRPr="008731DE" w14:paraId="49F375C8" w14:textId="77777777" w:rsidTr="00FA586C">
        <w:tc>
          <w:tcPr>
            <w:tcW w:w="622" w:type="pct"/>
            <w:vMerge/>
            <w:vAlign w:val="center"/>
          </w:tcPr>
          <w:p w14:paraId="4705CB3E"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4452F100"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M42</w:t>
            </w:r>
          </w:p>
        </w:tc>
        <w:tc>
          <w:tcPr>
            <w:tcW w:w="673" w:type="pct"/>
            <w:vAlign w:val="center"/>
          </w:tcPr>
          <w:p w14:paraId="3CF460EC"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Planiranje odziva na izvanredne događaje</w:t>
            </w:r>
          </w:p>
        </w:tc>
        <w:tc>
          <w:tcPr>
            <w:tcW w:w="3147" w:type="pct"/>
            <w:vAlign w:val="center"/>
          </w:tcPr>
          <w:p w14:paraId="063701FF"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Planiranje aktivnosti u slučaju nepredvidljivih situacija, mjere za uspostavljanje ili poboljšanje planiranja odziva institucija u slučaju izvanrednog poplavnog događaja</w:t>
            </w:r>
          </w:p>
        </w:tc>
        <w:tc>
          <w:tcPr>
            <w:tcW w:w="282" w:type="pct"/>
            <w:vAlign w:val="center"/>
          </w:tcPr>
          <w:p w14:paraId="07545953"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3</w:t>
            </w:r>
          </w:p>
        </w:tc>
      </w:tr>
      <w:tr w:rsidR="0040717B" w:rsidRPr="008731DE" w14:paraId="692FFA0B" w14:textId="77777777" w:rsidTr="00FA586C">
        <w:tc>
          <w:tcPr>
            <w:tcW w:w="622" w:type="pct"/>
            <w:vMerge/>
            <w:vAlign w:val="center"/>
          </w:tcPr>
          <w:p w14:paraId="1BFA4F14"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6CB86870"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M43</w:t>
            </w:r>
          </w:p>
        </w:tc>
        <w:tc>
          <w:tcPr>
            <w:tcW w:w="673" w:type="pct"/>
            <w:vAlign w:val="center"/>
          </w:tcPr>
          <w:p w14:paraId="798B7709"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Javna svijest i pripravnost</w:t>
            </w:r>
          </w:p>
        </w:tc>
        <w:tc>
          <w:tcPr>
            <w:tcW w:w="3147" w:type="pct"/>
            <w:vAlign w:val="center"/>
          </w:tcPr>
          <w:p w14:paraId="7662991D"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Mjere za uspostavljanje ili poboljšanje javne svijesti ili pripravnosti na poplavne događaje</w:t>
            </w:r>
          </w:p>
        </w:tc>
        <w:tc>
          <w:tcPr>
            <w:tcW w:w="282" w:type="pct"/>
            <w:vAlign w:val="center"/>
          </w:tcPr>
          <w:p w14:paraId="3F98EFB0"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4</w:t>
            </w:r>
          </w:p>
        </w:tc>
      </w:tr>
      <w:tr w:rsidR="0040717B" w:rsidRPr="008731DE" w14:paraId="4AA4A6DD" w14:textId="77777777" w:rsidTr="00FA586C">
        <w:tc>
          <w:tcPr>
            <w:tcW w:w="622" w:type="pct"/>
            <w:vMerge/>
            <w:vAlign w:val="center"/>
          </w:tcPr>
          <w:p w14:paraId="7098604B"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20B31775"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M44</w:t>
            </w:r>
          </w:p>
        </w:tc>
        <w:tc>
          <w:tcPr>
            <w:tcW w:w="673" w:type="pct"/>
            <w:vAlign w:val="center"/>
          </w:tcPr>
          <w:p w14:paraId="1197A0E0"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Ostale mjere pripravnosti</w:t>
            </w:r>
          </w:p>
        </w:tc>
        <w:tc>
          <w:tcPr>
            <w:tcW w:w="3147" w:type="pct"/>
            <w:vAlign w:val="center"/>
          </w:tcPr>
          <w:p w14:paraId="01035BCA"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Ostale mjere za uspostavljanje ili poboljšanje pripravnosti na poplavne događaje u cilju smanjenja štetnih posljedica</w:t>
            </w:r>
          </w:p>
        </w:tc>
        <w:tc>
          <w:tcPr>
            <w:tcW w:w="282" w:type="pct"/>
            <w:vAlign w:val="center"/>
          </w:tcPr>
          <w:p w14:paraId="78E50083"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3</w:t>
            </w:r>
          </w:p>
          <w:p w14:paraId="0451A146"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4</w:t>
            </w:r>
          </w:p>
        </w:tc>
      </w:tr>
      <w:tr w:rsidR="0040717B" w:rsidRPr="008731DE" w14:paraId="4B20D541" w14:textId="77777777" w:rsidTr="00FA586C">
        <w:tc>
          <w:tcPr>
            <w:tcW w:w="622" w:type="pct"/>
            <w:vMerge w:val="restart"/>
            <w:vAlign w:val="center"/>
          </w:tcPr>
          <w:p w14:paraId="29A23B1D"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Oporavak i revizija</w:t>
            </w:r>
          </w:p>
        </w:tc>
        <w:tc>
          <w:tcPr>
            <w:tcW w:w="275" w:type="pct"/>
            <w:vAlign w:val="center"/>
          </w:tcPr>
          <w:p w14:paraId="4FC27E4F"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M51</w:t>
            </w:r>
          </w:p>
        </w:tc>
        <w:tc>
          <w:tcPr>
            <w:tcW w:w="673" w:type="pct"/>
            <w:vAlign w:val="center"/>
          </w:tcPr>
          <w:p w14:paraId="73746E12"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Individualni i društveni oporavak</w:t>
            </w:r>
          </w:p>
        </w:tc>
        <w:tc>
          <w:tcPr>
            <w:tcW w:w="3147" w:type="pct"/>
            <w:vAlign w:val="center"/>
          </w:tcPr>
          <w:p w14:paraId="54AF8C6B"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Čišćenje i aktivnosti obnove (građevine, infrastruktura, itd.); podrška vezana općenito za zdravlje i mentalno zdravlje, uključujući pomoć za suočavanje sa stresom; financijska pomoć u katastrofama (donacije, olakšice, primjerice vezane za porez), uključujući pravnu pomoć, pomoć vezana za nezaposlenost; privremeno ili trajno preseljenje; ostalo</w:t>
            </w:r>
          </w:p>
        </w:tc>
        <w:tc>
          <w:tcPr>
            <w:tcW w:w="282" w:type="pct"/>
            <w:vAlign w:val="center"/>
          </w:tcPr>
          <w:p w14:paraId="6DAAC3A7" w14:textId="3C5C0073"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 xml:space="preserve">Cilj </w:t>
            </w:r>
            <w:r w:rsidR="00903DCC" w:rsidRPr="008731DE">
              <w:rPr>
                <w:rFonts w:ascii="Calibri" w:hAnsi="Calibri"/>
                <w:sz w:val="18"/>
                <w:szCs w:val="18"/>
                <w:lang w:bidi="fa-IR"/>
              </w:rPr>
              <w:t>4</w:t>
            </w:r>
          </w:p>
        </w:tc>
      </w:tr>
      <w:tr w:rsidR="0040717B" w:rsidRPr="008731DE" w14:paraId="531CFB26" w14:textId="77777777" w:rsidTr="00FA586C">
        <w:tc>
          <w:tcPr>
            <w:tcW w:w="622" w:type="pct"/>
            <w:vMerge/>
            <w:vAlign w:val="center"/>
          </w:tcPr>
          <w:p w14:paraId="45A1F48E"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712FD289"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M52</w:t>
            </w:r>
          </w:p>
        </w:tc>
        <w:tc>
          <w:tcPr>
            <w:tcW w:w="673" w:type="pct"/>
            <w:vAlign w:val="center"/>
          </w:tcPr>
          <w:p w14:paraId="52ACC1A3"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Oporavak okoliša</w:t>
            </w:r>
          </w:p>
        </w:tc>
        <w:tc>
          <w:tcPr>
            <w:tcW w:w="3147" w:type="pct"/>
            <w:vAlign w:val="center"/>
          </w:tcPr>
          <w:p w14:paraId="488D6B66"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Čišćenje i aktivnosti obnove (sa nekoliko pod-tema kao što su zaštita od plijesni, sigurnost vode iz bunara i osiguranje odlagališta opasnih materijala); renaturalizacija i revitalizacija prirodnih (plavnih) staništa-zona</w:t>
            </w:r>
          </w:p>
        </w:tc>
        <w:tc>
          <w:tcPr>
            <w:tcW w:w="282" w:type="pct"/>
            <w:vAlign w:val="center"/>
          </w:tcPr>
          <w:p w14:paraId="745DF215" w14:textId="308A0715"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 xml:space="preserve">Cilj </w:t>
            </w:r>
            <w:r w:rsidR="00903DCC" w:rsidRPr="008731DE">
              <w:rPr>
                <w:rFonts w:ascii="Calibri" w:hAnsi="Calibri"/>
                <w:sz w:val="18"/>
                <w:szCs w:val="18"/>
                <w:lang w:bidi="fa-IR"/>
              </w:rPr>
              <w:t>4</w:t>
            </w:r>
          </w:p>
        </w:tc>
      </w:tr>
      <w:tr w:rsidR="0040717B" w:rsidRPr="008731DE" w14:paraId="38E38642" w14:textId="77777777" w:rsidTr="00FA586C">
        <w:tc>
          <w:tcPr>
            <w:tcW w:w="622" w:type="pct"/>
            <w:vMerge/>
            <w:vAlign w:val="center"/>
          </w:tcPr>
          <w:p w14:paraId="19DBD3D3" w14:textId="77777777" w:rsidR="0040717B" w:rsidRPr="008731DE" w:rsidRDefault="0040717B" w:rsidP="00087188">
            <w:pPr>
              <w:spacing w:before="20" w:after="20"/>
              <w:jc w:val="center"/>
              <w:rPr>
                <w:rFonts w:ascii="Calibri" w:hAnsi="Calibri"/>
                <w:sz w:val="18"/>
                <w:szCs w:val="18"/>
                <w:lang w:bidi="fa-IR"/>
              </w:rPr>
            </w:pPr>
          </w:p>
        </w:tc>
        <w:tc>
          <w:tcPr>
            <w:tcW w:w="275" w:type="pct"/>
            <w:vAlign w:val="center"/>
          </w:tcPr>
          <w:p w14:paraId="2159F229"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M53</w:t>
            </w:r>
          </w:p>
        </w:tc>
        <w:tc>
          <w:tcPr>
            <w:tcW w:w="673" w:type="pct"/>
            <w:vAlign w:val="center"/>
          </w:tcPr>
          <w:p w14:paraId="12ABE4B1"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Ostale mjere oporavka</w:t>
            </w:r>
          </w:p>
        </w:tc>
        <w:tc>
          <w:tcPr>
            <w:tcW w:w="3147" w:type="pct"/>
            <w:vAlign w:val="center"/>
          </w:tcPr>
          <w:p w14:paraId="67710CF3"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Ostali elementi restauracije i revizija; naučene lekcije iz poplavnih događaja; osiguranje</w:t>
            </w:r>
          </w:p>
        </w:tc>
        <w:tc>
          <w:tcPr>
            <w:tcW w:w="282" w:type="pct"/>
            <w:vAlign w:val="center"/>
          </w:tcPr>
          <w:p w14:paraId="770ABE62"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Cilj 4</w:t>
            </w:r>
          </w:p>
          <w:p w14:paraId="7236BC52" w14:textId="09BAED25" w:rsidR="0040717B" w:rsidRPr="008731DE" w:rsidRDefault="0040717B" w:rsidP="00FA586C">
            <w:pPr>
              <w:spacing w:before="20" w:after="20"/>
              <w:ind w:left="-57" w:right="-57"/>
              <w:jc w:val="center"/>
              <w:rPr>
                <w:rFonts w:ascii="Calibri" w:hAnsi="Calibri"/>
                <w:sz w:val="18"/>
                <w:szCs w:val="18"/>
                <w:lang w:bidi="fa-IR"/>
              </w:rPr>
            </w:pPr>
          </w:p>
        </w:tc>
      </w:tr>
      <w:tr w:rsidR="0040717B" w:rsidRPr="008731DE" w14:paraId="3888316A" w14:textId="77777777" w:rsidTr="00FA586C">
        <w:tc>
          <w:tcPr>
            <w:tcW w:w="622" w:type="pct"/>
            <w:vAlign w:val="center"/>
          </w:tcPr>
          <w:p w14:paraId="0BA25E2F"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sz w:val="18"/>
                <w:szCs w:val="18"/>
                <w:lang w:bidi="fa-IR"/>
              </w:rPr>
              <w:t>Ostalo</w:t>
            </w:r>
          </w:p>
        </w:tc>
        <w:tc>
          <w:tcPr>
            <w:tcW w:w="275" w:type="pct"/>
            <w:vAlign w:val="center"/>
          </w:tcPr>
          <w:p w14:paraId="6F03DA22"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M61</w:t>
            </w:r>
          </w:p>
        </w:tc>
        <w:tc>
          <w:tcPr>
            <w:tcW w:w="673" w:type="pct"/>
            <w:vAlign w:val="center"/>
          </w:tcPr>
          <w:p w14:paraId="01D438E0" w14:textId="77777777" w:rsidR="0040717B" w:rsidRPr="008731DE" w:rsidRDefault="0040717B" w:rsidP="00087188">
            <w:pPr>
              <w:spacing w:before="20" w:after="20"/>
              <w:jc w:val="center"/>
              <w:rPr>
                <w:rFonts w:ascii="Calibri" w:hAnsi="Calibri"/>
                <w:sz w:val="18"/>
                <w:szCs w:val="18"/>
                <w:lang w:bidi="fa-IR"/>
              </w:rPr>
            </w:pPr>
            <w:r w:rsidRPr="008731DE">
              <w:rPr>
                <w:rFonts w:ascii="Calibri" w:hAnsi="Calibri" w:cs="Calibri"/>
                <w:sz w:val="18"/>
                <w:szCs w:val="18"/>
              </w:rPr>
              <w:t>Ostalo</w:t>
            </w:r>
          </w:p>
        </w:tc>
        <w:tc>
          <w:tcPr>
            <w:tcW w:w="3147" w:type="pct"/>
            <w:vAlign w:val="center"/>
          </w:tcPr>
          <w:p w14:paraId="459699DB" w14:textId="77777777" w:rsidR="0040717B" w:rsidRPr="008731DE" w:rsidRDefault="0040717B" w:rsidP="00087188">
            <w:pPr>
              <w:spacing w:before="20" w:after="20"/>
              <w:jc w:val="left"/>
              <w:rPr>
                <w:rFonts w:ascii="Calibri" w:hAnsi="Calibri"/>
                <w:sz w:val="18"/>
                <w:szCs w:val="18"/>
                <w:lang w:bidi="fa-IR"/>
              </w:rPr>
            </w:pPr>
            <w:r w:rsidRPr="008731DE">
              <w:rPr>
                <w:rFonts w:ascii="Calibri" w:hAnsi="Calibri" w:cs="Calibri"/>
                <w:sz w:val="18"/>
                <w:szCs w:val="18"/>
              </w:rPr>
              <w:t>Ostalo</w:t>
            </w:r>
          </w:p>
        </w:tc>
        <w:tc>
          <w:tcPr>
            <w:tcW w:w="282" w:type="pct"/>
            <w:vAlign w:val="center"/>
          </w:tcPr>
          <w:p w14:paraId="3D992E0B" w14:textId="77777777" w:rsidR="0040717B" w:rsidRPr="008731DE" w:rsidRDefault="0040717B" w:rsidP="00FA586C">
            <w:pPr>
              <w:spacing w:before="20" w:after="20"/>
              <w:ind w:left="-57" w:right="-57"/>
              <w:jc w:val="center"/>
              <w:rPr>
                <w:rFonts w:ascii="Calibri" w:hAnsi="Calibri"/>
                <w:sz w:val="18"/>
                <w:szCs w:val="18"/>
                <w:lang w:bidi="fa-IR"/>
              </w:rPr>
            </w:pPr>
            <w:r w:rsidRPr="008731DE">
              <w:rPr>
                <w:rFonts w:ascii="Calibri" w:hAnsi="Calibri"/>
                <w:sz w:val="18"/>
                <w:szCs w:val="18"/>
                <w:lang w:bidi="fa-IR"/>
              </w:rPr>
              <w:t>-</w:t>
            </w:r>
          </w:p>
        </w:tc>
      </w:tr>
    </w:tbl>
    <w:p w14:paraId="63A94E9E" w14:textId="77777777" w:rsidR="00A211E4" w:rsidRPr="008731DE" w:rsidRDefault="00A211E4" w:rsidP="00A211E4">
      <w:pPr>
        <w:pStyle w:val="Text0"/>
        <w:spacing w:before="120" w:after="0"/>
        <w:jc w:val="both"/>
        <w:rPr>
          <w:lang w:val="bs-Latn-BA"/>
        </w:rPr>
      </w:pPr>
      <w:r w:rsidRPr="008731DE">
        <w:rPr>
          <w:lang w:val="bs-Latn-BA"/>
        </w:rPr>
        <w:t>Pri uspostavljanju pristupa odabiru mjera za vodno područje rijeke Save u FBiH, bilo je potrebno razmotriti:</w:t>
      </w:r>
    </w:p>
    <w:p w14:paraId="7139F3A3" w14:textId="5D9D3A15" w:rsidR="00A211E4" w:rsidRPr="008731DE" w:rsidRDefault="00A211E4" w:rsidP="00BE5C86">
      <w:pPr>
        <w:pStyle w:val="ListParagraph"/>
        <w:numPr>
          <w:ilvl w:val="0"/>
          <w:numId w:val="56"/>
        </w:numPr>
        <w:spacing w:before="0"/>
        <w:ind w:hanging="360"/>
      </w:pPr>
      <w:r w:rsidRPr="008731DE">
        <w:t>Principe Direktive o poplavama</w:t>
      </w:r>
      <w:r w:rsidR="00FA586C">
        <w:t>,</w:t>
      </w:r>
    </w:p>
    <w:p w14:paraId="5744B82A" w14:textId="29DEFC56" w:rsidR="00A211E4" w:rsidRPr="008731DE" w:rsidRDefault="00A211E4" w:rsidP="00BE5C86">
      <w:pPr>
        <w:pStyle w:val="ListParagraph"/>
        <w:numPr>
          <w:ilvl w:val="0"/>
          <w:numId w:val="56"/>
        </w:numPr>
        <w:ind w:hanging="360"/>
      </w:pPr>
      <w:r w:rsidRPr="008731DE">
        <w:t>Primjere dobre prakse zemalja Evropske unije u prvom ciklusu izrade PURP</w:t>
      </w:r>
      <w:r w:rsidR="00FA586C">
        <w:t>,</w:t>
      </w:r>
    </w:p>
    <w:p w14:paraId="0259F828" w14:textId="12D3378C" w:rsidR="00A211E4" w:rsidRPr="008731DE" w:rsidRDefault="00FA586C" w:rsidP="00BE5C86">
      <w:pPr>
        <w:pStyle w:val="ListParagraph"/>
        <w:numPr>
          <w:ilvl w:val="0"/>
          <w:numId w:val="56"/>
        </w:numPr>
        <w:ind w:hanging="360"/>
      </w:pPr>
      <w:r>
        <w:lastRenderedPageBreak/>
        <w:t>S</w:t>
      </w:r>
      <w:r w:rsidR="00A211E4" w:rsidRPr="008731DE">
        <w:t>pecifične potrebe i zahtjeve FB</w:t>
      </w:r>
      <w:r w:rsidR="00375334">
        <w:t>i</w:t>
      </w:r>
      <w:r w:rsidR="00A211E4" w:rsidRPr="008731DE">
        <w:t>H.</w:t>
      </w:r>
    </w:p>
    <w:p w14:paraId="163BF10E" w14:textId="77777777" w:rsidR="00A211E4" w:rsidRPr="008731DE" w:rsidRDefault="00A211E4" w:rsidP="00270D4A">
      <w:pPr>
        <w:spacing w:after="60"/>
      </w:pPr>
      <w:r w:rsidRPr="008731DE">
        <w:t xml:space="preserve">Kao „neupitne mjere“, mogu se izdvojiti dvije glavne grupe mjera: </w:t>
      </w:r>
    </w:p>
    <w:p w14:paraId="149B74C3" w14:textId="77777777" w:rsidR="00A211E4" w:rsidRPr="008731DE" w:rsidRDefault="00A211E4" w:rsidP="00BE5C86">
      <w:pPr>
        <w:pStyle w:val="ListParagraph"/>
        <w:numPr>
          <w:ilvl w:val="0"/>
          <w:numId w:val="25"/>
        </w:numPr>
        <w:spacing w:after="0"/>
        <w:ind w:left="426"/>
        <w:contextualSpacing w:val="0"/>
      </w:pPr>
      <w:r w:rsidRPr="008731DE">
        <w:t xml:space="preserve">Mjere koje se mogu smatrati osnovom upravljanja rizikom od poplava će se predložiti kao objedinjene mjere. Njihova implementacije će biti na nivou UoM ili BiH (nivo vodnog područja), a njihovo praćenje i napredak u implementaciji će se kontrolisati putem skupa specifičnih mjera koje su definisane za specifična područja. Primjer objedinjene mjere je uspostavljanje sistema ranog upozorenja, mjere za upravljanje i održavanje postojećih alata i objekata potrebnih za njihovo funkcionisanje. Bez ovog tipa mjera ne može se provesti efikasno, moderno upravljanje rizikom od poplava. </w:t>
      </w:r>
    </w:p>
    <w:p w14:paraId="2ADB2C0A" w14:textId="69018F40" w:rsidR="00A211E4" w:rsidRPr="008731DE" w:rsidRDefault="00A211E4" w:rsidP="00BE5C86">
      <w:pPr>
        <w:pStyle w:val="ListParagraph"/>
        <w:numPr>
          <w:ilvl w:val="0"/>
          <w:numId w:val="25"/>
        </w:numPr>
        <w:ind w:left="426" w:hanging="357"/>
        <w:rPr>
          <w:rFonts w:eastAsia="Arial Unicode MS" w:cstheme="minorHAnsi"/>
          <w:color w:val="000000"/>
          <w:szCs w:val="22"/>
          <w:u w:color="000000"/>
          <w:bdr w:val="nil"/>
          <w:lang w:eastAsia="bs-Latn-BA"/>
        </w:rPr>
      </w:pPr>
      <w:r w:rsidRPr="008731DE">
        <w:rPr>
          <w:rFonts w:eastAsia="Arial Unicode MS" w:cstheme="minorHAnsi"/>
          <w:color w:val="000000"/>
          <w:szCs w:val="22"/>
          <w:u w:color="000000"/>
          <w:bdr w:val="nil"/>
          <w:lang w:eastAsia="bs-Latn-BA"/>
        </w:rPr>
        <w:t xml:space="preserve">Mjere koje su usvojene kroz ICPDR i Savsku Komisiju i koje su uključene u njihove </w:t>
      </w:r>
      <w:r w:rsidR="00232471" w:rsidRPr="008731DE">
        <w:rPr>
          <w:rFonts w:eastAsia="Arial Unicode MS" w:cstheme="minorHAnsi"/>
          <w:color w:val="000000"/>
          <w:szCs w:val="22"/>
          <w:u w:color="000000"/>
          <w:bdr w:val="nil"/>
          <w:lang w:eastAsia="bs-Latn-BA"/>
        </w:rPr>
        <w:t>PURP</w:t>
      </w:r>
      <w:r w:rsidRPr="008731DE">
        <w:rPr>
          <w:rFonts w:eastAsia="Arial Unicode MS" w:cstheme="minorHAnsi"/>
          <w:color w:val="000000"/>
          <w:szCs w:val="22"/>
          <w:u w:color="000000"/>
          <w:bdr w:val="nil"/>
          <w:lang w:eastAsia="bs-Latn-BA"/>
        </w:rPr>
        <w:t xml:space="preserve">. Predstavnici BiH su aktivno učestvovali u izradi ovih </w:t>
      </w:r>
      <w:r w:rsidR="00232471" w:rsidRPr="008731DE">
        <w:rPr>
          <w:rFonts w:eastAsia="Arial Unicode MS" w:cstheme="minorHAnsi"/>
          <w:color w:val="000000"/>
          <w:szCs w:val="22"/>
          <w:u w:color="000000"/>
          <w:bdr w:val="nil"/>
          <w:lang w:eastAsia="bs-Latn-BA"/>
        </w:rPr>
        <w:t>PURP</w:t>
      </w:r>
      <w:r w:rsidRPr="008731DE">
        <w:rPr>
          <w:rFonts w:eastAsia="Arial Unicode MS" w:cstheme="minorHAnsi"/>
          <w:color w:val="000000"/>
          <w:szCs w:val="22"/>
          <w:u w:color="000000"/>
          <w:bdr w:val="nil"/>
          <w:lang w:eastAsia="bs-Latn-BA"/>
        </w:rPr>
        <w:t xml:space="preserve">. U okviru </w:t>
      </w:r>
      <w:r w:rsidR="00232471" w:rsidRPr="008731DE">
        <w:rPr>
          <w:rFonts w:eastAsia="Arial Unicode MS" w:cstheme="minorHAnsi"/>
          <w:color w:val="000000"/>
          <w:szCs w:val="22"/>
          <w:u w:color="000000"/>
          <w:bdr w:val="nil"/>
          <w:lang w:eastAsia="bs-Latn-BA"/>
        </w:rPr>
        <w:t>PURP</w:t>
      </w:r>
      <w:r w:rsidRPr="008731DE">
        <w:rPr>
          <w:rFonts w:eastAsia="Arial Unicode MS" w:cstheme="minorHAnsi"/>
          <w:color w:val="000000"/>
          <w:szCs w:val="22"/>
          <w:u w:color="000000"/>
          <w:bdr w:val="nil"/>
          <w:lang w:eastAsia="bs-Latn-BA"/>
        </w:rPr>
        <w:t xml:space="preserve"> za sliv rijeke Save identificirana su područja od zajedničkog interesa (AMI). Mjere iz tih planova koje se odnose na BiH će biti prenesene u odgovarajuće UoM, te automatski prenesene u Krovni izvještaj.</w:t>
      </w:r>
    </w:p>
    <w:p w14:paraId="1FD47E5B" w14:textId="77777777" w:rsidR="00A211E4" w:rsidRPr="008731DE" w:rsidRDefault="00A211E4" w:rsidP="00270D4A">
      <w:pPr>
        <w:spacing w:after="60"/>
      </w:pPr>
      <w:r w:rsidRPr="008731DE">
        <w:t>Pored neupitnih mjera za vodno područje rijeke Save u FBiH, postoji nekoliko strateških dokumenata koji uspostavljaju niz ciljeva i mjera za površinske i podzemne vode u oblasti korištenja voda, zaštite voda i zaštite od voda. Dokumenti koji su uzeti u obzir, te su analizirani sa ciljem predlaganja mjera za plan upravljanja rizikom od poplava su:</w:t>
      </w:r>
    </w:p>
    <w:p w14:paraId="36003F60" w14:textId="380DE93B" w:rsidR="00A211E4" w:rsidRPr="008731DE" w:rsidRDefault="00A211E4" w:rsidP="00BE5C86">
      <w:pPr>
        <w:pStyle w:val="ListParagraph"/>
        <w:numPr>
          <w:ilvl w:val="0"/>
          <w:numId w:val="62"/>
        </w:numPr>
        <w:spacing w:before="0" w:line="259" w:lineRule="auto"/>
        <w:jc w:val="left"/>
      </w:pPr>
      <w:r w:rsidRPr="008731DE">
        <w:t xml:space="preserve">Strategija upravljanja vodama Federacije </w:t>
      </w:r>
      <w:r w:rsidR="00087188" w:rsidRPr="008731DE">
        <w:t>Bosne i Hercegovine (2010-2022)</w:t>
      </w:r>
      <w:r w:rsidR="00FA586C">
        <w:t>,</w:t>
      </w:r>
    </w:p>
    <w:p w14:paraId="6BAB4DF1" w14:textId="60A17510" w:rsidR="00A211E4" w:rsidRPr="008731DE" w:rsidRDefault="00F346A2" w:rsidP="00270D4A">
      <w:pPr>
        <w:pStyle w:val="ListParagraph"/>
        <w:numPr>
          <w:ilvl w:val="0"/>
          <w:numId w:val="62"/>
        </w:numPr>
        <w:spacing w:before="0" w:after="60" w:line="256" w:lineRule="auto"/>
        <w:jc w:val="left"/>
      </w:pPr>
      <w:r w:rsidRPr="008731DE">
        <w:t>P</w:t>
      </w:r>
      <w:r w:rsidR="00A211E4" w:rsidRPr="008731DE">
        <w:t>lan upravljanja vodama za vodno područje rijeke Save u Federaciji Bosne i Hercegovine (</w:t>
      </w:r>
      <w:r w:rsidR="00241867" w:rsidRPr="008731DE">
        <w:t>2022</w:t>
      </w:r>
      <w:r w:rsidR="00A211E4" w:rsidRPr="008731DE">
        <w:t>-</w:t>
      </w:r>
      <w:r w:rsidR="00241867" w:rsidRPr="008731DE">
        <w:t>2027</w:t>
      </w:r>
      <w:r w:rsidR="00A211E4" w:rsidRPr="008731DE">
        <w:t>).</w:t>
      </w:r>
    </w:p>
    <w:p w14:paraId="31F1C597" w14:textId="26F74C6E" w:rsidR="00A211E4" w:rsidRPr="008731DE" w:rsidRDefault="00A211E4" w:rsidP="00A211E4">
      <w:pPr>
        <w:spacing w:before="0" w:line="256" w:lineRule="auto"/>
        <w:jc w:val="left"/>
      </w:pPr>
      <w:r w:rsidRPr="008731DE">
        <w:t xml:space="preserve">Većina mjera predložena u ovim dokumentima je zasnovana na ciljevima za dostizanje dobrog statusa i </w:t>
      </w:r>
      <w:r w:rsidR="00E269E7" w:rsidRPr="008731DE">
        <w:t xml:space="preserve">ekološkog </w:t>
      </w:r>
      <w:r w:rsidRPr="008731DE">
        <w:t>potencijala vodnih tijela, što se smatra transpozicijom ODV-a i posljedično usaglašavanjem sa ciljevima Direktive o poplavama.</w:t>
      </w:r>
    </w:p>
    <w:p w14:paraId="2335F691" w14:textId="448A3A54" w:rsidR="00A211E4" w:rsidRDefault="00A211E4" w:rsidP="00A211E4">
      <w:pPr>
        <w:pStyle w:val="Text0"/>
        <w:spacing w:before="60" w:after="60"/>
        <w:jc w:val="both"/>
        <w:rPr>
          <w:rFonts w:asciiTheme="minorHAnsi" w:hAnsiTheme="minorHAnsi" w:cstheme="minorHAnsi"/>
          <w:lang w:val="bs-Latn-BA"/>
        </w:rPr>
      </w:pPr>
      <w:r w:rsidRPr="008731DE">
        <w:rPr>
          <w:rFonts w:asciiTheme="minorHAnsi" w:hAnsiTheme="minorHAnsi" w:cstheme="minorHAnsi"/>
          <w:lang w:val="bs-Latn-BA"/>
        </w:rPr>
        <w:t xml:space="preserve">Pored prethodno navedenih mjera, uzete su u obzir i mjere predložene u </w:t>
      </w:r>
      <w:r w:rsidRPr="008731DE">
        <w:rPr>
          <w:rFonts w:asciiTheme="minorHAnsi" w:hAnsiTheme="minorHAnsi" w:cstheme="minorHAnsi"/>
          <w:i/>
          <w:iCs/>
          <w:lang w:val="bs-Latn-BA"/>
        </w:rPr>
        <w:t>Projektu izrade mapa opasnosti i rizika od poplava</w:t>
      </w:r>
      <w:r w:rsidRPr="008731DE">
        <w:rPr>
          <w:rFonts w:asciiTheme="minorHAnsi" w:hAnsiTheme="minorHAnsi" w:cstheme="minorHAnsi"/>
          <w:lang w:val="bs-Latn-BA"/>
        </w:rPr>
        <w:t xml:space="preserve"> i </w:t>
      </w:r>
      <w:r w:rsidRPr="008731DE">
        <w:rPr>
          <w:rFonts w:asciiTheme="minorHAnsi" w:hAnsiTheme="minorHAnsi" w:cstheme="minorHAnsi"/>
          <w:i/>
          <w:iCs/>
          <w:lang w:val="bs-Latn-BA"/>
        </w:rPr>
        <w:t xml:space="preserve">GAP analizi </w:t>
      </w:r>
      <w:r w:rsidRPr="008731DE">
        <w:rPr>
          <w:rFonts w:asciiTheme="minorHAnsi" w:hAnsiTheme="minorHAnsi" w:cstheme="minorHAnsi"/>
          <w:iCs/>
          <w:lang w:val="bs-Latn-BA"/>
        </w:rPr>
        <w:t>ovog projekta</w:t>
      </w:r>
      <w:r w:rsidRPr="008731DE">
        <w:rPr>
          <w:rFonts w:asciiTheme="minorHAnsi" w:hAnsiTheme="minorHAnsi" w:cstheme="minorHAnsi"/>
          <w:lang w:val="bs-Latn-BA"/>
        </w:rPr>
        <w:t>, zajedno sa finaliziranim i/ili planiranim mjerama od 2018. godine za koje su podaci prikupljeni od op</w:t>
      </w:r>
      <w:r w:rsidR="00F92E78" w:rsidRPr="008731DE">
        <w:rPr>
          <w:rFonts w:asciiTheme="minorHAnsi" w:hAnsiTheme="minorHAnsi" w:cstheme="minorHAnsi"/>
          <w:lang w:val="bs-Latn-BA"/>
        </w:rPr>
        <w:t>ć</w:t>
      </w:r>
      <w:r w:rsidRPr="008731DE">
        <w:rPr>
          <w:rFonts w:asciiTheme="minorHAnsi" w:hAnsiTheme="minorHAnsi" w:cstheme="minorHAnsi"/>
          <w:lang w:val="bs-Latn-BA"/>
        </w:rPr>
        <w:t>ina</w:t>
      </w:r>
      <w:r w:rsidRPr="008731DE">
        <w:rPr>
          <w:rFonts w:asciiTheme="minorHAnsi" w:hAnsiTheme="minorHAnsi" w:cstheme="minorHAnsi"/>
          <w:lang w:val="bs-Latn-BA" w:bidi="fa-IR"/>
        </w:rPr>
        <w:t>.</w:t>
      </w:r>
      <w:r w:rsidRPr="008731DE">
        <w:rPr>
          <w:rFonts w:asciiTheme="minorHAnsi" w:hAnsiTheme="minorHAnsi" w:cstheme="minorHAnsi"/>
          <w:lang w:val="bs-Latn-BA"/>
        </w:rPr>
        <w:t xml:space="preserve"> </w:t>
      </w:r>
    </w:p>
    <w:p w14:paraId="2CB2E5B8" w14:textId="5D8BCF1D" w:rsidR="00F92E78" w:rsidRPr="008731DE" w:rsidRDefault="00FA586C" w:rsidP="00F92E78">
      <w:pPr>
        <w:pStyle w:val="Text0"/>
        <w:spacing w:before="60" w:after="60"/>
        <w:jc w:val="both"/>
        <w:rPr>
          <w:rFonts w:asciiTheme="minorHAnsi" w:hAnsiTheme="minorHAnsi" w:cstheme="minorHAnsi"/>
          <w:lang w:val="bs-Latn-BA"/>
        </w:rPr>
      </w:pPr>
      <w:r w:rsidRPr="00FA586C">
        <w:rPr>
          <w:rFonts w:cs="Calibri"/>
          <w:lang w:val="hr-HR" w:bidi="fa-IR"/>
        </w:rPr>
        <w:t xml:space="preserve">Za potrebe definiranja prijedloga mjera korišteni su rezultati mapa opasnosti i mapa rizika od poplava (rasteri dubina, brzina i rizika) odnosno izvršena je detaljna analiza poplavljenih područja. Za svako  APSFR područje analizirane su zone (pozicije) potencijalno najvećeg rizika kako bi se predložile adekvatne mjere. </w:t>
      </w:r>
      <w:r w:rsidR="00F92E78" w:rsidRPr="008731DE">
        <w:rPr>
          <w:rFonts w:asciiTheme="minorHAnsi" w:hAnsiTheme="minorHAnsi" w:cstheme="minorHAnsi"/>
          <w:lang w:val="bs-Latn-BA"/>
        </w:rPr>
        <w:t xml:space="preserve">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12"/>
        <w:gridCol w:w="1103"/>
        <w:gridCol w:w="1656"/>
        <w:gridCol w:w="1125"/>
        <w:gridCol w:w="1380"/>
        <w:gridCol w:w="1435"/>
      </w:tblGrid>
      <w:tr w:rsidR="00840756" w:rsidRPr="008731DE" w14:paraId="75D0A30C" w14:textId="77777777" w:rsidTr="00EE0616">
        <w:trPr>
          <w:tblHeader/>
        </w:trPr>
        <w:tc>
          <w:tcPr>
            <w:tcW w:w="1283" w:type="pct"/>
            <w:vMerge w:val="restart"/>
            <w:shd w:val="clear" w:color="auto" w:fill="002060"/>
            <w:vAlign w:val="center"/>
          </w:tcPr>
          <w:p w14:paraId="770DBC51" w14:textId="77777777" w:rsidR="00840756" w:rsidRPr="008731DE" w:rsidRDefault="00840756" w:rsidP="00EE0616">
            <w:pPr>
              <w:spacing w:before="0"/>
              <w:jc w:val="center"/>
              <w:rPr>
                <w:b/>
                <w:bCs/>
                <w:sz w:val="18"/>
                <w:szCs w:val="20"/>
                <w:lang w:bidi="fa-IR"/>
              </w:rPr>
            </w:pPr>
            <w:r w:rsidRPr="008731DE">
              <w:rPr>
                <w:b/>
                <w:bCs/>
                <w:sz w:val="18"/>
                <w:szCs w:val="20"/>
                <w:lang w:bidi="fa-IR"/>
              </w:rPr>
              <w:t>Podsliv</w:t>
            </w:r>
          </w:p>
        </w:tc>
        <w:tc>
          <w:tcPr>
            <w:tcW w:w="1531" w:type="pct"/>
            <w:gridSpan w:val="2"/>
            <w:shd w:val="clear" w:color="auto" w:fill="002060"/>
            <w:vAlign w:val="center"/>
          </w:tcPr>
          <w:p w14:paraId="64FE73E6" w14:textId="109F5519" w:rsidR="00840756" w:rsidRPr="008731DE" w:rsidRDefault="00840756" w:rsidP="00EE0616">
            <w:pPr>
              <w:spacing w:before="0"/>
              <w:jc w:val="center"/>
              <w:rPr>
                <w:b/>
                <w:bCs/>
                <w:sz w:val="18"/>
                <w:szCs w:val="20"/>
                <w:lang w:bidi="fa-IR"/>
              </w:rPr>
            </w:pPr>
            <w:r w:rsidRPr="008731DE">
              <w:rPr>
                <w:b/>
                <w:bCs/>
                <w:sz w:val="18"/>
                <w:szCs w:val="20"/>
                <w:lang w:bidi="fa-IR"/>
              </w:rPr>
              <w:t xml:space="preserve">Informacije 1. i 2. koraka implementacije </w:t>
            </w:r>
            <w:r w:rsidR="00D644E5" w:rsidRPr="00D644E5">
              <w:rPr>
                <w:b/>
                <w:bCs/>
                <w:sz w:val="18"/>
                <w:szCs w:val="20"/>
                <w:lang w:bidi="fa-IR"/>
              </w:rPr>
              <w:t>Direktiv</w:t>
            </w:r>
            <w:r w:rsidR="00D644E5">
              <w:rPr>
                <w:b/>
                <w:bCs/>
                <w:sz w:val="18"/>
                <w:szCs w:val="20"/>
                <w:lang w:bidi="fa-IR"/>
              </w:rPr>
              <w:t>e</w:t>
            </w:r>
            <w:r w:rsidR="00D644E5" w:rsidRPr="00D644E5">
              <w:rPr>
                <w:b/>
                <w:bCs/>
                <w:sz w:val="18"/>
                <w:szCs w:val="20"/>
                <w:lang w:bidi="fa-IR"/>
              </w:rPr>
              <w:t xml:space="preserve"> o poplavama</w:t>
            </w:r>
          </w:p>
        </w:tc>
        <w:tc>
          <w:tcPr>
            <w:tcW w:w="2186" w:type="pct"/>
            <w:gridSpan w:val="3"/>
            <w:shd w:val="clear" w:color="auto" w:fill="002060"/>
            <w:vAlign w:val="center"/>
          </w:tcPr>
          <w:p w14:paraId="10B11DCB" w14:textId="4F3D2768" w:rsidR="00840756" w:rsidRPr="008731DE" w:rsidRDefault="00840756" w:rsidP="00EE0616">
            <w:pPr>
              <w:spacing w:before="0"/>
              <w:jc w:val="center"/>
              <w:rPr>
                <w:b/>
                <w:bCs/>
                <w:sz w:val="18"/>
                <w:szCs w:val="20"/>
                <w:lang w:bidi="fa-IR"/>
              </w:rPr>
            </w:pPr>
            <w:r w:rsidRPr="008731DE">
              <w:rPr>
                <w:b/>
                <w:bCs/>
                <w:sz w:val="18"/>
                <w:szCs w:val="20"/>
                <w:lang w:bidi="fa-IR"/>
              </w:rPr>
              <w:t xml:space="preserve">Informacije 3. koraka implementacije </w:t>
            </w:r>
            <w:r w:rsidR="00D644E5" w:rsidRPr="00D644E5">
              <w:rPr>
                <w:b/>
                <w:bCs/>
                <w:sz w:val="18"/>
                <w:szCs w:val="20"/>
                <w:lang w:bidi="fa-IR"/>
              </w:rPr>
              <w:t>Direktive o poplavama</w:t>
            </w:r>
          </w:p>
        </w:tc>
      </w:tr>
      <w:tr w:rsidR="00840756" w:rsidRPr="008731DE" w14:paraId="32A4385F" w14:textId="77777777" w:rsidTr="00EE0616">
        <w:trPr>
          <w:tblHeader/>
        </w:trPr>
        <w:tc>
          <w:tcPr>
            <w:tcW w:w="1283" w:type="pct"/>
            <w:vMerge/>
          </w:tcPr>
          <w:p w14:paraId="600C0D4D" w14:textId="77777777" w:rsidR="00840756" w:rsidRPr="008731DE" w:rsidRDefault="00840756" w:rsidP="00EE0616">
            <w:pPr>
              <w:spacing w:before="0"/>
              <w:rPr>
                <w:b/>
                <w:bCs/>
                <w:sz w:val="18"/>
                <w:szCs w:val="20"/>
                <w:lang w:bidi="fa-IR"/>
              </w:rPr>
            </w:pPr>
          </w:p>
        </w:tc>
        <w:tc>
          <w:tcPr>
            <w:tcW w:w="612" w:type="pct"/>
            <w:shd w:val="clear" w:color="auto" w:fill="F2F2F2" w:themeFill="background1" w:themeFillShade="F2"/>
            <w:vAlign w:val="center"/>
          </w:tcPr>
          <w:p w14:paraId="49672C3F" w14:textId="77777777" w:rsidR="00840756" w:rsidRPr="008731DE" w:rsidRDefault="00840756" w:rsidP="00EE0616">
            <w:pPr>
              <w:spacing w:before="0"/>
              <w:ind w:left="-57" w:right="-57"/>
              <w:jc w:val="center"/>
              <w:rPr>
                <w:sz w:val="18"/>
                <w:szCs w:val="20"/>
                <w:lang w:bidi="fa-IR"/>
              </w:rPr>
            </w:pPr>
            <w:r w:rsidRPr="008731DE">
              <w:rPr>
                <w:sz w:val="18"/>
                <w:szCs w:val="20"/>
                <w:lang w:bidi="fa-IR"/>
              </w:rPr>
              <w:t>Broj APSFR prema PPPR</w:t>
            </w:r>
          </w:p>
        </w:tc>
        <w:tc>
          <w:tcPr>
            <w:tcW w:w="919" w:type="pct"/>
            <w:shd w:val="clear" w:color="auto" w:fill="F2F2F2" w:themeFill="background1" w:themeFillShade="F2"/>
            <w:vAlign w:val="center"/>
          </w:tcPr>
          <w:p w14:paraId="16194E99" w14:textId="77777777" w:rsidR="00840756" w:rsidRPr="008731DE" w:rsidRDefault="00840756" w:rsidP="00EE0616">
            <w:pPr>
              <w:spacing w:before="0"/>
              <w:ind w:left="-57" w:right="-57"/>
              <w:jc w:val="center"/>
              <w:rPr>
                <w:sz w:val="18"/>
                <w:szCs w:val="20"/>
                <w:lang w:bidi="fa-IR"/>
              </w:rPr>
            </w:pPr>
            <w:r w:rsidRPr="008731DE">
              <w:rPr>
                <w:sz w:val="18"/>
                <w:szCs w:val="20"/>
                <w:lang w:bidi="fa-IR"/>
              </w:rPr>
              <w:t>Broj APSFR bez izrađenih mapa opasnosti i rizika</w:t>
            </w:r>
          </w:p>
        </w:tc>
        <w:tc>
          <w:tcPr>
            <w:tcW w:w="624" w:type="pct"/>
            <w:shd w:val="clear" w:color="auto" w:fill="F2F2F2" w:themeFill="background1" w:themeFillShade="F2"/>
            <w:vAlign w:val="center"/>
          </w:tcPr>
          <w:p w14:paraId="63E8F1A9" w14:textId="77777777" w:rsidR="00840756" w:rsidRPr="008731DE" w:rsidRDefault="00840756" w:rsidP="00EE0616">
            <w:pPr>
              <w:spacing w:before="0"/>
              <w:ind w:left="-57" w:right="-57"/>
              <w:jc w:val="center"/>
              <w:rPr>
                <w:sz w:val="18"/>
                <w:szCs w:val="20"/>
                <w:lang w:bidi="fa-IR"/>
              </w:rPr>
            </w:pPr>
            <w:r w:rsidRPr="008731DE">
              <w:rPr>
                <w:sz w:val="18"/>
                <w:szCs w:val="20"/>
                <w:lang w:bidi="fa-IR"/>
              </w:rPr>
              <w:t>Broj analiziranih APSFR</w:t>
            </w:r>
          </w:p>
        </w:tc>
        <w:tc>
          <w:tcPr>
            <w:tcW w:w="766" w:type="pct"/>
            <w:shd w:val="clear" w:color="auto" w:fill="F2F2F2" w:themeFill="background1" w:themeFillShade="F2"/>
            <w:vAlign w:val="center"/>
          </w:tcPr>
          <w:p w14:paraId="7A8BD56E" w14:textId="77777777" w:rsidR="00840756" w:rsidRPr="008731DE" w:rsidRDefault="00840756" w:rsidP="00EE0616">
            <w:pPr>
              <w:spacing w:before="0"/>
              <w:ind w:left="-57" w:right="-57"/>
              <w:jc w:val="center"/>
              <w:rPr>
                <w:sz w:val="18"/>
                <w:szCs w:val="20"/>
                <w:lang w:bidi="fa-IR"/>
              </w:rPr>
            </w:pPr>
            <w:r w:rsidRPr="008731DE">
              <w:rPr>
                <w:sz w:val="18"/>
                <w:szCs w:val="20"/>
                <w:lang w:bidi="fa-IR"/>
              </w:rPr>
              <w:t>Broj APSFR sa predloženim mjerama</w:t>
            </w:r>
          </w:p>
        </w:tc>
        <w:tc>
          <w:tcPr>
            <w:tcW w:w="796" w:type="pct"/>
            <w:shd w:val="clear" w:color="auto" w:fill="F2F2F2" w:themeFill="background1" w:themeFillShade="F2"/>
            <w:vAlign w:val="center"/>
          </w:tcPr>
          <w:p w14:paraId="6187D286" w14:textId="77777777" w:rsidR="00840756" w:rsidRPr="008731DE" w:rsidRDefault="00840756" w:rsidP="00EE0616">
            <w:pPr>
              <w:spacing w:before="0"/>
              <w:ind w:left="-57" w:right="-57"/>
              <w:jc w:val="center"/>
              <w:rPr>
                <w:sz w:val="18"/>
                <w:szCs w:val="20"/>
                <w:lang w:bidi="fa-IR"/>
              </w:rPr>
            </w:pPr>
            <w:r w:rsidRPr="008731DE">
              <w:rPr>
                <w:sz w:val="18"/>
                <w:szCs w:val="20"/>
                <w:lang w:bidi="fa-IR"/>
              </w:rPr>
              <w:t>Broj APSFR bez predloženih mjera</w:t>
            </w:r>
          </w:p>
        </w:tc>
      </w:tr>
      <w:tr w:rsidR="00840756" w:rsidRPr="008731DE" w14:paraId="283A818C" w14:textId="77777777" w:rsidTr="00EE0616">
        <w:tc>
          <w:tcPr>
            <w:tcW w:w="1283" w:type="pct"/>
          </w:tcPr>
          <w:p w14:paraId="6113583F" w14:textId="77777777" w:rsidR="00840756" w:rsidRPr="008731DE" w:rsidRDefault="00840756" w:rsidP="00EE0616">
            <w:pPr>
              <w:spacing w:before="0"/>
              <w:jc w:val="left"/>
              <w:rPr>
                <w:sz w:val="18"/>
                <w:szCs w:val="20"/>
                <w:lang w:bidi="fa-IR"/>
              </w:rPr>
            </w:pPr>
            <w:r w:rsidRPr="008731DE">
              <w:rPr>
                <w:sz w:val="18"/>
                <w:szCs w:val="20"/>
                <w:lang w:bidi="fa-IR"/>
              </w:rPr>
              <w:t>Bosna</w:t>
            </w:r>
          </w:p>
        </w:tc>
        <w:tc>
          <w:tcPr>
            <w:tcW w:w="612" w:type="pct"/>
            <w:vAlign w:val="bottom"/>
          </w:tcPr>
          <w:p w14:paraId="3E2D4A85" w14:textId="77777777" w:rsidR="00840756" w:rsidRPr="008731DE" w:rsidRDefault="00840756" w:rsidP="00EE0616">
            <w:pPr>
              <w:spacing w:before="0"/>
              <w:jc w:val="center"/>
              <w:rPr>
                <w:sz w:val="18"/>
                <w:szCs w:val="20"/>
                <w:lang w:bidi="fa-IR"/>
              </w:rPr>
            </w:pPr>
            <w:r w:rsidRPr="008731DE">
              <w:rPr>
                <w:sz w:val="18"/>
                <w:szCs w:val="20"/>
                <w:lang w:bidi="fa-IR"/>
              </w:rPr>
              <w:t>41</w:t>
            </w:r>
          </w:p>
        </w:tc>
        <w:tc>
          <w:tcPr>
            <w:tcW w:w="919" w:type="pct"/>
            <w:vAlign w:val="bottom"/>
          </w:tcPr>
          <w:p w14:paraId="6A909DCA" w14:textId="77777777" w:rsidR="00840756" w:rsidRPr="008731DE" w:rsidRDefault="00840756" w:rsidP="00EE0616">
            <w:pPr>
              <w:spacing w:before="0"/>
              <w:jc w:val="center"/>
              <w:rPr>
                <w:sz w:val="18"/>
                <w:szCs w:val="20"/>
                <w:lang w:bidi="fa-IR"/>
              </w:rPr>
            </w:pPr>
            <w:r w:rsidRPr="008731DE">
              <w:rPr>
                <w:sz w:val="18"/>
                <w:szCs w:val="20"/>
                <w:lang w:bidi="fa-IR"/>
              </w:rPr>
              <w:t>3</w:t>
            </w:r>
          </w:p>
        </w:tc>
        <w:tc>
          <w:tcPr>
            <w:tcW w:w="624" w:type="pct"/>
            <w:vAlign w:val="bottom"/>
          </w:tcPr>
          <w:p w14:paraId="4902478B" w14:textId="77777777" w:rsidR="00840756" w:rsidRPr="008731DE" w:rsidRDefault="00840756" w:rsidP="00EE0616">
            <w:pPr>
              <w:spacing w:before="0"/>
              <w:jc w:val="center"/>
              <w:rPr>
                <w:sz w:val="18"/>
                <w:szCs w:val="20"/>
                <w:lang w:bidi="fa-IR"/>
              </w:rPr>
            </w:pPr>
            <w:r w:rsidRPr="008731DE">
              <w:rPr>
                <w:sz w:val="18"/>
                <w:szCs w:val="20"/>
                <w:lang w:bidi="fa-IR"/>
              </w:rPr>
              <w:t>38</w:t>
            </w:r>
          </w:p>
        </w:tc>
        <w:tc>
          <w:tcPr>
            <w:tcW w:w="766" w:type="pct"/>
            <w:vAlign w:val="bottom"/>
          </w:tcPr>
          <w:p w14:paraId="777F6E51" w14:textId="77777777" w:rsidR="00840756" w:rsidRPr="008731DE" w:rsidRDefault="00840756" w:rsidP="00EE0616">
            <w:pPr>
              <w:spacing w:before="0"/>
              <w:jc w:val="center"/>
              <w:rPr>
                <w:sz w:val="18"/>
                <w:szCs w:val="20"/>
                <w:lang w:bidi="fa-IR"/>
              </w:rPr>
            </w:pPr>
            <w:r w:rsidRPr="008731DE">
              <w:rPr>
                <w:sz w:val="18"/>
                <w:szCs w:val="20"/>
                <w:lang w:bidi="fa-IR"/>
              </w:rPr>
              <w:t>33</w:t>
            </w:r>
          </w:p>
        </w:tc>
        <w:tc>
          <w:tcPr>
            <w:tcW w:w="796" w:type="pct"/>
            <w:vAlign w:val="bottom"/>
          </w:tcPr>
          <w:p w14:paraId="6EB81CEC" w14:textId="77777777" w:rsidR="00840756" w:rsidRPr="008731DE" w:rsidRDefault="00840756" w:rsidP="00EE0616">
            <w:pPr>
              <w:spacing w:before="0"/>
              <w:jc w:val="center"/>
              <w:rPr>
                <w:sz w:val="18"/>
                <w:szCs w:val="20"/>
                <w:lang w:bidi="fa-IR"/>
              </w:rPr>
            </w:pPr>
            <w:r w:rsidRPr="008731DE">
              <w:rPr>
                <w:sz w:val="18"/>
                <w:szCs w:val="20"/>
                <w:lang w:bidi="fa-IR"/>
              </w:rPr>
              <w:t>5</w:t>
            </w:r>
          </w:p>
        </w:tc>
      </w:tr>
      <w:tr w:rsidR="00840756" w:rsidRPr="008731DE" w14:paraId="46D3F710" w14:textId="77777777" w:rsidTr="00EE0616">
        <w:trPr>
          <w:trHeight w:val="70"/>
        </w:trPr>
        <w:tc>
          <w:tcPr>
            <w:tcW w:w="1283" w:type="pct"/>
          </w:tcPr>
          <w:p w14:paraId="67889C6B" w14:textId="77777777" w:rsidR="00840756" w:rsidRPr="008731DE" w:rsidRDefault="00840756" w:rsidP="00EE0616">
            <w:pPr>
              <w:spacing w:before="0"/>
              <w:jc w:val="left"/>
              <w:rPr>
                <w:sz w:val="18"/>
                <w:szCs w:val="20"/>
                <w:lang w:bidi="fa-IR"/>
              </w:rPr>
            </w:pPr>
            <w:r w:rsidRPr="008731DE">
              <w:rPr>
                <w:sz w:val="18"/>
                <w:szCs w:val="20"/>
                <w:lang w:bidi="fa-IR"/>
              </w:rPr>
              <w:t>Una sa Koranom i Glinom</w:t>
            </w:r>
          </w:p>
        </w:tc>
        <w:tc>
          <w:tcPr>
            <w:tcW w:w="612" w:type="pct"/>
            <w:vAlign w:val="bottom"/>
          </w:tcPr>
          <w:p w14:paraId="7EE5966D" w14:textId="77777777" w:rsidR="00840756" w:rsidRPr="008731DE" w:rsidRDefault="00840756" w:rsidP="00EE0616">
            <w:pPr>
              <w:spacing w:before="0"/>
              <w:jc w:val="center"/>
              <w:rPr>
                <w:sz w:val="18"/>
                <w:szCs w:val="20"/>
                <w:lang w:bidi="fa-IR"/>
              </w:rPr>
            </w:pPr>
            <w:r w:rsidRPr="008731DE">
              <w:rPr>
                <w:sz w:val="18"/>
                <w:szCs w:val="20"/>
                <w:lang w:bidi="fa-IR"/>
              </w:rPr>
              <w:t>11</w:t>
            </w:r>
          </w:p>
        </w:tc>
        <w:tc>
          <w:tcPr>
            <w:tcW w:w="919" w:type="pct"/>
            <w:vAlign w:val="bottom"/>
          </w:tcPr>
          <w:p w14:paraId="48C8C078" w14:textId="77777777" w:rsidR="00840756" w:rsidRPr="008731DE" w:rsidRDefault="00840756" w:rsidP="00EE0616">
            <w:pPr>
              <w:spacing w:before="0"/>
              <w:jc w:val="center"/>
              <w:rPr>
                <w:sz w:val="18"/>
                <w:szCs w:val="20"/>
                <w:lang w:bidi="fa-IR"/>
              </w:rPr>
            </w:pPr>
            <w:r w:rsidRPr="008731DE">
              <w:rPr>
                <w:sz w:val="18"/>
                <w:szCs w:val="20"/>
                <w:lang w:bidi="fa-IR"/>
              </w:rPr>
              <w:t>2</w:t>
            </w:r>
          </w:p>
        </w:tc>
        <w:tc>
          <w:tcPr>
            <w:tcW w:w="624" w:type="pct"/>
            <w:vAlign w:val="bottom"/>
          </w:tcPr>
          <w:p w14:paraId="588C9296" w14:textId="77777777" w:rsidR="00840756" w:rsidRPr="008731DE" w:rsidRDefault="00840756" w:rsidP="00EE0616">
            <w:pPr>
              <w:spacing w:before="0"/>
              <w:jc w:val="center"/>
              <w:rPr>
                <w:sz w:val="18"/>
                <w:szCs w:val="20"/>
                <w:lang w:bidi="fa-IR"/>
              </w:rPr>
            </w:pPr>
            <w:r w:rsidRPr="008731DE">
              <w:rPr>
                <w:sz w:val="18"/>
                <w:szCs w:val="20"/>
                <w:lang w:bidi="fa-IR"/>
              </w:rPr>
              <w:t>9</w:t>
            </w:r>
          </w:p>
        </w:tc>
        <w:tc>
          <w:tcPr>
            <w:tcW w:w="766" w:type="pct"/>
            <w:vAlign w:val="bottom"/>
          </w:tcPr>
          <w:p w14:paraId="23E059EA" w14:textId="77777777" w:rsidR="00840756" w:rsidRPr="008731DE" w:rsidRDefault="00840756" w:rsidP="00EE0616">
            <w:pPr>
              <w:spacing w:before="0"/>
              <w:jc w:val="center"/>
              <w:rPr>
                <w:sz w:val="18"/>
                <w:szCs w:val="20"/>
                <w:lang w:bidi="fa-IR"/>
              </w:rPr>
            </w:pPr>
            <w:r w:rsidRPr="008731DE">
              <w:rPr>
                <w:sz w:val="18"/>
                <w:szCs w:val="20"/>
                <w:lang w:bidi="fa-IR"/>
              </w:rPr>
              <w:t>8</w:t>
            </w:r>
          </w:p>
        </w:tc>
        <w:tc>
          <w:tcPr>
            <w:tcW w:w="796" w:type="pct"/>
            <w:vAlign w:val="bottom"/>
          </w:tcPr>
          <w:p w14:paraId="70E61C2E" w14:textId="77777777" w:rsidR="00840756" w:rsidRPr="008731DE" w:rsidRDefault="00840756" w:rsidP="00EE0616">
            <w:pPr>
              <w:spacing w:before="0"/>
              <w:jc w:val="center"/>
              <w:rPr>
                <w:sz w:val="18"/>
                <w:szCs w:val="20"/>
                <w:lang w:bidi="fa-IR"/>
              </w:rPr>
            </w:pPr>
            <w:r w:rsidRPr="008731DE">
              <w:rPr>
                <w:sz w:val="18"/>
                <w:szCs w:val="20"/>
                <w:lang w:bidi="fa-IR"/>
              </w:rPr>
              <w:t>1</w:t>
            </w:r>
          </w:p>
        </w:tc>
      </w:tr>
      <w:tr w:rsidR="00840756" w:rsidRPr="008731DE" w14:paraId="57973C70" w14:textId="77777777" w:rsidTr="00EE0616">
        <w:trPr>
          <w:trHeight w:val="70"/>
        </w:trPr>
        <w:tc>
          <w:tcPr>
            <w:tcW w:w="1283" w:type="pct"/>
          </w:tcPr>
          <w:p w14:paraId="4CB9FF72" w14:textId="77777777" w:rsidR="00840756" w:rsidRPr="008731DE" w:rsidRDefault="00840756" w:rsidP="00EE0616">
            <w:pPr>
              <w:spacing w:before="0"/>
              <w:jc w:val="left"/>
              <w:rPr>
                <w:sz w:val="18"/>
                <w:szCs w:val="20"/>
                <w:lang w:bidi="fa-IR"/>
              </w:rPr>
            </w:pPr>
            <w:r w:rsidRPr="008731DE">
              <w:rPr>
                <w:sz w:val="18"/>
                <w:szCs w:val="20"/>
                <w:lang w:bidi="fa-IR"/>
              </w:rPr>
              <w:t>Neposredni sliv Save</w:t>
            </w:r>
          </w:p>
        </w:tc>
        <w:tc>
          <w:tcPr>
            <w:tcW w:w="612" w:type="pct"/>
            <w:vAlign w:val="bottom"/>
          </w:tcPr>
          <w:p w14:paraId="1689A211" w14:textId="77777777" w:rsidR="00840756" w:rsidRPr="008731DE" w:rsidRDefault="00840756" w:rsidP="00EE0616">
            <w:pPr>
              <w:spacing w:before="0"/>
              <w:jc w:val="center"/>
              <w:rPr>
                <w:sz w:val="18"/>
                <w:szCs w:val="20"/>
                <w:lang w:bidi="fa-IR"/>
              </w:rPr>
            </w:pPr>
            <w:r w:rsidRPr="008731DE">
              <w:rPr>
                <w:sz w:val="18"/>
                <w:szCs w:val="20"/>
                <w:lang w:bidi="fa-IR"/>
              </w:rPr>
              <w:t>7</w:t>
            </w:r>
          </w:p>
        </w:tc>
        <w:tc>
          <w:tcPr>
            <w:tcW w:w="919" w:type="pct"/>
            <w:vAlign w:val="bottom"/>
          </w:tcPr>
          <w:p w14:paraId="391B1E00" w14:textId="77777777" w:rsidR="00840756" w:rsidRPr="008731DE" w:rsidRDefault="00840756" w:rsidP="00EE0616">
            <w:pPr>
              <w:spacing w:before="0"/>
              <w:jc w:val="center"/>
              <w:rPr>
                <w:sz w:val="18"/>
                <w:szCs w:val="20"/>
                <w:lang w:bidi="fa-IR"/>
              </w:rPr>
            </w:pPr>
            <w:r w:rsidRPr="008731DE">
              <w:rPr>
                <w:sz w:val="18"/>
                <w:szCs w:val="20"/>
                <w:lang w:bidi="fa-IR"/>
              </w:rPr>
              <w:t>3</w:t>
            </w:r>
          </w:p>
        </w:tc>
        <w:tc>
          <w:tcPr>
            <w:tcW w:w="624" w:type="pct"/>
            <w:vAlign w:val="bottom"/>
          </w:tcPr>
          <w:p w14:paraId="605AA5D6" w14:textId="77777777" w:rsidR="00840756" w:rsidRPr="008731DE" w:rsidRDefault="00840756" w:rsidP="00EE0616">
            <w:pPr>
              <w:spacing w:before="0"/>
              <w:jc w:val="center"/>
              <w:rPr>
                <w:sz w:val="18"/>
                <w:szCs w:val="20"/>
                <w:lang w:bidi="fa-IR"/>
              </w:rPr>
            </w:pPr>
            <w:r w:rsidRPr="008731DE">
              <w:rPr>
                <w:sz w:val="18"/>
                <w:szCs w:val="20"/>
                <w:lang w:bidi="fa-IR"/>
              </w:rPr>
              <w:t>4</w:t>
            </w:r>
          </w:p>
        </w:tc>
        <w:tc>
          <w:tcPr>
            <w:tcW w:w="766" w:type="pct"/>
            <w:vAlign w:val="bottom"/>
          </w:tcPr>
          <w:p w14:paraId="1098F9A8" w14:textId="77777777" w:rsidR="00840756" w:rsidRPr="008731DE" w:rsidRDefault="00840756" w:rsidP="00EE0616">
            <w:pPr>
              <w:spacing w:before="0"/>
              <w:jc w:val="center"/>
              <w:rPr>
                <w:sz w:val="18"/>
                <w:szCs w:val="20"/>
                <w:lang w:bidi="fa-IR"/>
              </w:rPr>
            </w:pPr>
            <w:r w:rsidRPr="008731DE">
              <w:rPr>
                <w:sz w:val="18"/>
                <w:szCs w:val="20"/>
                <w:lang w:bidi="fa-IR"/>
              </w:rPr>
              <w:t>1</w:t>
            </w:r>
          </w:p>
        </w:tc>
        <w:tc>
          <w:tcPr>
            <w:tcW w:w="796" w:type="pct"/>
            <w:vAlign w:val="bottom"/>
          </w:tcPr>
          <w:p w14:paraId="57AE5F9F" w14:textId="77777777" w:rsidR="00840756" w:rsidRPr="008731DE" w:rsidRDefault="00840756" w:rsidP="00EE0616">
            <w:pPr>
              <w:spacing w:before="0"/>
              <w:jc w:val="center"/>
              <w:rPr>
                <w:sz w:val="18"/>
                <w:szCs w:val="20"/>
                <w:lang w:bidi="fa-IR"/>
              </w:rPr>
            </w:pPr>
            <w:r w:rsidRPr="008731DE">
              <w:rPr>
                <w:sz w:val="18"/>
                <w:szCs w:val="20"/>
                <w:lang w:bidi="fa-IR"/>
              </w:rPr>
              <w:t>3</w:t>
            </w:r>
          </w:p>
        </w:tc>
      </w:tr>
      <w:tr w:rsidR="00840756" w:rsidRPr="008731DE" w14:paraId="6A49D3C7" w14:textId="77777777" w:rsidTr="00EE0616">
        <w:tc>
          <w:tcPr>
            <w:tcW w:w="1283" w:type="pct"/>
          </w:tcPr>
          <w:p w14:paraId="5FF6812F" w14:textId="77777777" w:rsidR="00840756" w:rsidRPr="008731DE" w:rsidRDefault="00840756" w:rsidP="00EE0616">
            <w:pPr>
              <w:spacing w:before="0"/>
              <w:jc w:val="left"/>
              <w:rPr>
                <w:sz w:val="18"/>
                <w:szCs w:val="20"/>
                <w:lang w:bidi="fa-IR"/>
              </w:rPr>
            </w:pPr>
            <w:r w:rsidRPr="008731DE">
              <w:rPr>
                <w:sz w:val="18"/>
                <w:szCs w:val="20"/>
                <w:lang w:bidi="fa-IR"/>
              </w:rPr>
              <w:t>Drina</w:t>
            </w:r>
          </w:p>
        </w:tc>
        <w:tc>
          <w:tcPr>
            <w:tcW w:w="612" w:type="pct"/>
            <w:vAlign w:val="bottom"/>
          </w:tcPr>
          <w:p w14:paraId="0EC6C284" w14:textId="77777777" w:rsidR="00840756" w:rsidRPr="008731DE" w:rsidRDefault="00840756" w:rsidP="00EE0616">
            <w:pPr>
              <w:spacing w:before="0"/>
              <w:jc w:val="center"/>
              <w:rPr>
                <w:sz w:val="18"/>
                <w:szCs w:val="20"/>
                <w:lang w:bidi="fa-IR"/>
              </w:rPr>
            </w:pPr>
            <w:r w:rsidRPr="008731DE">
              <w:rPr>
                <w:sz w:val="18"/>
                <w:szCs w:val="20"/>
                <w:lang w:bidi="fa-IR"/>
              </w:rPr>
              <w:t>4</w:t>
            </w:r>
          </w:p>
        </w:tc>
        <w:tc>
          <w:tcPr>
            <w:tcW w:w="919" w:type="pct"/>
            <w:vAlign w:val="bottom"/>
          </w:tcPr>
          <w:p w14:paraId="7A20FEA4" w14:textId="77777777" w:rsidR="00840756" w:rsidRPr="008731DE" w:rsidRDefault="00840756" w:rsidP="00EE0616">
            <w:pPr>
              <w:spacing w:before="0"/>
              <w:jc w:val="center"/>
              <w:rPr>
                <w:sz w:val="18"/>
                <w:szCs w:val="20"/>
                <w:lang w:bidi="fa-IR"/>
              </w:rPr>
            </w:pPr>
            <w:r w:rsidRPr="008731DE">
              <w:rPr>
                <w:sz w:val="18"/>
                <w:szCs w:val="20"/>
                <w:lang w:bidi="fa-IR"/>
              </w:rPr>
              <w:t>0</w:t>
            </w:r>
          </w:p>
        </w:tc>
        <w:tc>
          <w:tcPr>
            <w:tcW w:w="624" w:type="pct"/>
            <w:vAlign w:val="bottom"/>
          </w:tcPr>
          <w:p w14:paraId="5ED5DEB9" w14:textId="77777777" w:rsidR="00840756" w:rsidRPr="008731DE" w:rsidRDefault="00840756" w:rsidP="00EE0616">
            <w:pPr>
              <w:spacing w:before="0"/>
              <w:jc w:val="center"/>
              <w:rPr>
                <w:sz w:val="18"/>
                <w:szCs w:val="20"/>
                <w:lang w:bidi="fa-IR"/>
              </w:rPr>
            </w:pPr>
            <w:r w:rsidRPr="008731DE">
              <w:rPr>
                <w:sz w:val="18"/>
                <w:szCs w:val="20"/>
                <w:lang w:bidi="fa-IR"/>
              </w:rPr>
              <w:t>4</w:t>
            </w:r>
          </w:p>
        </w:tc>
        <w:tc>
          <w:tcPr>
            <w:tcW w:w="766" w:type="pct"/>
            <w:vAlign w:val="bottom"/>
          </w:tcPr>
          <w:p w14:paraId="4DCE56DE" w14:textId="77777777" w:rsidR="00840756" w:rsidRPr="008731DE" w:rsidRDefault="00840756" w:rsidP="00EE0616">
            <w:pPr>
              <w:spacing w:before="0"/>
              <w:jc w:val="center"/>
              <w:rPr>
                <w:sz w:val="18"/>
                <w:szCs w:val="20"/>
                <w:lang w:bidi="fa-IR"/>
              </w:rPr>
            </w:pPr>
            <w:r w:rsidRPr="008731DE">
              <w:rPr>
                <w:sz w:val="18"/>
                <w:szCs w:val="20"/>
                <w:lang w:bidi="fa-IR"/>
              </w:rPr>
              <w:t>3</w:t>
            </w:r>
          </w:p>
        </w:tc>
        <w:tc>
          <w:tcPr>
            <w:tcW w:w="796" w:type="pct"/>
            <w:vAlign w:val="bottom"/>
          </w:tcPr>
          <w:p w14:paraId="7FE75F8E" w14:textId="77777777" w:rsidR="00840756" w:rsidRPr="008731DE" w:rsidRDefault="00840756" w:rsidP="00EE0616">
            <w:pPr>
              <w:spacing w:before="0"/>
              <w:jc w:val="center"/>
              <w:rPr>
                <w:sz w:val="18"/>
                <w:szCs w:val="20"/>
                <w:lang w:bidi="fa-IR"/>
              </w:rPr>
            </w:pPr>
            <w:r w:rsidRPr="008731DE">
              <w:rPr>
                <w:sz w:val="18"/>
                <w:szCs w:val="20"/>
                <w:lang w:bidi="fa-IR"/>
              </w:rPr>
              <w:t>1</w:t>
            </w:r>
          </w:p>
        </w:tc>
      </w:tr>
      <w:tr w:rsidR="00840756" w:rsidRPr="008731DE" w14:paraId="40FFF4E7" w14:textId="77777777" w:rsidTr="00EE0616">
        <w:tc>
          <w:tcPr>
            <w:tcW w:w="1283" w:type="pct"/>
          </w:tcPr>
          <w:p w14:paraId="2D4E699D" w14:textId="77777777" w:rsidR="00840756" w:rsidRPr="008731DE" w:rsidRDefault="00840756" w:rsidP="00EE0616">
            <w:pPr>
              <w:spacing w:before="0"/>
              <w:jc w:val="left"/>
              <w:rPr>
                <w:sz w:val="18"/>
                <w:szCs w:val="20"/>
                <w:lang w:bidi="fa-IR"/>
              </w:rPr>
            </w:pPr>
            <w:r w:rsidRPr="008731DE">
              <w:rPr>
                <w:sz w:val="18"/>
                <w:szCs w:val="20"/>
                <w:lang w:bidi="fa-IR"/>
              </w:rPr>
              <w:t>Vrbas</w:t>
            </w:r>
          </w:p>
        </w:tc>
        <w:tc>
          <w:tcPr>
            <w:tcW w:w="612" w:type="pct"/>
            <w:vAlign w:val="bottom"/>
          </w:tcPr>
          <w:p w14:paraId="34366A3A" w14:textId="77777777" w:rsidR="00840756" w:rsidRPr="008731DE" w:rsidRDefault="00840756" w:rsidP="00EE0616">
            <w:pPr>
              <w:spacing w:before="0"/>
              <w:jc w:val="center"/>
              <w:rPr>
                <w:sz w:val="18"/>
                <w:szCs w:val="20"/>
                <w:lang w:bidi="fa-IR"/>
              </w:rPr>
            </w:pPr>
            <w:r w:rsidRPr="008731DE">
              <w:rPr>
                <w:sz w:val="18"/>
                <w:szCs w:val="20"/>
                <w:lang w:bidi="fa-IR"/>
              </w:rPr>
              <w:t>5</w:t>
            </w:r>
          </w:p>
        </w:tc>
        <w:tc>
          <w:tcPr>
            <w:tcW w:w="919" w:type="pct"/>
            <w:vAlign w:val="bottom"/>
          </w:tcPr>
          <w:p w14:paraId="269603C5" w14:textId="77777777" w:rsidR="00840756" w:rsidRPr="008731DE" w:rsidRDefault="00840756" w:rsidP="00EE0616">
            <w:pPr>
              <w:spacing w:before="0"/>
              <w:jc w:val="center"/>
              <w:rPr>
                <w:sz w:val="18"/>
                <w:szCs w:val="20"/>
                <w:lang w:bidi="fa-IR"/>
              </w:rPr>
            </w:pPr>
            <w:r w:rsidRPr="008731DE">
              <w:rPr>
                <w:sz w:val="18"/>
                <w:szCs w:val="20"/>
                <w:lang w:bidi="fa-IR"/>
              </w:rPr>
              <w:t>2</w:t>
            </w:r>
          </w:p>
        </w:tc>
        <w:tc>
          <w:tcPr>
            <w:tcW w:w="624" w:type="pct"/>
            <w:vAlign w:val="bottom"/>
          </w:tcPr>
          <w:p w14:paraId="641B6818" w14:textId="77777777" w:rsidR="00840756" w:rsidRPr="008731DE" w:rsidRDefault="00840756" w:rsidP="00EE0616">
            <w:pPr>
              <w:spacing w:before="0"/>
              <w:jc w:val="center"/>
              <w:rPr>
                <w:sz w:val="18"/>
                <w:szCs w:val="20"/>
                <w:lang w:bidi="fa-IR"/>
              </w:rPr>
            </w:pPr>
            <w:r w:rsidRPr="008731DE">
              <w:rPr>
                <w:sz w:val="18"/>
                <w:szCs w:val="20"/>
                <w:lang w:bidi="fa-IR"/>
              </w:rPr>
              <w:t>3</w:t>
            </w:r>
          </w:p>
        </w:tc>
        <w:tc>
          <w:tcPr>
            <w:tcW w:w="766" w:type="pct"/>
            <w:vAlign w:val="bottom"/>
          </w:tcPr>
          <w:p w14:paraId="0A753E28" w14:textId="77777777" w:rsidR="00840756" w:rsidRPr="008731DE" w:rsidRDefault="00840756" w:rsidP="00EE0616">
            <w:pPr>
              <w:spacing w:before="0"/>
              <w:jc w:val="center"/>
              <w:rPr>
                <w:sz w:val="18"/>
                <w:szCs w:val="20"/>
                <w:lang w:bidi="fa-IR"/>
              </w:rPr>
            </w:pPr>
            <w:r w:rsidRPr="008731DE">
              <w:rPr>
                <w:sz w:val="18"/>
                <w:szCs w:val="20"/>
                <w:lang w:bidi="fa-IR"/>
              </w:rPr>
              <w:t>2</w:t>
            </w:r>
          </w:p>
        </w:tc>
        <w:tc>
          <w:tcPr>
            <w:tcW w:w="796" w:type="pct"/>
            <w:vAlign w:val="bottom"/>
          </w:tcPr>
          <w:p w14:paraId="4EDE4B6A" w14:textId="77777777" w:rsidR="00840756" w:rsidRPr="008731DE" w:rsidRDefault="00840756" w:rsidP="00EE0616">
            <w:pPr>
              <w:spacing w:before="0"/>
              <w:jc w:val="center"/>
              <w:rPr>
                <w:sz w:val="18"/>
                <w:szCs w:val="20"/>
                <w:lang w:bidi="fa-IR"/>
              </w:rPr>
            </w:pPr>
            <w:r w:rsidRPr="008731DE">
              <w:rPr>
                <w:sz w:val="18"/>
                <w:szCs w:val="20"/>
                <w:lang w:bidi="fa-IR"/>
              </w:rPr>
              <w:t>1</w:t>
            </w:r>
          </w:p>
        </w:tc>
      </w:tr>
      <w:tr w:rsidR="00840756" w:rsidRPr="008731DE" w14:paraId="63BC2B51" w14:textId="77777777" w:rsidTr="00EE0616">
        <w:tc>
          <w:tcPr>
            <w:tcW w:w="1283" w:type="pct"/>
            <w:shd w:val="clear" w:color="auto" w:fill="F2F2F2" w:themeFill="background1" w:themeFillShade="F2"/>
          </w:tcPr>
          <w:p w14:paraId="36632220" w14:textId="77777777" w:rsidR="00840756" w:rsidRPr="008731DE" w:rsidRDefault="00840756" w:rsidP="00EE0616">
            <w:pPr>
              <w:spacing w:before="0"/>
              <w:jc w:val="right"/>
              <w:rPr>
                <w:b/>
                <w:bCs/>
                <w:sz w:val="18"/>
                <w:szCs w:val="20"/>
                <w:lang w:bidi="fa-IR"/>
              </w:rPr>
            </w:pPr>
            <w:r w:rsidRPr="008731DE">
              <w:rPr>
                <w:b/>
                <w:bCs/>
                <w:sz w:val="18"/>
                <w:szCs w:val="20"/>
                <w:lang w:bidi="fa-IR"/>
              </w:rPr>
              <w:t>Ukupno</w:t>
            </w:r>
          </w:p>
        </w:tc>
        <w:tc>
          <w:tcPr>
            <w:tcW w:w="612" w:type="pct"/>
            <w:shd w:val="clear" w:color="auto" w:fill="F2F2F2" w:themeFill="background1" w:themeFillShade="F2"/>
            <w:vAlign w:val="bottom"/>
          </w:tcPr>
          <w:p w14:paraId="14210829" w14:textId="77777777" w:rsidR="00840756" w:rsidRPr="008731DE" w:rsidRDefault="00840756" w:rsidP="00EE0616">
            <w:pPr>
              <w:spacing w:before="0"/>
              <w:jc w:val="center"/>
              <w:rPr>
                <w:b/>
                <w:bCs/>
                <w:sz w:val="18"/>
                <w:szCs w:val="20"/>
                <w:lang w:bidi="fa-IR"/>
              </w:rPr>
            </w:pPr>
            <w:r w:rsidRPr="008731DE">
              <w:rPr>
                <w:b/>
                <w:bCs/>
                <w:sz w:val="18"/>
                <w:szCs w:val="20"/>
                <w:lang w:bidi="fa-IR"/>
              </w:rPr>
              <w:t>68</w:t>
            </w:r>
          </w:p>
        </w:tc>
        <w:tc>
          <w:tcPr>
            <w:tcW w:w="919" w:type="pct"/>
            <w:shd w:val="clear" w:color="auto" w:fill="F2F2F2" w:themeFill="background1" w:themeFillShade="F2"/>
            <w:vAlign w:val="bottom"/>
          </w:tcPr>
          <w:p w14:paraId="5242BAE6" w14:textId="77777777" w:rsidR="00840756" w:rsidRPr="008731DE" w:rsidRDefault="00840756" w:rsidP="00EE0616">
            <w:pPr>
              <w:spacing w:before="0"/>
              <w:jc w:val="center"/>
              <w:rPr>
                <w:b/>
                <w:bCs/>
                <w:sz w:val="18"/>
                <w:szCs w:val="20"/>
                <w:lang w:bidi="fa-IR"/>
              </w:rPr>
            </w:pPr>
            <w:r w:rsidRPr="008731DE">
              <w:rPr>
                <w:b/>
                <w:bCs/>
                <w:sz w:val="18"/>
                <w:szCs w:val="20"/>
                <w:lang w:bidi="fa-IR"/>
              </w:rPr>
              <w:t>10</w:t>
            </w:r>
          </w:p>
        </w:tc>
        <w:tc>
          <w:tcPr>
            <w:tcW w:w="624" w:type="pct"/>
            <w:shd w:val="clear" w:color="auto" w:fill="F2F2F2" w:themeFill="background1" w:themeFillShade="F2"/>
            <w:vAlign w:val="bottom"/>
          </w:tcPr>
          <w:p w14:paraId="6508F79F" w14:textId="77777777" w:rsidR="00840756" w:rsidRPr="008731DE" w:rsidRDefault="00840756" w:rsidP="00EE0616">
            <w:pPr>
              <w:spacing w:before="0"/>
              <w:jc w:val="center"/>
              <w:rPr>
                <w:b/>
                <w:bCs/>
                <w:sz w:val="18"/>
                <w:szCs w:val="20"/>
                <w:lang w:bidi="fa-IR"/>
              </w:rPr>
            </w:pPr>
            <w:r w:rsidRPr="008731DE">
              <w:rPr>
                <w:b/>
                <w:bCs/>
                <w:sz w:val="18"/>
                <w:szCs w:val="20"/>
                <w:lang w:bidi="fa-IR"/>
              </w:rPr>
              <w:t>58</w:t>
            </w:r>
          </w:p>
        </w:tc>
        <w:tc>
          <w:tcPr>
            <w:tcW w:w="766" w:type="pct"/>
            <w:shd w:val="clear" w:color="auto" w:fill="F2F2F2" w:themeFill="background1" w:themeFillShade="F2"/>
            <w:vAlign w:val="bottom"/>
          </w:tcPr>
          <w:p w14:paraId="24108873" w14:textId="77777777" w:rsidR="00840756" w:rsidRPr="008731DE" w:rsidRDefault="00840756" w:rsidP="00EE0616">
            <w:pPr>
              <w:spacing w:before="0"/>
              <w:jc w:val="center"/>
              <w:rPr>
                <w:b/>
                <w:bCs/>
                <w:sz w:val="18"/>
                <w:szCs w:val="20"/>
                <w:lang w:bidi="fa-IR"/>
              </w:rPr>
            </w:pPr>
            <w:r w:rsidRPr="008731DE">
              <w:rPr>
                <w:b/>
                <w:bCs/>
                <w:sz w:val="18"/>
                <w:szCs w:val="20"/>
                <w:lang w:bidi="fa-IR"/>
              </w:rPr>
              <w:t>47</w:t>
            </w:r>
          </w:p>
        </w:tc>
        <w:tc>
          <w:tcPr>
            <w:tcW w:w="796" w:type="pct"/>
            <w:shd w:val="clear" w:color="auto" w:fill="F2F2F2" w:themeFill="background1" w:themeFillShade="F2"/>
            <w:vAlign w:val="bottom"/>
          </w:tcPr>
          <w:p w14:paraId="294F56A8" w14:textId="77777777" w:rsidR="00840756" w:rsidRPr="008731DE" w:rsidRDefault="00840756" w:rsidP="00EE0616">
            <w:pPr>
              <w:spacing w:before="0"/>
              <w:jc w:val="center"/>
              <w:rPr>
                <w:b/>
                <w:bCs/>
                <w:sz w:val="18"/>
                <w:szCs w:val="20"/>
                <w:lang w:bidi="fa-IR"/>
              </w:rPr>
            </w:pPr>
            <w:r w:rsidRPr="008731DE">
              <w:rPr>
                <w:b/>
                <w:bCs/>
                <w:sz w:val="18"/>
                <w:szCs w:val="20"/>
                <w:lang w:bidi="fa-IR"/>
              </w:rPr>
              <w:t>11</w:t>
            </w:r>
          </w:p>
        </w:tc>
      </w:tr>
    </w:tbl>
    <w:p w14:paraId="6840E1CE" w14:textId="041F7E57" w:rsidR="00A211E4" w:rsidRPr="008731DE" w:rsidRDefault="00A211E4" w:rsidP="00F92E78">
      <w:pPr>
        <w:pStyle w:val="Text0"/>
        <w:spacing w:before="60" w:after="60"/>
        <w:jc w:val="both"/>
        <w:rPr>
          <w:rFonts w:cstheme="minorHAnsi"/>
          <w:lang w:val="bs-Latn-BA" w:bidi="fa-IR"/>
        </w:rPr>
      </w:pPr>
      <w:r w:rsidRPr="008731DE">
        <w:rPr>
          <w:rFonts w:cstheme="minorHAnsi"/>
          <w:lang w:val="bs-Latn-BA" w:bidi="fa-IR"/>
        </w:rPr>
        <w:t xml:space="preserve">Nakon što se sprovedu sve analize i definišu sve mjere, konačna odluka za prioritizaciju mjera je uvijek kombinacija tehničkih, ekonomskih i </w:t>
      </w:r>
      <w:r w:rsidR="00F47ED8" w:rsidRPr="008731DE">
        <w:rPr>
          <w:rFonts w:cstheme="minorHAnsi"/>
          <w:lang w:val="bs-Latn-BA" w:bidi="fa-IR"/>
        </w:rPr>
        <w:t xml:space="preserve">pravnih </w:t>
      </w:r>
      <w:r w:rsidRPr="008731DE">
        <w:rPr>
          <w:rFonts w:cstheme="minorHAnsi"/>
          <w:lang w:val="bs-Latn-BA" w:bidi="fa-IR"/>
        </w:rPr>
        <w:t>elemenata koji se moraju uzeti u obzir. Preporuka je da se ekonomska procjena sprovede na strateškom nivou, kako bi se postigao najbolji omjer mjera prevencije, zaštite, pripravnosti i oporavka i revizije.</w:t>
      </w:r>
    </w:p>
    <w:p w14:paraId="66F1A3BB" w14:textId="228D1DD9" w:rsidR="00CD1856" w:rsidRPr="008731DE" w:rsidRDefault="00CD1856" w:rsidP="00BA62D4">
      <w:pPr>
        <w:spacing w:before="60" w:after="60"/>
      </w:pPr>
      <w:r w:rsidRPr="008731DE">
        <w:lastRenderedPageBreak/>
        <w:t xml:space="preserve">Prioritizacija je obavljena na osnovu dva odvojena pristupa, u zavisnosti od vrste predložene mjere. </w:t>
      </w:r>
      <w:r w:rsidRPr="008731DE">
        <w:rPr>
          <w:b/>
          <w:bCs/>
          <w:u w:val="single"/>
        </w:rPr>
        <w:t xml:space="preserve">Predložene strukturne mjere upravljanja rizikom od poplava </w:t>
      </w:r>
      <w:r w:rsidRPr="008731DE">
        <w:t>su prioritizovane kroz pristup odabira zasnovan na višekriterijumskoj analizi (MCA) u koju je bio uključen aspekt klimatskih promjena.</w:t>
      </w:r>
    </w:p>
    <w:p w14:paraId="5F231BA4" w14:textId="033C47F3" w:rsidR="00CD1856" w:rsidRPr="008731DE" w:rsidRDefault="00CD1856" w:rsidP="00BA62D4">
      <w:pPr>
        <w:spacing w:before="60" w:after="0"/>
        <w:rPr>
          <w:lang w:bidi="fa-IR"/>
        </w:rPr>
      </w:pPr>
      <w:r w:rsidRPr="008731DE">
        <w:t xml:space="preserve">Korišteni pristup višekriterijumskoj analizi za prioritizaciju mjera je detaljno opisan u poglavlju </w:t>
      </w:r>
      <w:r w:rsidRPr="008731DE">
        <w:fldChar w:fldCharType="begin"/>
      </w:r>
      <w:r w:rsidRPr="008731DE">
        <w:instrText xml:space="preserve"> REF _Ref106267849 \r \h </w:instrText>
      </w:r>
      <w:r w:rsidRPr="008731DE">
        <w:fldChar w:fldCharType="separate"/>
      </w:r>
      <w:r w:rsidR="004A0B42" w:rsidRPr="008731DE">
        <w:t>8</w:t>
      </w:r>
      <w:r w:rsidRPr="008731DE">
        <w:fldChar w:fldCharType="end"/>
      </w:r>
      <w:r w:rsidRPr="008731DE">
        <w:t>, a sastoji se od sljedećih koraka:</w:t>
      </w:r>
    </w:p>
    <w:p w14:paraId="60E85332" w14:textId="77777777" w:rsidR="00CD1856" w:rsidRPr="008731DE" w:rsidRDefault="00CD1856" w:rsidP="00BE5C86">
      <w:pPr>
        <w:pStyle w:val="ListParagraph"/>
        <w:numPr>
          <w:ilvl w:val="0"/>
          <w:numId w:val="57"/>
        </w:numPr>
        <w:spacing w:before="0"/>
        <w:ind w:left="426"/>
      </w:pPr>
      <w:r w:rsidRPr="008731DE">
        <w:t>Uspostavljanje konteksta odlučivanja.</w:t>
      </w:r>
    </w:p>
    <w:p w14:paraId="4BCC7F3A" w14:textId="77777777" w:rsidR="00CD1856" w:rsidRPr="008731DE" w:rsidRDefault="00CD1856" w:rsidP="00BE5C86">
      <w:pPr>
        <w:pStyle w:val="ListParagraph"/>
        <w:numPr>
          <w:ilvl w:val="0"/>
          <w:numId w:val="57"/>
        </w:numPr>
        <w:ind w:left="426"/>
      </w:pPr>
      <w:r w:rsidRPr="008731DE">
        <w:t>Identifikacija opcija koje je potrebno procijeniti.</w:t>
      </w:r>
    </w:p>
    <w:p w14:paraId="7F39BAA5" w14:textId="77777777" w:rsidR="00CD1856" w:rsidRPr="008731DE" w:rsidRDefault="00CD1856" w:rsidP="00BE5C86">
      <w:pPr>
        <w:pStyle w:val="ListParagraph"/>
        <w:numPr>
          <w:ilvl w:val="0"/>
          <w:numId w:val="57"/>
        </w:numPr>
        <w:ind w:left="426"/>
      </w:pPr>
      <w:r w:rsidRPr="008731DE">
        <w:t>Identifikacija kriterija za procjenu opcija (mjere upravljanja rizikom od poplava).</w:t>
      </w:r>
    </w:p>
    <w:p w14:paraId="64BA3F54" w14:textId="77777777" w:rsidR="00CD1856" w:rsidRPr="008731DE" w:rsidRDefault="00CD1856" w:rsidP="00BE5C86">
      <w:pPr>
        <w:pStyle w:val="ListParagraph"/>
        <w:numPr>
          <w:ilvl w:val="0"/>
          <w:numId w:val="57"/>
        </w:numPr>
        <w:ind w:left="426"/>
      </w:pPr>
      <w:r w:rsidRPr="008731DE">
        <w:t>'Ocjenjivanje'. Procjena očekivanog učinka svake opcije u odnosu na kriterije.</w:t>
      </w:r>
    </w:p>
    <w:p w14:paraId="581C6F3A" w14:textId="77777777" w:rsidR="00CD1856" w:rsidRPr="008731DE" w:rsidRDefault="00CD1856" w:rsidP="00BE5C86">
      <w:pPr>
        <w:pStyle w:val="ListParagraph"/>
        <w:numPr>
          <w:ilvl w:val="0"/>
          <w:numId w:val="57"/>
        </w:numPr>
        <w:ind w:left="426"/>
      </w:pPr>
      <w:r w:rsidRPr="008731DE">
        <w:t>'Ponderisanje'. Dodjeljivanje pondera svakom kriteriju kako bi odražavali njihovu relativnu važnost za odlučivanje.</w:t>
      </w:r>
    </w:p>
    <w:p w14:paraId="55E3EB9F" w14:textId="77777777" w:rsidR="00CD1856" w:rsidRPr="008731DE" w:rsidRDefault="00CD1856" w:rsidP="00BE5C86">
      <w:pPr>
        <w:pStyle w:val="ListParagraph"/>
        <w:numPr>
          <w:ilvl w:val="0"/>
          <w:numId w:val="57"/>
        </w:numPr>
        <w:ind w:left="426"/>
      </w:pPr>
      <w:r w:rsidRPr="008731DE">
        <w:t>Kombinacija pondera i ocjena za svaku opciju kako bi se dobila ukupna vrijednost.</w:t>
      </w:r>
    </w:p>
    <w:p w14:paraId="23D30DA7" w14:textId="77777777" w:rsidR="00CD1856" w:rsidRPr="008731DE" w:rsidRDefault="00CD1856" w:rsidP="00BA62D4">
      <w:pPr>
        <w:pStyle w:val="ListParagraph"/>
        <w:numPr>
          <w:ilvl w:val="0"/>
          <w:numId w:val="57"/>
        </w:numPr>
        <w:spacing w:after="60"/>
        <w:ind w:left="426"/>
      </w:pPr>
      <w:r w:rsidRPr="008731DE">
        <w:t>Ispitivanje rezultata.</w:t>
      </w:r>
    </w:p>
    <w:p w14:paraId="72BF7FCE" w14:textId="77777777" w:rsidR="00CD1856" w:rsidRPr="008731DE" w:rsidRDefault="00CD1856" w:rsidP="00BA62D4">
      <w:pPr>
        <w:spacing w:before="60" w:after="0"/>
      </w:pPr>
      <w:r w:rsidRPr="008731DE">
        <w:t>Kriteriji koji su odabrani za ovaj pristup se mogu podijeliti na:</w:t>
      </w:r>
    </w:p>
    <w:p w14:paraId="3796EE42" w14:textId="77777777" w:rsidR="00CD1856" w:rsidRPr="008731DE" w:rsidRDefault="00CD1856" w:rsidP="00BE5C86">
      <w:pPr>
        <w:pStyle w:val="ListParagraph"/>
        <w:numPr>
          <w:ilvl w:val="0"/>
          <w:numId w:val="58"/>
        </w:numPr>
        <w:spacing w:before="0"/>
      </w:pPr>
      <w:r w:rsidRPr="008731DE">
        <w:t>Ekonomski (ekonomska učinkovitost mjere)</w:t>
      </w:r>
    </w:p>
    <w:p w14:paraId="343F2D86" w14:textId="259CCBB4" w:rsidR="00CD1856" w:rsidRPr="008731DE" w:rsidRDefault="00CD1856" w:rsidP="00BE5C86">
      <w:pPr>
        <w:pStyle w:val="ListParagraph"/>
        <w:numPr>
          <w:ilvl w:val="0"/>
          <w:numId w:val="58"/>
        </w:numPr>
      </w:pPr>
      <w:r w:rsidRPr="008731DE">
        <w:t>Ekološki (</w:t>
      </w:r>
      <w:r w:rsidR="00E808EE">
        <w:t>okoliš</w:t>
      </w:r>
      <w:r w:rsidRPr="008731DE">
        <w:t>)</w:t>
      </w:r>
    </w:p>
    <w:p w14:paraId="76C23575" w14:textId="77777777" w:rsidR="00CD1856" w:rsidRPr="008731DE" w:rsidRDefault="00CD1856" w:rsidP="00BE5C86">
      <w:pPr>
        <w:pStyle w:val="ListParagraph"/>
        <w:numPr>
          <w:ilvl w:val="0"/>
          <w:numId w:val="58"/>
        </w:numPr>
      </w:pPr>
      <w:r w:rsidRPr="008731DE">
        <w:t xml:space="preserve">Društveni </w:t>
      </w:r>
    </w:p>
    <w:p w14:paraId="1389CA29" w14:textId="77777777" w:rsidR="00CD1856" w:rsidRPr="008731DE" w:rsidRDefault="00CD1856" w:rsidP="00BE5C86">
      <w:pPr>
        <w:pStyle w:val="ListParagraph"/>
        <w:numPr>
          <w:ilvl w:val="0"/>
          <w:numId w:val="58"/>
        </w:numPr>
        <w:rPr>
          <w:lang w:bidi="fa-IR"/>
        </w:rPr>
      </w:pPr>
      <w:r w:rsidRPr="008731DE">
        <w:t>Tehnički (tehnička robusnost).</w:t>
      </w:r>
    </w:p>
    <w:p w14:paraId="281D35BA" w14:textId="452E1C33" w:rsidR="00CD1856" w:rsidRPr="008731DE" w:rsidRDefault="00CD1856" w:rsidP="00CD1856">
      <w:r w:rsidRPr="008731DE">
        <w:rPr>
          <w:b/>
          <w:bCs/>
          <w:u w:val="single"/>
        </w:rPr>
        <w:t xml:space="preserve">Nestrukturne mjere upravljanja rizikom od poplava </w:t>
      </w:r>
      <w:r w:rsidRPr="008731DE">
        <w:t xml:space="preserve">kao što su upravljanje zemljištem; sistemi predviđanja poplava i ranog upozorenja; mehanizmi pripravnosti i odgovora; imaju ograničen uticaj na </w:t>
      </w:r>
      <w:r w:rsidR="007D435D">
        <w:t>okoliš</w:t>
      </w:r>
      <w:r w:rsidRPr="008731DE">
        <w:t xml:space="preserve"> i trebaju se aktivno razmatrati kao održive opcije i kao nezavisne ili komplementarne mjere (WMO 2006a). </w:t>
      </w:r>
    </w:p>
    <w:p w14:paraId="03A2E835" w14:textId="1DB5D36B" w:rsidR="00CD1856" w:rsidRPr="008731DE" w:rsidRDefault="00361DB0" w:rsidP="00CD1856">
      <w:pPr>
        <w:spacing w:after="0"/>
      </w:pPr>
      <w:r w:rsidRPr="008731DE">
        <w:t>Za ovaj tip mjera, korišteni pristup za prioritizaciju je dizajniran na sljedeći način</w:t>
      </w:r>
      <w:r w:rsidR="00CD1856" w:rsidRPr="008731DE">
        <w:t>:</w:t>
      </w:r>
    </w:p>
    <w:p w14:paraId="1BB2DF3F" w14:textId="77777777" w:rsidR="00CD1856" w:rsidRPr="008731DE" w:rsidRDefault="00CD1856" w:rsidP="00BE5C86">
      <w:pPr>
        <w:pStyle w:val="ListParagraph"/>
        <w:numPr>
          <w:ilvl w:val="0"/>
          <w:numId w:val="59"/>
        </w:numPr>
        <w:spacing w:before="0"/>
        <w:ind w:left="426"/>
      </w:pPr>
      <w:r w:rsidRPr="008731DE">
        <w:t>Uspostavljanje konteksta odluke</w:t>
      </w:r>
    </w:p>
    <w:p w14:paraId="382B2AE3" w14:textId="77777777" w:rsidR="00CD1856" w:rsidRPr="008731DE" w:rsidRDefault="00CD1856" w:rsidP="00BE5C86">
      <w:pPr>
        <w:pStyle w:val="ListParagraph"/>
        <w:numPr>
          <w:ilvl w:val="0"/>
          <w:numId w:val="59"/>
        </w:numPr>
        <w:ind w:left="426"/>
      </w:pPr>
      <w:r w:rsidRPr="008731DE">
        <w:t>Identifikacija kriterija za procjenu nestrukturnih mjera upravljanja rizikom od poplava, koji su zasnovani na nekoliko kriterija:</w:t>
      </w:r>
    </w:p>
    <w:p w14:paraId="6B190660" w14:textId="77777777" w:rsidR="00CD1856" w:rsidRPr="008731DE" w:rsidRDefault="00CD1856" w:rsidP="00BE5C86">
      <w:pPr>
        <w:pStyle w:val="ListParagraph"/>
        <w:numPr>
          <w:ilvl w:val="0"/>
          <w:numId w:val="60"/>
        </w:numPr>
        <w:ind w:left="709" w:hanging="283"/>
      </w:pPr>
      <w:r w:rsidRPr="008731DE">
        <w:t>Geografski obuhvat (vodno područje, UoM ili APSFR),</w:t>
      </w:r>
    </w:p>
    <w:p w14:paraId="3A168EC1" w14:textId="77777777" w:rsidR="00CD1856" w:rsidRPr="008731DE" w:rsidRDefault="00CD1856" w:rsidP="00BE5C86">
      <w:pPr>
        <w:pStyle w:val="ListParagraph"/>
        <w:numPr>
          <w:ilvl w:val="0"/>
          <w:numId w:val="60"/>
        </w:numPr>
        <w:ind w:left="709" w:hanging="283"/>
      </w:pPr>
      <w:r w:rsidRPr="008731DE">
        <w:t>Važnost u odnosu na ostale mjere,</w:t>
      </w:r>
    </w:p>
    <w:p w14:paraId="0E6F61F3" w14:textId="77777777" w:rsidR="00CD1856" w:rsidRPr="008731DE" w:rsidRDefault="00CD1856" w:rsidP="00BE5C86">
      <w:pPr>
        <w:pStyle w:val="ListParagraph"/>
        <w:numPr>
          <w:ilvl w:val="0"/>
          <w:numId w:val="60"/>
        </w:numPr>
        <w:ind w:left="709" w:hanging="283"/>
      </w:pPr>
      <w:r w:rsidRPr="008731DE">
        <w:t>Trošak implementacije,</w:t>
      </w:r>
    </w:p>
    <w:p w14:paraId="620D66F7" w14:textId="6C49A1E8" w:rsidR="00CD1856" w:rsidRPr="008731DE" w:rsidRDefault="00CD1856" w:rsidP="00BE5C86">
      <w:pPr>
        <w:pStyle w:val="ListParagraph"/>
        <w:numPr>
          <w:ilvl w:val="0"/>
          <w:numId w:val="60"/>
        </w:numPr>
        <w:ind w:left="709" w:hanging="283"/>
      </w:pPr>
      <w:r w:rsidRPr="008731DE">
        <w:t xml:space="preserve">Uticaj na </w:t>
      </w:r>
      <w:r w:rsidR="007D435D">
        <w:t>okoliš</w:t>
      </w:r>
      <w:r w:rsidRPr="008731DE">
        <w:t>,</w:t>
      </w:r>
    </w:p>
    <w:p w14:paraId="3733FAB5" w14:textId="77777777" w:rsidR="00CD1856" w:rsidRPr="008731DE" w:rsidRDefault="00CD1856" w:rsidP="00BE5C86">
      <w:pPr>
        <w:pStyle w:val="ListParagraph"/>
        <w:numPr>
          <w:ilvl w:val="0"/>
          <w:numId w:val="60"/>
        </w:numPr>
        <w:spacing w:after="0"/>
        <w:ind w:left="709" w:hanging="283"/>
        <w:rPr>
          <w:rFonts w:ascii="Calibri" w:hAnsi="Calibri"/>
          <w:lang w:bidi="fa-IR"/>
        </w:rPr>
      </w:pPr>
      <w:r w:rsidRPr="008731DE">
        <w:t>Institucija nadležna za implementaciju</w:t>
      </w:r>
      <w:r w:rsidRPr="008731DE">
        <w:rPr>
          <w:rFonts w:ascii="Calibri" w:eastAsia="Calibri" w:hAnsi="Calibri" w:cs="Arial"/>
          <w:szCs w:val="22"/>
          <w:lang w:eastAsia="en-US" w:bidi="fa-IR"/>
        </w:rPr>
        <w:t>.</w:t>
      </w:r>
    </w:p>
    <w:p w14:paraId="6025B796" w14:textId="77777777" w:rsidR="00CD1856" w:rsidRPr="008731DE" w:rsidRDefault="00CD1856" w:rsidP="00BE5C86">
      <w:pPr>
        <w:numPr>
          <w:ilvl w:val="0"/>
          <w:numId w:val="61"/>
        </w:numPr>
        <w:spacing w:before="0" w:line="259" w:lineRule="auto"/>
        <w:ind w:left="426"/>
        <w:contextualSpacing/>
        <w:rPr>
          <w:rFonts w:ascii="Calibri" w:hAnsi="Calibri"/>
          <w:lang w:bidi="fa-IR"/>
        </w:rPr>
      </w:pPr>
      <w:r w:rsidRPr="008731DE">
        <w:t>Što se tiče značaja integracije nestrukturnih mjera, kriteriji prioritizacije se razmatra kako je prikazano u tabeli ispod.</w:t>
      </w:r>
    </w:p>
    <w:p w14:paraId="41846E68" w14:textId="77777777" w:rsidR="00CD1856" w:rsidRPr="008731DE" w:rsidRDefault="00CD1856" w:rsidP="00C51B5A">
      <w:pPr>
        <w:spacing w:after="0"/>
        <w:rPr>
          <w:lang w:bidi="fa-IR"/>
        </w:rPr>
      </w:pPr>
      <w:r w:rsidRPr="008731DE">
        <w:rPr>
          <w:lang w:bidi="fa-IR"/>
        </w:rPr>
        <w:t>Prioritizacijske klase za nestrukturne mjere:</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87"/>
        <w:gridCol w:w="7524"/>
      </w:tblGrid>
      <w:tr w:rsidR="00CD1856" w:rsidRPr="008731DE" w14:paraId="6107642D" w14:textId="77777777" w:rsidTr="000C0EB1">
        <w:trPr>
          <w:trHeight w:val="268"/>
          <w:tblHeader/>
          <w:jc w:val="center"/>
        </w:trPr>
        <w:tc>
          <w:tcPr>
            <w:tcW w:w="825" w:type="pct"/>
            <w:shd w:val="clear" w:color="auto" w:fill="002060"/>
            <w:vAlign w:val="center"/>
            <w:hideMark/>
          </w:tcPr>
          <w:p w14:paraId="14F08003" w14:textId="77777777" w:rsidR="00CD1856" w:rsidRPr="008731DE" w:rsidRDefault="00CD1856" w:rsidP="00087188">
            <w:pPr>
              <w:spacing w:before="60" w:after="60"/>
              <w:jc w:val="center"/>
              <w:rPr>
                <w:rFonts w:cstheme="minorHAnsi"/>
                <w:b/>
                <w:bCs/>
                <w:sz w:val="18"/>
                <w:szCs w:val="20"/>
              </w:rPr>
            </w:pPr>
            <w:r w:rsidRPr="008731DE">
              <w:rPr>
                <w:rFonts w:cstheme="minorHAnsi"/>
                <w:b/>
                <w:bCs/>
                <w:sz w:val="18"/>
                <w:szCs w:val="20"/>
              </w:rPr>
              <w:t>Prioritet</w:t>
            </w:r>
          </w:p>
        </w:tc>
        <w:tc>
          <w:tcPr>
            <w:tcW w:w="4175" w:type="pct"/>
            <w:shd w:val="clear" w:color="auto" w:fill="002060"/>
            <w:vAlign w:val="center"/>
            <w:hideMark/>
          </w:tcPr>
          <w:p w14:paraId="696BA0DE" w14:textId="77777777" w:rsidR="00CD1856" w:rsidRPr="008731DE" w:rsidRDefault="00CD1856" w:rsidP="00087188">
            <w:pPr>
              <w:spacing w:before="60" w:after="60"/>
              <w:rPr>
                <w:rFonts w:cstheme="minorHAnsi"/>
                <w:b/>
                <w:bCs/>
                <w:sz w:val="18"/>
                <w:szCs w:val="20"/>
              </w:rPr>
            </w:pPr>
            <w:r w:rsidRPr="008731DE">
              <w:rPr>
                <w:rFonts w:cstheme="minorHAnsi"/>
                <w:b/>
                <w:bCs/>
                <w:sz w:val="18"/>
                <w:szCs w:val="20"/>
              </w:rPr>
              <w:t>Kriterij</w:t>
            </w:r>
          </w:p>
        </w:tc>
      </w:tr>
      <w:tr w:rsidR="00CD1856" w:rsidRPr="008731DE" w14:paraId="3C1BB209" w14:textId="77777777" w:rsidTr="000C0EB1">
        <w:trPr>
          <w:trHeight w:val="77"/>
          <w:jc w:val="center"/>
        </w:trPr>
        <w:tc>
          <w:tcPr>
            <w:tcW w:w="825" w:type="pct"/>
            <w:shd w:val="clear" w:color="auto" w:fill="FF0000"/>
            <w:noWrap/>
            <w:vAlign w:val="center"/>
            <w:hideMark/>
          </w:tcPr>
          <w:p w14:paraId="739AF207" w14:textId="14981D7E" w:rsidR="00CD1856" w:rsidRPr="008731DE" w:rsidRDefault="00CD1856" w:rsidP="00087188">
            <w:pPr>
              <w:spacing w:before="0" w:after="0"/>
              <w:jc w:val="center"/>
              <w:rPr>
                <w:rFonts w:cstheme="minorHAnsi"/>
                <w:sz w:val="18"/>
                <w:szCs w:val="18"/>
              </w:rPr>
            </w:pPr>
            <w:r w:rsidRPr="008731DE">
              <w:rPr>
                <w:rFonts w:cstheme="minorHAnsi"/>
                <w:sz w:val="18"/>
                <w:szCs w:val="18"/>
              </w:rPr>
              <w:t>Vrlo visok</w:t>
            </w:r>
          </w:p>
        </w:tc>
        <w:tc>
          <w:tcPr>
            <w:tcW w:w="4175" w:type="pct"/>
            <w:shd w:val="clear" w:color="auto" w:fill="auto"/>
            <w:noWrap/>
            <w:vAlign w:val="center"/>
            <w:hideMark/>
          </w:tcPr>
          <w:p w14:paraId="1A43F506" w14:textId="29BCFE8F" w:rsidR="00CD1856" w:rsidRPr="008731DE" w:rsidRDefault="00CD1856" w:rsidP="00087188">
            <w:pPr>
              <w:spacing w:before="0" w:after="0"/>
              <w:rPr>
                <w:rFonts w:cstheme="minorHAnsi"/>
                <w:sz w:val="18"/>
                <w:szCs w:val="18"/>
              </w:rPr>
            </w:pPr>
            <w:r w:rsidRPr="008731DE">
              <w:rPr>
                <w:rFonts w:cstheme="minorHAnsi"/>
                <w:sz w:val="18"/>
                <w:szCs w:val="18"/>
              </w:rPr>
              <w:t>Mjere predložene za nivo vodnog područja ili UoM</w:t>
            </w:r>
            <w:r w:rsidR="00C51B5A" w:rsidRPr="008731DE">
              <w:rPr>
                <w:rFonts w:cstheme="minorHAnsi"/>
                <w:sz w:val="18"/>
                <w:szCs w:val="18"/>
              </w:rPr>
              <w:t>.</w:t>
            </w:r>
          </w:p>
        </w:tc>
      </w:tr>
      <w:tr w:rsidR="00CD1856" w:rsidRPr="008731DE" w14:paraId="4B4F0D6C" w14:textId="77777777" w:rsidTr="000C0EB1">
        <w:trPr>
          <w:trHeight w:val="268"/>
          <w:jc w:val="center"/>
        </w:trPr>
        <w:tc>
          <w:tcPr>
            <w:tcW w:w="825" w:type="pct"/>
            <w:shd w:val="clear" w:color="auto" w:fill="FFC000"/>
            <w:noWrap/>
            <w:vAlign w:val="center"/>
            <w:hideMark/>
          </w:tcPr>
          <w:p w14:paraId="0D89C85B" w14:textId="38F12BD1" w:rsidR="00CD1856" w:rsidRPr="008731DE" w:rsidRDefault="00CD1856" w:rsidP="00087188">
            <w:pPr>
              <w:spacing w:before="0" w:after="0"/>
              <w:jc w:val="center"/>
              <w:rPr>
                <w:rFonts w:cstheme="minorHAnsi"/>
                <w:sz w:val="18"/>
                <w:szCs w:val="18"/>
              </w:rPr>
            </w:pPr>
            <w:r w:rsidRPr="008731DE">
              <w:rPr>
                <w:rFonts w:cstheme="minorHAnsi"/>
                <w:sz w:val="18"/>
                <w:szCs w:val="18"/>
              </w:rPr>
              <w:t>Visok</w:t>
            </w:r>
          </w:p>
        </w:tc>
        <w:tc>
          <w:tcPr>
            <w:tcW w:w="4175" w:type="pct"/>
            <w:shd w:val="clear" w:color="auto" w:fill="auto"/>
            <w:noWrap/>
            <w:vAlign w:val="center"/>
            <w:hideMark/>
          </w:tcPr>
          <w:p w14:paraId="79D810AA" w14:textId="77777777" w:rsidR="00CD1856" w:rsidRPr="008731DE" w:rsidRDefault="00CD1856" w:rsidP="00087188">
            <w:pPr>
              <w:spacing w:before="0" w:after="0"/>
              <w:rPr>
                <w:rFonts w:cstheme="minorHAnsi"/>
                <w:sz w:val="18"/>
                <w:szCs w:val="18"/>
              </w:rPr>
            </w:pPr>
            <w:r w:rsidRPr="008731DE">
              <w:rPr>
                <w:rFonts w:cstheme="minorHAnsi"/>
                <w:sz w:val="18"/>
                <w:szCs w:val="18"/>
              </w:rPr>
              <w:t>Mjere predložene za nivo APSFR ili izvan APSFR.</w:t>
            </w:r>
          </w:p>
          <w:p w14:paraId="71044024" w14:textId="77777777" w:rsidR="00CD1856" w:rsidRPr="008731DE" w:rsidRDefault="00CD1856" w:rsidP="00087188">
            <w:pPr>
              <w:spacing w:before="0" w:after="0"/>
              <w:rPr>
                <w:rFonts w:cstheme="minorHAnsi"/>
                <w:sz w:val="18"/>
                <w:szCs w:val="18"/>
              </w:rPr>
            </w:pPr>
            <w:r w:rsidRPr="008731DE">
              <w:rPr>
                <w:rFonts w:cstheme="minorHAnsi"/>
                <w:sz w:val="18"/>
                <w:szCs w:val="18"/>
              </w:rPr>
              <w:t>Troškovi implementacije su prihvatljivi kada se upoređuju sa alternativnom strukturnom mjerom.</w:t>
            </w:r>
          </w:p>
          <w:p w14:paraId="4B1DA4FB" w14:textId="77777777" w:rsidR="00CD1856" w:rsidRPr="008731DE" w:rsidRDefault="00CD1856" w:rsidP="00087188">
            <w:pPr>
              <w:spacing w:before="0" w:after="0"/>
              <w:rPr>
                <w:rFonts w:cstheme="minorHAnsi"/>
                <w:sz w:val="18"/>
                <w:szCs w:val="18"/>
              </w:rPr>
            </w:pPr>
            <w:r w:rsidRPr="008731DE">
              <w:rPr>
                <w:rFonts w:cstheme="minorHAnsi"/>
                <w:sz w:val="18"/>
                <w:szCs w:val="18"/>
              </w:rPr>
              <w:t>Bez uticaja ili veoma ograničen uticaj na životnu sredinu..</w:t>
            </w:r>
          </w:p>
        </w:tc>
      </w:tr>
      <w:tr w:rsidR="00CD1856" w:rsidRPr="008731DE" w14:paraId="327DEE91" w14:textId="77777777" w:rsidTr="000C0EB1">
        <w:trPr>
          <w:trHeight w:val="268"/>
          <w:jc w:val="center"/>
        </w:trPr>
        <w:tc>
          <w:tcPr>
            <w:tcW w:w="825" w:type="pct"/>
            <w:shd w:val="clear" w:color="auto" w:fill="92D050"/>
            <w:noWrap/>
            <w:vAlign w:val="center"/>
            <w:hideMark/>
          </w:tcPr>
          <w:p w14:paraId="32C2B2B7" w14:textId="3659CEEA" w:rsidR="00CD1856" w:rsidRPr="008731DE" w:rsidRDefault="00CD1856" w:rsidP="00087188">
            <w:pPr>
              <w:spacing w:before="0" w:after="0"/>
              <w:jc w:val="center"/>
              <w:rPr>
                <w:rFonts w:cstheme="minorHAnsi"/>
                <w:sz w:val="18"/>
                <w:szCs w:val="18"/>
              </w:rPr>
            </w:pPr>
            <w:r w:rsidRPr="008731DE">
              <w:rPr>
                <w:rFonts w:cstheme="minorHAnsi"/>
                <w:sz w:val="18"/>
                <w:szCs w:val="18"/>
              </w:rPr>
              <w:t>Ni</w:t>
            </w:r>
            <w:r w:rsidR="003835C7" w:rsidRPr="008731DE">
              <w:rPr>
                <w:rFonts w:cstheme="minorHAnsi"/>
                <w:sz w:val="18"/>
                <w:szCs w:val="18"/>
              </w:rPr>
              <w:t>zak</w:t>
            </w:r>
          </w:p>
        </w:tc>
        <w:tc>
          <w:tcPr>
            <w:tcW w:w="4175" w:type="pct"/>
            <w:shd w:val="clear" w:color="auto" w:fill="auto"/>
            <w:noWrap/>
            <w:vAlign w:val="center"/>
            <w:hideMark/>
          </w:tcPr>
          <w:p w14:paraId="724EDF15" w14:textId="77777777" w:rsidR="00CD1856" w:rsidRPr="008731DE" w:rsidRDefault="00CD1856" w:rsidP="00087188">
            <w:pPr>
              <w:spacing w:before="0" w:after="0"/>
              <w:rPr>
                <w:rFonts w:cstheme="minorHAnsi"/>
                <w:sz w:val="18"/>
                <w:szCs w:val="18"/>
              </w:rPr>
            </w:pPr>
            <w:r w:rsidRPr="008731DE">
              <w:rPr>
                <w:rFonts w:cstheme="minorHAnsi"/>
                <w:sz w:val="18"/>
                <w:szCs w:val="18"/>
              </w:rPr>
              <w:t>Mjere predložene za nivo APSFR ili izvan APSFR.</w:t>
            </w:r>
          </w:p>
          <w:p w14:paraId="56D12934" w14:textId="77777777" w:rsidR="00CD1856" w:rsidRPr="008731DE" w:rsidRDefault="00CD1856" w:rsidP="00087188">
            <w:pPr>
              <w:spacing w:before="0" w:after="0"/>
              <w:rPr>
                <w:rFonts w:cstheme="minorHAnsi"/>
                <w:sz w:val="18"/>
                <w:szCs w:val="18"/>
              </w:rPr>
            </w:pPr>
            <w:r w:rsidRPr="008731DE">
              <w:rPr>
                <w:rFonts w:cstheme="minorHAnsi"/>
                <w:sz w:val="18"/>
                <w:szCs w:val="18"/>
              </w:rPr>
              <w:t>Bez pravnog osnova za implementaciju mjere.</w:t>
            </w:r>
          </w:p>
          <w:p w14:paraId="3126A468" w14:textId="77777777" w:rsidR="00CD1856" w:rsidRPr="008731DE" w:rsidRDefault="00CD1856" w:rsidP="00087188">
            <w:pPr>
              <w:spacing w:before="0" w:after="0"/>
              <w:rPr>
                <w:rFonts w:cstheme="minorHAnsi"/>
                <w:sz w:val="18"/>
                <w:szCs w:val="18"/>
              </w:rPr>
            </w:pPr>
            <w:r w:rsidRPr="008731DE">
              <w:rPr>
                <w:rFonts w:cstheme="minorHAnsi"/>
                <w:sz w:val="18"/>
                <w:szCs w:val="18"/>
              </w:rPr>
              <w:t>Veoma ograničen uticaj na životnu sredinu.</w:t>
            </w:r>
          </w:p>
        </w:tc>
      </w:tr>
      <w:tr w:rsidR="00CD1856" w:rsidRPr="008731DE" w14:paraId="16C07CBB" w14:textId="77777777" w:rsidTr="000C0EB1">
        <w:trPr>
          <w:trHeight w:val="268"/>
          <w:jc w:val="center"/>
        </w:trPr>
        <w:tc>
          <w:tcPr>
            <w:tcW w:w="825" w:type="pct"/>
            <w:shd w:val="clear" w:color="auto" w:fill="BFBFBF" w:themeFill="background1" w:themeFillShade="BF"/>
            <w:noWrap/>
            <w:vAlign w:val="center"/>
            <w:hideMark/>
          </w:tcPr>
          <w:p w14:paraId="243600C7" w14:textId="47D2AC8C" w:rsidR="00CD1856" w:rsidRPr="008731DE" w:rsidRDefault="00CD1856" w:rsidP="00087188">
            <w:pPr>
              <w:spacing w:before="0" w:after="0"/>
              <w:jc w:val="center"/>
              <w:rPr>
                <w:rFonts w:cstheme="minorHAnsi"/>
                <w:sz w:val="18"/>
                <w:szCs w:val="18"/>
              </w:rPr>
            </w:pPr>
            <w:r w:rsidRPr="008731DE">
              <w:rPr>
                <w:rFonts w:cstheme="minorHAnsi"/>
                <w:sz w:val="18"/>
                <w:szCs w:val="18"/>
              </w:rPr>
              <w:t>Kritič</w:t>
            </w:r>
            <w:r w:rsidR="003835C7" w:rsidRPr="008731DE">
              <w:rPr>
                <w:rFonts w:cstheme="minorHAnsi"/>
                <w:sz w:val="18"/>
                <w:szCs w:val="18"/>
              </w:rPr>
              <w:t>an</w:t>
            </w:r>
            <w:r w:rsidRPr="008731DE">
              <w:rPr>
                <w:rFonts w:cstheme="minorHAnsi"/>
                <w:sz w:val="18"/>
                <w:szCs w:val="18"/>
              </w:rPr>
              <w:t>*</w:t>
            </w:r>
          </w:p>
        </w:tc>
        <w:tc>
          <w:tcPr>
            <w:tcW w:w="4175" w:type="pct"/>
            <w:shd w:val="clear" w:color="auto" w:fill="auto"/>
            <w:vAlign w:val="center"/>
            <w:hideMark/>
          </w:tcPr>
          <w:p w14:paraId="46C88C70" w14:textId="77777777" w:rsidR="00CD1856" w:rsidRPr="008731DE" w:rsidRDefault="00CD1856" w:rsidP="00087188">
            <w:pPr>
              <w:spacing w:before="0" w:after="0"/>
              <w:rPr>
                <w:rFonts w:cstheme="minorHAnsi"/>
                <w:sz w:val="18"/>
                <w:szCs w:val="18"/>
              </w:rPr>
            </w:pPr>
            <w:r w:rsidRPr="008731DE">
              <w:rPr>
                <w:rFonts w:cstheme="minorHAnsi"/>
                <w:sz w:val="18"/>
                <w:szCs w:val="18"/>
              </w:rPr>
              <w:t>Dodjeljuje se posebnim prioritetima.</w:t>
            </w:r>
          </w:p>
        </w:tc>
      </w:tr>
    </w:tbl>
    <w:p w14:paraId="73127402" w14:textId="0ED5C9E0" w:rsidR="006730F2" w:rsidRPr="008731DE" w:rsidRDefault="006730F2" w:rsidP="00167E8A">
      <w:r w:rsidRPr="008731DE">
        <w:t>Pregled ukupnog broja mjera definisanih ovim Planom prema pripadajućem cilju, tipu i aspektu upravljanja poplavim rizikom daje se kroz tabelu u nastavku.</w:t>
      </w: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536"/>
        <w:gridCol w:w="1429"/>
        <w:gridCol w:w="1573"/>
        <w:gridCol w:w="1411"/>
        <w:gridCol w:w="2062"/>
      </w:tblGrid>
      <w:tr w:rsidR="006730F2" w:rsidRPr="008731DE" w14:paraId="693CEF67" w14:textId="77777777" w:rsidTr="00FA0EA4">
        <w:trPr>
          <w:trHeight w:val="480"/>
        </w:trPr>
        <w:tc>
          <w:tcPr>
            <w:tcW w:w="1407" w:type="pct"/>
            <w:shd w:val="clear" w:color="auto" w:fill="002060"/>
            <w:vAlign w:val="center"/>
            <w:hideMark/>
          </w:tcPr>
          <w:p w14:paraId="75D4FA45" w14:textId="77777777" w:rsidR="006730F2" w:rsidRPr="008731DE" w:rsidRDefault="006730F2" w:rsidP="009E247F">
            <w:pPr>
              <w:spacing w:before="40" w:after="40"/>
              <w:jc w:val="left"/>
              <w:rPr>
                <w:rFonts w:ascii="Calibri" w:hAnsi="Calibri"/>
                <w:b/>
                <w:bCs/>
                <w:color w:val="FFFFFF"/>
                <w:sz w:val="18"/>
                <w:szCs w:val="18"/>
                <w:lang w:eastAsia="bs-Latn-BA"/>
              </w:rPr>
            </w:pPr>
            <w:r w:rsidRPr="008731DE">
              <w:rPr>
                <w:rFonts w:ascii="Calibri" w:hAnsi="Calibri"/>
                <w:b/>
                <w:bCs/>
                <w:color w:val="FFFFFF"/>
                <w:sz w:val="18"/>
                <w:szCs w:val="18"/>
                <w:lang w:eastAsia="bs-Latn-BA"/>
              </w:rPr>
              <w:t>Aspekt upravljanja poplavnim rizikom</w:t>
            </w:r>
          </w:p>
        </w:tc>
        <w:tc>
          <w:tcPr>
            <w:tcW w:w="793" w:type="pct"/>
            <w:shd w:val="clear" w:color="auto" w:fill="002060"/>
            <w:vAlign w:val="center"/>
            <w:hideMark/>
          </w:tcPr>
          <w:p w14:paraId="0692230E" w14:textId="77777777" w:rsidR="006730F2" w:rsidRPr="008731DE" w:rsidRDefault="006730F2" w:rsidP="009E247F">
            <w:pPr>
              <w:spacing w:before="40" w:after="40"/>
              <w:jc w:val="center"/>
              <w:rPr>
                <w:rFonts w:ascii="Calibri" w:hAnsi="Calibri"/>
                <w:b/>
                <w:bCs/>
                <w:color w:val="FFFFFF"/>
                <w:sz w:val="18"/>
                <w:szCs w:val="18"/>
                <w:lang w:eastAsia="bs-Latn-BA"/>
              </w:rPr>
            </w:pPr>
            <w:r w:rsidRPr="008731DE">
              <w:rPr>
                <w:rFonts w:ascii="Calibri" w:hAnsi="Calibri"/>
                <w:b/>
                <w:bCs/>
                <w:color w:val="FFFFFF"/>
                <w:sz w:val="18"/>
                <w:szCs w:val="18"/>
                <w:lang w:eastAsia="bs-Latn-BA"/>
              </w:rPr>
              <w:t>Strukturne mjere</w:t>
            </w:r>
          </w:p>
        </w:tc>
        <w:tc>
          <w:tcPr>
            <w:tcW w:w="873" w:type="pct"/>
            <w:shd w:val="clear" w:color="auto" w:fill="002060"/>
            <w:vAlign w:val="center"/>
            <w:hideMark/>
          </w:tcPr>
          <w:p w14:paraId="2F577879" w14:textId="77777777" w:rsidR="006730F2" w:rsidRPr="008731DE" w:rsidRDefault="006730F2" w:rsidP="009E247F">
            <w:pPr>
              <w:spacing w:before="40" w:after="40"/>
              <w:jc w:val="center"/>
              <w:rPr>
                <w:rFonts w:ascii="Calibri" w:hAnsi="Calibri"/>
                <w:b/>
                <w:bCs/>
                <w:color w:val="FFFFFF"/>
                <w:sz w:val="18"/>
                <w:szCs w:val="18"/>
                <w:lang w:eastAsia="bs-Latn-BA"/>
              </w:rPr>
            </w:pPr>
            <w:r w:rsidRPr="008731DE">
              <w:rPr>
                <w:rFonts w:ascii="Calibri" w:hAnsi="Calibri"/>
                <w:b/>
                <w:bCs/>
                <w:color w:val="FFFFFF"/>
                <w:sz w:val="18"/>
                <w:szCs w:val="18"/>
                <w:lang w:eastAsia="bs-Latn-BA"/>
              </w:rPr>
              <w:t>Nestrukturne mjere</w:t>
            </w:r>
          </w:p>
        </w:tc>
        <w:tc>
          <w:tcPr>
            <w:tcW w:w="783" w:type="pct"/>
            <w:shd w:val="clear" w:color="auto" w:fill="002060"/>
            <w:vAlign w:val="center"/>
            <w:hideMark/>
          </w:tcPr>
          <w:p w14:paraId="49B59020" w14:textId="77777777" w:rsidR="006730F2" w:rsidRPr="008731DE" w:rsidRDefault="006730F2" w:rsidP="009E247F">
            <w:pPr>
              <w:spacing w:before="40" w:after="40"/>
              <w:jc w:val="center"/>
              <w:rPr>
                <w:rFonts w:ascii="Calibri" w:hAnsi="Calibri"/>
                <w:b/>
                <w:bCs/>
                <w:color w:val="FFFFFF"/>
                <w:sz w:val="18"/>
                <w:szCs w:val="18"/>
                <w:lang w:eastAsia="bs-Latn-BA"/>
              </w:rPr>
            </w:pPr>
            <w:r w:rsidRPr="008731DE">
              <w:rPr>
                <w:rFonts w:ascii="Calibri" w:hAnsi="Calibri"/>
                <w:b/>
                <w:bCs/>
                <w:color w:val="FFFFFF"/>
                <w:sz w:val="18"/>
                <w:szCs w:val="18"/>
                <w:lang w:eastAsia="bs-Latn-BA"/>
              </w:rPr>
              <w:t>Ukupan broj mjera</w:t>
            </w:r>
          </w:p>
        </w:tc>
        <w:tc>
          <w:tcPr>
            <w:tcW w:w="1144" w:type="pct"/>
            <w:shd w:val="clear" w:color="auto" w:fill="002060"/>
            <w:vAlign w:val="center"/>
            <w:hideMark/>
          </w:tcPr>
          <w:p w14:paraId="5566F11E" w14:textId="77777777" w:rsidR="006730F2" w:rsidRPr="008731DE" w:rsidRDefault="006730F2" w:rsidP="009E247F">
            <w:pPr>
              <w:spacing w:before="40" w:after="40"/>
              <w:jc w:val="center"/>
              <w:rPr>
                <w:rFonts w:ascii="Calibri" w:hAnsi="Calibri"/>
                <w:b/>
                <w:bCs/>
                <w:color w:val="FFFFFF"/>
                <w:sz w:val="18"/>
                <w:szCs w:val="18"/>
                <w:lang w:eastAsia="bs-Latn-BA"/>
              </w:rPr>
            </w:pPr>
            <w:r w:rsidRPr="008731DE">
              <w:rPr>
                <w:rFonts w:ascii="Calibri" w:hAnsi="Calibri"/>
                <w:b/>
                <w:bCs/>
                <w:color w:val="FFFFFF"/>
                <w:sz w:val="18"/>
                <w:szCs w:val="18"/>
                <w:lang w:eastAsia="bs-Latn-BA"/>
              </w:rPr>
              <w:t>Cilj</w:t>
            </w:r>
          </w:p>
        </w:tc>
      </w:tr>
      <w:tr w:rsidR="006730F2" w:rsidRPr="008731DE" w14:paraId="6A14DBA0" w14:textId="77777777" w:rsidTr="00FA0EA4">
        <w:trPr>
          <w:trHeight w:val="54"/>
        </w:trPr>
        <w:tc>
          <w:tcPr>
            <w:tcW w:w="1407" w:type="pct"/>
            <w:shd w:val="clear" w:color="auto" w:fill="auto"/>
            <w:vAlign w:val="center"/>
            <w:hideMark/>
          </w:tcPr>
          <w:p w14:paraId="61B924A6" w14:textId="77777777" w:rsidR="006730F2" w:rsidRPr="008731DE" w:rsidRDefault="006730F2" w:rsidP="009E247F">
            <w:pPr>
              <w:spacing w:before="0" w:after="0"/>
              <w:rPr>
                <w:rFonts w:ascii="Calibri" w:hAnsi="Calibri"/>
                <w:color w:val="000000"/>
                <w:sz w:val="18"/>
                <w:szCs w:val="18"/>
                <w:lang w:eastAsia="bs-Latn-BA"/>
              </w:rPr>
            </w:pPr>
            <w:r w:rsidRPr="008731DE">
              <w:rPr>
                <w:rFonts w:ascii="Calibri" w:hAnsi="Calibri"/>
                <w:color w:val="000000"/>
                <w:sz w:val="18"/>
                <w:szCs w:val="18"/>
                <w:lang w:eastAsia="bs-Latn-BA"/>
              </w:rPr>
              <w:t>Prevencija</w:t>
            </w:r>
          </w:p>
        </w:tc>
        <w:tc>
          <w:tcPr>
            <w:tcW w:w="793" w:type="pct"/>
            <w:shd w:val="clear" w:color="auto" w:fill="auto"/>
            <w:vAlign w:val="center"/>
            <w:hideMark/>
          </w:tcPr>
          <w:p w14:paraId="16BFD32B"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0</w:t>
            </w:r>
          </w:p>
        </w:tc>
        <w:tc>
          <w:tcPr>
            <w:tcW w:w="873" w:type="pct"/>
            <w:shd w:val="clear" w:color="auto" w:fill="auto"/>
            <w:vAlign w:val="center"/>
            <w:hideMark/>
          </w:tcPr>
          <w:p w14:paraId="5814CA73"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43</w:t>
            </w:r>
          </w:p>
        </w:tc>
        <w:tc>
          <w:tcPr>
            <w:tcW w:w="783" w:type="pct"/>
            <w:shd w:val="clear" w:color="auto" w:fill="auto"/>
            <w:vAlign w:val="center"/>
            <w:hideMark/>
          </w:tcPr>
          <w:p w14:paraId="30A76F9A"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43</w:t>
            </w:r>
          </w:p>
        </w:tc>
        <w:tc>
          <w:tcPr>
            <w:tcW w:w="1144" w:type="pct"/>
            <w:shd w:val="clear" w:color="auto" w:fill="auto"/>
            <w:vAlign w:val="center"/>
            <w:hideMark/>
          </w:tcPr>
          <w:p w14:paraId="227127E9"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Cilj 1</w:t>
            </w:r>
          </w:p>
        </w:tc>
      </w:tr>
      <w:tr w:rsidR="006730F2" w:rsidRPr="008731DE" w14:paraId="5D64426C" w14:textId="77777777" w:rsidTr="00FA0EA4">
        <w:trPr>
          <w:trHeight w:val="70"/>
        </w:trPr>
        <w:tc>
          <w:tcPr>
            <w:tcW w:w="1407" w:type="pct"/>
            <w:shd w:val="clear" w:color="auto" w:fill="auto"/>
            <w:vAlign w:val="center"/>
            <w:hideMark/>
          </w:tcPr>
          <w:p w14:paraId="3D3A7BFE" w14:textId="77777777" w:rsidR="006730F2" w:rsidRPr="008731DE" w:rsidRDefault="006730F2" w:rsidP="009E247F">
            <w:pPr>
              <w:spacing w:before="0" w:after="0"/>
              <w:rPr>
                <w:rFonts w:ascii="Calibri" w:hAnsi="Calibri"/>
                <w:color w:val="000000"/>
                <w:sz w:val="18"/>
                <w:szCs w:val="18"/>
                <w:lang w:eastAsia="bs-Latn-BA"/>
              </w:rPr>
            </w:pPr>
            <w:r w:rsidRPr="008731DE">
              <w:rPr>
                <w:rFonts w:ascii="Calibri" w:hAnsi="Calibri"/>
                <w:color w:val="000000"/>
                <w:sz w:val="18"/>
                <w:szCs w:val="18"/>
                <w:lang w:eastAsia="bs-Latn-BA"/>
              </w:rPr>
              <w:t>Zaštita</w:t>
            </w:r>
          </w:p>
        </w:tc>
        <w:tc>
          <w:tcPr>
            <w:tcW w:w="793" w:type="pct"/>
            <w:shd w:val="clear" w:color="auto" w:fill="auto"/>
            <w:vAlign w:val="center"/>
            <w:hideMark/>
          </w:tcPr>
          <w:p w14:paraId="07B38436"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111</w:t>
            </w:r>
          </w:p>
        </w:tc>
        <w:tc>
          <w:tcPr>
            <w:tcW w:w="873" w:type="pct"/>
            <w:shd w:val="clear" w:color="auto" w:fill="auto"/>
            <w:vAlign w:val="center"/>
            <w:hideMark/>
          </w:tcPr>
          <w:p w14:paraId="0CE3C34B"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w:t>
            </w:r>
          </w:p>
        </w:tc>
        <w:tc>
          <w:tcPr>
            <w:tcW w:w="783" w:type="pct"/>
            <w:shd w:val="clear" w:color="auto" w:fill="auto"/>
            <w:vAlign w:val="center"/>
            <w:hideMark/>
          </w:tcPr>
          <w:p w14:paraId="18C7C627"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112</w:t>
            </w:r>
          </w:p>
        </w:tc>
        <w:tc>
          <w:tcPr>
            <w:tcW w:w="1144" w:type="pct"/>
            <w:shd w:val="clear" w:color="auto" w:fill="auto"/>
            <w:vAlign w:val="center"/>
            <w:hideMark/>
          </w:tcPr>
          <w:p w14:paraId="43097898"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Cilj 2</w:t>
            </w:r>
          </w:p>
        </w:tc>
      </w:tr>
      <w:tr w:rsidR="006730F2" w:rsidRPr="008731DE" w14:paraId="6AE59E04" w14:textId="77777777" w:rsidTr="00FA0EA4">
        <w:trPr>
          <w:trHeight w:val="54"/>
        </w:trPr>
        <w:tc>
          <w:tcPr>
            <w:tcW w:w="1407" w:type="pct"/>
            <w:shd w:val="clear" w:color="auto" w:fill="auto"/>
            <w:vAlign w:val="center"/>
            <w:hideMark/>
          </w:tcPr>
          <w:p w14:paraId="6A5515F4" w14:textId="77777777" w:rsidR="006730F2" w:rsidRPr="008731DE" w:rsidRDefault="006730F2" w:rsidP="009E247F">
            <w:pPr>
              <w:spacing w:before="0" w:after="0"/>
              <w:rPr>
                <w:rFonts w:ascii="Calibri" w:hAnsi="Calibri"/>
                <w:color w:val="000000"/>
                <w:sz w:val="18"/>
                <w:szCs w:val="18"/>
                <w:lang w:eastAsia="bs-Latn-BA"/>
              </w:rPr>
            </w:pPr>
            <w:r w:rsidRPr="008731DE">
              <w:rPr>
                <w:rFonts w:ascii="Calibri" w:hAnsi="Calibri"/>
                <w:color w:val="000000"/>
                <w:sz w:val="18"/>
                <w:szCs w:val="18"/>
                <w:lang w:eastAsia="bs-Latn-BA"/>
              </w:rPr>
              <w:lastRenderedPageBreak/>
              <w:t>Pripravnost</w:t>
            </w:r>
          </w:p>
        </w:tc>
        <w:tc>
          <w:tcPr>
            <w:tcW w:w="793" w:type="pct"/>
            <w:shd w:val="clear" w:color="auto" w:fill="auto"/>
            <w:vAlign w:val="center"/>
            <w:hideMark/>
          </w:tcPr>
          <w:p w14:paraId="5D3820FC"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0</w:t>
            </w:r>
          </w:p>
        </w:tc>
        <w:tc>
          <w:tcPr>
            <w:tcW w:w="873" w:type="pct"/>
            <w:shd w:val="clear" w:color="auto" w:fill="auto"/>
            <w:vAlign w:val="center"/>
            <w:hideMark/>
          </w:tcPr>
          <w:p w14:paraId="4D563A3D"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11</w:t>
            </w:r>
          </w:p>
        </w:tc>
        <w:tc>
          <w:tcPr>
            <w:tcW w:w="783" w:type="pct"/>
            <w:shd w:val="clear" w:color="auto" w:fill="auto"/>
            <w:vAlign w:val="center"/>
            <w:hideMark/>
          </w:tcPr>
          <w:p w14:paraId="00051613"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11</w:t>
            </w:r>
          </w:p>
        </w:tc>
        <w:tc>
          <w:tcPr>
            <w:tcW w:w="1144" w:type="pct"/>
            <w:shd w:val="clear" w:color="auto" w:fill="auto"/>
            <w:noWrap/>
            <w:vAlign w:val="bottom"/>
            <w:hideMark/>
          </w:tcPr>
          <w:p w14:paraId="5E2C7732"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Cilj 4</w:t>
            </w:r>
          </w:p>
        </w:tc>
      </w:tr>
      <w:tr w:rsidR="006730F2" w:rsidRPr="008731DE" w14:paraId="5B46927A" w14:textId="77777777" w:rsidTr="00FA0EA4">
        <w:trPr>
          <w:trHeight w:val="54"/>
        </w:trPr>
        <w:tc>
          <w:tcPr>
            <w:tcW w:w="1407" w:type="pct"/>
            <w:shd w:val="clear" w:color="auto" w:fill="auto"/>
            <w:vAlign w:val="center"/>
            <w:hideMark/>
          </w:tcPr>
          <w:p w14:paraId="05EBF9E4" w14:textId="77777777" w:rsidR="006730F2" w:rsidRPr="008731DE" w:rsidRDefault="006730F2" w:rsidP="009E247F">
            <w:pPr>
              <w:spacing w:before="0" w:after="0"/>
              <w:rPr>
                <w:rFonts w:ascii="Calibri" w:hAnsi="Calibri"/>
                <w:color w:val="000000"/>
                <w:sz w:val="18"/>
                <w:szCs w:val="18"/>
                <w:lang w:eastAsia="bs-Latn-BA"/>
              </w:rPr>
            </w:pPr>
            <w:r w:rsidRPr="008731DE">
              <w:rPr>
                <w:rFonts w:ascii="Calibri" w:hAnsi="Calibri"/>
                <w:color w:val="000000"/>
                <w:sz w:val="18"/>
                <w:szCs w:val="18"/>
                <w:lang w:eastAsia="bs-Latn-BA"/>
              </w:rPr>
              <w:t>Oporavak i revizija</w:t>
            </w:r>
          </w:p>
        </w:tc>
        <w:tc>
          <w:tcPr>
            <w:tcW w:w="793" w:type="pct"/>
            <w:shd w:val="clear" w:color="auto" w:fill="auto"/>
            <w:vAlign w:val="center"/>
            <w:hideMark/>
          </w:tcPr>
          <w:p w14:paraId="48DE4BD0"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0</w:t>
            </w:r>
          </w:p>
        </w:tc>
        <w:tc>
          <w:tcPr>
            <w:tcW w:w="873" w:type="pct"/>
            <w:shd w:val="clear" w:color="auto" w:fill="auto"/>
            <w:vAlign w:val="center"/>
            <w:hideMark/>
          </w:tcPr>
          <w:p w14:paraId="130F35F2"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w:t>
            </w:r>
          </w:p>
        </w:tc>
        <w:tc>
          <w:tcPr>
            <w:tcW w:w="783" w:type="pct"/>
            <w:shd w:val="clear" w:color="auto" w:fill="auto"/>
            <w:vAlign w:val="center"/>
            <w:hideMark/>
          </w:tcPr>
          <w:p w14:paraId="49952E0D"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1</w:t>
            </w:r>
          </w:p>
        </w:tc>
        <w:tc>
          <w:tcPr>
            <w:tcW w:w="1144" w:type="pct"/>
            <w:shd w:val="clear" w:color="auto" w:fill="auto"/>
            <w:noWrap/>
            <w:vAlign w:val="bottom"/>
            <w:hideMark/>
          </w:tcPr>
          <w:p w14:paraId="7B1477D8"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Cilj 4</w:t>
            </w:r>
          </w:p>
        </w:tc>
      </w:tr>
      <w:tr w:rsidR="006730F2" w:rsidRPr="008731DE" w14:paraId="798DFE1E" w14:textId="77777777" w:rsidTr="00FA0EA4">
        <w:trPr>
          <w:trHeight w:val="54"/>
        </w:trPr>
        <w:tc>
          <w:tcPr>
            <w:tcW w:w="1407" w:type="pct"/>
            <w:shd w:val="clear" w:color="auto" w:fill="auto"/>
            <w:vAlign w:val="center"/>
            <w:hideMark/>
          </w:tcPr>
          <w:p w14:paraId="3D6E39A6" w14:textId="77777777" w:rsidR="006730F2" w:rsidRPr="008731DE" w:rsidRDefault="006730F2" w:rsidP="009E247F">
            <w:pPr>
              <w:spacing w:before="0" w:after="0"/>
              <w:rPr>
                <w:rFonts w:ascii="Calibri" w:hAnsi="Calibri"/>
                <w:color w:val="000000"/>
                <w:sz w:val="18"/>
                <w:szCs w:val="18"/>
                <w:lang w:eastAsia="bs-Latn-BA"/>
              </w:rPr>
            </w:pPr>
            <w:r w:rsidRPr="008731DE">
              <w:rPr>
                <w:rFonts w:ascii="Calibri" w:hAnsi="Calibri"/>
                <w:color w:val="000000"/>
                <w:sz w:val="18"/>
                <w:szCs w:val="18"/>
                <w:lang w:eastAsia="bs-Latn-BA"/>
              </w:rPr>
              <w:t>Ostalo</w:t>
            </w:r>
          </w:p>
        </w:tc>
        <w:tc>
          <w:tcPr>
            <w:tcW w:w="793" w:type="pct"/>
            <w:shd w:val="clear" w:color="auto" w:fill="auto"/>
            <w:vAlign w:val="center"/>
            <w:hideMark/>
          </w:tcPr>
          <w:p w14:paraId="48A65B4A"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0</w:t>
            </w:r>
          </w:p>
        </w:tc>
        <w:tc>
          <w:tcPr>
            <w:tcW w:w="873" w:type="pct"/>
            <w:shd w:val="clear" w:color="auto" w:fill="auto"/>
            <w:vAlign w:val="center"/>
            <w:hideMark/>
          </w:tcPr>
          <w:p w14:paraId="3108F263"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0</w:t>
            </w:r>
          </w:p>
        </w:tc>
        <w:tc>
          <w:tcPr>
            <w:tcW w:w="783" w:type="pct"/>
            <w:shd w:val="clear" w:color="auto" w:fill="auto"/>
            <w:vAlign w:val="center"/>
            <w:hideMark/>
          </w:tcPr>
          <w:p w14:paraId="3F4784E6"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0</w:t>
            </w:r>
          </w:p>
        </w:tc>
        <w:tc>
          <w:tcPr>
            <w:tcW w:w="1144" w:type="pct"/>
            <w:tcBorders>
              <w:bottom w:val="single" w:sz="4" w:space="0" w:color="D9D9D9"/>
            </w:tcBorders>
            <w:shd w:val="clear" w:color="auto" w:fill="auto"/>
            <w:vAlign w:val="center"/>
            <w:hideMark/>
          </w:tcPr>
          <w:p w14:paraId="35C24997" w14:textId="77777777" w:rsidR="006730F2" w:rsidRPr="008731DE" w:rsidRDefault="006730F2" w:rsidP="009E247F">
            <w:pPr>
              <w:spacing w:before="0" w:after="0"/>
              <w:jc w:val="center"/>
              <w:rPr>
                <w:rFonts w:ascii="Calibri" w:hAnsi="Calibri"/>
                <w:color w:val="000000"/>
                <w:sz w:val="18"/>
                <w:szCs w:val="18"/>
                <w:lang w:eastAsia="bs-Latn-BA"/>
              </w:rPr>
            </w:pPr>
            <w:r w:rsidRPr="008731DE">
              <w:rPr>
                <w:rFonts w:ascii="Calibri" w:hAnsi="Calibri"/>
                <w:color w:val="000000"/>
                <w:sz w:val="18"/>
                <w:szCs w:val="18"/>
                <w:lang w:eastAsia="bs-Latn-BA"/>
              </w:rPr>
              <w:t>-</w:t>
            </w:r>
          </w:p>
        </w:tc>
      </w:tr>
      <w:tr w:rsidR="006730F2" w:rsidRPr="008731DE" w14:paraId="61776C28" w14:textId="77777777" w:rsidTr="000C0EB1">
        <w:trPr>
          <w:trHeight w:val="64"/>
        </w:trPr>
        <w:tc>
          <w:tcPr>
            <w:tcW w:w="3073" w:type="pct"/>
            <w:gridSpan w:val="3"/>
            <w:shd w:val="clear" w:color="auto" w:fill="auto"/>
            <w:noWrap/>
            <w:vAlign w:val="bottom"/>
            <w:hideMark/>
          </w:tcPr>
          <w:p w14:paraId="575AC40D" w14:textId="77777777" w:rsidR="006730F2" w:rsidRPr="008731DE" w:rsidRDefault="006730F2" w:rsidP="00BA62D4">
            <w:pPr>
              <w:spacing w:before="0" w:after="0"/>
              <w:jc w:val="right"/>
              <w:rPr>
                <w:rFonts w:ascii="Calibri" w:hAnsi="Calibri"/>
                <w:b/>
                <w:bCs/>
                <w:color w:val="000000"/>
                <w:sz w:val="18"/>
                <w:szCs w:val="18"/>
                <w:lang w:eastAsia="bs-Latn-BA"/>
              </w:rPr>
            </w:pPr>
            <w:r w:rsidRPr="008731DE">
              <w:rPr>
                <w:rFonts w:ascii="Calibri" w:hAnsi="Calibri"/>
                <w:b/>
                <w:bCs/>
                <w:color w:val="000000"/>
                <w:sz w:val="18"/>
                <w:szCs w:val="18"/>
                <w:lang w:eastAsia="bs-Latn-BA"/>
              </w:rPr>
              <w:t>Ukupno</w:t>
            </w:r>
          </w:p>
        </w:tc>
        <w:tc>
          <w:tcPr>
            <w:tcW w:w="783" w:type="pct"/>
            <w:shd w:val="clear" w:color="auto" w:fill="auto"/>
            <w:noWrap/>
            <w:vAlign w:val="bottom"/>
            <w:hideMark/>
          </w:tcPr>
          <w:p w14:paraId="50200A01" w14:textId="77777777" w:rsidR="006730F2" w:rsidRPr="008731DE" w:rsidRDefault="006730F2" w:rsidP="00BA62D4">
            <w:pPr>
              <w:spacing w:before="0" w:after="0"/>
              <w:jc w:val="center"/>
              <w:rPr>
                <w:rFonts w:ascii="Calibri" w:hAnsi="Calibri"/>
                <w:b/>
                <w:bCs/>
                <w:color w:val="000000"/>
                <w:sz w:val="18"/>
                <w:szCs w:val="18"/>
                <w:lang w:eastAsia="bs-Latn-BA"/>
              </w:rPr>
            </w:pPr>
            <w:r w:rsidRPr="008731DE">
              <w:rPr>
                <w:rFonts w:ascii="Calibri" w:hAnsi="Calibri"/>
                <w:b/>
                <w:bCs/>
                <w:color w:val="000000"/>
                <w:sz w:val="18"/>
                <w:szCs w:val="18"/>
                <w:lang w:eastAsia="bs-Latn-BA"/>
              </w:rPr>
              <w:t>167</w:t>
            </w:r>
          </w:p>
        </w:tc>
        <w:tc>
          <w:tcPr>
            <w:tcW w:w="1144" w:type="pct"/>
            <w:tcBorders>
              <w:bottom w:val="nil"/>
              <w:right w:val="nil"/>
            </w:tcBorders>
            <w:shd w:val="clear" w:color="auto" w:fill="auto"/>
            <w:noWrap/>
            <w:vAlign w:val="bottom"/>
            <w:hideMark/>
          </w:tcPr>
          <w:p w14:paraId="782C95B0" w14:textId="77777777" w:rsidR="006730F2" w:rsidRPr="008731DE" w:rsidRDefault="006730F2" w:rsidP="009E247F">
            <w:pPr>
              <w:spacing w:after="0"/>
              <w:jc w:val="right"/>
              <w:rPr>
                <w:rFonts w:ascii="Calibri" w:hAnsi="Calibri"/>
                <w:color w:val="000000"/>
                <w:sz w:val="18"/>
                <w:szCs w:val="18"/>
                <w:lang w:eastAsia="bs-Latn-BA"/>
              </w:rPr>
            </w:pPr>
          </w:p>
        </w:tc>
      </w:tr>
    </w:tbl>
    <w:p w14:paraId="10E5DE48" w14:textId="61415692" w:rsidR="00CE4775" w:rsidRPr="00B45767" w:rsidRDefault="00F66CCA" w:rsidP="00F66CCA">
      <w:pPr>
        <w:rPr>
          <w:rFonts w:ascii="Calibri" w:hAnsi="Calibri"/>
          <w:lang w:bidi="fa-IR"/>
        </w:rPr>
      </w:pPr>
      <w:r w:rsidRPr="008731DE">
        <w:rPr>
          <w:b/>
          <w:bCs/>
        </w:rPr>
        <w:t xml:space="preserve">U poglavlju 8 </w:t>
      </w:r>
      <w:r w:rsidRPr="008731DE">
        <w:t xml:space="preserve">je predstavljena metodologija za prioritizaciju strukturnih mjera koja je fokusirana na uticaj planiranih strukturnih mjera na </w:t>
      </w:r>
      <w:r w:rsidR="00BB6DAC">
        <w:t>okoliš</w:t>
      </w:r>
      <w:r w:rsidRPr="008731DE">
        <w:t xml:space="preserve"> i potencijal za smanjenje ili eliminaciju štetnih uticaja. </w:t>
      </w:r>
      <w:r w:rsidRPr="008731DE">
        <w:rPr>
          <w:rFonts w:ascii="Calibri" w:hAnsi="Calibri"/>
          <w:lang w:bidi="fa-IR"/>
        </w:rPr>
        <w:t xml:space="preserve">Predložena metodologija temelji se na višekriterijskim analizama (MCA) i adekvatnom izboru kriterija. MCA osigurava da se odluke ne donose isključivo na </w:t>
      </w:r>
      <w:r w:rsidRPr="00B45767">
        <w:rPr>
          <w:rFonts w:ascii="Calibri" w:hAnsi="Calibri"/>
          <w:lang w:bidi="fa-IR"/>
        </w:rPr>
        <w:t xml:space="preserve">ekonomskoj osnovi, </w:t>
      </w:r>
      <w:r w:rsidR="00CE4775" w:rsidRPr="00B45767">
        <w:rPr>
          <w:rFonts w:ascii="Calibri" w:hAnsi="Calibri"/>
          <w:lang w:bidi="fa-IR"/>
        </w:rPr>
        <w:t xml:space="preserve">dok istovremeno korištenje analize troškova i koristi osigurava da su mjere ekonomski opravdane. U postupku prioritizacije rađena je i analiza utjecaja mjera na okoliš. Određivanjem prioriteta procijenjen je obim uticaja planiranih mjera na okoliš, sa aspekta ublažavanja ili uklanjanje štetnih utjecaja. </w:t>
      </w:r>
    </w:p>
    <w:p w14:paraId="0DDE6A06" w14:textId="71E76B53" w:rsidR="00CE4775" w:rsidRDefault="00CE4775" w:rsidP="00F66CCA">
      <w:pPr>
        <w:rPr>
          <w:rFonts w:ascii="Calibri" w:hAnsi="Calibri"/>
          <w:lang w:bidi="fa-IR"/>
        </w:rPr>
      </w:pPr>
      <w:r w:rsidRPr="00B45767">
        <w:rPr>
          <w:rFonts w:ascii="Calibri" w:hAnsi="Calibri"/>
          <w:lang w:bidi="fa-IR"/>
        </w:rPr>
        <w:t>Prema predloženoj metodologiji ocjenjuju se društveni, ekonomski i okolišni kriteriji te održivost mjera. Društvene posljedice mjer</w:t>
      </w:r>
      <w:r w:rsidR="005C79FD">
        <w:rPr>
          <w:rFonts w:ascii="Calibri" w:hAnsi="Calibri"/>
          <w:lang w:bidi="fa-IR"/>
        </w:rPr>
        <w:t>a</w:t>
      </w:r>
      <w:r w:rsidRPr="00B45767">
        <w:rPr>
          <w:rFonts w:ascii="Calibri" w:hAnsi="Calibri"/>
          <w:lang w:bidi="fa-IR"/>
        </w:rPr>
        <w:t xml:space="preserve"> ocjenj</w:t>
      </w:r>
      <w:r w:rsidR="005C79FD">
        <w:rPr>
          <w:rFonts w:ascii="Calibri" w:hAnsi="Calibri"/>
          <w:lang w:bidi="fa-IR"/>
        </w:rPr>
        <w:t>ene</w:t>
      </w:r>
      <w:r w:rsidRPr="00B45767">
        <w:rPr>
          <w:rFonts w:ascii="Calibri" w:hAnsi="Calibri"/>
          <w:lang w:bidi="fa-IR"/>
        </w:rPr>
        <w:t xml:space="preserve"> s</w:t>
      </w:r>
      <w:r w:rsidR="005C79FD">
        <w:rPr>
          <w:rFonts w:ascii="Calibri" w:hAnsi="Calibri"/>
          <w:lang w:bidi="fa-IR"/>
        </w:rPr>
        <w:t>u kroz</w:t>
      </w:r>
      <w:r w:rsidRPr="00B45767">
        <w:rPr>
          <w:rFonts w:ascii="Calibri" w:hAnsi="Calibri"/>
          <w:lang w:bidi="fa-IR"/>
        </w:rPr>
        <w:t xml:space="preserve"> smanjenje rizika za stanovništvo, njihovo moguće preseljenje i uticaj na kulturnu baštinu. Osim toga, ekonomski učinak mjera u APSFR razmatran je </w:t>
      </w:r>
      <w:r w:rsidRPr="00B45767">
        <w:rPr>
          <w:lang w:val="hr-HR" w:bidi="fa-IR"/>
        </w:rPr>
        <w:t>kroz stepen smanjenja ekonomskog rizika od poplava i omjer troškova i koristi. Pored okolišnih kriterija, uključen je i ut</w:t>
      </w:r>
      <w:r w:rsidR="005C79FD">
        <w:rPr>
          <w:lang w:val="hr-HR" w:bidi="fa-IR"/>
        </w:rPr>
        <w:t>i</w:t>
      </w:r>
      <w:r w:rsidRPr="00B45767">
        <w:rPr>
          <w:lang w:val="hr-HR" w:bidi="fa-IR"/>
        </w:rPr>
        <w:t>caj klimatskih promjena</w:t>
      </w:r>
    </w:p>
    <w:p w14:paraId="1E97EFDF" w14:textId="22A30BC3" w:rsidR="00F66CCA" w:rsidRPr="008731DE" w:rsidRDefault="00F66CCA" w:rsidP="00F66CCA">
      <w:pPr>
        <w:rPr>
          <w:rFonts w:ascii="Calibri" w:hAnsi="Calibri"/>
          <w:lang w:bidi="fa-IR"/>
        </w:rPr>
      </w:pPr>
      <w:r w:rsidRPr="008731DE">
        <w:rPr>
          <w:rFonts w:ascii="Calibri" w:hAnsi="Calibri"/>
          <w:lang w:bidi="fa-IR"/>
        </w:rPr>
        <w:t xml:space="preserve">Za mjere u svakom APSFR-u, kriteriji se boduju od 0 do 100, ovisno o njihovim uticajima. Za proračun MCA korištena je ocjena socijalne procjene, ocjena ekonomske procjene i </w:t>
      </w:r>
      <w:r w:rsidR="00CE4775" w:rsidRPr="007D61AF">
        <w:rPr>
          <w:lang w:val="hr-HR"/>
        </w:rPr>
        <w:t>procjene ut</w:t>
      </w:r>
      <w:r w:rsidR="00CE4775">
        <w:rPr>
          <w:lang w:val="hr-HR"/>
        </w:rPr>
        <w:t>i</w:t>
      </w:r>
      <w:r w:rsidR="00CE4775" w:rsidRPr="007D61AF">
        <w:rPr>
          <w:lang w:val="hr-HR"/>
        </w:rPr>
        <w:t>caja na okoliš</w:t>
      </w:r>
      <w:r w:rsidRPr="008731DE">
        <w:rPr>
          <w:rFonts w:ascii="Calibri" w:hAnsi="Calibri"/>
          <w:lang w:bidi="fa-IR"/>
        </w:rPr>
        <w:t>.</w:t>
      </w:r>
      <w:r w:rsidR="00CE4775">
        <w:rPr>
          <w:rFonts w:ascii="Calibri" w:hAnsi="Calibri"/>
          <w:lang w:bidi="fa-IR"/>
        </w:rPr>
        <w:t xml:space="preserve"> </w:t>
      </w:r>
    </w:p>
    <w:p w14:paraId="45DA098A" w14:textId="77777777" w:rsidR="00F66CCA" w:rsidRPr="008731DE" w:rsidRDefault="00F66CCA" w:rsidP="00BA62D4">
      <w:pPr>
        <w:spacing w:after="60"/>
        <w:rPr>
          <w:rFonts w:ascii="Calibri" w:hAnsi="Calibri"/>
        </w:rPr>
      </w:pPr>
      <w:r w:rsidRPr="008731DE">
        <w:rPr>
          <w:rFonts w:ascii="Calibri" w:hAnsi="Calibri"/>
        </w:rPr>
        <w:t>Definiran je još jedan kriterij bodovanja kako bi se mjere odredile po prioritetu i prema njihovoj uspješnosti.</w:t>
      </w:r>
    </w:p>
    <w:p w14:paraId="58ACD091" w14:textId="77777777" w:rsidR="00F66CCA" w:rsidRPr="008731DE" w:rsidRDefault="00F66CCA"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viša od 80% APSFR-ova unutar UoM, mjera se klasifikuje kao mjera </w:t>
      </w:r>
      <w:r w:rsidRPr="008731DE">
        <w:rPr>
          <w:rFonts w:ascii="Calibri" w:eastAsia="Calibri" w:hAnsi="Calibri"/>
          <w:b/>
          <w:bCs/>
        </w:rPr>
        <w:t>„Vrlo visokog“</w:t>
      </w:r>
      <w:r w:rsidRPr="008731DE">
        <w:rPr>
          <w:rFonts w:ascii="Calibri" w:eastAsia="Calibri" w:hAnsi="Calibri"/>
        </w:rPr>
        <w:t xml:space="preserve"> prioriteta;</w:t>
      </w:r>
    </w:p>
    <w:p w14:paraId="78CA37EB" w14:textId="77777777" w:rsidR="00F66CCA" w:rsidRPr="008731DE" w:rsidRDefault="00F66CCA"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između 60% i 80% svih APSFR-ova u UoM, mjera se klasifikuje kao mjera </w:t>
      </w:r>
      <w:r w:rsidRPr="008731DE">
        <w:rPr>
          <w:rFonts w:ascii="Calibri" w:eastAsia="Calibri" w:hAnsi="Calibri"/>
          <w:b/>
          <w:bCs/>
        </w:rPr>
        <w:t>„Visokog“</w:t>
      </w:r>
      <w:r w:rsidRPr="008731DE">
        <w:rPr>
          <w:rFonts w:ascii="Calibri" w:eastAsia="Calibri" w:hAnsi="Calibri"/>
        </w:rPr>
        <w:t xml:space="preserve"> prioriteta;</w:t>
      </w:r>
    </w:p>
    <w:p w14:paraId="00D02C22" w14:textId="77777777" w:rsidR="00F66CCA" w:rsidRPr="008731DE" w:rsidRDefault="00F66CCA"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između 40% i 60% svih APSFR-ova u UoM, mjera se klasifikuje kao mjera </w:t>
      </w:r>
      <w:r w:rsidRPr="008731DE">
        <w:rPr>
          <w:rFonts w:ascii="Calibri" w:eastAsia="Calibri" w:hAnsi="Calibri"/>
          <w:b/>
          <w:bCs/>
        </w:rPr>
        <w:t>„Umjerenog“</w:t>
      </w:r>
      <w:r w:rsidRPr="008731DE">
        <w:rPr>
          <w:rFonts w:ascii="Calibri" w:eastAsia="Calibri" w:hAnsi="Calibri"/>
        </w:rPr>
        <w:t xml:space="preserve"> prioriteta;</w:t>
      </w:r>
    </w:p>
    <w:p w14:paraId="4D39CE45" w14:textId="77777777" w:rsidR="00F66CCA" w:rsidRPr="008731DE" w:rsidRDefault="00F66CCA"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ispod 40% svih APSFR-ova u UoM, mjera se klasifikuje kao mjera </w:t>
      </w:r>
      <w:r w:rsidRPr="008731DE">
        <w:rPr>
          <w:rFonts w:ascii="Calibri" w:eastAsia="Calibri" w:hAnsi="Calibri"/>
          <w:b/>
          <w:bCs/>
        </w:rPr>
        <w:t>„Niskog“</w:t>
      </w:r>
      <w:r w:rsidRPr="008731DE">
        <w:rPr>
          <w:rFonts w:ascii="Calibri" w:eastAsia="Calibri" w:hAnsi="Calibri"/>
        </w:rPr>
        <w:t xml:space="preserve"> prioriteta;</w:t>
      </w:r>
    </w:p>
    <w:p w14:paraId="3DAB1691" w14:textId="77777777" w:rsidR="00F66CCA" w:rsidRPr="008731DE" w:rsidRDefault="00F66CCA" w:rsidP="00BE5C86">
      <w:pPr>
        <w:numPr>
          <w:ilvl w:val="0"/>
          <w:numId w:val="26"/>
        </w:numPr>
        <w:contextualSpacing/>
        <w:rPr>
          <w:rFonts w:ascii="Calibri" w:eastAsia="Calibri" w:hAnsi="Calibri"/>
        </w:rPr>
      </w:pPr>
      <w:r w:rsidRPr="008731DE">
        <w:rPr>
          <w:rFonts w:ascii="Calibri" w:eastAsia="Calibri" w:hAnsi="Calibri"/>
        </w:rPr>
        <w:t xml:space="preserve">Ukoliko mjera unutar APSFR-a ima poseban prioritet, te mjere se klasifikuju kao </w:t>
      </w:r>
      <w:r w:rsidRPr="008731DE">
        <w:rPr>
          <w:rFonts w:ascii="Calibri" w:eastAsia="Calibri" w:hAnsi="Calibri"/>
          <w:b/>
          <w:bCs/>
        </w:rPr>
        <w:t>„Kritične“</w:t>
      </w:r>
      <w:r w:rsidRPr="008731DE">
        <w:rPr>
          <w:rFonts w:ascii="Calibri" w:eastAsia="Calibri" w:hAnsi="Calibri"/>
        </w:rPr>
        <w:t>, npr. mjere u prekograničnim područjima.</w:t>
      </w:r>
    </w:p>
    <w:p w14:paraId="678D9463" w14:textId="7F8EEB4E" w:rsidR="00F66CCA" w:rsidRPr="008731DE" w:rsidRDefault="00EA40AA" w:rsidP="00BA62D4">
      <w:pPr>
        <w:spacing w:after="60"/>
        <w:rPr>
          <w:rFonts w:ascii="Calibri" w:hAnsi="Calibri"/>
          <w:lang w:bidi="fa-IR"/>
        </w:rPr>
      </w:pPr>
      <w:r w:rsidRPr="008731DE">
        <w:rPr>
          <w:rFonts w:ascii="Calibri" w:hAnsi="Calibri"/>
          <w:lang w:bidi="fa-IR"/>
        </w:rPr>
        <w:t xml:space="preserve">Detaljan pregled rezultata </w:t>
      </w:r>
      <w:r w:rsidRPr="008731DE">
        <w:t xml:space="preserve">prioritizacije strukturnih mjera na nivou APSFR-a za vodno područje </w:t>
      </w:r>
      <w:r w:rsidR="005C79FD">
        <w:t xml:space="preserve">rijeke Save u </w:t>
      </w:r>
      <w:r w:rsidRPr="008731DE">
        <w:t xml:space="preserve">FBiH dati su kroz </w:t>
      </w:r>
      <w:r w:rsidRPr="008731DE">
        <w:fldChar w:fldCharType="begin"/>
      </w:r>
      <w:r w:rsidRPr="008731DE">
        <w:instrText xml:space="preserve"> REF _Ref109996063 \h </w:instrText>
      </w:r>
      <w:r w:rsidRPr="008731DE">
        <w:fldChar w:fldCharType="separate"/>
      </w:r>
      <w:r w:rsidR="00CE4775" w:rsidRPr="008731DE">
        <w:t xml:space="preserve">Tabela </w:t>
      </w:r>
      <w:r w:rsidR="00CE4775">
        <w:rPr>
          <w:noProof/>
        </w:rPr>
        <w:t>38</w:t>
      </w:r>
      <w:r w:rsidRPr="008731DE">
        <w:fldChar w:fldCharType="end"/>
      </w:r>
      <w:r w:rsidRPr="008731DE">
        <w:t>.</w:t>
      </w:r>
    </w:p>
    <w:p w14:paraId="398D5E98" w14:textId="77777777" w:rsidR="006A012E" w:rsidRPr="008731DE" w:rsidRDefault="006A012E" w:rsidP="00BA62D4">
      <w:pPr>
        <w:spacing w:before="60"/>
      </w:pPr>
      <w:r w:rsidRPr="008731DE">
        <w:rPr>
          <w:b/>
          <w:bCs/>
        </w:rPr>
        <w:t xml:space="preserve">U poglavlju 9 </w:t>
      </w:r>
      <w:r w:rsidRPr="008731DE">
        <w:t xml:space="preserve">je opisan pristup integraciji uticaja klimatskih promjena na osnovu preporuka revidirane Strategije adaptacije na klimatske promjene ICPDR-a iz 2019. godine. </w:t>
      </w:r>
      <w:r w:rsidRPr="008731DE">
        <w:rPr>
          <w:lang w:bidi="fa-IR"/>
        </w:rPr>
        <w:t>Strategija adaptacije na klimatske promjene ICPDR-a pruža smjernice za integraciju mjera adaptacije na klimatske promjene u upravljanje rizikom od poplava. Postoji snažna preporuka da se upravljanje rizikom od poplava prilagodi potencijalnim klimatskim promjenama što je prije moguće, i to kada budu dostupni dovoljno pouzdani podaci, jer potpuna pouzdanost nikada neće biti postignuta. Ove preporuke su uključene u drugi PURP za sliv rijeke Dunav.</w:t>
      </w:r>
    </w:p>
    <w:p w14:paraId="7F72D2F8" w14:textId="77777777" w:rsidR="006A012E" w:rsidRPr="008731DE" w:rsidRDefault="006A012E" w:rsidP="00BA62D4">
      <w:pPr>
        <w:spacing w:after="60"/>
        <w:rPr>
          <w:lang w:bidi="fa-IR"/>
        </w:rPr>
      </w:pPr>
      <w:r w:rsidRPr="008731DE">
        <w:rPr>
          <w:lang w:bidi="fa-IR"/>
        </w:rPr>
        <w:t>Prateći preporuke iz revidirane strategije ICPDR-a da se koriste održive opcije za procjenu vrijednosti adaptacije predloženih mjera na klimatske promjene, klasifikacija adaptacije na klimatske promjene u MCA (koja se koristi za prioritizaciju strukturnih mjera) je definisana na sljedeći način:</w:t>
      </w:r>
    </w:p>
    <w:p w14:paraId="7314678E" w14:textId="77777777" w:rsidR="006A012E" w:rsidRPr="008731DE" w:rsidRDefault="006A012E" w:rsidP="00BE5C86">
      <w:pPr>
        <w:numPr>
          <w:ilvl w:val="0"/>
          <w:numId w:val="28"/>
        </w:numPr>
        <w:spacing w:before="0" w:after="0"/>
        <w:rPr>
          <w:lang w:bidi="fa-IR"/>
        </w:rPr>
      </w:pPr>
      <w:r w:rsidRPr="008731DE">
        <w:rPr>
          <w:b/>
          <w:bCs/>
          <w:lang w:bidi="fa-IR"/>
        </w:rPr>
        <w:t>Mjere vrlo visoke učinkovitosti</w:t>
      </w:r>
      <w:r w:rsidRPr="008731DE">
        <w:rPr>
          <w:lang w:bidi="fa-IR"/>
        </w:rPr>
        <w:t xml:space="preserve">: „Win-Win“ mjere (100). </w:t>
      </w:r>
    </w:p>
    <w:p w14:paraId="70D5AF57" w14:textId="77777777" w:rsidR="006A012E" w:rsidRPr="008731DE" w:rsidRDefault="006A012E" w:rsidP="00BE5C86">
      <w:pPr>
        <w:numPr>
          <w:ilvl w:val="0"/>
          <w:numId w:val="28"/>
        </w:numPr>
        <w:spacing w:before="0" w:after="0"/>
        <w:rPr>
          <w:lang w:bidi="fa-IR"/>
        </w:rPr>
      </w:pPr>
      <w:r w:rsidRPr="008731DE">
        <w:rPr>
          <w:b/>
          <w:bCs/>
          <w:lang w:bidi="fa-IR"/>
        </w:rPr>
        <w:t>Mjere visoke učinkovitosti: „</w:t>
      </w:r>
      <w:r w:rsidRPr="008731DE">
        <w:rPr>
          <w:lang w:bidi="fa-IR"/>
        </w:rPr>
        <w:t xml:space="preserve">No-regret“ mjere (75). </w:t>
      </w:r>
    </w:p>
    <w:p w14:paraId="50B48714" w14:textId="77777777" w:rsidR="006A012E" w:rsidRPr="008731DE" w:rsidRDefault="006A012E" w:rsidP="00BE5C86">
      <w:pPr>
        <w:numPr>
          <w:ilvl w:val="0"/>
          <w:numId w:val="27"/>
        </w:numPr>
        <w:spacing w:before="0" w:after="0"/>
        <w:rPr>
          <w:lang w:bidi="fa-IR"/>
        </w:rPr>
      </w:pPr>
      <w:r w:rsidRPr="008731DE">
        <w:rPr>
          <w:b/>
          <w:bCs/>
          <w:lang w:bidi="fa-IR"/>
        </w:rPr>
        <w:t>Mjere umjerene učinkovitosti</w:t>
      </w:r>
      <w:r w:rsidRPr="008731DE">
        <w:rPr>
          <w:lang w:bidi="fa-IR"/>
        </w:rPr>
        <w:t xml:space="preserve">: „Low-regret“ mjere (50). </w:t>
      </w:r>
    </w:p>
    <w:p w14:paraId="38AEE874" w14:textId="77777777" w:rsidR="006A012E" w:rsidRPr="008731DE" w:rsidRDefault="006A012E" w:rsidP="00BA62D4">
      <w:pPr>
        <w:numPr>
          <w:ilvl w:val="0"/>
          <w:numId w:val="28"/>
        </w:numPr>
        <w:spacing w:before="0" w:after="60"/>
        <w:rPr>
          <w:lang w:bidi="fa-IR"/>
        </w:rPr>
      </w:pPr>
      <w:r w:rsidRPr="008731DE">
        <w:rPr>
          <w:b/>
          <w:bCs/>
          <w:lang w:bidi="fa-IR"/>
        </w:rPr>
        <w:t>Mjere niske učinkovitosti</w:t>
      </w:r>
      <w:r w:rsidRPr="008731DE">
        <w:rPr>
          <w:lang w:bidi="fa-IR"/>
        </w:rPr>
        <w:t xml:space="preserve">: „Kompromisne“ mjere (25). </w:t>
      </w:r>
    </w:p>
    <w:p w14:paraId="291869FB" w14:textId="574F1171" w:rsidR="006A012E" w:rsidRPr="008731DE" w:rsidRDefault="006A012E" w:rsidP="006A012E">
      <w:pPr>
        <w:rPr>
          <w:lang w:bidi="fa-IR"/>
        </w:rPr>
      </w:pPr>
      <w:r w:rsidRPr="008731DE">
        <w:rPr>
          <w:lang w:bidi="fa-IR"/>
        </w:rPr>
        <w:lastRenderedPageBreak/>
        <w:t>Sve mjere objedin</w:t>
      </w:r>
      <w:r w:rsidR="00933305">
        <w:rPr>
          <w:lang w:bidi="fa-IR"/>
        </w:rPr>
        <w:t>jene</w:t>
      </w:r>
      <w:r w:rsidRPr="008731DE">
        <w:rPr>
          <w:lang w:bidi="fa-IR"/>
        </w:rPr>
        <w:t xml:space="preserve"> u sažetku mjera okarakterizirane su kao „</w:t>
      </w:r>
      <w:r w:rsidR="004B7C73" w:rsidRPr="008731DE">
        <w:rPr>
          <w:b/>
          <w:bCs/>
          <w:lang w:bidi="fa-IR"/>
        </w:rPr>
        <w:t>blaga</w:t>
      </w:r>
      <w:r w:rsidRPr="008731DE">
        <w:rPr>
          <w:b/>
          <w:bCs/>
          <w:lang w:bidi="fa-IR"/>
        </w:rPr>
        <w:t>, zelena ili siva</w:t>
      </w:r>
      <w:r w:rsidRPr="008731DE">
        <w:rPr>
          <w:lang w:bidi="fa-IR"/>
        </w:rPr>
        <w:t xml:space="preserve">“. Ovo je također </w:t>
      </w:r>
      <w:r w:rsidR="0042741E">
        <w:rPr>
          <w:lang w:bidi="fa-IR"/>
        </w:rPr>
        <w:t xml:space="preserve">u </w:t>
      </w:r>
      <w:r w:rsidRPr="008731DE">
        <w:rPr>
          <w:lang w:bidi="fa-IR"/>
        </w:rPr>
        <w:t xml:space="preserve">skladu sa revidiranom strategijom ICPDR-a u vezi ažuriranja kataloga mjera sa ciljem uključivanja procjene vrijednosti mjera adaptacije na klimatske promjene. </w:t>
      </w:r>
    </w:p>
    <w:p w14:paraId="28A692BC" w14:textId="77777777" w:rsidR="006A012E" w:rsidRPr="008731DE" w:rsidRDefault="006A012E" w:rsidP="00BE5C86">
      <w:pPr>
        <w:pStyle w:val="ListParagraph"/>
        <w:numPr>
          <w:ilvl w:val="0"/>
          <w:numId w:val="29"/>
        </w:numPr>
      </w:pPr>
      <w:r w:rsidRPr="008731DE">
        <w:rPr>
          <w:b/>
          <w:bCs/>
        </w:rPr>
        <w:t xml:space="preserve">Mjere sive infrastrukture </w:t>
      </w:r>
      <w:r w:rsidRPr="008731DE">
        <w:t>se odnose na objekte izgrađene od čvrstih materijala (barijere, nasipi, brane).</w:t>
      </w:r>
    </w:p>
    <w:p w14:paraId="1957F3E4" w14:textId="77777777" w:rsidR="006A012E" w:rsidRPr="008731DE" w:rsidRDefault="006A012E" w:rsidP="00BE5C86">
      <w:pPr>
        <w:pStyle w:val="ListParagraph"/>
        <w:numPr>
          <w:ilvl w:val="0"/>
          <w:numId w:val="29"/>
        </w:numPr>
      </w:pPr>
      <w:r w:rsidRPr="008731DE">
        <w:rPr>
          <w:b/>
          <w:bCs/>
        </w:rPr>
        <w:t xml:space="preserve">Mjere zelene infrastrukture </w:t>
      </w:r>
      <w:r w:rsidRPr="008731DE">
        <w:t>se odnose na prirodna rješenja, obično višenamjenska, i uključuju, ali nisu ograničena na zaštitu od poplava ili otpornost.</w:t>
      </w:r>
    </w:p>
    <w:p w14:paraId="5E343124" w14:textId="288014A6" w:rsidR="006A012E" w:rsidRPr="008731DE" w:rsidRDefault="004B7C73" w:rsidP="00BE5C86">
      <w:pPr>
        <w:pStyle w:val="ListParagraph"/>
        <w:numPr>
          <w:ilvl w:val="0"/>
          <w:numId w:val="29"/>
        </w:numPr>
        <w:rPr>
          <w:lang w:bidi="fa-IR"/>
        </w:rPr>
      </w:pPr>
      <w:r w:rsidRPr="008731DE">
        <w:rPr>
          <w:b/>
          <w:bCs/>
        </w:rPr>
        <w:t xml:space="preserve">Blage </w:t>
      </w:r>
      <w:r w:rsidR="006A012E" w:rsidRPr="008731DE">
        <w:rPr>
          <w:b/>
          <w:bCs/>
        </w:rPr>
        <w:t>mjere</w:t>
      </w:r>
      <w:r w:rsidR="006A012E" w:rsidRPr="008731DE">
        <w:t xml:space="preserve"> se odnose na mapiranje opasnosti i rizika od poplava, sistem ranog upozorenja i promovisanje evakuacije sa ciljem zaštite ljudskih života</w:t>
      </w:r>
      <w:r w:rsidR="006A012E" w:rsidRPr="008731DE">
        <w:rPr>
          <w:lang w:bidi="fa-IR"/>
        </w:rPr>
        <w:t>. </w:t>
      </w:r>
    </w:p>
    <w:p w14:paraId="4C998AD6" w14:textId="2AF5A41E" w:rsidR="00E423EB" w:rsidRPr="008731DE" w:rsidRDefault="00DA5C2E" w:rsidP="00E423EB">
      <w:r w:rsidRPr="008731DE">
        <w:rPr>
          <w:b/>
          <w:bCs/>
        </w:rPr>
        <w:t xml:space="preserve">U poglavlju 10 </w:t>
      </w:r>
      <w:r w:rsidR="00E423EB" w:rsidRPr="008731DE">
        <w:t xml:space="preserve">je opisan sažetak predloženih mjera. </w:t>
      </w:r>
      <w:r w:rsidR="00E423EB" w:rsidRPr="008731DE">
        <w:rPr>
          <w:lang w:bidi="fa-IR"/>
        </w:rPr>
        <w:t xml:space="preserve">Mjere su prikazane </w:t>
      </w:r>
      <w:r w:rsidR="00B46933" w:rsidRPr="008731DE">
        <w:rPr>
          <w:lang w:bidi="fa-IR"/>
        </w:rPr>
        <w:t>tabelarno</w:t>
      </w:r>
      <w:r w:rsidR="00E423EB" w:rsidRPr="008731DE">
        <w:rPr>
          <w:lang w:bidi="fa-IR"/>
        </w:rPr>
        <w:t xml:space="preserve"> i grupisane su prema geografskoj pokrivenosti učinka mjere, odnosno BiH, RBD, APFSR</w:t>
      </w:r>
      <w:r w:rsidR="00B46933" w:rsidRPr="008731DE">
        <w:rPr>
          <w:lang w:bidi="fa-IR"/>
        </w:rPr>
        <w:t>, UoM</w:t>
      </w:r>
      <w:r w:rsidR="00E423EB" w:rsidRPr="008731DE">
        <w:rPr>
          <w:lang w:bidi="fa-IR"/>
        </w:rPr>
        <w:t xml:space="preserve"> i „ostalo“. </w:t>
      </w:r>
      <w:r w:rsidR="00E423EB" w:rsidRPr="008731DE">
        <w:t>Takođe</w:t>
      </w:r>
      <w:r w:rsidR="00401755" w:rsidRPr="008731DE">
        <w:t>r</w:t>
      </w:r>
      <w:r w:rsidR="00E423EB" w:rsidRPr="008731DE">
        <w:t>, za svaki APSFR je izrađen</w:t>
      </w:r>
      <w:r w:rsidR="000D60E0" w:rsidRPr="008731DE">
        <w:t xml:space="preserve"> 'Opis APSFR' </w:t>
      </w:r>
      <w:r w:rsidR="00E423EB" w:rsidRPr="008731DE">
        <w:t>kroz koj</w:t>
      </w:r>
      <w:r w:rsidR="000D60E0" w:rsidRPr="008731DE">
        <w:t xml:space="preserve">i </w:t>
      </w:r>
      <w:r w:rsidR="00E423EB" w:rsidRPr="008731DE">
        <w:t>su prikazani rezultati sva tri koraka implementacije Direktive o poplavama za to područje: PPPR, FHRM i PURP (Aneks 2).</w:t>
      </w:r>
    </w:p>
    <w:p w14:paraId="43801A18" w14:textId="210DB27C" w:rsidR="00E423EB" w:rsidRPr="008731DE" w:rsidRDefault="00E423EB" w:rsidP="00E423EB">
      <w:r w:rsidRPr="008731DE">
        <w:t>Broj predloženih mjera, prioritet i ut</w:t>
      </w:r>
      <w:r w:rsidR="00980193">
        <w:t>i</w:t>
      </w:r>
      <w:r w:rsidRPr="008731DE">
        <w:t>caj klimatskih promjena je dat u tabeli u nastavku</w:t>
      </w:r>
      <w:r w:rsidR="00C51B5A" w:rsidRPr="008731DE">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4"/>
        <w:gridCol w:w="1069"/>
        <w:gridCol w:w="845"/>
        <w:gridCol w:w="869"/>
        <w:gridCol w:w="845"/>
        <w:gridCol w:w="953"/>
        <w:gridCol w:w="897"/>
        <w:gridCol w:w="1047"/>
        <w:gridCol w:w="793"/>
        <w:gridCol w:w="739"/>
      </w:tblGrid>
      <w:tr w:rsidR="009451F7" w:rsidRPr="008731DE" w14:paraId="56A05773" w14:textId="77777777" w:rsidTr="00A6408F">
        <w:trPr>
          <w:trHeight w:val="70"/>
        </w:trPr>
        <w:tc>
          <w:tcPr>
            <w:tcW w:w="529" w:type="pct"/>
            <w:vMerge w:val="restart"/>
            <w:shd w:val="clear" w:color="auto" w:fill="002060"/>
            <w:noWrap/>
            <w:vAlign w:val="center"/>
            <w:hideMark/>
          </w:tcPr>
          <w:p w14:paraId="23D954F4" w14:textId="77777777"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Nivo</w:t>
            </w:r>
          </w:p>
        </w:tc>
        <w:tc>
          <w:tcPr>
            <w:tcW w:w="593" w:type="pct"/>
            <w:vMerge w:val="restart"/>
            <w:shd w:val="clear" w:color="auto" w:fill="002060"/>
            <w:vAlign w:val="center"/>
            <w:hideMark/>
          </w:tcPr>
          <w:p w14:paraId="639CCF3C" w14:textId="77777777"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Ukupan broj mjera</w:t>
            </w:r>
          </w:p>
        </w:tc>
        <w:tc>
          <w:tcPr>
            <w:tcW w:w="2446" w:type="pct"/>
            <w:gridSpan w:val="5"/>
            <w:shd w:val="clear" w:color="auto" w:fill="002060"/>
            <w:noWrap/>
            <w:vAlign w:val="center"/>
            <w:hideMark/>
          </w:tcPr>
          <w:p w14:paraId="11C70C4A" w14:textId="77777777"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KATEGORIJA PRIORITETA</w:t>
            </w:r>
          </w:p>
        </w:tc>
        <w:tc>
          <w:tcPr>
            <w:tcW w:w="1432" w:type="pct"/>
            <w:gridSpan w:val="3"/>
            <w:shd w:val="clear" w:color="auto" w:fill="002060"/>
            <w:vAlign w:val="center"/>
            <w:hideMark/>
          </w:tcPr>
          <w:p w14:paraId="1C2F1E0B" w14:textId="77777777"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STEPEN ADAPTACIJE NA KLIMATSKE PROMJENE</w:t>
            </w:r>
          </w:p>
        </w:tc>
      </w:tr>
      <w:tr w:rsidR="009451F7" w:rsidRPr="008731DE" w14:paraId="527A105D" w14:textId="77777777" w:rsidTr="00A6408F">
        <w:trPr>
          <w:trHeight w:val="70"/>
        </w:trPr>
        <w:tc>
          <w:tcPr>
            <w:tcW w:w="529" w:type="pct"/>
            <w:vMerge/>
            <w:shd w:val="clear" w:color="auto" w:fill="002060"/>
            <w:vAlign w:val="center"/>
            <w:hideMark/>
          </w:tcPr>
          <w:p w14:paraId="6047AD3E" w14:textId="77777777" w:rsidR="005F20EF" w:rsidRPr="008731DE" w:rsidRDefault="005F20EF" w:rsidP="009E247F">
            <w:pPr>
              <w:spacing w:before="0" w:after="0"/>
              <w:jc w:val="left"/>
              <w:rPr>
                <w:rFonts w:cstheme="minorHAnsi"/>
                <w:b/>
                <w:bCs/>
                <w:color w:val="FFFFFF" w:themeColor="background1"/>
                <w:sz w:val="18"/>
                <w:szCs w:val="18"/>
                <w:lang w:eastAsia="bs-Latn-BA"/>
              </w:rPr>
            </w:pPr>
          </w:p>
        </w:tc>
        <w:tc>
          <w:tcPr>
            <w:tcW w:w="593" w:type="pct"/>
            <w:vMerge/>
            <w:shd w:val="clear" w:color="auto" w:fill="002060"/>
            <w:vAlign w:val="center"/>
            <w:hideMark/>
          </w:tcPr>
          <w:p w14:paraId="38CE14E4" w14:textId="77777777" w:rsidR="005F20EF" w:rsidRPr="008731DE" w:rsidRDefault="005F20EF" w:rsidP="009E247F">
            <w:pPr>
              <w:spacing w:before="0" w:after="0"/>
              <w:jc w:val="left"/>
              <w:rPr>
                <w:rFonts w:cstheme="minorHAnsi"/>
                <w:b/>
                <w:bCs/>
                <w:color w:val="FFFFFF" w:themeColor="background1"/>
                <w:sz w:val="18"/>
                <w:szCs w:val="18"/>
                <w:lang w:eastAsia="bs-Latn-BA"/>
              </w:rPr>
            </w:pPr>
          </w:p>
        </w:tc>
        <w:tc>
          <w:tcPr>
            <w:tcW w:w="469" w:type="pct"/>
            <w:shd w:val="clear" w:color="auto" w:fill="92D050"/>
            <w:noWrap/>
            <w:vAlign w:val="center"/>
            <w:hideMark/>
          </w:tcPr>
          <w:p w14:paraId="550441D9" w14:textId="77777777" w:rsidR="005F20EF" w:rsidRPr="008731DE" w:rsidRDefault="005F20EF"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Nizak</w:t>
            </w:r>
          </w:p>
        </w:tc>
        <w:tc>
          <w:tcPr>
            <w:tcW w:w="482" w:type="pct"/>
            <w:shd w:val="clear" w:color="auto" w:fill="FFFF00"/>
            <w:noWrap/>
            <w:vAlign w:val="center"/>
            <w:hideMark/>
          </w:tcPr>
          <w:p w14:paraId="1F5F0590" w14:textId="77777777" w:rsidR="005F20EF" w:rsidRPr="008731DE" w:rsidRDefault="005F20EF"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Umjeren</w:t>
            </w:r>
          </w:p>
        </w:tc>
        <w:tc>
          <w:tcPr>
            <w:tcW w:w="469" w:type="pct"/>
            <w:shd w:val="clear" w:color="auto" w:fill="FFC000"/>
            <w:noWrap/>
            <w:vAlign w:val="center"/>
            <w:hideMark/>
          </w:tcPr>
          <w:p w14:paraId="1B653616" w14:textId="77777777" w:rsidR="005F20EF" w:rsidRPr="008731DE" w:rsidRDefault="005F20EF"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Visok</w:t>
            </w:r>
          </w:p>
        </w:tc>
        <w:tc>
          <w:tcPr>
            <w:tcW w:w="529" w:type="pct"/>
            <w:shd w:val="clear" w:color="auto" w:fill="FF0000"/>
            <w:noWrap/>
            <w:vAlign w:val="center"/>
            <w:hideMark/>
          </w:tcPr>
          <w:p w14:paraId="14D8BC7E" w14:textId="77777777" w:rsidR="005F20EF" w:rsidRPr="008731DE" w:rsidRDefault="005F20EF"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Vrlo visok</w:t>
            </w:r>
          </w:p>
        </w:tc>
        <w:tc>
          <w:tcPr>
            <w:tcW w:w="498" w:type="pct"/>
            <w:shd w:val="clear" w:color="auto" w:fill="A6A6A6" w:themeFill="background1" w:themeFillShade="A6"/>
            <w:vAlign w:val="center"/>
          </w:tcPr>
          <w:p w14:paraId="59C3E0B9" w14:textId="77777777" w:rsidR="005F20EF" w:rsidRPr="008731DE" w:rsidDel="004B7C73" w:rsidRDefault="005F20EF" w:rsidP="009E247F">
            <w:pPr>
              <w:spacing w:before="0" w:after="0"/>
              <w:jc w:val="center"/>
              <w:rPr>
                <w:rFonts w:cstheme="minorHAnsi"/>
                <w:b/>
                <w:bCs/>
                <w:sz w:val="18"/>
                <w:szCs w:val="18"/>
                <w:lang w:eastAsia="bs-Latn-BA"/>
              </w:rPr>
            </w:pPr>
            <w:r w:rsidRPr="008731DE">
              <w:rPr>
                <w:rFonts w:cstheme="minorHAnsi"/>
                <w:b/>
                <w:bCs/>
                <w:sz w:val="18"/>
                <w:szCs w:val="18"/>
                <w:lang w:eastAsia="bs-Latn-BA"/>
              </w:rPr>
              <w:t>Kritičan</w:t>
            </w:r>
          </w:p>
        </w:tc>
        <w:tc>
          <w:tcPr>
            <w:tcW w:w="581" w:type="pct"/>
            <w:shd w:val="clear" w:color="auto" w:fill="002060"/>
            <w:noWrap/>
            <w:vAlign w:val="center"/>
            <w:hideMark/>
          </w:tcPr>
          <w:p w14:paraId="4A9106D4" w14:textId="7109908D"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Blaga</w:t>
            </w:r>
          </w:p>
        </w:tc>
        <w:tc>
          <w:tcPr>
            <w:tcW w:w="440" w:type="pct"/>
            <w:shd w:val="clear" w:color="auto" w:fill="002060"/>
            <w:noWrap/>
            <w:vAlign w:val="center"/>
            <w:hideMark/>
          </w:tcPr>
          <w:p w14:paraId="38BFC2E4" w14:textId="77777777"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Siva</w:t>
            </w:r>
          </w:p>
        </w:tc>
        <w:tc>
          <w:tcPr>
            <w:tcW w:w="411" w:type="pct"/>
            <w:shd w:val="clear" w:color="auto" w:fill="002060"/>
            <w:noWrap/>
            <w:vAlign w:val="center"/>
            <w:hideMark/>
          </w:tcPr>
          <w:p w14:paraId="2FA4706F" w14:textId="77777777" w:rsidR="005F20EF" w:rsidRPr="008731DE" w:rsidRDefault="005F20EF"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Zelena</w:t>
            </w:r>
          </w:p>
        </w:tc>
      </w:tr>
      <w:tr w:rsidR="009451F7" w:rsidRPr="008731DE" w14:paraId="35C21AB7" w14:textId="77777777" w:rsidTr="00A6408F">
        <w:trPr>
          <w:trHeight w:val="70"/>
        </w:trPr>
        <w:tc>
          <w:tcPr>
            <w:tcW w:w="529" w:type="pct"/>
            <w:shd w:val="clear" w:color="auto" w:fill="auto"/>
            <w:noWrap/>
            <w:vAlign w:val="center"/>
            <w:hideMark/>
          </w:tcPr>
          <w:p w14:paraId="2FD2A8E9" w14:textId="77777777" w:rsidR="005F20EF" w:rsidRPr="008731DE" w:rsidRDefault="005F20EF"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BiH</w:t>
            </w:r>
          </w:p>
        </w:tc>
        <w:tc>
          <w:tcPr>
            <w:tcW w:w="593" w:type="pct"/>
            <w:shd w:val="clear" w:color="auto" w:fill="auto"/>
            <w:noWrap/>
            <w:vAlign w:val="center"/>
          </w:tcPr>
          <w:p w14:paraId="3FA6C66A"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469" w:type="pct"/>
            <w:shd w:val="clear" w:color="auto" w:fill="auto"/>
            <w:noWrap/>
            <w:vAlign w:val="center"/>
          </w:tcPr>
          <w:p w14:paraId="7C16AD31"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2" w:type="pct"/>
            <w:shd w:val="clear" w:color="auto" w:fill="auto"/>
            <w:noWrap/>
            <w:vAlign w:val="center"/>
          </w:tcPr>
          <w:p w14:paraId="0CFF2518"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69" w:type="pct"/>
            <w:shd w:val="clear" w:color="auto" w:fill="auto"/>
            <w:noWrap/>
            <w:vAlign w:val="center"/>
          </w:tcPr>
          <w:p w14:paraId="333EB999"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29" w:type="pct"/>
            <w:shd w:val="clear" w:color="auto" w:fill="auto"/>
            <w:noWrap/>
            <w:vAlign w:val="center"/>
          </w:tcPr>
          <w:p w14:paraId="0862FF0C"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98" w:type="pct"/>
          </w:tcPr>
          <w:p w14:paraId="58DF2861"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581" w:type="pct"/>
            <w:shd w:val="clear" w:color="auto" w:fill="95B3D7" w:themeFill="accent1" w:themeFillTint="99"/>
            <w:noWrap/>
            <w:vAlign w:val="center"/>
          </w:tcPr>
          <w:p w14:paraId="041CF3D9"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440" w:type="pct"/>
            <w:shd w:val="clear" w:color="auto" w:fill="BFBFBF" w:themeFill="background1" w:themeFillShade="BF"/>
            <w:noWrap/>
            <w:vAlign w:val="center"/>
          </w:tcPr>
          <w:p w14:paraId="65C380CE"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11" w:type="pct"/>
            <w:shd w:val="clear" w:color="auto" w:fill="92D050"/>
            <w:noWrap/>
            <w:vAlign w:val="center"/>
          </w:tcPr>
          <w:p w14:paraId="183148CA"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9451F7" w:rsidRPr="008731DE" w14:paraId="654880ED" w14:textId="77777777" w:rsidTr="00A6408F">
        <w:trPr>
          <w:trHeight w:val="70"/>
        </w:trPr>
        <w:tc>
          <w:tcPr>
            <w:tcW w:w="529" w:type="pct"/>
            <w:shd w:val="clear" w:color="auto" w:fill="auto"/>
            <w:noWrap/>
            <w:vAlign w:val="center"/>
            <w:hideMark/>
          </w:tcPr>
          <w:p w14:paraId="7287B432" w14:textId="77777777" w:rsidR="005F20EF" w:rsidRPr="008731DE" w:rsidRDefault="005F20EF"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RBD</w:t>
            </w:r>
          </w:p>
        </w:tc>
        <w:tc>
          <w:tcPr>
            <w:tcW w:w="593" w:type="pct"/>
            <w:shd w:val="clear" w:color="auto" w:fill="auto"/>
            <w:noWrap/>
            <w:vAlign w:val="center"/>
          </w:tcPr>
          <w:p w14:paraId="5B18DA93"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69" w:type="pct"/>
            <w:shd w:val="clear" w:color="auto" w:fill="auto"/>
            <w:noWrap/>
            <w:vAlign w:val="center"/>
          </w:tcPr>
          <w:p w14:paraId="63860F58"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2" w:type="pct"/>
            <w:shd w:val="clear" w:color="auto" w:fill="auto"/>
            <w:noWrap/>
            <w:vAlign w:val="center"/>
          </w:tcPr>
          <w:p w14:paraId="290789EC"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69" w:type="pct"/>
            <w:shd w:val="clear" w:color="auto" w:fill="auto"/>
            <w:noWrap/>
            <w:vAlign w:val="center"/>
          </w:tcPr>
          <w:p w14:paraId="2142EC3E"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29" w:type="pct"/>
            <w:shd w:val="clear" w:color="auto" w:fill="auto"/>
            <w:noWrap/>
            <w:vAlign w:val="center"/>
          </w:tcPr>
          <w:p w14:paraId="1F6DC145"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98" w:type="pct"/>
          </w:tcPr>
          <w:p w14:paraId="509C3720"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581" w:type="pct"/>
            <w:shd w:val="clear" w:color="auto" w:fill="95B3D7" w:themeFill="accent1" w:themeFillTint="99"/>
            <w:noWrap/>
            <w:vAlign w:val="center"/>
          </w:tcPr>
          <w:p w14:paraId="13FBB645"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40" w:type="pct"/>
            <w:shd w:val="clear" w:color="auto" w:fill="BFBFBF" w:themeFill="background1" w:themeFillShade="BF"/>
            <w:noWrap/>
            <w:vAlign w:val="center"/>
          </w:tcPr>
          <w:p w14:paraId="3A8C4145"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11" w:type="pct"/>
            <w:shd w:val="clear" w:color="auto" w:fill="92D050"/>
            <w:noWrap/>
            <w:vAlign w:val="center"/>
          </w:tcPr>
          <w:p w14:paraId="31B0C37E"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5F20EF" w:rsidRPr="008731DE" w14:paraId="5F97E42A" w14:textId="77777777" w:rsidTr="00A6408F">
        <w:trPr>
          <w:trHeight w:val="70"/>
        </w:trPr>
        <w:tc>
          <w:tcPr>
            <w:tcW w:w="529" w:type="pct"/>
            <w:shd w:val="clear" w:color="auto" w:fill="auto"/>
            <w:noWrap/>
            <w:vAlign w:val="center"/>
          </w:tcPr>
          <w:p w14:paraId="2987013B" w14:textId="77777777" w:rsidR="005F20EF" w:rsidRPr="008731DE" w:rsidRDefault="005F20EF"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UoM</w:t>
            </w:r>
          </w:p>
        </w:tc>
        <w:tc>
          <w:tcPr>
            <w:tcW w:w="593" w:type="pct"/>
            <w:shd w:val="clear" w:color="auto" w:fill="auto"/>
            <w:noWrap/>
            <w:vAlign w:val="center"/>
          </w:tcPr>
          <w:p w14:paraId="3B46F4F3"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69" w:type="pct"/>
            <w:shd w:val="clear" w:color="auto" w:fill="auto"/>
            <w:noWrap/>
            <w:vAlign w:val="center"/>
          </w:tcPr>
          <w:p w14:paraId="2C2FD0D1"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2" w:type="pct"/>
            <w:shd w:val="clear" w:color="auto" w:fill="auto"/>
            <w:noWrap/>
            <w:vAlign w:val="center"/>
          </w:tcPr>
          <w:p w14:paraId="416AA0CA"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69" w:type="pct"/>
            <w:shd w:val="clear" w:color="auto" w:fill="auto"/>
            <w:noWrap/>
            <w:vAlign w:val="center"/>
          </w:tcPr>
          <w:p w14:paraId="32A74E6F"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29" w:type="pct"/>
            <w:shd w:val="clear" w:color="auto" w:fill="auto"/>
            <w:noWrap/>
            <w:vAlign w:val="center"/>
          </w:tcPr>
          <w:p w14:paraId="5778C520"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98" w:type="pct"/>
          </w:tcPr>
          <w:p w14:paraId="4F2F3D6F"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81" w:type="pct"/>
            <w:shd w:val="clear" w:color="auto" w:fill="95B3D7" w:themeFill="accent1" w:themeFillTint="99"/>
            <w:noWrap/>
            <w:vAlign w:val="center"/>
          </w:tcPr>
          <w:p w14:paraId="625498E0"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40" w:type="pct"/>
            <w:shd w:val="clear" w:color="auto" w:fill="BFBFBF" w:themeFill="background1" w:themeFillShade="BF"/>
            <w:noWrap/>
            <w:vAlign w:val="center"/>
          </w:tcPr>
          <w:p w14:paraId="6279A323"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11" w:type="pct"/>
            <w:shd w:val="clear" w:color="auto" w:fill="92D050"/>
            <w:noWrap/>
            <w:vAlign w:val="center"/>
          </w:tcPr>
          <w:p w14:paraId="6F7466C7"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9451F7" w:rsidRPr="008731DE" w14:paraId="10C69341" w14:textId="77777777" w:rsidTr="00A6408F">
        <w:trPr>
          <w:trHeight w:val="70"/>
        </w:trPr>
        <w:tc>
          <w:tcPr>
            <w:tcW w:w="529" w:type="pct"/>
            <w:shd w:val="clear" w:color="auto" w:fill="auto"/>
            <w:noWrap/>
            <w:vAlign w:val="center"/>
            <w:hideMark/>
          </w:tcPr>
          <w:p w14:paraId="61191378" w14:textId="77777777" w:rsidR="005F20EF" w:rsidRPr="008731DE" w:rsidRDefault="005F20EF"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APFSR</w:t>
            </w:r>
          </w:p>
        </w:tc>
        <w:tc>
          <w:tcPr>
            <w:tcW w:w="593" w:type="pct"/>
            <w:shd w:val="clear" w:color="auto" w:fill="auto"/>
            <w:noWrap/>
            <w:vAlign w:val="center"/>
          </w:tcPr>
          <w:p w14:paraId="1A0CD83C"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139*</w:t>
            </w:r>
          </w:p>
        </w:tc>
        <w:tc>
          <w:tcPr>
            <w:tcW w:w="469" w:type="pct"/>
            <w:shd w:val="clear" w:color="auto" w:fill="auto"/>
            <w:noWrap/>
            <w:vAlign w:val="center"/>
          </w:tcPr>
          <w:p w14:paraId="79D03003"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51</w:t>
            </w:r>
          </w:p>
        </w:tc>
        <w:tc>
          <w:tcPr>
            <w:tcW w:w="482" w:type="pct"/>
            <w:shd w:val="clear" w:color="auto" w:fill="auto"/>
            <w:noWrap/>
            <w:vAlign w:val="center"/>
          </w:tcPr>
          <w:p w14:paraId="42CEE876"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469" w:type="pct"/>
            <w:shd w:val="clear" w:color="auto" w:fill="auto"/>
            <w:noWrap/>
            <w:vAlign w:val="center"/>
          </w:tcPr>
          <w:p w14:paraId="16B8DCFF"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16</w:t>
            </w:r>
          </w:p>
        </w:tc>
        <w:tc>
          <w:tcPr>
            <w:tcW w:w="529" w:type="pct"/>
            <w:shd w:val="clear" w:color="auto" w:fill="auto"/>
            <w:noWrap/>
            <w:vAlign w:val="center"/>
          </w:tcPr>
          <w:p w14:paraId="4D02EC37"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25</w:t>
            </w:r>
          </w:p>
        </w:tc>
        <w:tc>
          <w:tcPr>
            <w:tcW w:w="498" w:type="pct"/>
          </w:tcPr>
          <w:p w14:paraId="042CE20F"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81" w:type="pct"/>
            <w:shd w:val="clear" w:color="auto" w:fill="95B3D7" w:themeFill="accent1" w:themeFillTint="99"/>
            <w:noWrap/>
            <w:vAlign w:val="center"/>
          </w:tcPr>
          <w:p w14:paraId="48E91864"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40" w:type="pct"/>
            <w:shd w:val="clear" w:color="auto" w:fill="BFBFBF" w:themeFill="background1" w:themeFillShade="BF"/>
            <w:noWrap/>
            <w:vAlign w:val="center"/>
          </w:tcPr>
          <w:p w14:paraId="31597DFC"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102</w:t>
            </w:r>
          </w:p>
        </w:tc>
        <w:tc>
          <w:tcPr>
            <w:tcW w:w="411" w:type="pct"/>
            <w:shd w:val="clear" w:color="auto" w:fill="92D050"/>
            <w:noWrap/>
            <w:vAlign w:val="center"/>
          </w:tcPr>
          <w:p w14:paraId="5142F53A"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37</w:t>
            </w:r>
          </w:p>
        </w:tc>
      </w:tr>
      <w:tr w:rsidR="009451F7" w:rsidRPr="008731DE" w14:paraId="6C5DA44D" w14:textId="77777777" w:rsidTr="00A6408F">
        <w:trPr>
          <w:trHeight w:val="70"/>
        </w:trPr>
        <w:tc>
          <w:tcPr>
            <w:tcW w:w="529" w:type="pct"/>
            <w:shd w:val="clear" w:color="auto" w:fill="auto"/>
            <w:noWrap/>
            <w:vAlign w:val="center"/>
            <w:hideMark/>
          </w:tcPr>
          <w:p w14:paraId="2D0BEEA5" w14:textId="77777777" w:rsidR="005F20EF" w:rsidRPr="008731DE" w:rsidRDefault="005F20EF"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OSTALO</w:t>
            </w:r>
          </w:p>
        </w:tc>
        <w:tc>
          <w:tcPr>
            <w:tcW w:w="593" w:type="pct"/>
            <w:shd w:val="clear" w:color="auto" w:fill="auto"/>
            <w:noWrap/>
            <w:vAlign w:val="center"/>
          </w:tcPr>
          <w:p w14:paraId="3DCEF51A"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5**</w:t>
            </w:r>
          </w:p>
        </w:tc>
        <w:tc>
          <w:tcPr>
            <w:tcW w:w="469" w:type="pct"/>
            <w:shd w:val="clear" w:color="auto" w:fill="auto"/>
            <w:noWrap/>
            <w:vAlign w:val="center"/>
          </w:tcPr>
          <w:p w14:paraId="479DB306"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2" w:type="pct"/>
            <w:shd w:val="clear" w:color="auto" w:fill="auto"/>
            <w:noWrap/>
            <w:vAlign w:val="center"/>
          </w:tcPr>
          <w:p w14:paraId="07E9B916"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69" w:type="pct"/>
            <w:shd w:val="clear" w:color="auto" w:fill="auto"/>
            <w:noWrap/>
            <w:vAlign w:val="center"/>
          </w:tcPr>
          <w:p w14:paraId="2C6E348B"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29" w:type="pct"/>
            <w:shd w:val="clear" w:color="auto" w:fill="auto"/>
            <w:noWrap/>
            <w:vAlign w:val="center"/>
          </w:tcPr>
          <w:p w14:paraId="1AE29124"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w:t>
            </w:r>
          </w:p>
        </w:tc>
        <w:tc>
          <w:tcPr>
            <w:tcW w:w="498" w:type="pct"/>
          </w:tcPr>
          <w:p w14:paraId="00E6C0FD"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81" w:type="pct"/>
            <w:shd w:val="clear" w:color="auto" w:fill="95B3D7" w:themeFill="accent1" w:themeFillTint="99"/>
            <w:noWrap/>
            <w:vAlign w:val="center"/>
          </w:tcPr>
          <w:p w14:paraId="2F865226"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40" w:type="pct"/>
            <w:shd w:val="clear" w:color="auto" w:fill="BFBFBF" w:themeFill="background1" w:themeFillShade="BF"/>
            <w:noWrap/>
            <w:vAlign w:val="center"/>
          </w:tcPr>
          <w:p w14:paraId="4F0A4409"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w:t>
            </w:r>
          </w:p>
        </w:tc>
        <w:tc>
          <w:tcPr>
            <w:tcW w:w="411" w:type="pct"/>
            <w:shd w:val="clear" w:color="auto" w:fill="92D050"/>
            <w:noWrap/>
            <w:vAlign w:val="center"/>
          </w:tcPr>
          <w:p w14:paraId="57E0F681" w14:textId="77777777" w:rsidR="005F20EF" w:rsidRPr="008731DE" w:rsidRDefault="005F20E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5F20EF" w:rsidRPr="008731DE" w14:paraId="01332ADD" w14:textId="77777777" w:rsidTr="00A6408F">
        <w:trPr>
          <w:trHeight w:val="70"/>
        </w:trPr>
        <w:tc>
          <w:tcPr>
            <w:tcW w:w="5000" w:type="pct"/>
            <w:gridSpan w:val="10"/>
          </w:tcPr>
          <w:p w14:paraId="5F751E53" w14:textId="77777777" w:rsidR="005F20EF" w:rsidRPr="008731DE" w:rsidRDefault="005F20EF" w:rsidP="009E247F">
            <w:pPr>
              <w:spacing w:before="0" w:after="0"/>
              <w:jc w:val="left"/>
              <w:rPr>
                <w:rFonts w:cstheme="minorHAnsi"/>
                <w:color w:val="000000"/>
                <w:sz w:val="16"/>
                <w:szCs w:val="16"/>
                <w:lang w:eastAsia="bs-Latn-BA"/>
              </w:rPr>
            </w:pPr>
            <w:r w:rsidRPr="008731DE">
              <w:rPr>
                <w:rFonts w:cstheme="minorHAnsi"/>
                <w:color w:val="000000"/>
                <w:sz w:val="16"/>
                <w:szCs w:val="16"/>
                <w:lang w:eastAsia="bs-Latn-BA"/>
              </w:rPr>
              <w:t xml:space="preserve">*  28 finaliziranih mjera za koje nije rađena prioritizacija. </w:t>
            </w:r>
          </w:p>
          <w:p w14:paraId="2B1935D6" w14:textId="77777777" w:rsidR="005F20EF" w:rsidRPr="008731DE" w:rsidRDefault="005F20EF" w:rsidP="009E247F">
            <w:pPr>
              <w:spacing w:before="0" w:after="0"/>
              <w:jc w:val="left"/>
              <w:rPr>
                <w:rFonts w:cstheme="minorHAnsi"/>
                <w:color w:val="000000"/>
                <w:sz w:val="18"/>
                <w:szCs w:val="18"/>
                <w:lang w:eastAsia="bs-Latn-BA"/>
              </w:rPr>
            </w:pPr>
            <w:r w:rsidRPr="008731DE">
              <w:rPr>
                <w:rFonts w:cstheme="minorHAnsi"/>
                <w:color w:val="000000"/>
                <w:sz w:val="16"/>
                <w:szCs w:val="16"/>
                <w:lang w:eastAsia="bs-Latn-BA"/>
              </w:rPr>
              <w:t xml:space="preserve">** 4  finalizirane mjere za koje nije rađena prioritizacija </w:t>
            </w:r>
          </w:p>
        </w:tc>
      </w:tr>
    </w:tbl>
    <w:bookmarkEnd w:id="4"/>
    <w:p w14:paraId="51F843B7" w14:textId="069A2168" w:rsidR="00C51B5A" w:rsidRPr="008731DE" w:rsidRDefault="00C51B5A" w:rsidP="00C51B5A">
      <w:r w:rsidRPr="008731DE">
        <w:rPr>
          <w:b/>
          <w:bCs/>
        </w:rPr>
        <w:t xml:space="preserve">U poglavlju 11 </w:t>
      </w:r>
      <w:r w:rsidRPr="008731DE">
        <w:t xml:space="preserve">je razvijen plan implementacije, monitoringa i revizije. Plan implementacije je izrađen za odabrane mjere za koje je izgledno da će se implementirati tokom roka važenja ovog Plana (2024-2029). </w:t>
      </w:r>
    </w:p>
    <w:p w14:paraId="3C4A92E8" w14:textId="12D9DE98" w:rsidR="00C51B5A" w:rsidRPr="008731DE" w:rsidRDefault="00C51B5A" w:rsidP="00C51B5A">
      <w:r w:rsidRPr="008731DE">
        <w:t xml:space="preserve">U tabelama ispod dat je pregled svih predloženih mjera za implementaciju u okviru ovog Plana, kao i uloga AVP Save </w:t>
      </w:r>
      <w:r w:rsidR="00C53482" w:rsidRPr="008731DE">
        <w:t>u</w:t>
      </w:r>
      <w:r w:rsidR="00AD6346" w:rsidRPr="008731DE">
        <w:t xml:space="preserve"> njihovoj</w:t>
      </w:r>
      <w:r w:rsidRPr="008731DE">
        <w:t xml:space="preserve"> implementacij</w:t>
      </w:r>
      <w:r w:rsidR="00C53482" w:rsidRPr="008731DE">
        <w:t>i</w:t>
      </w:r>
      <w:r w:rsidR="00AD6346" w:rsidRPr="008731DE">
        <w:t>.</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27"/>
        <w:gridCol w:w="1240"/>
        <w:gridCol w:w="1354"/>
        <w:gridCol w:w="1215"/>
        <w:gridCol w:w="1262"/>
        <w:gridCol w:w="1344"/>
        <w:gridCol w:w="1269"/>
      </w:tblGrid>
      <w:tr w:rsidR="00D307E3" w:rsidRPr="008731DE" w14:paraId="09F516E7" w14:textId="77777777" w:rsidTr="00A6408F">
        <w:trPr>
          <w:tblHeader/>
        </w:trPr>
        <w:tc>
          <w:tcPr>
            <w:tcW w:w="737" w:type="pct"/>
            <w:vMerge w:val="restart"/>
            <w:shd w:val="clear" w:color="auto" w:fill="002060"/>
            <w:vAlign w:val="center"/>
          </w:tcPr>
          <w:p w14:paraId="3B1098AC"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b/>
                <w:bCs/>
                <w:sz w:val="18"/>
                <w:szCs w:val="18"/>
                <w:lang w:bidi="fa-IR"/>
              </w:rPr>
              <w:t xml:space="preserve">Geografska pokrivenost učinka mjera </w:t>
            </w:r>
          </w:p>
        </w:tc>
        <w:tc>
          <w:tcPr>
            <w:tcW w:w="1439" w:type="pct"/>
            <w:gridSpan w:val="2"/>
            <w:shd w:val="clear" w:color="auto" w:fill="002060"/>
            <w:vAlign w:val="center"/>
          </w:tcPr>
          <w:p w14:paraId="06BDCA2A"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b/>
                <w:bCs/>
                <w:sz w:val="18"/>
                <w:szCs w:val="18"/>
                <w:lang w:bidi="fa-IR"/>
              </w:rPr>
              <w:t>Strukturne mjere predložene u okviru ovog Plana</w:t>
            </w:r>
          </w:p>
        </w:tc>
        <w:tc>
          <w:tcPr>
            <w:tcW w:w="1373" w:type="pct"/>
            <w:gridSpan w:val="2"/>
            <w:shd w:val="clear" w:color="auto" w:fill="002060"/>
            <w:vAlign w:val="center"/>
          </w:tcPr>
          <w:p w14:paraId="3A017244" w14:textId="77777777" w:rsidR="00D307E3" w:rsidRPr="008731DE" w:rsidRDefault="00D307E3" w:rsidP="00EE0616">
            <w:pPr>
              <w:spacing w:before="0"/>
              <w:jc w:val="center"/>
              <w:rPr>
                <w:rFonts w:ascii="Calibri" w:hAnsi="Calibri" w:cs="Calibri"/>
                <w:b/>
                <w:bCs/>
                <w:sz w:val="18"/>
                <w:szCs w:val="18"/>
                <w:lang w:bidi="fa-IR"/>
              </w:rPr>
            </w:pPr>
            <w:r w:rsidRPr="008731DE">
              <w:rPr>
                <w:rFonts w:ascii="Calibri" w:hAnsi="Calibri" w:cs="Calibri"/>
                <w:b/>
                <w:bCs/>
                <w:sz w:val="18"/>
                <w:szCs w:val="18"/>
                <w:lang w:bidi="fa-IR"/>
              </w:rPr>
              <w:t>Nestrukturne</w:t>
            </w:r>
            <w:r w:rsidRPr="008731DE">
              <w:rPr>
                <w:rFonts w:ascii="Calibri" w:hAnsi="Calibri" w:cs="Calibri"/>
              </w:rPr>
              <w:t xml:space="preserve"> </w:t>
            </w:r>
            <w:r w:rsidRPr="008731DE">
              <w:rPr>
                <w:rFonts w:ascii="Calibri" w:hAnsi="Calibri" w:cs="Calibri"/>
                <w:b/>
                <w:bCs/>
                <w:sz w:val="18"/>
                <w:szCs w:val="18"/>
                <w:lang w:bidi="fa-IR"/>
              </w:rPr>
              <w:t>neupitne mjere</w:t>
            </w:r>
          </w:p>
        </w:tc>
        <w:tc>
          <w:tcPr>
            <w:tcW w:w="1450" w:type="pct"/>
            <w:gridSpan w:val="2"/>
            <w:shd w:val="clear" w:color="auto" w:fill="002060"/>
            <w:vAlign w:val="center"/>
          </w:tcPr>
          <w:p w14:paraId="64897FB4" w14:textId="77777777" w:rsidR="00D307E3" w:rsidRPr="008731DE" w:rsidRDefault="00D307E3" w:rsidP="00EE0616">
            <w:pPr>
              <w:spacing w:before="0"/>
              <w:jc w:val="center"/>
              <w:rPr>
                <w:rFonts w:ascii="Calibri" w:hAnsi="Calibri" w:cs="Calibri"/>
                <w:b/>
                <w:bCs/>
                <w:sz w:val="18"/>
                <w:szCs w:val="18"/>
                <w:lang w:bidi="fa-IR"/>
              </w:rPr>
            </w:pPr>
            <w:r w:rsidRPr="008731DE">
              <w:rPr>
                <w:rFonts w:ascii="Calibri" w:hAnsi="Calibri" w:cs="Calibri"/>
                <w:b/>
                <w:bCs/>
                <w:sz w:val="18"/>
                <w:szCs w:val="18"/>
                <w:lang w:bidi="fa-IR"/>
              </w:rPr>
              <w:t>Ostale nestrukturne</w:t>
            </w:r>
            <w:r w:rsidRPr="008731DE">
              <w:rPr>
                <w:rFonts w:ascii="Calibri" w:hAnsi="Calibri" w:cs="Calibri"/>
              </w:rPr>
              <w:t xml:space="preserve"> </w:t>
            </w:r>
            <w:r w:rsidRPr="008731DE">
              <w:rPr>
                <w:rFonts w:ascii="Calibri" w:hAnsi="Calibri" w:cs="Calibri"/>
                <w:b/>
                <w:bCs/>
                <w:sz w:val="18"/>
                <w:szCs w:val="18"/>
                <w:lang w:bidi="fa-IR"/>
              </w:rPr>
              <w:t>mjere</w:t>
            </w:r>
          </w:p>
        </w:tc>
      </w:tr>
      <w:tr w:rsidR="00D307E3" w:rsidRPr="008731DE" w14:paraId="1E95C763" w14:textId="77777777" w:rsidTr="00A6408F">
        <w:trPr>
          <w:tblHeader/>
        </w:trPr>
        <w:tc>
          <w:tcPr>
            <w:tcW w:w="737" w:type="pct"/>
            <w:vMerge/>
            <w:shd w:val="clear" w:color="auto" w:fill="002060"/>
            <w:vAlign w:val="center"/>
          </w:tcPr>
          <w:p w14:paraId="1A7C4EB9" w14:textId="77777777" w:rsidR="00D307E3" w:rsidRPr="008731DE" w:rsidRDefault="00D307E3" w:rsidP="00EE0616">
            <w:pPr>
              <w:spacing w:before="0"/>
              <w:jc w:val="center"/>
              <w:rPr>
                <w:rFonts w:ascii="Calibri" w:hAnsi="Calibri" w:cs="Calibri"/>
                <w:b/>
                <w:bCs/>
                <w:sz w:val="18"/>
                <w:szCs w:val="18"/>
                <w:lang w:bidi="fa-IR"/>
              </w:rPr>
            </w:pPr>
          </w:p>
        </w:tc>
        <w:tc>
          <w:tcPr>
            <w:tcW w:w="688" w:type="pct"/>
            <w:shd w:val="clear" w:color="auto" w:fill="002060"/>
            <w:vAlign w:val="center"/>
          </w:tcPr>
          <w:p w14:paraId="2DE4C887"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Broj mjera </w:t>
            </w:r>
          </w:p>
        </w:tc>
        <w:tc>
          <w:tcPr>
            <w:tcW w:w="751" w:type="pct"/>
            <w:shd w:val="clear" w:color="auto" w:fill="002060"/>
            <w:vAlign w:val="center"/>
          </w:tcPr>
          <w:p w14:paraId="3CEDBB29"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Procijenjeni troškovi (EURO)</w:t>
            </w:r>
          </w:p>
        </w:tc>
        <w:tc>
          <w:tcPr>
            <w:tcW w:w="674" w:type="pct"/>
            <w:shd w:val="clear" w:color="auto" w:fill="002060"/>
            <w:vAlign w:val="center"/>
          </w:tcPr>
          <w:p w14:paraId="0731DEC0"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Broj mjera </w:t>
            </w:r>
          </w:p>
        </w:tc>
        <w:tc>
          <w:tcPr>
            <w:tcW w:w="700" w:type="pct"/>
            <w:shd w:val="clear" w:color="auto" w:fill="002060"/>
            <w:vAlign w:val="center"/>
          </w:tcPr>
          <w:p w14:paraId="1F3B30D6"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Procijenjeni troškovi (EURO) </w:t>
            </w:r>
          </w:p>
        </w:tc>
        <w:tc>
          <w:tcPr>
            <w:tcW w:w="746" w:type="pct"/>
            <w:shd w:val="clear" w:color="auto" w:fill="002060"/>
            <w:vAlign w:val="center"/>
          </w:tcPr>
          <w:p w14:paraId="3CCD475A"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Broj mjera </w:t>
            </w:r>
          </w:p>
        </w:tc>
        <w:tc>
          <w:tcPr>
            <w:tcW w:w="704" w:type="pct"/>
            <w:shd w:val="clear" w:color="auto" w:fill="002060"/>
            <w:vAlign w:val="center"/>
          </w:tcPr>
          <w:p w14:paraId="2A3717B8"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Procijenjeni troškovi (EURO)</w:t>
            </w:r>
          </w:p>
        </w:tc>
      </w:tr>
      <w:tr w:rsidR="00D307E3" w:rsidRPr="008731DE" w14:paraId="7CC91716" w14:textId="77777777" w:rsidTr="00A6408F">
        <w:tc>
          <w:tcPr>
            <w:tcW w:w="737" w:type="pct"/>
            <w:shd w:val="clear" w:color="auto" w:fill="auto"/>
            <w:vAlign w:val="bottom"/>
          </w:tcPr>
          <w:p w14:paraId="730ED6C3" w14:textId="77777777" w:rsidR="00D307E3" w:rsidRPr="008731DE" w:rsidRDefault="00D307E3" w:rsidP="00EE0616">
            <w:pPr>
              <w:spacing w:before="0"/>
              <w:jc w:val="left"/>
              <w:rPr>
                <w:rFonts w:ascii="Calibri" w:hAnsi="Calibri" w:cs="Calibri"/>
                <w:b/>
                <w:bCs/>
                <w:sz w:val="18"/>
                <w:szCs w:val="18"/>
                <w:lang w:bidi="fa-IR"/>
              </w:rPr>
            </w:pPr>
            <w:r w:rsidRPr="008731DE">
              <w:rPr>
                <w:rFonts w:ascii="Calibri" w:hAnsi="Calibri" w:cs="Calibri"/>
                <w:b/>
                <w:bCs/>
                <w:sz w:val="18"/>
                <w:szCs w:val="18"/>
                <w:lang w:bidi="fa-IR"/>
              </w:rPr>
              <w:t>RBD</w:t>
            </w:r>
          </w:p>
        </w:tc>
        <w:tc>
          <w:tcPr>
            <w:tcW w:w="688" w:type="pct"/>
            <w:shd w:val="clear" w:color="auto" w:fill="auto"/>
            <w:vAlign w:val="bottom"/>
          </w:tcPr>
          <w:p w14:paraId="1B51E0B7" w14:textId="77777777" w:rsidR="00D307E3" w:rsidRPr="008731DE" w:rsidRDefault="00D307E3" w:rsidP="00EE0616">
            <w:pPr>
              <w:spacing w:before="0"/>
              <w:jc w:val="center"/>
              <w:rPr>
                <w:rFonts w:ascii="Calibri" w:hAnsi="Calibri" w:cs="Calibri"/>
                <w:sz w:val="18"/>
                <w:szCs w:val="18"/>
                <w:lang w:bidi="fa-IR"/>
              </w:rPr>
            </w:pPr>
          </w:p>
        </w:tc>
        <w:tc>
          <w:tcPr>
            <w:tcW w:w="751" w:type="pct"/>
            <w:shd w:val="clear" w:color="auto" w:fill="auto"/>
            <w:vAlign w:val="bottom"/>
          </w:tcPr>
          <w:p w14:paraId="2F269949" w14:textId="77777777" w:rsidR="00D307E3" w:rsidRPr="008731DE" w:rsidRDefault="00D307E3" w:rsidP="00EE0616">
            <w:pPr>
              <w:spacing w:before="0"/>
              <w:jc w:val="center"/>
              <w:rPr>
                <w:rFonts w:ascii="Calibri" w:hAnsi="Calibri" w:cs="Calibri"/>
                <w:sz w:val="18"/>
                <w:szCs w:val="18"/>
                <w:lang w:bidi="fa-IR"/>
              </w:rPr>
            </w:pPr>
          </w:p>
        </w:tc>
        <w:tc>
          <w:tcPr>
            <w:tcW w:w="674" w:type="pct"/>
            <w:shd w:val="clear" w:color="auto" w:fill="auto"/>
            <w:vAlign w:val="bottom"/>
          </w:tcPr>
          <w:p w14:paraId="76D33FF6"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700" w:type="pct"/>
            <w:vAlign w:val="bottom"/>
          </w:tcPr>
          <w:p w14:paraId="2149B449" w14:textId="77777777" w:rsidR="00D307E3" w:rsidRPr="008731DE" w:rsidRDefault="00D307E3" w:rsidP="00EE0616">
            <w:pPr>
              <w:spacing w:before="0"/>
              <w:jc w:val="center"/>
              <w:rPr>
                <w:rFonts w:ascii="Calibri" w:hAnsi="Calibri" w:cs="Calibri"/>
                <w:color w:val="000000"/>
                <w:sz w:val="18"/>
                <w:szCs w:val="18"/>
              </w:rPr>
            </w:pPr>
            <w:r w:rsidRPr="008731DE">
              <w:rPr>
                <w:rFonts w:ascii="Calibri" w:hAnsi="Calibri" w:cs="Calibri"/>
                <w:color w:val="000000"/>
                <w:sz w:val="18"/>
                <w:szCs w:val="18"/>
              </w:rPr>
              <w:t>1.030.000,00</w:t>
            </w:r>
          </w:p>
        </w:tc>
        <w:tc>
          <w:tcPr>
            <w:tcW w:w="746" w:type="pct"/>
            <w:vAlign w:val="bottom"/>
          </w:tcPr>
          <w:p w14:paraId="239607FF" w14:textId="77777777" w:rsidR="00D307E3" w:rsidRPr="008731DE" w:rsidRDefault="00D307E3" w:rsidP="00EE0616">
            <w:pPr>
              <w:spacing w:before="0"/>
              <w:jc w:val="center"/>
              <w:rPr>
                <w:rFonts w:ascii="Calibri" w:hAnsi="Calibri" w:cs="Calibri"/>
                <w:sz w:val="18"/>
                <w:szCs w:val="18"/>
                <w:lang w:bidi="fa-IR"/>
              </w:rPr>
            </w:pPr>
          </w:p>
        </w:tc>
        <w:tc>
          <w:tcPr>
            <w:tcW w:w="704" w:type="pct"/>
            <w:vAlign w:val="bottom"/>
          </w:tcPr>
          <w:p w14:paraId="4DBD934F" w14:textId="77777777" w:rsidR="00D307E3" w:rsidRPr="008731DE" w:rsidRDefault="00D307E3" w:rsidP="00EE0616">
            <w:pPr>
              <w:spacing w:before="0"/>
              <w:jc w:val="center"/>
              <w:rPr>
                <w:rFonts w:ascii="Calibri" w:hAnsi="Calibri" w:cs="Calibri"/>
                <w:sz w:val="18"/>
                <w:szCs w:val="18"/>
                <w:lang w:bidi="fa-IR"/>
              </w:rPr>
            </w:pPr>
          </w:p>
        </w:tc>
      </w:tr>
      <w:tr w:rsidR="00D307E3" w:rsidRPr="008731DE" w14:paraId="746D4E29" w14:textId="77777777" w:rsidTr="00A6408F">
        <w:tc>
          <w:tcPr>
            <w:tcW w:w="737" w:type="pct"/>
            <w:vAlign w:val="bottom"/>
          </w:tcPr>
          <w:p w14:paraId="49879B95" w14:textId="77777777" w:rsidR="00D307E3" w:rsidRPr="008731DE" w:rsidRDefault="00D307E3" w:rsidP="00EE0616">
            <w:pPr>
              <w:pStyle w:val="NormalWeb"/>
              <w:shd w:val="clear" w:color="auto" w:fill="FFFFFF"/>
              <w:jc w:val="left"/>
              <w:rPr>
                <w:rFonts w:ascii="Calibri" w:hAnsi="Calibri" w:cs="Calibri"/>
                <w:b/>
                <w:bCs/>
                <w:sz w:val="18"/>
                <w:szCs w:val="18"/>
                <w:lang w:bidi="fa-IR"/>
              </w:rPr>
            </w:pPr>
            <w:r w:rsidRPr="008731DE">
              <w:rPr>
                <w:rFonts w:ascii="Calibri" w:hAnsi="Calibri" w:cs="Calibri"/>
                <w:b/>
                <w:bCs/>
                <w:sz w:val="18"/>
                <w:szCs w:val="18"/>
                <w:lang w:bidi="fa-IR"/>
              </w:rPr>
              <w:t>UoM 1</w:t>
            </w:r>
          </w:p>
        </w:tc>
        <w:tc>
          <w:tcPr>
            <w:tcW w:w="688" w:type="pct"/>
            <w:vAlign w:val="bottom"/>
          </w:tcPr>
          <w:p w14:paraId="72686EE1" w14:textId="77777777" w:rsidR="00D307E3" w:rsidRPr="008731DE" w:rsidRDefault="00D307E3" w:rsidP="00EE0616">
            <w:pPr>
              <w:spacing w:before="0"/>
              <w:jc w:val="center"/>
              <w:rPr>
                <w:rFonts w:ascii="Calibri" w:hAnsi="Calibri" w:cs="Calibri"/>
                <w:sz w:val="18"/>
                <w:szCs w:val="18"/>
                <w:lang w:bidi="fa-IR"/>
              </w:rPr>
            </w:pPr>
          </w:p>
        </w:tc>
        <w:tc>
          <w:tcPr>
            <w:tcW w:w="751" w:type="pct"/>
            <w:vAlign w:val="bottom"/>
          </w:tcPr>
          <w:p w14:paraId="2B72A015" w14:textId="77777777" w:rsidR="00D307E3" w:rsidRPr="008731DE" w:rsidRDefault="00D307E3" w:rsidP="00EE0616">
            <w:pPr>
              <w:spacing w:before="0"/>
              <w:jc w:val="center"/>
              <w:rPr>
                <w:rFonts w:ascii="Calibri" w:hAnsi="Calibri" w:cs="Calibri"/>
                <w:color w:val="000000"/>
                <w:sz w:val="18"/>
                <w:szCs w:val="18"/>
                <w:lang w:eastAsia="bs-Latn-BA"/>
              </w:rPr>
            </w:pPr>
          </w:p>
        </w:tc>
        <w:tc>
          <w:tcPr>
            <w:tcW w:w="674" w:type="pct"/>
            <w:vAlign w:val="bottom"/>
          </w:tcPr>
          <w:p w14:paraId="6774004C" w14:textId="77777777" w:rsidR="00D307E3" w:rsidRPr="008731DE" w:rsidRDefault="00D307E3" w:rsidP="00EE0616">
            <w:pPr>
              <w:spacing w:before="0"/>
              <w:jc w:val="center"/>
              <w:rPr>
                <w:rFonts w:ascii="Calibri" w:hAnsi="Calibri" w:cs="Calibri"/>
                <w:sz w:val="18"/>
                <w:szCs w:val="18"/>
                <w:lang w:bidi="fa-IR"/>
              </w:rPr>
            </w:pPr>
          </w:p>
        </w:tc>
        <w:tc>
          <w:tcPr>
            <w:tcW w:w="700" w:type="pct"/>
            <w:vAlign w:val="bottom"/>
          </w:tcPr>
          <w:p w14:paraId="683C4610" w14:textId="77777777" w:rsidR="00D307E3" w:rsidRPr="008731DE" w:rsidRDefault="00D307E3" w:rsidP="00EE0616">
            <w:pPr>
              <w:spacing w:before="0"/>
              <w:jc w:val="center"/>
              <w:rPr>
                <w:rFonts w:ascii="Calibri" w:hAnsi="Calibri" w:cs="Calibri"/>
                <w:sz w:val="18"/>
                <w:szCs w:val="18"/>
                <w:lang w:bidi="fa-IR"/>
              </w:rPr>
            </w:pPr>
          </w:p>
        </w:tc>
        <w:tc>
          <w:tcPr>
            <w:tcW w:w="746" w:type="pct"/>
            <w:vAlign w:val="bottom"/>
          </w:tcPr>
          <w:p w14:paraId="6B58C793"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704" w:type="pct"/>
            <w:vAlign w:val="bottom"/>
          </w:tcPr>
          <w:p w14:paraId="47ED4498" w14:textId="77777777" w:rsidR="00D307E3" w:rsidRPr="008731DE" w:rsidRDefault="00D307E3" w:rsidP="00EE061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6.105.000,00</w:t>
            </w:r>
          </w:p>
        </w:tc>
      </w:tr>
      <w:tr w:rsidR="00D307E3" w:rsidRPr="008731DE" w14:paraId="6F08A31B" w14:textId="77777777" w:rsidTr="00A6408F">
        <w:trPr>
          <w:trHeight w:val="60"/>
        </w:trPr>
        <w:tc>
          <w:tcPr>
            <w:tcW w:w="737" w:type="pct"/>
            <w:tcBorders>
              <w:bottom w:val="single" w:sz="4" w:space="0" w:color="D9D9D9" w:themeColor="background1" w:themeShade="D9"/>
            </w:tcBorders>
            <w:shd w:val="clear" w:color="auto" w:fill="auto"/>
            <w:vAlign w:val="bottom"/>
          </w:tcPr>
          <w:p w14:paraId="205C7E05" w14:textId="77777777" w:rsidR="00D307E3" w:rsidRPr="008731DE" w:rsidRDefault="00D307E3" w:rsidP="00EE0616">
            <w:pPr>
              <w:spacing w:before="0"/>
              <w:jc w:val="left"/>
              <w:rPr>
                <w:rFonts w:ascii="Calibri" w:hAnsi="Calibri" w:cs="Calibri"/>
                <w:b/>
                <w:bCs/>
                <w:sz w:val="18"/>
                <w:szCs w:val="18"/>
                <w:lang w:bidi="fa-IR"/>
              </w:rPr>
            </w:pPr>
            <w:r w:rsidRPr="008731DE">
              <w:rPr>
                <w:rFonts w:ascii="Calibri" w:hAnsi="Calibri" w:cs="Calibri"/>
                <w:b/>
                <w:bCs/>
                <w:sz w:val="18"/>
                <w:szCs w:val="18"/>
                <w:lang w:bidi="fa-IR"/>
              </w:rPr>
              <w:t>Lokalni</w:t>
            </w:r>
          </w:p>
        </w:tc>
        <w:tc>
          <w:tcPr>
            <w:tcW w:w="688" w:type="pct"/>
            <w:tcBorders>
              <w:bottom w:val="single" w:sz="4" w:space="0" w:color="D9D9D9" w:themeColor="background1" w:themeShade="D9"/>
            </w:tcBorders>
            <w:shd w:val="clear" w:color="auto" w:fill="auto"/>
            <w:vAlign w:val="bottom"/>
          </w:tcPr>
          <w:p w14:paraId="175B5ADD" w14:textId="16CF82D5"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13+51</w:t>
            </w:r>
            <w:r w:rsidR="00D73A4C" w:rsidRPr="008731DE">
              <w:rPr>
                <w:rFonts w:ascii="Calibri" w:hAnsi="Calibri" w:cs="Calibri"/>
                <w:sz w:val="18"/>
                <w:szCs w:val="18"/>
                <w:lang w:bidi="fa-IR"/>
              </w:rPr>
              <w:t>*</w:t>
            </w:r>
          </w:p>
        </w:tc>
        <w:tc>
          <w:tcPr>
            <w:tcW w:w="751" w:type="pct"/>
            <w:tcBorders>
              <w:bottom w:val="single" w:sz="4" w:space="0" w:color="D9D9D9" w:themeColor="background1" w:themeShade="D9"/>
            </w:tcBorders>
            <w:shd w:val="clear" w:color="auto" w:fill="auto"/>
            <w:vAlign w:val="bottom"/>
          </w:tcPr>
          <w:p w14:paraId="26B989FB" w14:textId="77777777" w:rsidR="00D307E3" w:rsidRPr="008731DE" w:rsidRDefault="00D307E3" w:rsidP="00EE061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rPr>
              <w:t>39.762.626,15+</w:t>
            </w:r>
          </w:p>
          <w:p w14:paraId="36EF36C7" w14:textId="77777777" w:rsidR="00D307E3" w:rsidRPr="008731DE" w:rsidRDefault="00D307E3" w:rsidP="00EE061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4.298.397,70</w:t>
            </w:r>
          </w:p>
        </w:tc>
        <w:tc>
          <w:tcPr>
            <w:tcW w:w="674" w:type="pct"/>
            <w:tcBorders>
              <w:bottom w:val="single" w:sz="4" w:space="0" w:color="D9D9D9" w:themeColor="background1" w:themeShade="D9"/>
            </w:tcBorders>
            <w:shd w:val="clear" w:color="auto" w:fill="auto"/>
            <w:vAlign w:val="bottom"/>
          </w:tcPr>
          <w:p w14:paraId="12154CE8" w14:textId="77777777" w:rsidR="00D307E3" w:rsidRPr="008731DE" w:rsidRDefault="00D307E3" w:rsidP="00EE0616">
            <w:pPr>
              <w:spacing w:before="0"/>
              <w:jc w:val="center"/>
              <w:rPr>
                <w:rFonts w:ascii="Calibri" w:hAnsi="Calibri" w:cs="Calibri"/>
                <w:sz w:val="18"/>
                <w:szCs w:val="18"/>
                <w:lang w:bidi="fa-IR"/>
              </w:rPr>
            </w:pPr>
          </w:p>
        </w:tc>
        <w:tc>
          <w:tcPr>
            <w:tcW w:w="700" w:type="pct"/>
            <w:tcBorders>
              <w:bottom w:val="single" w:sz="4" w:space="0" w:color="D9D9D9" w:themeColor="background1" w:themeShade="D9"/>
            </w:tcBorders>
            <w:vAlign w:val="bottom"/>
          </w:tcPr>
          <w:p w14:paraId="5634273D" w14:textId="77777777" w:rsidR="00D307E3" w:rsidRPr="008731DE" w:rsidRDefault="00D307E3" w:rsidP="00EE0616">
            <w:pPr>
              <w:spacing w:before="0"/>
              <w:jc w:val="center"/>
              <w:rPr>
                <w:rFonts w:ascii="Calibri" w:hAnsi="Calibri" w:cs="Calibri"/>
                <w:sz w:val="18"/>
                <w:szCs w:val="18"/>
                <w:lang w:bidi="fa-IR"/>
              </w:rPr>
            </w:pPr>
          </w:p>
        </w:tc>
        <w:tc>
          <w:tcPr>
            <w:tcW w:w="746" w:type="pct"/>
            <w:tcBorders>
              <w:bottom w:val="single" w:sz="4" w:space="0" w:color="D9D9D9" w:themeColor="background1" w:themeShade="D9"/>
            </w:tcBorders>
            <w:vAlign w:val="bottom"/>
          </w:tcPr>
          <w:p w14:paraId="29D22986"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5</w:t>
            </w:r>
          </w:p>
        </w:tc>
        <w:tc>
          <w:tcPr>
            <w:tcW w:w="704" w:type="pct"/>
            <w:tcBorders>
              <w:bottom w:val="single" w:sz="4" w:space="0" w:color="D9D9D9" w:themeColor="background1" w:themeShade="D9"/>
            </w:tcBorders>
            <w:vAlign w:val="bottom"/>
          </w:tcPr>
          <w:p w14:paraId="7E8FD5C3" w14:textId="77777777" w:rsidR="00D307E3" w:rsidRPr="008731DE" w:rsidRDefault="00D307E3" w:rsidP="00EE0616">
            <w:pPr>
              <w:spacing w:before="0"/>
              <w:jc w:val="center"/>
              <w:rPr>
                <w:rFonts w:ascii="Calibri" w:hAnsi="Calibri" w:cs="Calibri"/>
                <w:color w:val="000000"/>
                <w:sz w:val="18"/>
                <w:szCs w:val="18"/>
                <w:lang w:eastAsia="bs-Latn-BA"/>
              </w:rPr>
            </w:pPr>
            <w:r w:rsidRPr="008731DE">
              <w:rPr>
                <w:rFonts w:ascii="Calibri" w:hAnsi="Calibri" w:cs="Calibri"/>
                <w:sz w:val="18"/>
                <w:szCs w:val="18"/>
                <w:lang w:bidi="fa-IR"/>
              </w:rPr>
              <w:t>260.000,00</w:t>
            </w:r>
          </w:p>
        </w:tc>
      </w:tr>
      <w:tr w:rsidR="00D307E3" w:rsidRPr="008731DE" w14:paraId="663D4B2F" w14:textId="77777777" w:rsidTr="00A6408F">
        <w:tc>
          <w:tcPr>
            <w:tcW w:w="737"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bottom"/>
          </w:tcPr>
          <w:p w14:paraId="39663A05" w14:textId="77777777" w:rsidR="00D307E3" w:rsidRPr="008731DE" w:rsidRDefault="00D307E3" w:rsidP="00EE0616">
            <w:pPr>
              <w:spacing w:before="40" w:after="40"/>
              <w:ind w:left="-57" w:right="-57"/>
              <w:jc w:val="left"/>
              <w:rPr>
                <w:rFonts w:ascii="Calibri" w:hAnsi="Calibri" w:cs="Calibri"/>
                <w:b/>
                <w:bCs/>
                <w:sz w:val="18"/>
                <w:szCs w:val="18"/>
                <w:lang w:bidi="fa-IR"/>
              </w:rPr>
            </w:pPr>
            <w:r w:rsidRPr="008731DE">
              <w:rPr>
                <w:rFonts w:ascii="Calibri" w:hAnsi="Calibri" w:cs="Calibri"/>
                <w:b/>
                <w:bCs/>
                <w:sz w:val="18"/>
                <w:szCs w:val="18"/>
                <w:lang w:bidi="fa-IR"/>
              </w:rPr>
              <w:t>Ukupno</w:t>
            </w:r>
          </w:p>
        </w:tc>
        <w:tc>
          <w:tcPr>
            <w:tcW w:w="688" w:type="pct"/>
            <w:tcBorders>
              <w:top w:val="single" w:sz="4" w:space="0" w:color="D9D9D9" w:themeColor="background1" w:themeShade="D9"/>
              <w:bottom w:val="single" w:sz="4" w:space="0" w:color="D9D9D9" w:themeColor="background1" w:themeShade="D9"/>
            </w:tcBorders>
            <w:vAlign w:val="bottom"/>
          </w:tcPr>
          <w:p w14:paraId="21CCAB5C"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64</w:t>
            </w:r>
          </w:p>
        </w:tc>
        <w:tc>
          <w:tcPr>
            <w:tcW w:w="751" w:type="pct"/>
            <w:tcBorders>
              <w:top w:val="single" w:sz="4" w:space="0" w:color="D9D9D9" w:themeColor="background1" w:themeShade="D9"/>
              <w:bottom w:val="single" w:sz="4" w:space="0" w:color="D9D9D9" w:themeColor="background1" w:themeShade="D9"/>
            </w:tcBorders>
            <w:vAlign w:val="bottom"/>
          </w:tcPr>
          <w:p w14:paraId="43D69E38" w14:textId="77777777" w:rsidR="00D307E3" w:rsidRPr="008731DE" w:rsidRDefault="00D307E3" w:rsidP="00EE0616">
            <w:pPr>
              <w:spacing w:before="0"/>
              <w:jc w:val="center"/>
              <w:rPr>
                <w:rFonts w:ascii="Calibri" w:hAnsi="Calibri" w:cs="Calibri"/>
                <w:b/>
                <w:bCs/>
                <w:sz w:val="18"/>
                <w:szCs w:val="18"/>
                <w:lang w:bidi="fa-IR"/>
              </w:rPr>
            </w:pPr>
            <w:r w:rsidRPr="008731DE">
              <w:rPr>
                <w:rFonts w:ascii="Calibri" w:hAnsi="Calibri" w:cs="Calibri"/>
                <w:b/>
                <w:bCs/>
                <w:sz w:val="18"/>
                <w:szCs w:val="18"/>
                <w:lang w:bidi="fa-IR"/>
              </w:rPr>
              <w:t>44.061.023,85</w:t>
            </w:r>
          </w:p>
        </w:tc>
        <w:tc>
          <w:tcPr>
            <w:tcW w:w="674" w:type="pct"/>
            <w:tcBorders>
              <w:top w:val="single" w:sz="4" w:space="0" w:color="D9D9D9" w:themeColor="background1" w:themeShade="D9"/>
              <w:bottom w:val="single" w:sz="4" w:space="0" w:color="D9D9D9" w:themeColor="background1" w:themeShade="D9"/>
            </w:tcBorders>
            <w:vAlign w:val="bottom"/>
          </w:tcPr>
          <w:p w14:paraId="1B80B438"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700" w:type="pct"/>
            <w:tcBorders>
              <w:top w:val="single" w:sz="4" w:space="0" w:color="D9D9D9" w:themeColor="background1" w:themeShade="D9"/>
              <w:bottom w:val="single" w:sz="4" w:space="0" w:color="D9D9D9" w:themeColor="background1" w:themeShade="D9"/>
            </w:tcBorders>
            <w:vAlign w:val="bottom"/>
          </w:tcPr>
          <w:p w14:paraId="338E9512" w14:textId="77777777" w:rsidR="00D307E3" w:rsidRPr="008731DE" w:rsidRDefault="00D307E3" w:rsidP="00EE0616">
            <w:pPr>
              <w:spacing w:before="0"/>
              <w:jc w:val="center"/>
              <w:rPr>
                <w:rFonts w:ascii="Calibri" w:hAnsi="Calibri" w:cs="Calibri"/>
                <w:b/>
                <w:bCs/>
                <w:color w:val="000000"/>
                <w:sz w:val="18"/>
                <w:szCs w:val="18"/>
                <w:lang w:eastAsia="bs-Latn-BA"/>
              </w:rPr>
            </w:pPr>
            <w:r w:rsidRPr="008731DE">
              <w:rPr>
                <w:rFonts w:ascii="Calibri" w:hAnsi="Calibri" w:cs="Calibri"/>
                <w:b/>
                <w:bCs/>
                <w:color w:val="000000"/>
                <w:sz w:val="18"/>
                <w:szCs w:val="18"/>
              </w:rPr>
              <w:t>1.030.000,00</w:t>
            </w:r>
          </w:p>
        </w:tc>
        <w:tc>
          <w:tcPr>
            <w:tcW w:w="746" w:type="pct"/>
            <w:tcBorders>
              <w:top w:val="single" w:sz="4" w:space="0" w:color="D9D9D9" w:themeColor="background1" w:themeShade="D9"/>
              <w:bottom w:val="single" w:sz="4" w:space="0" w:color="D9D9D9" w:themeColor="background1" w:themeShade="D9"/>
            </w:tcBorders>
            <w:vAlign w:val="bottom"/>
          </w:tcPr>
          <w:p w14:paraId="7FF9AD60" w14:textId="77777777" w:rsidR="00D307E3" w:rsidRPr="008731DE" w:rsidRDefault="00D307E3" w:rsidP="00EE0616">
            <w:pPr>
              <w:spacing w:before="0"/>
              <w:jc w:val="center"/>
              <w:rPr>
                <w:rFonts w:ascii="Calibri" w:hAnsi="Calibri" w:cs="Calibri"/>
                <w:sz w:val="18"/>
                <w:szCs w:val="18"/>
                <w:lang w:bidi="fa-IR"/>
              </w:rPr>
            </w:pPr>
            <w:r w:rsidRPr="008731DE">
              <w:rPr>
                <w:rFonts w:ascii="Calibri" w:hAnsi="Calibri" w:cs="Calibri"/>
                <w:sz w:val="18"/>
                <w:szCs w:val="18"/>
                <w:lang w:bidi="fa-IR"/>
              </w:rPr>
              <w:t>7</w:t>
            </w:r>
          </w:p>
        </w:tc>
        <w:tc>
          <w:tcPr>
            <w:tcW w:w="704"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87D33E9" w14:textId="77777777" w:rsidR="00D307E3" w:rsidRPr="008731DE" w:rsidRDefault="00D307E3" w:rsidP="00EE0616">
            <w:pPr>
              <w:spacing w:before="0"/>
              <w:jc w:val="center"/>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6.365.000,00</w:t>
            </w:r>
          </w:p>
        </w:tc>
      </w:tr>
      <w:tr w:rsidR="00D307E3" w:rsidRPr="008731DE" w14:paraId="6119B5AB" w14:textId="77777777" w:rsidTr="00A6408F">
        <w:tc>
          <w:tcPr>
            <w:tcW w:w="5000" w:type="pct"/>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35114BF9" w14:textId="261FEB59" w:rsidR="00D307E3" w:rsidRPr="008731DE" w:rsidRDefault="00D307E3" w:rsidP="00EE0616">
            <w:pPr>
              <w:spacing w:before="0"/>
              <w:jc w:val="left"/>
              <w:rPr>
                <w:rFonts w:ascii="Calibri" w:hAnsi="Calibri" w:cs="Calibri"/>
                <w:i/>
                <w:iCs/>
                <w:color w:val="000000"/>
                <w:sz w:val="18"/>
                <w:szCs w:val="18"/>
                <w:lang w:eastAsia="bs-Latn-BA"/>
              </w:rPr>
            </w:pPr>
            <w:r w:rsidRPr="008731DE">
              <w:rPr>
                <w:rFonts w:ascii="Calibri" w:hAnsi="Calibri" w:cs="Calibri"/>
                <w:i/>
                <w:iCs/>
                <w:color w:val="000000"/>
                <w:sz w:val="18"/>
                <w:szCs w:val="18"/>
                <w:lang w:eastAsia="bs-Latn-BA"/>
              </w:rPr>
              <w:t>Procijenjeni troškovi 19 nestrukturnih mjera (</w:t>
            </w:r>
            <w:r w:rsidR="00704780">
              <w:rPr>
                <w:rFonts w:ascii="Calibri" w:hAnsi="Calibri" w:cs="Calibri"/>
                <w:i/>
                <w:iCs/>
                <w:color w:val="000000"/>
                <w:sz w:val="18"/>
                <w:szCs w:val="18"/>
                <w:lang w:eastAsia="bs-Latn-BA"/>
              </w:rPr>
              <w:t>6</w:t>
            </w:r>
            <w:r w:rsidRPr="008731DE">
              <w:rPr>
                <w:rFonts w:ascii="Calibri" w:hAnsi="Calibri" w:cs="Calibri"/>
                <w:i/>
                <w:iCs/>
                <w:color w:val="000000"/>
                <w:sz w:val="18"/>
                <w:szCs w:val="18"/>
                <w:lang w:eastAsia="bs-Latn-BA"/>
              </w:rPr>
              <w:t>.</w:t>
            </w:r>
            <w:r w:rsidR="00704780">
              <w:rPr>
                <w:rFonts w:ascii="Calibri" w:hAnsi="Calibri" w:cs="Calibri"/>
                <w:i/>
                <w:iCs/>
                <w:color w:val="000000"/>
                <w:sz w:val="18"/>
                <w:szCs w:val="18"/>
                <w:lang w:eastAsia="bs-Latn-BA"/>
              </w:rPr>
              <w:t>00</w:t>
            </w:r>
            <w:r w:rsidRPr="008731DE">
              <w:rPr>
                <w:rFonts w:ascii="Calibri" w:hAnsi="Calibri" w:cs="Calibri"/>
                <w:i/>
                <w:iCs/>
                <w:color w:val="000000"/>
                <w:sz w:val="18"/>
                <w:szCs w:val="18"/>
                <w:lang w:eastAsia="bs-Latn-BA"/>
              </w:rPr>
              <w:t>0.000,00 EUR) čija je geografska pokrivenost učinka B</w:t>
            </w:r>
            <w:r w:rsidR="00375334">
              <w:rPr>
                <w:rFonts w:ascii="Calibri" w:hAnsi="Calibri" w:cs="Calibri"/>
                <w:i/>
                <w:iCs/>
                <w:color w:val="000000"/>
                <w:sz w:val="18"/>
                <w:szCs w:val="18"/>
                <w:lang w:eastAsia="bs-Latn-BA"/>
              </w:rPr>
              <w:t>i</w:t>
            </w:r>
            <w:r w:rsidRPr="008731DE">
              <w:rPr>
                <w:rFonts w:ascii="Calibri" w:hAnsi="Calibri" w:cs="Calibri"/>
                <w:i/>
                <w:iCs/>
                <w:color w:val="000000"/>
                <w:sz w:val="18"/>
                <w:szCs w:val="18"/>
                <w:lang w:eastAsia="bs-Latn-BA"/>
              </w:rPr>
              <w:t>H ne ulaze u procijenjene troškove ovog plana.</w:t>
            </w:r>
          </w:p>
          <w:p w14:paraId="587A263C" w14:textId="3B21B662" w:rsidR="00D73A4C" w:rsidRPr="008731DE" w:rsidRDefault="00D73A4C" w:rsidP="00D73A4C">
            <w:r w:rsidRPr="008731DE">
              <w:rPr>
                <w:rFonts w:ascii="Calibri" w:hAnsi="Calibri" w:cs="Calibri"/>
                <w:i/>
                <w:iCs/>
                <w:color w:val="000000"/>
                <w:sz w:val="18"/>
                <w:szCs w:val="18"/>
                <w:lang w:eastAsia="bs-Latn-BA"/>
              </w:rPr>
              <w:t>*strukturne mjere za koje je potrebno izraditi projektnu dokumentaciju</w:t>
            </w:r>
          </w:p>
        </w:tc>
      </w:tr>
    </w:tbl>
    <w:p w14:paraId="4B3D2E2E" w14:textId="46E88DE9" w:rsidR="00D307E3" w:rsidRPr="008731DE" w:rsidRDefault="00D307E3" w:rsidP="00D307E3">
      <w:pPr>
        <w:spacing w:before="0" w:after="0"/>
      </w:pPr>
    </w:p>
    <w:tbl>
      <w:tblPr>
        <w:tblStyle w:val="TableGrid"/>
        <w:tblW w:w="91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846"/>
        <w:gridCol w:w="1276"/>
        <w:gridCol w:w="1417"/>
        <w:gridCol w:w="1956"/>
        <w:gridCol w:w="2268"/>
        <w:gridCol w:w="1417"/>
      </w:tblGrid>
      <w:tr w:rsidR="001046E6" w:rsidRPr="008731DE" w14:paraId="42C28612" w14:textId="77777777" w:rsidTr="00027956">
        <w:trPr>
          <w:tblHeader/>
        </w:trPr>
        <w:tc>
          <w:tcPr>
            <w:tcW w:w="846" w:type="dxa"/>
            <w:shd w:val="clear" w:color="auto" w:fill="002060"/>
            <w:vAlign w:val="center"/>
          </w:tcPr>
          <w:p w14:paraId="3A03CF42"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Učinak mjere </w:t>
            </w:r>
          </w:p>
        </w:tc>
        <w:tc>
          <w:tcPr>
            <w:tcW w:w="1276" w:type="dxa"/>
            <w:shd w:val="clear" w:color="auto" w:fill="002060"/>
            <w:vAlign w:val="center"/>
          </w:tcPr>
          <w:p w14:paraId="3F32DDEF"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Broj i vrsta mjera </w:t>
            </w:r>
          </w:p>
        </w:tc>
        <w:tc>
          <w:tcPr>
            <w:tcW w:w="1417" w:type="dxa"/>
            <w:shd w:val="clear" w:color="auto" w:fill="002060"/>
            <w:vAlign w:val="center"/>
          </w:tcPr>
          <w:p w14:paraId="1D78F431"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Procijenjeni troškovi (EURO)</w:t>
            </w:r>
          </w:p>
        </w:tc>
        <w:tc>
          <w:tcPr>
            <w:tcW w:w="1956" w:type="dxa"/>
            <w:shd w:val="clear" w:color="auto" w:fill="002060"/>
            <w:vAlign w:val="center"/>
          </w:tcPr>
          <w:p w14:paraId="443CB186"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Izvor finansiranja </w:t>
            </w:r>
          </w:p>
        </w:tc>
        <w:tc>
          <w:tcPr>
            <w:tcW w:w="2268" w:type="dxa"/>
            <w:shd w:val="clear" w:color="auto" w:fill="002060"/>
            <w:vAlign w:val="center"/>
          </w:tcPr>
          <w:p w14:paraId="67734495" w14:textId="77777777" w:rsidR="001046E6" w:rsidRPr="008731DE" w:rsidRDefault="001046E6" w:rsidP="00027956">
            <w:pPr>
              <w:spacing w:before="0"/>
              <w:jc w:val="center"/>
              <w:rPr>
                <w:rFonts w:ascii="Calibri" w:hAnsi="Calibri" w:cs="Calibri"/>
                <w:sz w:val="18"/>
                <w:szCs w:val="18"/>
                <w:lang w:bidi="fa-IR"/>
              </w:rPr>
            </w:pPr>
            <w:r w:rsidRPr="00526E1F">
              <w:rPr>
                <w:rFonts w:ascii="Calibri" w:hAnsi="Calibri" w:cs="Calibri"/>
                <w:b/>
                <w:bCs/>
                <w:sz w:val="18"/>
                <w:szCs w:val="18"/>
                <w:lang w:bidi="fa-IR"/>
              </w:rPr>
              <w:t xml:space="preserve">Institucije nadležne za provedbu </w:t>
            </w:r>
            <w:r>
              <w:rPr>
                <w:rFonts w:ascii="Calibri" w:hAnsi="Calibri" w:cs="Calibri"/>
                <w:b/>
                <w:bCs/>
                <w:sz w:val="18"/>
                <w:szCs w:val="18"/>
                <w:lang w:bidi="fa-IR"/>
              </w:rPr>
              <w:t>mjera</w:t>
            </w:r>
          </w:p>
        </w:tc>
        <w:tc>
          <w:tcPr>
            <w:tcW w:w="1417" w:type="dxa"/>
            <w:shd w:val="clear" w:color="auto" w:fill="002060"/>
            <w:vAlign w:val="center"/>
          </w:tcPr>
          <w:p w14:paraId="4C1AFF57"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b/>
                <w:bCs/>
                <w:sz w:val="18"/>
                <w:szCs w:val="18"/>
                <w:lang w:bidi="fa-IR"/>
              </w:rPr>
              <w:t>Uloga AVP Sava</w:t>
            </w:r>
          </w:p>
        </w:tc>
      </w:tr>
      <w:tr w:rsidR="001046E6" w:rsidRPr="008731DE" w14:paraId="5F16E216" w14:textId="77777777" w:rsidTr="00027956">
        <w:tc>
          <w:tcPr>
            <w:tcW w:w="846" w:type="dxa"/>
            <w:shd w:val="clear" w:color="auto" w:fill="auto"/>
            <w:vAlign w:val="bottom"/>
          </w:tcPr>
          <w:p w14:paraId="3B9E35BC"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RBD</w:t>
            </w:r>
          </w:p>
        </w:tc>
        <w:tc>
          <w:tcPr>
            <w:tcW w:w="1276" w:type="dxa"/>
            <w:shd w:val="clear" w:color="auto" w:fill="auto"/>
            <w:vAlign w:val="bottom"/>
          </w:tcPr>
          <w:p w14:paraId="3F8034EE"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1 nestrukturna</w:t>
            </w:r>
          </w:p>
        </w:tc>
        <w:tc>
          <w:tcPr>
            <w:tcW w:w="1417" w:type="dxa"/>
            <w:shd w:val="clear" w:color="auto" w:fill="auto"/>
            <w:vAlign w:val="bottom"/>
          </w:tcPr>
          <w:p w14:paraId="347B5AD0" w14:textId="030E9106"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15</w:t>
            </w:r>
            <w:r w:rsidRPr="008731DE">
              <w:rPr>
                <w:rFonts w:ascii="Calibri" w:hAnsi="Calibri" w:cs="Calibri"/>
                <w:sz w:val="18"/>
                <w:szCs w:val="18"/>
                <w:lang w:bidi="fa-IR"/>
              </w:rPr>
              <w:t>.000,00</w:t>
            </w:r>
          </w:p>
        </w:tc>
        <w:tc>
          <w:tcPr>
            <w:tcW w:w="1956" w:type="dxa"/>
            <w:shd w:val="clear" w:color="auto" w:fill="auto"/>
            <w:vAlign w:val="bottom"/>
          </w:tcPr>
          <w:p w14:paraId="7B57BAEB"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Sufinansiranje JU Vode Srpske, AVP Sava i Vlada BD</w:t>
            </w:r>
          </w:p>
        </w:tc>
        <w:tc>
          <w:tcPr>
            <w:tcW w:w="2268" w:type="dxa"/>
            <w:vAlign w:val="bottom"/>
          </w:tcPr>
          <w:p w14:paraId="6FAAD602"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Upravljački odbor/Tijelo za praćenje implementacije (Agencija Sava, Vlada BD, JU Vode Srpske)</w:t>
            </w:r>
          </w:p>
        </w:tc>
        <w:tc>
          <w:tcPr>
            <w:tcW w:w="1417" w:type="dxa"/>
            <w:vAlign w:val="bottom"/>
          </w:tcPr>
          <w:p w14:paraId="07E108AF"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Implementacija/ koordinacija</w:t>
            </w:r>
          </w:p>
        </w:tc>
      </w:tr>
      <w:tr w:rsidR="001046E6" w:rsidRPr="008731DE" w14:paraId="361F3AA0" w14:textId="77777777" w:rsidTr="00027956">
        <w:tc>
          <w:tcPr>
            <w:tcW w:w="846" w:type="dxa"/>
            <w:shd w:val="clear" w:color="auto" w:fill="auto"/>
            <w:vAlign w:val="bottom"/>
          </w:tcPr>
          <w:p w14:paraId="0BEC4EE5"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RBD</w:t>
            </w:r>
          </w:p>
        </w:tc>
        <w:tc>
          <w:tcPr>
            <w:tcW w:w="1276" w:type="dxa"/>
            <w:shd w:val="clear" w:color="auto" w:fill="auto"/>
            <w:vAlign w:val="bottom"/>
          </w:tcPr>
          <w:p w14:paraId="039B660F"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1 nestrukturna</w:t>
            </w:r>
          </w:p>
        </w:tc>
        <w:tc>
          <w:tcPr>
            <w:tcW w:w="1417" w:type="dxa"/>
            <w:shd w:val="clear" w:color="auto" w:fill="auto"/>
            <w:vAlign w:val="bottom"/>
          </w:tcPr>
          <w:p w14:paraId="5322DB84" w14:textId="4C5A54E9" w:rsidR="001046E6" w:rsidRPr="008731DE" w:rsidRDefault="001046E6" w:rsidP="001046E6">
            <w:pPr>
              <w:spacing w:before="0"/>
              <w:jc w:val="center"/>
              <w:rPr>
                <w:rFonts w:ascii="Calibri" w:hAnsi="Calibri" w:cs="Calibri"/>
                <w:sz w:val="18"/>
                <w:szCs w:val="18"/>
                <w:lang w:bidi="fa-IR"/>
              </w:rPr>
            </w:pPr>
            <w:r w:rsidRPr="008731DE">
              <w:rPr>
                <w:rFonts w:ascii="Calibri" w:hAnsi="Calibri" w:cs="Calibri"/>
                <w:sz w:val="18"/>
                <w:szCs w:val="18"/>
                <w:lang w:bidi="fa-IR"/>
              </w:rPr>
              <w:t>1.000.000,00</w:t>
            </w:r>
          </w:p>
        </w:tc>
        <w:tc>
          <w:tcPr>
            <w:tcW w:w="1956" w:type="dxa"/>
            <w:shd w:val="clear" w:color="auto" w:fill="auto"/>
            <w:vAlign w:val="bottom"/>
          </w:tcPr>
          <w:p w14:paraId="7B4C37D5" w14:textId="77777777"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Proračun Federacije BiH</w:t>
            </w:r>
          </w:p>
        </w:tc>
        <w:tc>
          <w:tcPr>
            <w:tcW w:w="2268" w:type="dxa"/>
            <w:vAlign w:val="bottom"/>
          </w:tcPr>
          <w:p w14:paraId="3606E143"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 xml:space="preserve">Upravljački odbor/Tijelo za praćenje implementacije </w:t>
            </w:r>
            <w:r w:rsidRPr="008731DE">
              <w:rPr>
                <w:rFonts w:ascii="Calibri" w:hAnsi="Calibri" w:cs="Calibri"/>
                <w:sz w:val="18"/>
                <w:szCs w:val="18"/>
                <w:lang w:bidi="fa-IR"/>
              </w:rPr>
              <w:lastRenderedPageBreak/>
              <w:t>(Agencija Sava, Vlada BD, JU Vode Srpske)</w:t>
            </w:r>
          </w:p>
        </w:tc>
        <w:tc>
          <w:tcPr>
            <w:tcW w:w="1417" w:type="dxa"/>
            <w:vAlign w:val="bottom"/>
          </w:tcPr>
          <w:p w14:paraId="40FC9CFC"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lastRenderedPageBreak/>
              <w:t xml:space="preserve">Implementacija/ koordinacija </w:t>
            </w:r>
          </w:p>
        </w:tc>
      </w:tr>
      <w:tr w:rsidR="001046E6" w:rsidRPr="008731DE" w14:paraId="1370A7D0" w14:textId="77777777" w:rsidTr="00027956">
        <w:tc>
          <w:tcPr>
            <w:tcW w:w="846" w:type="dxa"/>
            <w:shd w:val="clear" w:color="auto" w:fill="auto"/>
            <w:vAlign w:val="bottom"/>
          </w:tcPr>
          <w:p w14:paraId="6718E61D"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UoM1</w:t>
            </w:r>
          </w:p>
        </w:tc>
        <w:tc>
          <w:tcPr>
            <w:tcW w:w="1276" w:type="dxa"/>
            <w:shd w:val="clear" w:color="auto" w:fill="auto"/>
            <w:vAlign w:val="bottom"/>
          </w:tcPr>
          <w:p w14:paraId="4140C625" w14:textId="77777777"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 xml:space="preserve">1 </w:t>
            </w:r>
            <w:r w:rsidRPr="008731DE">
              <w:rPr>
                <w:rFonts w:ascii="Calibri" w:hAnsi="Calibri" w:cs="Calibri"/>
                <w:sz w:val="18"/>
                <w:szCs w:val="18"/>
                <w:lang w:bidi="fa-IR"/>
              </w:rPr>
              <w:t>nestrukturn</w:t>
            </w:r>
            <w:r>
              <w:rPr>
                <w:rFonts w:ascii="Calibri" w:hAnsi="Calibri" w:cs="Calibri"/>
                <w:sz w:val="18"/>
                <w:szCs w:val="18"/>
                <w:lang w:bidi="fa-IR"/>
              </w:rPr>
              <w:t>a</w:t>
            </w:r>
          </w:p>
        </w:tc>
        <w:tc>
          <w:tcPr>
            <w:tcW w:w="1417" w:type="dxa"/>
            <w:shd w:val="clear" w:color="auto" w:fill="auto"/>
            <w:vAlign w:val="bottom"/>
          </w:tcPr>
          <w:p w14:paraId="6CFE4A96" w14:textId="733B0391" w:rsidR="001046E6" w:rsidRPr="008731DE" w:rsidRDefault="001046E6" w:rsidP="001046E6">
            <w:pPr>
              <w:spacing w:before="0"/>
              <w:jc w:val="center"/>
              <w:rPr>
                <w:rFonts w:ascii="Calibri" w:hAnsi="Calibri" w:cs="Calibri"/>
                <w:sz w:val="18"/>
                <w:szCs w:val="18"/>
                <w:lang w:bidi="fa-IR"/>
              </w:rPr>
            </w:pPr>
            <w:r w:rsidRPr="00E304DB">
              <w:rPr>
                <w:rFonts w:ascii="Calibri" w:hAnsi="Calibri" w:cs="Calibri"/>
                <w:sz w:val="18"/>
                <w:szCs w:val="18"/>
                <w:lang w:bidi="fa-IR"/>
              </w:rPr>
              <w:t>6.000.000,00</w:t>
            </w:r>
          </w:p>
          <w:p w14:paraId="728051D4" w14:textId="407841AA" w:rsidR="001046E6" w:rsidRPr="008731DE" w:rsidRDefault="001046E6" w:rsidP="00027956">
            <w:pPr>
              <w:spacing w:before="0"/>
              <w:jc w:val="center"/>
              <w:rPr>
                <w:rFonts w:ascii="Calibri" w:hAnsi="Calibri" w:cs="Calibri"/>
                <w:sz w:val="18"/>
                <w:szCs w:val="18"/>
                <w:lang w:bidi="fa-IR"/>
              </w:rPr>
            </w:pPr>
          </w:p>
        </w:tc>
        <w:tc>
          <w:tcPr>
            <w:tcW w:w="1956" w:type="dxa"/>
            <w:shd w:val="clear" w:color="auto" w:fill="auto"/>
            <w:vAlign w:val="bottom"/>
          </w:tcPr>
          <w:p w14:paraId="3FD01D3D"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2268" w:type="dxa"/>
            <w:vAlign w:val="bottom"/>
          </w:tcPr>
          <w:p w14:paraId="2DFE844E"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1417" w:type="dxa"/>
            <w:vAlign w:val="bottom"/>
          </w:tcPr>
          <w:p w14:paraId="18266155"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p>
        </w:tc>
      </w:tr>
      <w:tr w:rsidR="001046E6" w:rsidRPr="008731DE" w14:paraId="33EBE874" w14:textId="77777777" w:rsidTr="00027956">
        <w:tc>
          <w:tcPr>
            <w:tcW w:w="846" w:type="dxa"/>
            <w:shd w:val="clear" w:color="auto" w:fill="auto"/>
            <w:vAlign w:val="bottom"/>
          </w:tcPr>
          <w:p w14:paraId="63E2974C"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UoM1</w:t>
            </w:r>
          </w:p>
        </w:tc>
        <w:tc>
          <w:tcPr>
            <w:tcW w:w="1276" w:type="dxa"/>
            <w:shd w:val="clear" w:color="auto" w:fill="auto"/>
            <w:vAlign w:val="bottom"/>
          </w:tcPr>
          <w:p w14:paraId="06D33C6B" w14:textId="77777777"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 xml:space="preserve">1 </w:t>
            </w:r>
            <w:r w:rsidRPr="008731DE">
              <w:rPr>
                <w:rFonts w:ascii="Calibri" w:hAnsi="Calibri" w:cs="Calibri"/>
                <w:sz w:val="18"/>
                <w:szCs w:val="18"/>
                <w:lang w:bidi="fa-IR"/>
              </w:rPr>
              <w:t>nestrukturn</w:t>
            </w:r>
            <w:r>
              <w:rPr>
                <w:rFonts w:ascii="Calibri" w:hAnsi="Calibri" w:cs="Calibri"/>
                <w:sz w:val="18"/>
                <w:szCs w:val="18"/>
                <w:lang w:bidi="fa-IR"/>
              </w:rPr>
              <w:t>a</w:t>
            </w:r>
          </w:p>
        </w:tc>
        <w:tc>
          <w:tcPr>
            <w:tcW w:w="1417" w:type="dxa"/>
            <w:shd w:val="clear" w:color="auto" w:fill="auto"/>
            <w:vAlign w:val="bottom"/>
          </w:tcPr>
          <w:p w14:paraId="70C1875F" w14:textId="3A04D15B" w:rsidR="001046E6" w:rsidRPr="00E304DB" w:rsidRDefault="001046E6" w:rsidP="00027956">
            <w:pPr>
              <w:jc w:val="center"/>
              <w:rPr>
                <w:rFonts w:ascii="Calibri" w:hAnsi="Calibri" w:cs="Calibri"/>
                <w:color w:val="0070C0"/>
                <w:sz w:val="18"/>
                <w:szCs w:val="18"/>
                <w:lang w:bidi="fa-IR"/>
              </w:rPr>
            </w:pPr>
            <w:r w:rsidRPr="00E304DB">
              <w:rPr>
                <w:rFonts w:ascii="Calibri" w:hAnsi="Calibri" w:cs="Calibri"/>
                <w:sz w:val="18"/>
                <w:szCs w:val="18"/>
                <w:lang w:bidi="fa-IR"/>
              </w:rPr>
              <w:t>105.000,00</w:t>
            </w:r>
            <w:r>
              <w:rPr>
                <w:rFonts w:ascii="Calibri" w:hAnsi="Calibri" w:cs="Calibri"/>
                <w:color w:val="0070C0"/>
                <w:sz w:val="18"/>
                <w:szCs w:val="18"/>
                <w:lang w:bidi="fa-IR"/>
              </w:rPr>
              <w:t xml:space="preserve"> </w:t>
            </w:r>
          </w:p>
        </w:tc>
        <w:tc>
          <w:tcPr>
            <w:tcW w:w="1956" w:type="dxa"/>
            <w:shd w:val="clear" w:color="auto" w:fill="auto"/>
            <w:vAlign w:val="bottom"/>
          </w:tcPr>
          <w:p w14:paraId="4B7331AF" w14:textId="77777777"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Proračun Federacije BiH</w:t>
            </w:r>
          </w:p>
        </w:tc>
        <w:tc>
          <w:tcPr>
            <w:tcW w:w="2268" w:type="dxa"/>
            <w:vAlign w:val="bottom"/>
          </w:tcPr>
          <w:p w14:paraId="1D45EF40" w14:textId="77777777" w:rsidR="001046E6" w:rsidRPr="008731DE" w:rsidRDefault="001046E6" w:rsidP="00027956">
            <w:pPr>
              <w:spacing w:before="0"/>
              <w:jc w:val="center"/>
              <w:rPr>
                <w:rFonts w:ascii="Calibri" w:hAnsi="Calibri" w:cs="Calibri"/>
                <w:sz w:val="18"/>
                <w:szCs w:val="18"/>
                <w:lang w:bidi="fa-IR"/>
              </w:rPr>
            </w:pPr>
            <w:r w:rsidRPr="00E304DB">
              <w:rPr>
                <w:rFonts w:ascii="Calibri" w:hAnsi="Calibri" w:cs="Calibri"/>
                <w:sz w:val="18"/>
                <w:szCs w:val="18"/>
                <w:lang w:bidi="fa-IR"/>
              </w:rPr>
              <w:t>FMPVŠ/Nadležna kantonalna ministarstva</w:t>
            </w:r>
          </w:p>
        </w:tc>
        <w:tc>
          <w:tcPr>
            <w:tcW w:w="1417" w:type="dxa"/>
            <w:vAlign w:val="bottom"/>
          </w:tcPr>
          <w:p w14:paraId="1EF83A93" w14:textId="77777777" w:rsidR="001046E6" w:rsidRPr="008731DE" w:rsidRDefault="001046E6" w:rsidP="00027956">
            <w:pPr>
              <w:spacing w:before="0"/>
              <w:jc w:val="center"/>
              <w:rPr>
                <w:rFonts w:ascii="Calibri" w:hAnsi="Calibri" w:cs="Calibri"/>
                <w:sz w:val="18"/>
                <w:szCs w:val="18"/>
                <w:lang w:bidi="fa-IR"/>
              </w:rPr>
            </w:pPr>
            <w:r w:rsidRPr="002C0718">
              <w:rPr>
                <w:rFonts w:ascii="Calibri" w:hAnsi="Calibri" w:cs="Calibri"/>
                <w:sz w:val="18"/>
                <w:szCs w:val="18"/>
                <w:lang w:bidi="fa-IR"/>
              </w:rPr>
              <w:t>Pomoć FMPVŠ-u u koordinaciji</w:t>
            </w:r>
          </w:p>
        </w:tc>
      </w:tr>
      <w:tr w:rsidR="001046E6" w:rsidRPr="008731DE" w14:paraId="4A772636" w14:textId="77777777" w:rsidTr="00027956">
        <w:tc>
          <w:tcPr>
            <w:tcW w:w="846" w:type="dxa"/>
            <w:shd w:val="clear" w:color="auto" w:fill="auto"/>
            <w:vAlign w:val="bottom"/>
          </w:tcPr>
          <w:p w14:paraId="7C4175D1"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7651BE4C"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1</w:t>
            </w:r>
            <w:r>
              <w:rPr>
                <w:rFonts w:ascii="Calibri" w:hAnsi="Calibri" w:cs="Calibri"/>
                <w:sz w:val="18"/>
                <w:szCs w:val="18"/>
                <w:lang w:bidi="fa-IR"/>
              </w:rPr>
              <w:t>2</w:t>
            </w:r>
            <w:r w:rsidRPr="008731DE">
              <w:rPr>
                <w:rFonts w:ascii="Calibri" w:hAnsi="Calibri" w:cs="Calibri"/>
                <w:sz w:val="18"/>
                <w:szCs w:val="18"/>
                <w:lang w:bidi="fa-IR"/>
              </w:rPr>
              <w:t xml:space="preserve"> strukturnih</w:t>
            </w:r>
          </w:p>
        </w:tc>
        <w:tc>
          <w:tcPr>
            <w:tcW w:w="1417" w:type="dxa"/>
            <w:shd w:val="clear" w:color="auto" w:fill="auto"/>
            <w:vAlign w:val="bottom"/>
          </w:tcPr>
          <w:p w14:paraId="38FE4EB0" w14:textId="65E05750"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39.762.626,15</w:t>
            </w:r>
            <w:r>
              <w:rPr>
                <w:rFonts w:ascii="Calibri" w:hAnsi="Calibri" w:cs="Calibri"/>
                <w:sz w:val="18"/>
                <w:szCs w:val="18"/>
                <w:lang w:bidi="fa-IR"/>
              </w:rPr>
              <w:t xml:space="preserve"> </w:t>
            </w:r>
          </w:p>
        </w:tc>
        <w:tc>
          <w:tcPr>
            <w:tcW w:w="1956" w:type="dxa"/>
            <w:shd w:val="clear" w:color="auto" w:fill="auto"/>
            <w:vAlign w:val="bottom"/>
          </w:tcPr>
          <w:p w14:paraId="0F1D9121"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 xml:space="preserve">Kreditna sredstva </w:t>
            </w:r>
          </w:p>
        </w:tc>
        <w:tc>
          <w:tcPr>
            <w:tcW w:w="2268" w:type="dxa"/>
            <w:vAlign w:val="bottom"/>
          </w:tcPr>
          <w:p w14:paraId="7C5554A2"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1417" w:type="dxa"/>
            <w:vAlign w:val="bottom"/>
          </w:tcPr>
          <w:p w14:paraId="709CCD26"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r>
              <w:rPr>
                <w:rFonts w:ascii="Calibri" w:hAnsi="Calibri" w:cs="Calibri"/>
                <w:sz w:val="18"/>
                <w:szCs w:val="18"/>
                <w:lang w:bidi="fa-IR"/>
              </w:rPr>
              <w:t>/ koordinacija</w:t>
            </w:r>
          </w:p>
        </w:tc>
      </w:tr>
      <w:tr w:rsidR="001046E6" w:rsidRPr="008731DE" w14:paraId="4625D7CC" w14:textId="77777777" w:rsidTr="00027956">
        <w:tc>
          <w:tcPr>
            <w:tcW w:w="846" w:type="dxa"/>
            <w:vAlign w:val="bottom"/>
          </w:tcPr>
          <w:p w14:paraId="5801C5C0"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vAlign w:val="bottom"/>
          </w:tcPr>
          <w:p w14:paraId="570C3250"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color w:val="000000"/>
                <w:sz w:val="18"/>
                <w:szCs w:val="18"/>
                <w:lang w:eastAsia="bs-Latn-BA"/>
              </w:rPr>
              <w:t>27 strukturne</w:t>
            </w:r>
          </w:p>
        </w:tc>
        <w:tc>
          <w:tcPr>
            <w:tcW w:w="1417" w:type="dxa"/>
            <w:vAlign w:val="bottom"/>
          </w:tcPr>
          <w:p w14:paraId="09F2FF8E" w14:textId="6A828E4C"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2.414.397,70</w:t>
            </w:r>
            <w:r>
              <w:rPr>
                <w:rFonts w:ascii="Calibri" w:hAnsi="Calibri" w:cs="Calibri"/>
                <w:sz w:val="18"/>
                <w:szCs w:val="18"/>
                <w:lang w:bidi="fa-IR"/>
              </w:rPr>
              <w:t xml:space="preserve"> </w:t>
            </w:r>
          </w:p>
        </w:tc>
        <w:tc>
          <w:tcPr>
            <w:tcW w:w="1956" w:type="dxa"/>
            <w:vAlign w:val="bottom"/>
          </w:tcPr>
          <w:p w14:paraId="4A42B1EB"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2268" w:type="dxa"/>
            <w:vAlign w:val="bottom"/>
          </w:tcPr>
          <w:p w14:paraId="7BB05B36"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1417" w:type="dxa"/>
            <w:vAlign w:val="bottom"/>
          </w:tcPr>
          <w:p w14:paraId="37A81477"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p>
        </w:tc>
      </w:tr>
      <w:tr w:rsidR="001046E6" w:rsidRPr="008731DE" w14:paraId="01C5CBE0" w14:textId="77777777" w:rsidTr="00027956">
        <w:tc>
          <w:tcPr>
            <w:tcW w:w="846" w:type="dxa"/>
            <w:vAlign w:val="bottom"/>
          </w:tcPr>
          <w:p w14:paraId="34D47A49"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vAlign w:val="bottom"/>
          </w:tcPr>
          <w:p w14:paraId="56641FCE" w14:textId="77777777" w:rsidR="001046E6" w:rsidRPr="008731DE" w:rsidRDefault="001046E6" w:rsidP="0002795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24 strukturne</w:t>
            </w:r>
          </w:p>
        </w:tc>
        <w:tc>
          <w:tcPr>
            <w:tcW w:w="1417" w:type="dxa"/>
            <w:vAlign w:val="bottom"/>
          </w:tcPr>
          <w:p w14:paraId="5A250125" w14:textId="2D99EB94"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1.884.000,00</w:t>
            </w:r>
            <w:r>
              <w:rPr>
                <w:rFonts w:ascii="Calibri" w:hAnsi="Calibri" w:cs="Calibri"/>
                <w:sz w:val="18"/>
                <w:szCs w:val="18"/>
                <w:lang w:bidi="fa-IR"/>
              </w:rPr>
              <w:t xml:space="preserve"> </w:t>
            </w:r>
          </w:p>
        </w:tc>
        <w:tc>
          <w:tcPr>
            <w:tcW w:w="1956" w:type="dxa"/>
            <w:vAlign w:val="bottom"/>
          </w:tcPr>
          <w:p w14:paraId="58A9C414"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Nadležna kantonalna ministarstva</w:t>
            </w:r>
          </w:p>
        </w:tc>
        <w:tc>
          <w:tcPr>
            <w:tcW w:w="2268" w:type="dxa"/>
            <w:vAlign w:val="bottom"/>
          </w:tcPr>
          <w:p w14:paraId="03D412BA"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Nadležna kantonalna ministarstva</w:t>
            </w:r>
          </w:p>
        </w:tc>
        <w:tc>
          <w:tcPr>
            <w:tcW w:w="1417" w:type="dxa"/>
            <w:vAlign w:val="bottom"/>
          </w:tcPr>
          <w:p w14:paraId="79DF2CC7" w14:textId="77777777" w:rsidR="001046E6" w:rsidRPr="008731DE" w:rsidRDefault="001046E6" w:rsidP="00027956">
            <w:pPr>
              <w:spacing w:before="0"/>
              <w:jc w:val="center"/>
              <w:rPr>
                <w:rFonts w:ascii="Calibri" w:hAnsi="Calibri" w:cs="Calibri"/>
                <w:sz w:val="18"/>
                <w:szCs w:val="18"/>
                <w:lang w:bidi="fa-IR"/>
              </w:rPr>
            </w:pPr>
            <w:r w:rsidRPr="002C0718">
              <w:rPr>
                <w:rFonts w:ascii="Calibri" w:hAnsi="Calibri" w:cs="Calibri"/>
                <w:sz w:val="18"/>
                <w:szCs w:val="18"/>
                <w:lang w:bidi="fa-IR"/>
              </w:rPr>
              <w:t>Pomoć FMPVŠ</w:t>
            </w:r>
            <w:r>
              <w:rPr>
                <w:rFonts w:ascii="Calibri" w:hAnsi="Calibri" w:cs="Calibri"/>
                <w:sz w:val="18"/>
                <w:szCs w:val="18"/>
                <w:lang w:bidi="fa-IR"/>
              </w:rPr>
              <w:t>-</w:t>
            </w:r>
            <w:r w:rsidRPr="002C0718">
              <w:rPr>
                <w:rFonts w:ascii="Calibri" w:hAnsi="Calibri" w:cs="Calibri"/>
                <w:sz w:val="18"/>
                <w:szCs w:val="18"/>
                <w:lang w:bidi="fa-IR"/>
              </w:rPr>
              <w:t xml:space="preserve">u </w:t>
            </w:r>
            <w:r>
              <w:rPr>
                <w:rFonts w:ascii="Calibri" w:hAnsi="Calibri" w:cs="Calibri"/>
                <w:sz w:val="18"/>
                <w:szCs w:val="18"/>
                <w:lang w:bidi="fa-IR"/>
              </w:rPr>
              <w:t>u</w:t>
            </w:r>
            <w:r w:rsidRPr="002C0718">
              <w:rPr>
                <w:rFonts w:ascii="Calibri" w:hAnsi="Calibri" w:cs="Calibri"/>
                <w:sz w:val="18"/>
                <w:szCs w:val="18"/>
                <w:lang w:bidi="fa-IR"/>
              </w:rPr>
              <w:t xml:space="preserve"> koordinaciji</w:t>
            </w:r>
          </w:p>
        </w:tc>
      </w:tr>
      <w:tr w:rsidR="001046E6" w:rsidRPr="008731DE" w14:paraId="1AC29BA7" w14:textId="77777777" w:rsidTr="00027956">
        <w:tc>
          <w:tcPr>
            <w:tcW w:w="846" w:type="dxa"/>
            <w:shd w:val="clear" w:color="auto" w:fill="auto"/>
            <w:vAlign w:val="bottom"/>
          </w:tcPr>
          <w:p w14:paraId="1C2B1456"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3BB7F76B" w14:textId="77777777" w:rsidR="001046E6" w:rsidRPr="008731DE" w:rsidRDefault="001046E6" w:rsidP="00027956">
            <w:pPr>
              <w:spacing w:before="0"/>
              <w:jc w:val="center"/>
              <w:rPr>
                <w:rFonts w:ascii="Calibri" w:hAnsi="Calibri" w:cs="Calibri"/>
                <w:color w:val="000000"/>
                <w:sz w:val="18"/>
                <w:szCs w:val="18"/>
                <w:lang w:eastAsia="bs-Latn-BA"/>
              </w:rPr>
            </w:pPr>
            <w:r>
              <w:rPr>
                <w:rFonts w:ascii="Calibri" w:hAnsi="Calibri" w:cs="Calibri"/>
                <w:color w:val="000000"/>
                <w:sz w:val="18"/>
                <w:szCs w:val="18"/>
                <w:lang w:eastAsia="bs-Latn-BA"/>
              </w:rPr>
              <w:t xml:space="preserve">3 </w:t>
            </w:r>
            <w:r w:rsidRPr="008731DE">
              <w:rPr>
                <w:rFonts w:ascii="Calibri" w:hAnsi="Calibri" w:cs="Calibri"/>
                <w:color w:val="000000"/>
                <w:sz w:val="18"/>
                <w:szCs w:val="18"/>
                <w:lang w:eastAsia="bs-Latn-BA"/>
              </w:rPr>
              <w:t>nestrukturnih</w:t>
            </w:r>
          </w:p>
        </w:tc>
        <w:tc>
          <w:tcPr>
            <w:tcW w:w="1417" w:type="dxa"/>
            <w:shd w:val="clear" w:color="auto" w:fill="auto"/>
            <w:vAlign w:val="bottom"/>
          </w:tcPr>
          <w:p w14:paraId="1B9B9BFD" w14:textId="77777777" w:rsidR="001046E6"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150.000,00</w:t>
            </w:r>
          </w:p>
          <w:p w14:paraId="3BBC03C4" w14:textId="04EF4ACF"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 xml:space="preserve"> </w:t>
            </w:r>
          </w:p>
        </w:tc>
        <w:tc>
          <w:tcPr>
            <w:tcW w:w="1956" w:type="dxa"/>
            <w:shd w:val="clear" w:color="auto" w:fill="auto"/>
            <w:vAlign w:val="bottom"/>
          </w:tcPr>
          <w:p w14:paraId="36E93B4A"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2268" w:type="dxa"/>
            <w:shd w:val="clear" w:color="auto" w:fill="auto"/>
            <w:vAlign w:val="bottom"/>
          </w:tcPr>
          <w:p w14:paraId="2C944B7E"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 xml:space="preserve">AVP Sava </w:t>
            </w:r>
          </w:p>
        </w:tc>
        <w:tc>
          <w:tcPr>
            <w:tcW w:w="1417" w:type="dxa"/>
            <w:shd w:val="clear" w:color="auto" w:fill="auto"/>
            <w:vAlign w:val="bottom"/>
          </w:tcPr>
          <w:p w14:paraId="5020F0CC"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p>
        </w:tc>
      </w:tr>
      <w:tr w:rsidR="001046E6" w:rsidRPr="008731DE" w14:paraId="524E0163" w14:textId="77777777" w:rsidTr="00027956">
        <w:tc>
          <w:tcPr>
            <w:tcW w:w="846" w:type="dxa"/>
            <w:shd w:val="clear" w:color="auto" w:fill="auto"/>
            <w:vAlign w:val="bottom"/>
          </w:tcPr>
          <w:p w14:paraId="36DA0B78"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65F6BE1A" w14:textId="77777777" w:rsidR="001046E6" w:rsidRPr="008731DE" w:rsidRDefault="001046E6" w:rsidP="00027956">
            <w:pPr>
              <w:spacing w:before="0"/>
              <w:jc w:val="center"/>
              <w:rPr>
                <w:rFonts w:ascii="Calibri" w:hAnsi="Calibri" w:cs="Calibri"/>
                <w:color w:val="000000"/>
                <w:sz w:val="18"/>
                <w:szCs w:val="18"/>
                <w:lang w:eastAsia="bs-Latn-BA"/>
              </w:rPr>
            </w:pPr>
            <w:r>
              <w:rPr>
                <w:rFonts w:ascii="Calibri" w:hAnsi="Calibri" w:cs="Calibri"/>
                <w:color w:val="000000"/>
                <w:sz w:val="18"/>
                <w:szCs w:val="18"/>
                <w:lang w:eastAsia="bs-Latn-BA"/>
              </w:rPr>
              <w:t xml:space="preserve">1 </w:t>
            </w:r>
            <w:r w:rsidRPr="008731DE">
              <w:rPr>
                <w:rFonts w:ascii="Calibri" w:hAnsi="Calibri" w:cs="Calibri"/>
                <w:color w:val="000000"/>
                <w:sz w:val="18"/>
                <w:szCs w:val="18"/>
                <w:lang w:eastAsia="bs-Latn-BA"/>
              </w:rPr>
              <w:t>nestrukturn</w:t>
            </w:r>
            <w:r>
              <w:rPr>
                <w:rFonts w:ascii="Calibri" w:hAnsi="Calibri" w:cs="Calibri"/>
                <w:color w:val="000000"/>
                <w:sz w:val="18"/>
                <w:szCs w:val="18"/>
                <w:lang w:eastAsia="bs-Latn-BA"/>
              </w:rPr>
              <w:t>a</w:t>
            </w:r>
          </w:p>
        </w:tc>
        <w:tc>
          <w:tcPr>
            <w:tcW w:w="1417" w:type="dxa"/>
            <w:shd w:val="clear" w:color="auto" w:fill="auto"/>
            <w:vAlign w:val="bottom"/>
          </w:tcPr>
          <w:p w14:paraId="45E7DE89" w14:textId="39261623" w:rsidR="001046E6" w:rsidRPr="008F780A" w:rsidRDefault="001046E6" w:rsidP="00027956">
            <w:pPr>
              <w:jc w:val="center"/>
              <w:rPr>
                <w:rFonts w:ascii="Calibri" w:hAnsi="Calibri" w:cs="Calibri"/>
                <w:color w:val="0070C0"/>
                <w:sz w:val="18"/>
                <w:szCs w:val="18"/>
                <w:lang w:bidi="fa-IR"/>
              </w:rPr>
            </w:pPr>
            <w:r w:rsidRPr="000C5F43">
              <w:rPr>
                <w:rFonts w:ascii="Calibri" w:hAnsi="Calibri" w:cs="Calibri"/>
                <w:sz w:val="18"/>
                <w:szCs w:val="18"/>
                <w:lang w:bidi="fa-IR"/>
              </w:rPr>
              <w:t>60.000,00</w:t>
            </w:r>
            <w:r w:rsidRPr="008731DE">
              <w:rPr>
                <w:rFonts w:ascii="Calibri" w:hAnsi="Calibri" w:cs="Calibri"/>
                <w:color w:val="000000"/>
                <w:sz w:val="16"/>
                <w:szCs w:val="16"/>
                <w:lang w:eastAsia="en-US"/>
              </w:rPr>
              <w:t xml:space="preserve"> </w:t>
            </w:r>
          </w:p>
        </w:tc>
        <w:tc>
          <w:tcPr>
            <w:tcW w:w="1956" w:type="dxa"/>
            <w:shd w:val="clear" w:color="auto" w:fill="auto"/>
            <w:vAlign w:val="bottom"/>
          </w:tcPr>
          <w:p w14:paraId="6B51079B" w14:textId="77777777" w:rsidR="001046E6" w:rsidRPr="008731DE" w:rsidRDefault="001046E6" w:rsidP="00027956">
            <w:pPr>
              <w:spacing w:before="0"/>
              <w:jc w:val="center"/>
              <w:rPr>
                <w:rFonts w:ascii="Calibri" w:hAnsi="Calibri" w:cs="Calibri"/>
                <w:sz w:val="18"/>
                <w:szCs w:val="18"/>
                <w:lang w:bidi="fa-IR"/>
              </w:rPr>
            </w:pPr>
            <w:r>
              <w:rPr>
                <w:rFonts w:ascii="Calibri" w:hAnsi="Calibri" w:cs="Calibri"/>
                <w:sz w:val="18"/>
                <w:szCs w:val="18"/>
                <w:lang w:bidi="fa-IR"/>
              </w:rPr>
              <w:t>Proračun Federacije BiH</w:t>
            </w:r>
          </w:p>
        </w:tc>
        <w:tc>
          <w:tcPr>
            <w:tcW w:w="2268" w:type="dxa"/>
            <w:shd w:val="clear" w:color="auto" w:fill="auto"/>
            <w:vAlign w:val="bottom"/>
          </w:tcPr>
          <w:p w14:paraId="1E9DBD59" w14:textId="77777777" w:rsidR="001046E6" w:rsidRPr="008731DE" w:rsidRDefault="001046E6" w:rsidP="00027956">
            <w:pPr>
              <w:spacing w:before="0"/>
              <w:jc w:val="center"/>
              <w:rPr>
                <w:rFonts w:ascii="Calibri" w:hAnsi="Calibri" w:cs="Calibri"/>
                <w:sz w:val="18"/>
                <w:szCs w:val="18"/>
                <w:lang w:bidi="fa-IR"/>
              </w:rPr>
            </w:pPr>
            <w:r w:rsidRPr="008F780A">
              <w:rPr>
                <w:rFonts w:ascii="Calibri" w:hAnsi="Calibri" w:cs="Calibri"/>
                <w:sz w:val="18"/>
                <w:szCs w:val="18"/>
                <w:lang w:bidi="fa-IR"/>
              </w:rPr>
              <w:t>Upravljački odbor/Tijelo za praćenje implementacije (MOFTER, FMPVŠ, Agencija Sava, MŠPV RS, JU Vode Srpske)</w:t>
            </w:r>
          </w:p>
        </w:tc>
        <w:tc>
          <w:tcPr>
            <w:tcW w:w="1417" w:type="dxa"/>
            <w:shd w:val="clear" w:color="auto" w:fill="auto"/>
            <w:vAlign w:val="bottom"/>
          </w:tcPr>
          <w:p w14:paraId="2475B283"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r>
              <w:rPr>
                <w:rFonts w:ascii="Calibri" w:hAnsi="Calibri" w:cs="Calibri"/>
                <w:sz w:val="18"/>
                <w:szCs w:val="18"/>
                <w:lang w:bidi="fa-IR"/>
              </w:rPr>
              <w:t>/koordinacija</w:t>
            </w:r>
          </w:p>
        </w:tc>
      </w:tr>
      <w:tr w:rsidR="001046E6" w:rsidRPr="008731DE" w14:paraId="0472496C" w14:textId="77777777" w:rsidTr="00027956">
        <w:tc>
          <w:tcPr>
            <w:tcW w:w="846" w:type="dxa"/>
            <w:shd w:val="clear" w:color="auto" w:fill="auto"/>
            <w:vAlign w:val="bottom"/>
          </w:tcPr>
          <w:p w14:paraId="15981CD7" w14:textId="77777777" w:rsidR="001046E6" w:rsidRPr="008731DE" w:rsidRDefault="001046E6" w:rsidP="00027956">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079730D6" w14:textId="77777777" w:rsidR="001046E6" w:rsidRPr="008731DE" w:rsidRDefault="001046E6" w:rsidP="0002795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1 nestrukturna</w:t>
            </w:r>
          </w:p>
        </w:tc>
        <w:tc>
          <w:tcPr>
            <w:tcW w:w="1417" w:type="dxa"/>
            <w:shd w:val="clear" w:color="auto" w:fill="auto"/>
            <w:vAlign w:val="bottom"/>
          </w:tcPr>
          <w:p w14:paraId="4E393538" w14:textId="052C198E"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50</w:t>
            </w:r>
            <w:r>
              <w:rPr>
                <w:rFonts w:ascii="Calibri" w:hAnsi="Calibri" w:cs="Calibri"/>
                <w:sz w:val="18"/>
                <w:szCs w:val="18"/>
                <w:lang w:bidi="fa-IR"/>
              </w:rPr>
              <w:t>.</w:t>
            </w:r>
            <w:r w:rsidRPr="008731DE">
              <w:rPr>
                <w:rFonts w:ascii="Calibri" w:hAnsi="Calibri" w:cs="Calibri"/>
                <w:sz w:val="18"/>
                <w:szCs w:val="18"/>
                <w:lang w:bidi="fa-IR"/>
              </w:rPr>
              <w:t>000</w:t>
            </w:r>
            <w:r>
              <w:rPr>
                <w:rFonts w:ascii="Calibri" w:hAnsi="Calibri" w:cs="Calibri"/>
                <w:sz w:val="18"/>
                <w:szCs w:val="18"/>
                <w:lang w:bidi="fa-IR"/>
              </w:rPr>
              <w:t>,</w:t>
            </w:r>
            <w:r w:rsidRPr="008731DE">
              <w:rPr>
                <w:rFonts w:ascii="Calibri" w:hAnsi="Calibri" w:cs="Calibri"/>
                <w:sz w:val="18"/>
                <w:szCs w:val="18"/>
                <w:lang w:bidi="fa-IR"/>
              </w:rPr>
              <w:t>00</w:t>
            </w:r>
            <w:r>
              <w:rPr>
                <w:rFonts w:ascii="Calibri" w:hAnsi="Calibri" w:cs="Calibri"/>
                <w:sz w:val="18"/>
                <w:szCs w:val="18"/>
                <w:lang w:bidi="fa-IR"/>
              </w:rPr>
              <w:t xml:space="preserve"> </w:t>
            </w:r>
          </w:p>
        </w:tc>
        <w:tc>
          <w:tcPr>
            <w:tcW w:w="1956" w:type="dxa"/>
            <w:shd w:val="clear" w:color="auto" w:fill="auto"/>
            <w:vAlign w:val="bottom"/>
          </w:tcPr>
          <w:p w14:paraId="03BB7705"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Nadležno kantonalno ministarstvo</w:t>
            </w:r>
          </w:p>
        </w:tc>
        <w:tc>
          <w:tcPr>
            <w:tcW w:w="2268" w:type="dxa"/>
            <w:shd w:val="clear" w:color="auto" w:fill="auto"/>
            <w:vAlign w:val="bottom"/>
          </w:tcPr>
          <w:p w14:paraId="49D1ADD8"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Nadležno kantonalno ministarstvo</w:t>
            </w:r>
          </w:p>
        </w:tc>
        <w:tc>
          <w:tcPr>
            <w:tcW w:w="1417" w:type="dxa"/>
            <w:shd w:val="clear" w:color="auto" w:fill="auto"/>
            <w:vAlign w:val="bottom"/>
          </w:tcPr>
          <w:p w14:paraId="0C0705B3" w14:textId="77777777" w:rsidR="001046E6" w:rsidRPr="008731DE" w:rsidRDefault="001046E6" w:rsidP="00027956">
            <w:pPr>
              <w:spacing w:before="0"/>
              <w:jc w:val="center"/>
              <w:rPr>
                <w:rFonts w:ascii="Calibri" w:hAnsi="Calibri" w:cs="Calibri"/>
                <w:sz w:val="18"/>
                <w:szCs w:val="18"/>
                <w:lang w:bidi="fa-IR"/>
              </w:rPr>
            </w:pPr>
            <w:r w:rsidRPr="008731DE">
              <w:rPr>
                <w:rFonts w:ascii="Calibri" w:hAnsi="Calibri" w:cs="Calibri"/>
                <w:sz w:val="18"/>
                <w:szCs w:val="18"/>
                <w:lang w:bidi="fa-IR"/>
              </w:rPr>
              <w:t>Koordinacija</w:t>
            </w:r>
          </w:p>
        </w:tc>
      </w:tr>
      <w:tr w:rsidR="001046E6" w:rsidRPr="008731DE" w14:paraId="000DD301" w14:textId="77777777" w:rsidTr="00027956">
        <w:tc>
          <w:tcPr>
            <w:tcW w:w="9180" w:type="dxa"/>
            <w:gridSpan w:val="6"/>
            <w:shd w:val="clear" w:color="auto" w:fill="auto"/>
            <w:vAlign w:val="bottom"/>
          </w:tcPr>
          <w:p w14:paraId="2F7759DA" w14:textId="07DD1217" w:rsidR="001046E6" w:rsidRDefault="001046E6" w:rsidP="00027956">
            <w:pPr>
              <w:spacing w:before="0"/>
              <w:jc w:val="left"/>
              <w:rPr>
                <w:rFonts w:ascii="Calibri" w:hAnsi="Calibri" w:cs="Calibri"/>
                <w:i/>
                <w:iCs/>
                <w:sz w:val="18"/>
                <w:szCs w:val="18"/>
                <w:lang w:bidi="fa-IR"/>
              </w:rPr>
            </w:pPr>
            <w:r w:rsidRPr="008731DE">
              <w:rPr>
                <w:rFonts w:ascii="Calibri" w:hAnsi="Calibri" w:cs="Calibri"/>
                <w:i/>
                <w:iCs/>
                <w:sz w:val="18"/>
                <w:szCs w:val="18"/>
                <w:lang w:bidi="fa-IR"/>
              </w:rPr>
              <w:t xml:space="preserve">Za 19 nestrukturnih mjera, čiji su procijenjeni troškovi </w:t>
            </w:r>
            <w:r>
              <w:rPr>
                <w:rFonts w:ascii="Calibri" w:hAnsi="Calibri" w:cs="Calibri"/>
                <w:i/>
                <w:iCs/>
                <w:sz w:val="18"/>
                <w:szCs w:val="18"/>
                <w:lang w:bidi="fa-IR"/>
              </w:rPr>
              <w:t>6</w:t>
            </w:r>
            <w:r w:rsidRPr="008731DE">
              <w:rPr>
                <w:rFonts w:ascii="Calibri" w:hAnsi="Calibri" w:cs="Calibri"/>
                <w:i/>
                <w:iCs/>
                <w:sz w:val="18"/>
                <w:szCs w:val="18"/>
                <w:lang w:bidi="fa-IR"/>
              </w:rPr>
              <w:t>.</w:t>
            </w:r>
            <w:r>
              <w:rPr>
                <w:rFonts w:ascii="Calibri" w:hAnsi="Calibri" w:cs="Calibri"/>
                <w:i/>
                <w:iCs/>
                <w:sz w:val="18"/>
                <w:szCs w:val="18"/>
                <w:lang w:bidi="fa-IR"/>
              </w:rPr>
              <w:t>00</w:t>
            </w:r>
            <w:r w:rsidRPr="008731DE">
              <w:rPr>
                <w:rFonts w:ascii="Calibri" w:hAnsi="Calibri" w:cs="Calibri"/>
                <w:i/>
                <w:iCs/>
                <w:sz w:val="18"/>
                <w:szCs w:val="18"/>
                <w:lang w:bidi="fa-IR"/>
              </w:rPr>
              <w:t>0.000,00 EUR i čija je geografska pokrivenost učinka B</w:t>
            </w:r>
            <w:r>
              <w:rPr>
                <w:rFonts w:ascii="Calibri" w:hAnsi="Calibri" w:cs="Calibri"/>
                <w:i/>
                <w:iCs/>
                <w:sz w:val="18"/>
                <w:szCs w:val="18"/>
                <w:lang w:bidi="fa-IR"/>
              </w:rPr>
              <w:t>i</w:t>
            </w:r>
            <w:r w:rsidRPr="008731DE">
              <w:rPr>
                <w:rFonts w:ascii="Calibri" w:hAnsi="Calibri" w:cs="Calibri"/>
                <w:i/>
                <w:iCs/>
                <w:sz w:val="18"/>
                <w:szCs w:val="18"/>
                <w:lang w:bidi="fa-IR"/>
              </w:rPr>
              <w:t>H, koji ne ulaze u procijenjene troškove ovog plana, izvor financiranja su Međunarodne institucije -TEHNIČKA POMOĆ/GRANT, Implementacija je u nadležnosti Upravljačkog odbora/ Tijela za praćenje implementacije, a AVP Sava ima ulogu u Implementaciji/ koordinaciji.</w:t>
            </w:r>
          </w:p>
          <w:p w14:paraId="10BEBAB8" w14:textId="77777777" w:rsidR="001046E6" w:rsidRPr="008731DE" w:rsidRDefault="001046E6" w:rsidP="00027956">
            <w:pPr>
              <w:spacing w:before="0"/>
              <w:jc w:val="left"/>
              <w:rPr>
                <w:rFonts w:ascii="Calibri" w:hAnsi="Calibri" w:cs="Calibri"/>
                <w:i/>
                <w:iCs/>
                <w:sz w:val="18"/>
                <w:szCs w:val="18"/>
                <w:lang w:bidi="fa-IR"/>
              </w:rPr>
            </w:pPr>
          </w:p>
        </w:tc>
      </w:tr>
    </w:tbl>
    <w:p w14:paraId="45323D55" w14:textId="2EFFAC91" w:rsidR="006C1280" w:rsidRPr="008731DE" w:rsidRDefault="006C1280" w:rsidP="000673C6">
      <w:pPr>
        <w:spacing w:after="0"/>
      </w:pPr>
      <w:r w:rsidRPr="008731DE">
        <w:t xml:space="preserve">Također, uspostavljena je koordinacija sa Planom upravljanja vodama za vodno područje rijeke Save u FBiH, u skladu sa odredbama člana 9. Direktive o poplavama: izrada prvih planova upravljanja rizicima od poplava i njihove kasnije revizije navedene u članovima 6. i 14. ove Direktive provodi se u koordinaciji sa revizijama planova upravljanja riječnim slivom predviđeni članom 13. stavom 7. ODV. </w:t>
      </w:r>
    </w:p>
    <w:p w14:paraId="471E63F9" w14:textId="6487309E" w:rsidR="00442344" w:rsidRPr="008731DE" w:rsidRDefault="006C1280" w:rsidP="00442344">
      <w:r w:rsidRPr="008731DE">
        <w:t>Izvršena je analiza „indeksa rizika“ (RI) za sve APSFR. Svi APSFR koji su bili iznad prosječnog RI kvalifikovali su se za izuze</w:t>
      </w:r>
      <w:r w:rsidR="00442344" w:rsidRPr="008731DE">
        <w:t>ća od dostizanja okolišnih ciljeva</w:t>
      </w:r>
      <w:r w:rsidRPr="008731DE">
        <w:t xml:space="preserve">. </w:t>
      </w:r>
      <w:r w:rsidR="00C26FC3" w:rsidRPr="008731DE">
        <w:t>Tačnije, s</w:t>
      </w:r>
      <w:r w:rsidR="00442344" w:rsidRPr="008731DE">
        <w:t>vi APSFR sa indeksom rizika većim od 5.22 (indeks rizika koji je viši od prosječnog indeksa zemlje) su „kvalifikovani za trenutnu implementaciju strukturnih mjera, ukoliko se pokažu neophodnim“ (trenutno postoji 2</w:t>
      </w:r>
      <w:r w:rsidR="00C26FC3" w:rsidRPr="008731DE">
        <w:t>1</w:t>
      </w:r>
      <w:r w:rsidR="00442344" w:rsidRPr="008731DE">
        <w:t xml:space="preserve"> takva APSFR</w:t>
      </w:r>
      <w:r w:rsidR="00C26FC3" w:rsidRPr="008731DE">
        <w:t xml:space="preserve"> područja</w:t>
      </w:r>
      <w:r w:rsidR="00442344" w:rsidRPr="008731DE">
        <w:t xml:space="preserve">). U </w:t>
      </w:r>
      <w:r w:rsidR="00C26FC3" w:rsidRPr="008731DE">
        <w:t>10</w:t>
      </w:r>
      <w:r w:rsidR="00442344" w:rsidRPr="008731DE">
        <w:t xml:space="preserve"> APSFR </w:t>
      </w:r>
      <w:r w:rsidR="00C26FC3" w:rsidRPr="008731DE">
        <w:t xml:space="preserve">područja </w:t>
      </w:r>
      <w:r w:rsidR="00442344" w:rsidRPr="008731DE">
        <w:t>sa indeksom rizika višim od 3.8, a manjim od 5.22 (prosječni indeks rizika zemlje) se lako može opravdati implementacija strukturnih mjera. Dodatno, svi ostali APSFR u kojima postoje „znatno promijenjena vodna tijela ili umjetna vodna tijela“ također su k</w:t>
      </w:r>
      <w:r w:rsidR="00172D05" w:rsidRPr="008731DE">
        <w:t>andi</w:t>
      </w:r>
      <w:r w:rsidR="00442344" w:rsidRPr="008731DE">
        <w:t>dati za potencijalno potrebne strukturne mjere, ali samo uz takva promijenjena vodna tijela</w:t>
      </w:r>
      <w:r w:rsidR="00C26FC3" w:rsidRPr="008731DE">
        <w:t xml:space="preserve"> i nezavisno od relativne ocjene indeksa rizika</w:t>
      </w:r>
      <w:r w:rsidR="00442344" w:rsidRPr="008731DE">
        <w:t>. Za sve ostale APSFR, treba se izbjegavati implementacij</w:t>
      </w:r>
      <w:r w:rsidR="00945202">
        <w:t>u</w:t>
      </w:r>
      <w:r w:rsidR="00442344" w:rsidRPr="008731DE">
        <w:t xml:space="preserve"> strukturnih mjera, a ukoliko to nije moguće, potrebno je detaljno opisati proceduru za izuzeće opisanu u članu 4. stav 7 ODV.</w:t>
      </w:r>
      <w:r w:rsidR="00C26FC3" w:rsidRPr="008731DE">
        <w:t xml:space="preserve"> </w:t>
      </w:r>
    </w:p>
    <w:p w14:paraId="2B756713" w14:textId="3A66852E" w:rsidR="006C1280" w:rsidRPr="008731DE" w:rsidRDefault="006C1280" w:rsidP="006C1280">
      <w:r w:rsidRPr="008731DE">
        <w:t>Predstavljena su odvojena poglavlja koja opisuju koordinaciju sa drugim relevantnim PURP.</w:t>
      </w:r>
      <w:r w:rsidR="00314757" w:rsidRPr="008731DE">
        <w:t xml:space="preserve"> </w:t>
      </w:r>
    </w:p>
    <w:p w14:paraId="262CED17" w14:textId="16C5E73F" w:rsidR="00945202" w:rsidRPr="008731DE" w:rsidRDefault="006C1280" w:rsidP="00945202">
      <w:pPr>
        <w:rPr>
          <w:lang w:eastAsia="ja-JP"/>
        </w:rPr>
      </w:pPr>
      <w:r w:rsidRPr="008731DE">
        <w:rPr>
          <w:lang w:eastAsia="ja-JP"/>
        </w:rPr>
        <w:t xml:space="preserve">Ovaj </w:t>
      </w:r>
      <w:r w:rsidR="00945202">
        <w:rPr>
          <w:lang w:eastAsia="ja-JP"/>
        </w:rPr>
        <w:t>P</w:t>
      </w:r>
      <w:r w:rsidRPr="008731DE">
        <w:rPr>
          <w:lang w:eastAsia="ja-JP"/>
        </w:rPr>
        <w:t xml:space="preserve">lan </w:t>
      </w:r>
      <w:r w:rsidR="00C26FC3" w:rsidRPr="008731DE">
        <w:rPr>
          <w:lang w:eastAsia="ja-JP"/>
        </w:rPr>
        <w:t xml:space="preserve">obuhvata </w:t>
      </w:r>
      <w:r w:rsidRPr="008731DE">
        <w:rPr>
          <w:lang w:eastAsia="ja-JP"/>
        </w:rPr>
        <w:t xml:space="preserve">administrativno </w:t>
      </w:r>
      <w:r w:rsidR="00C26FC3" w:rsidRPr="008731DE">
        <w:rPr>
          <w:lang w:eastAsia="ja-JP"/>
        </w:rPr>
        <w:t xml:space="preserve">područje </w:t>
      </w:r>
      <w:r w:rsidRPr="008731DE">
        <w:rPr>
          <w:lang w:eastAsia="ja-JP"/>
        </w:rPr>
        <w:t>vodno</w:t>
      </w:r>
      <w:r w:rsidR="00C26FC3" w:rsidRPr="008731DE">
        <w:rPr>
          <w:lang w:eastAsia="ja-JP"/>
        </w:rPr>
        <w:t xml:space="preserve">g područja </w:t>
      </w:r>
      <w:r w:rsidRPr="008731DE">
        <w:rPr>
          <w:lang w:eastAsia="ja-JP"/>
        </w:rPr>
        <w:t xml:space="preserve">rijeke Save u </w:t>
      </w:r>
      <w:r w:rsidR="00442344" w:rsidRPr="008731DE">
        <w:rPr>
          <w:lang w:eastAsia="ja-JP"/>
        </w:rPr>
        <w:t>FBiH</w:t>
      </w:r>
      <w:r w:rsidRPr="008731DE">
        <w:rPr>
          <w:lang w:eastAsia="ja-JP"/>
        </w:rPr>
        <w:t xml:space="preserve"> i izrađen je u skladu sa zahtjevima </w:t>
      </w:r>
      <w:r w:rsidR="00C26FC3" w:rsidRPr="008731DE">
        <w:t>Zakona o vodama Federacije BiH.</w:t>
      </w:r>
      <w:r w:rsidR="00CA26D6" w:rsidRPr="008731DE">
        <w:t xml:space="preserve"> </w:t>
      </w:r>
      <w:r w:rsidR="00945202" w:rsidRPr="00D51136">
        <w:rPr>
          <w:rFonts w:eastAsia="Times-Roman"/>
          <w:szCs w:val="22"/>
          <w:lang w:val="hr-HR"/>
        </w:rPr>
        <w:t xml:space="preserve">Prilikom izrade ovog Plana i prijedloga mjera, načelo solidarnosti je uključeno u dostizanje svih pojedinačnih ciljeva. </w:t>
      </w:r>
      <w:r w:rsidR="00945202">
        <w:rPr>
          <w:rFonts w:eastAsia="Times-Roman"/>
          <w:szCs w:val="22"/>
          <w:lang w:val="hr-HR"/>
        </w:rPr>
        <w:t>N</w:t>
      </w:r>
      <w:r w:rsidR="00945202" w:rsidRPr="008731DE">
        <w:rPr>
          <w:lang w:eastAsia="ja-JP"/>
        </w:rPr>
        <w:t xml:space="preserve">eke mjere koje su predložene u ovom Planu prelaze liniju između entiteta, kao i državnu granicu. U ovom poglavlju su navedene mjere sa očekivanim učinkom na geografskom području BiH i riječnom slivu rijeke Save. Implementacija ovih mjera zahtijeva koordinaciju Agencije za vodno područje rijeke Save sa jedne strane i JU „Vode Srpske“ ili Brčko </w:t>
      </w:r>
      <w:r w:rsidR="00147CA6">
        <w:rPr>
          <w:lang w:eastAsia="ja-JP"/>
        </w:rPr>
        <w:t>d</w:t>
      </w:r>
      <w:r w:rsidR="00945202" w:rsidRPr="008731DE">
        <w:rPr>
          <w:lang w:eastAsia="ja-JP"/>
        </w:rPr>
        <w:t xml:space="preserve">istrikta sa druge strane. </w:t>
      </w:r>
      <w:r w:rsidR="00945202">
        <w:rPr>
          <w:lang w:eastAsia="ja-JP"/>
        </w:rPr>
        <w:t>Za mjere čiji je geografski uticaj</w:t>
      </w:r>
      <w:r w:rsidR="00945202" w:rsidRPr="008731DE">
        <w:rPr>
          <w:lang w:eastAsia="ja-JP"/>
        </w:rPr>
        <w:t xml:space="preserve"> BiH, Ministarstvo vanjske trgovine i ekonomskih odnosa ima koordinacijsku ulogu.</w:t>
      </w:r>
    </w:p>
    <w:p w14:paraId="24904161" w14:textId="69378D02" w:rsidR="00945202" w:rsidRPr="008731DE" w:rsidRDefault="00945202" w:rsidP="00945202">
      <w:pPr>
        <w:rPr>
          <w:lang w:eastAsia="ja-JP"/>
        </w:rPr>
      </w:pPr>
      <w:r w:rsidRPr="008731DE">
        <w:rPr>
          <w:lang w:eastAsia="ja-JP"/>
        </w:rPr>
        <w:lastRenderedPageBreak/>
        <w:t>Sve mjere sa prekograničnim i međudržavnim uticajem</w:t>
      </w:r>
      <w:r>
        <w:rPr>
          <w:lang w:eastAsia="ja-JP"/>
        </w:rPr>
        <w:t>, kao i geografskim uticajem na cijelu BiH i RBD</w:t>
      </w:r>
      <w:r w:rsidRPr="008731DE">
        <w:rPr>
          <w:lang w:eastAsia="ja-JP"/>
        </w:rPr>
        <w:t xml:space="preserve"> su navedene u Krovnom izvještaju za BiH</w:t>
      </w:r>
      <w:r>
        <w:rPr>
          <w:lang w:eastAsia="ja-JP"/>
        </w:rPr>
        <w:t>. U Krovnom izvještaju za BiH su</w:t>
      </w:r>
      <w:r w:rsidRPr="008731DE">
        <w:rPr>
          <w:lang w:eastAsia="ja-JP"/>
        </w:rPr>
        <w:t xml:space="preserve"> sažeta ključna pitanja i mjere izdvojene iz svih pet planova upravljanja rizikom od poplava u BiH.</w:t>
      </w:r>
      <w:r>
        <w:rPr>
          <w:lang w:eastAsia="ja-JP"/>
        </w:rPr>
        <w:t xml:space="preserve"> </w:t>
      </w:r>
    </w:p>
    <w:p w14:paraId="17DD95E2" w14:textId="4D28FEA7" w:rsidR="006C1280" w:rsidRPr="008731DE" w:rsidRDefault="00314757" w:rsidP="00945202">
      <w:r w:rsidRPr="008731DE">
        <w:t>Ovim Planom su analizirana d</w:t>
      </w:r>
      <w:r w:rsidR="006C1280" w:rsidRPr="008731DE">
        <w:t>va međunarodna plana upravljanja rizikom od poplava: nacrt PURP za sliv Dunava ICPDR i PURP ISRBC</w:t>
      </w:r>
      <w:r w:rsidR="009A7D16" w:rsidRPr="008731DE">
        <w:t xml:space="preserve"> za rijeku Savu</w:t>
      </w:r>
      <w:r w:rsidR="006C1280" w:rsidRPr="008731DE">
        <w:t>.</w:t>
      </w:r>
    </w:p>
    <w:p w14:paraId="2ACBCD2E" w14:textId="05C31C06" w:rsidR="006C1280" w:rsidRPr="008731DE" w:rsidRDefault="006C1280" w:rsidP="006C1280">
      <w:r w:rsidRPr="008731DE">
        <w:t xml:space="preserve">Ažurirani Plan upravljanja rizikom od poplava za sliv Dunava je izrađen 2021. godine. U njemu su navedeni ključni prioriteti za upravljanje rizikom od poplava u slivu Dunava do 2027. godine. Ažurirani PURP za sliv Dunava predstavlja instrument za koordinaciju implementacije Direktive o poplavama EU u slivu rijeke Dunav. U skladu sa članom 7. stav 2 Direktive o poplavama EU, ICPDR je dogovorio 6 ciljeva za Plan upravljanja rizikom od poplava za sliv Dunava. </w:t>
      </w:r>
    </w:p>
    <w:p w14:paraId="678B1B86" w14:textId="77777777" w:rsidR="006C1280" w:rsidRPr="008731DE" w:rsidRDefault="006C1280" w:rsidP="006C1280">
      <w:pPr>
        <w:rPr>
          <w:lang w:eastAsia="ja-JP"/>
        </w:rPr>
      </w:pPr>
      <w:r w:rsidRPr="008731DE">
        <w:rPr>
          <w:lang w:eastAsia="ja-JP"/>
        </w:rPr>
        <w:t xml:space="preserve">Plan upravljanja rizikom od poplava u slivu rijeke Save je izrađen 2019. godine sa ciljem uspostavljanja zajedničkih ciljeva upravljanja rizikom od poplava u skladu sa principima dugoročne održivosti, identifikacije nestrukturnih i strukturnih mjera u </w:t>
      </w:r>
      <w:r w:rsidRPr="008731DE">
        <w:rPr>
          <w:b/>
          <w:bCs/>
          <w:lang w:eastAsia="ja-JP"/>
        </w:rPr>
        <w:t>područjima od zajedničkog interesa</w:t>
      </w:r>
      <w:r w:rsidRPr="008731DE">
        <w:rPr>
          <w:lang w:eastAsia="ja-JP"/>
        </w:rPr>
        <w:t xml:space="preserve"> za zaštitu od poplava u slivu rijeke Save (</w:t>
      </w:r>
      <w:r w:rsidRPr="008731DE">
        <w:rPr>
          <w:b/>
          <w:bCs/>
          <w:lang w:eastAsia="ja-JP"/>
        </w:rPr>
        <w:t>AMI</w:t>
      </w:r>
      <w:r w:rsidRPr="008731DE">
        <w:rPr>
          <w:lang w:eastAsia="ja-JP"/>
        </w:rPr>
        <w:t>) i omogući stalni i koordinirani pristup upravljanju ovim rizicima na nivou cijelog sliva rijeke Save.</w:t>
      </w:r>
    </w:p>
    <w:p w14:paraId="5EABDE43" w14:textId="14E56893" w:rsidR="006C1280" w:rsidRPr="008731DE" w:rsidRDefault="006C1280" w:rsidP="006C1280">
      <w:r w:rsidRPr="008731DE">
        <w:t xml:space="preserve">Kao ključni alat za podršku implementaciji Plana upravljanja rizikom od poplava za vodno područje rijeke Save u </w:t>
      </w:r>
      <w:r w:rsidR="00232471" w:rsidRPr="008731DE">
        <w:t>FBiH</w:t>
      </w:r>
      <w:r w:rsidRPr="008731DE">
        <w:t xml:space="preserve">, </w:t>
      </w:r>
      <w:r w:rsidR="00232471" w:rsidRPr="008731DE">
        <w:t xml:space="preserve">a </w:t>
      </w:r>
      <w:r w:rsidRPr="008731DE">
        <w:t xml:space="preserve">u skladu sa Direktivom o poplavama, Okvirnom direktivom o vodama i INSPIRE direktivom, izrađen je modul za upravljanje rizikom od poplava u obliku </w:t>
      </w:r>
      <w:r w:rsidRPr="008731DE">
        <w:rPr>
          <w:b/>
          <w:bCs/>
        </w:rPr>
        <w:t xml:space="preserve">GIS baze podataka </w:t>
      </w:r>
      <w:r w:rsidRPr="008731DE">
        <w:t>(Esri Geodatabase) koji služi za skladištenje podataka upravljanja rizikom od poplava. Nakon što su usuglašeni kodovi za UoM i APSFR</w:t>
      </w:r>
      <w:r w:rsidR="00232471" w:rsidRPr="008731DE">
        <w:t xml:space="preserve"> za vodno područje rijeke Save u FBiH,</w:t>
      </w:r>
      <w:r w:rsidRPr="008731DE">
        <w:t xml:space="preserve"> baza podataka je popunjena sa relevantnim informacijama za predložene mjere. </w:t>
      </w:r>
    </w:p>
    <w:p w14:paraId="027A907A" w14:textId="2CC83DEF" w:rsidR="006C1280" w:rsidRPr="008731DE" w:rsidRDefault="006C1280" w:rsidP="0028301D">
      <w:pPr>
        <w:rPr>
          <w:lang w:bidi="fa-IR"/>
        </w:rPr>
      </w:pPr>
      <w:r w:rsidRPr="008731DE">
        <w:rPr>
          <w:b/>
          <w:bCs/>
        </w:rPr>
        <w:t>U poglavlju 12</w:t>
      </w:r>
      <w:r w:rsidRPr="008731DE">
        <w:t xml:space="preserve"> su predstavljene aktivnosti vezane za proces</w:t>
      </w:r>
      <w:r w:rsidR="00B63168">
        <w:t xml:space="preserve"> informisanja javnosti i</w:t>
      </w:r>
      <w:r w:rsidRPr="008731DE">
        <w:t xml:space="preserve"> javnih konsultacija.</w:t>
      </w:r>
    </w:p>
    <w:p w14:paraId="54C7CE3A" w14:textId="77777777" w:rsidR="00680532" w:rsidRDefault="006C1280" w:rsidP="001F3F4C">
      <w:pPr>
        <w:rPr>
          <w:lang w:bidi="fa-IR"/>
        </w:rPr>
      </w:pPr>
      <w:r w:rsidRPr="008731DE">
        <w:rPr>
          <w:b/>
          <w:lang w:bidi="fa-IR"/>
        </w:rPr>
        <w:t>U poglavlju 13</w:t>
      </w:r>
      <w:r w:rsidRPr="008731DE">
        <w:rPr>
          <w:lang w:bidi="fa-IR"/>
        </w:rPr>
        <w:t xml:space="preserve"> </w:t>
      </w:r>
      <w:r w:rsidR="00897CF3" w:rsidRPr="008731DE">
        <w:rPr>
          <w:lang w:bidi="fa-IR"/>
        </w:rPr>
        <w:t>su predstavljeni zaključci.</w:t>
      </w:r>
      <w:r w:rsidRPr="008731DE">
        <w:rPr>
          <w:lang w:bidi="fa-IR"/>
        </w:rPr>
        <w:t xml:space="preserve"> </w:t>
      </w:r>
    </w:p>
    <w:p w14:paraId="2754A280" w14:textId="020D4B2C" w:rsidR="00BE1A0A" w:rsidRPr="008731DE" w:rsidRDefault="00680532" w:rsidP="001F3F4C">
      <w:pPr>
        <w:rPr>
          <w:lang w:bidi="fa-IR"/>
        </w:rPr>
      </w:pPr>
      <w:r w:rsidRPr="008731DE">
        <w:rPr>
          <w:b/>
          <w:lang w:bidi="fa-IR"/>
        </w:rPr>
        <w:t>U poglavlju 1</w:t>
      </w:r>
      <w:r>
        <w:rPr>
          <w:b/>
          <w:lang w:bidi="fa-IR"/>
        </w:rPr>
        <w:t>4</w:t>
      </w:r>
      <w:r w:rsidRPr="008731DE">
        <w:rPr>
          <w:lang w:bidi="fa-IR"/>
        </w:rPr>
        <w:t xml:space="preserve"> </w:t>
      </w:r>
      <w:r>
        <w:rPr>
          <w:lang w:bidi="fa-IR"/>
        </w:rPr>
        <w:t>je izlistana korištena literatura i izvori podataka</w:t>
      </w:r>
      <w:r w:rsidR="00B63168">
        <w:rPr>
          <w:lang w:bidi="fa-IR"/>
        </w:rPr>
        <w:t xml:space="preserve"> prilikom izrade Plana upravljanja rizikom od poplava za vodno područje rijeke Save u FBiH</w:t>
      </w:r>
      <w:r>
        <w:rPr>
          <w:lang w:bidi="fa-IR"/>
        </w:rPr>
        <w:t>.</w:t>
      </w:r>
      <w:r w:rsidRPr="008731DE">
        <w:rPr>
          <w:rFonts w:cstheme="minorHAnsi"/>
        </w:rPr>
        <w:t xml:space="preserve"> </w:t>
      </w:r>
      <w:r w:rsidR="00BE1A0A" w:rsidRPr="008731DE">
        <w:rPr>
          <w:rFonts w:cstheme="minorHAnsi"/>
        </w:rPr>
        <w:br w:type="page"/>
      </w:r>
    </w:p>
    <w:p w14:paraId="15801F0E" w14:textId="6223A893" w:rsidR="00AF7F2A" w:rsidRPr="008731DE" w:rsidRDefault="00AF7F2A" w:rsidP="00AF7F2A">
      <w:pPr>
        <w:pStyle w:val="TOCHeading"/>
        <w:numPr>
          <w:ilvl w:val="0"/>
          <w:numId w:val="0"/>
        </w:numPr>
        <w:rPr>
          <w:rFonts w:asciiTheme="minorHAnsi" w:hAnsiTheme="minorHAnsi" w:cstheme="minorHAnsi"/>
        </w:rPr>
      </w:pPr>
      <w:r w:rsidRPr="008731DE">
        <w:rPr>
          <w:rFonts w:asciiTheme="minorHAnsi" w:hAnsiTheme="minorHAnsi" w:cstheme="minorHAnsi"/>
        </w:rPr>
        <w:lastRenderedPageBreak/>
        <w:t>SADRŽAJ</w:t>
      </w:r>
    </w:p>
    <w:p w14:paraId="2E315D8F" w14:textId="51233FB0" w:rsidR="00955519" w:rsidRDefault="00AF7F2A">
      <w:pPr>
        <w:pStyle w:val="TOC1"/>
        <w:rPr>
          <w:rFonts w:eastAsiaTheme="minorEastAsia" w:cstheme="minorBidi"/>
          <w:noProof/>
          <w:kern w:val="2"/>
          <w:szCs w:val="22"/>
          <w:lang w:val="en-US" w:eastAsia="en-US"/>
          <w14:ligatures w14:val="standardContextual"/>
        </w:rPr>
      </w:pPr>
      <w:r w:rsidRPr="008731DE">
        <w:rPr>
          <w:rFonts w:cstheme="minorHAnsi"/>
        </w:rPr>
        <w:fldChar w:fldCharType="begin"/>
      </w:r>
      <w:r w:rsidRPr="008731DE">
        <w:rPr>
          <w:rFonts w:cstheme="minorHAnsi"/>
        </w:rPr>
        <w:instrText xml:space="preserve"> TOC \o "1-3" \h \z \u </w:instrText>
      </w:r>
      <w:r w:rsidRPr="008731DE">
        <w:rPr>
          <w:rFonts w:cstheme="minorHAnsi"/>
        </w:rPr>
        <w:fldChar w:fldCharType="separate"/>
      </w:r>
      <w:hyperlink w:anchor="_Toc137804148" w:history="1">
        <w:r w:rsidR="00955519" w:rsidRPr="00604EA8">
          <w:rPr>
            <w:rStyle w:val="Hyperlink"/>
            <w:noProof/>
          </w:rPr>
          <w:t>1</w:t>
        </w:r>
        <w:r w:rsidR="00955519">
          <w:rPr>
            <w:rFonts w:eastAsiaTheme="minorEastAsia" w:cstheme="minorBidi"/>
            <w:noProof/>
            <w:kern w:val="2"/>
            <w:szCs w:val="22"/>
            <w:lang w:val="en-US" w:eastAsia="en-US"/>
            <w14:ligatures w14:val="standardContextual"/>
          </w:rPr>
          <w:tab/>
        </w:r>
        <w:r w:rsidR="00955519" w:rsidRPr="00604EA8">
          <w:rPr>
            <w:rStyle w:val="Hyperlink"/>
            <w:noProof/>
          </w:rPr>
          <w:t>UVOD I OSNOVNE INFORMACIJE</w:t>
        </w:r>
        <w:r w:rsidR="00955519">
          <w:rPr>
            <w:noProof/>
            <w:webHidden/>
          </w:rPr>
          <w:tab/>
        </w:r>
        <w:r w:rsidR="00955519">
          <w:rPr>
            <w:noProof/>
            <w:webHidden/>
          </w:rPr>
          <w:fldChar w:fldCharType="begin"/>
        </w:r>
        <w:r w:rsidR="00955519">
          <w:rPr>
            <w:noProof/>
            <w:webHidden/>
          </w:rPr>
          <w:instrText xml:space="preserve"> PAGEREF _Toc137804148 \h </w:instrText>
        </w:r>
        <w:r w:rsidR="00955519">
          <w:rPr>
            <w:noProof/>
            <w:webHidden/>
          </w:rPr>
        </w:r>
        <w:r w:rsidR="00955519">
          <w:rPr>
            <w:noProof/>
            <w:webHidden/>
          </w:rPr>
          <w:fldChar w:fldCharType="separate"/>
        </w:r>
        <w:r w:rsidR="00955519">
          <w:rPr>
            <w:noProof/>
            <w:webHidden/>
          </w:rPr>
          <w:t>21</w:t>
        </w:r>
        <w:r w:rsidR="00955519">
          <w:rPr>
            <w:noProof/>
            <w:webHidden/>
          </w:rPr>
          <w:fldChar w:fldCharType="end"/>
        </w:r>
      </w:hyperlink>
    </w:p>
    <w:p w14:paraId="36DEF00C" w14:textId="6C6B4A47"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49" w:history="1">
        <w:r w:rsidR="00955519" w:rsidRPr="00604EA8">
          <w:rPr>
            <w:rStyle w:val="Hyperlink"/>
            <w:noProof/>
          </w:rPr>
          <w:t>1.1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Pregled</w:t>
        </w:r>
        <w:r w:rsidR="00955519">
          <w:rPr>
            <w:noProof/>
            <w:webHidden/>
          </w:rPr>
          <w:tab/>
        </w:r>
        <w:r w:rsidR="00955519">
          <w:rPr>
            <w:noProof/>
            <w:webHidden/>
          </w:rPr>
          <w:fldChar w:fldCharType="begin"/>
        </w:r>
        <w:r w:rsidR="00955519">
          <w:rPr>
            <w:noProof/>
            <w:webHidden/>
          </w:rPr>
          <w:instrText xml:space="preserve"> PAGEREF _Toc137804149 \h </w:instrText>
        </w:r>
        <w:r w:rsidR="00955519">
          <w:rPr>
            <w:noProof/>
            <w:webHidden/>
          </w:rPr>
        </w:r>
        <w:r w:rsidR="00955519">
          <w:rPr>
            <w:noProof/>
            <w:webHidden/>
          </w:rPr>
          <w:fldChar w:fldCharType="separate"/>
        </w:r>
        <w:r w:rsidR="00955519">
          <w:rPr>
            <w:noProof/>
            <w:webHidden/>
          </w:rPr>
          <w:t>21</w:t>
        </w:r>
        <w:r w:rsidR="00955519">
          <w:rPr>
            <w:noProof/>
            <w:webHidden/>
          </w:rPr>
          <w:fldChar w:fldCharType="end"/>
        </w:r>
      </w:hyperlink>
    </w:p>
    <w:p w14:paraId="21ABBF92" w14:textId="59F702A1"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0" w:history="1">
        <w:r w:rsidR="00955519" w:rsidRPr="00604EA8">
          <w:rPr>
            <w:rStyle w:val="Hyperlink"/>
            <w:noProof/>
          </w:rPr>
          <w:t>1.2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Poplave i rizik od poplava na vodnom području rijeke Save u FBiH</w:t>
        </w:r>
        <w:r w:rsidR="00955519">
          <w:rPr>
            <w:noProof/>
            <w:webHidden/>
          </w:rPr>
          <w:tab/>
        </w:r>
        <w:r w:rsidR="00955519">
          <w:rPr>
            <w:noProof/>
            <w:webHidden/>
          </w:rPr>
          <w:fldChar w:fldCharType="begin"/>
        </w:r>
        <w:r w:rsidR="00955519">
          <w:rPr>
            <w:noProof/>
            <w:webHidden/>
          </w:rPr>
          <w:instrText xml:space="preserve"> PAGEREF _Toc137804150 \h </w:instrText>
        </w:r>
        <w:r w:rsidR="00955519">
          <w:rPr>
            <w:noProof/>
            <w:webHidden/>
          </w:rPr>
        </w:r>
        <w:r w:rsidR="00955519">
          <w:rPr>
            <w:noProof/>
            <w:webHidden/>
          </w:rPr>
          <w:fldChar w:fldCharType="separate"/>
        </w:r>
        <w:r w:rsidR="00955519">
          <w:rPr>
            <w:noProof/>
            <w:webHidden/>
          </w:rPr>
          <w:t>22</w:t>
        </w:r>
        <w:r w:rsidR="00955519">
          <w:rPr>
            <w:noProof/>
            <w:webHidden/>
          </w:rPr>
          <w:fldChar w:fldCharType="end"/>
        </w:r>
      </w:hyperlink>
    </w:p>
    <w:p w14:paraId="54E11B41" w14:textId="59BFF85C"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1" w:history="1">
        <w:r w:rsidR="00955519" w:rsidRPr="00604EA8">
          <w:rPr>
            <w:rStyle w:val="Hyperlink"/>
            <w:noProof/>
          </w:rPr>
          <w:t>1.2.1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Poplave i uzroci njihovog nastanka</w:t>
        </w:r>
        <w:r w:rsidR="00955519">
          <w:rPr>
            <w:noProof/>
            <w:webHidden/>
          </w:rPr>
          <w:tab/>
        </w:r>
        <w:r w:rsidR="00955519">
          <w:rPr>
            <w:noProof/>
            <w:webHidden/>
          </w:rPr>
          <w:fldChar w:fldCharType="begin"/>
        </w:r>
        <w:r w:rsidR="00955519">
          <w:rPr>
            <w:noProof/>
            <w:webHidden/>
          </w:rPr>
          <w:instrText xml:space="preserve"> PAGEREF _Toc137804151 \h </w:instrText>
        </w:r>
        <w:r w:rsidR="00955519">
          <w:rPr>
            <w:noProof/>
            <w:webHidden/>
          </w:rPr>
        </w:r>
        <w:r w:rsidR="00955519">
          <w:rPr>
            <w:noProof/>
            <w:webHidden/>
          </w:rPr>
          <w:fldChar w:fldCharType="separate"/>
        </w:r>
        <w:r w:rsidR="00955519">
          <w:rPr>
            <w:noProof/>
            <w:webHidden/>
          </w:rPr>
          <w:t>22</w:t>
        </w:r>
        <w:r w:rsidR="00955519">
          <w:rPr>
            <w:noProof/>
            <w:webHidden/>
          </w:rPr>
          <w:fldChar w:fldCharType="end"/>
        </w:r>
      </w:hyperlink>
    </w:p>
    <w:p w14:paraId="5ADF76EF" w14:textId="48FCCEDF"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2" w:history="1">
        <w:r w:rsidR="00955519" w:rsidRPr="00604EA8">
          <w:rPr>
            <w:rStyle w:val="Hyperlink"/>
            <w:noProof/>
          </w:rPr>
          <w:t>1.2.2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Uticaji poplava</w:t>
        </w:r>
        <w:r w:rsidR="00955519">
          <w:rPr>
            <w:noProof/>
            <w:webHidden/>
          </w:rPr>
          <w:tab/>
        </w:r>
        <w:r w:rsidR="00955519">
          <w:rPr>
            <w:noProof/>
            <w:webHidden/>
          </w:rPr>
          <w:fldChar w:fldCharType="begin"/>
        </w:r>
        <w:r w:rsidR="00955519">
          <w:rPr>
            <w:noProof/>
            <w:webHidden/>
          </w:rPr>
          <w:instrText xml:space="preserve"> PAGEREF _Toc137804152 \h </w:instrText>
        </w:r>
        <w:r w:rsidR="00955519">
          <w:rPr>
            <w:noProof/>
            <w:webHidden/>
          </w:rPr>
        </w:r>
        <w:r w:rsidR="00955519">
          <w:rPr>
            <w:noProof/>
            <w:webHidden/>
          </w:rPr>
          <w:fldChar w:fldCharType="separate"/>
        </w:r>
        <w:r w:rsidR="00955519">
          <w:rPr>
            <w:noProof/>
            <w:webHidden/>
          </w:rPr>
          <w:t>22</w:t>
        </w:r>
        <w:r w:rsidR="00955519">
          <w:rPr>
            <w:noProof/>
            <w:webHidden/>
          </w:rPr>
          <w:fldChar w:fldCharType="end"/>
        </w:r>
      </w:hyperlink>
    </w:p>
    <w:p w14:paraId="49E2A55C" w14:textId="77AE27DB"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3" w:history="1">
        <w:r w:rsidR="00955519" w:rsidRPr="00604EA8">
          <w:rPr>
            <w:rStyle w:val="Hyperlink"/>
            <w:noProof/>
          </w:rPr>
          <w:t>1.3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Osnovne informacije</w:t>
        </w:r>
        <w:r w:rsidR="00955519">
          <w:rPr>
            <w:noProof/>
            <w:webHidden/>
          </w:rPr>
          <w:tab/>
        </w:r>
        <w:r w:rsidR="00955519">
          <w:rPr>
            <w:noProof/>
            <w:webHidden/>
          </w:rPr>
          <w:fldChar w:fldCharType="begin"/>
        </w:r>
        <w:r w:rsidR="00955519">
          <w:rPr>
            <w:noProof/>
            <w:webHidden/>
          </w:rPr>
          <w:instrText xml:space="preserve"> PAGEREF _Toc137804153 \h </w:instrText>
        </w:r>
        <w:r w:rsidR="00955519">
          <w:rPr>
            <w:noProof/>
            <w:webHidden/>
          </w:rPr>
        </w:r>
        <w:r w:rsidR="00955519">
          <w:rPr>
            <w:noProof/>
            <w:webHidden/>
          </w:rPr>
          <w:fldChar w:fldCharType="separate"/>
        </w:r>
        <w:r w:rsidR="00955519">
          <w:rPr>
            <w:noProof/>
            <w:webHidden/>
          </w:rPr>
          <w:t>23</w:t>
        </w:r>
        <w:r w:rsidR="00955519">
          <w:rPr>
            <w:noProof/>
            <w:webHidden/>
          </w:rPr>
          <w:fldChar w:fldCharType="end"/>
        </w:r>
      </w:hyperlink>
    </w:p>
    <w:p w14:paraId="16EEA1E7" w14:textId="797102CD"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4" w:history="1">
        <w:r w:rsidR="00955519" w:rsidRPr="00604EA8">
          <w:rPr>
            <w:rStyle w:val="Hyperlink"/>
            <w:noProof/>
            <w:lang w:bidi="fa-IR"/>
          </w:rPr>
          <w:t>1.3.1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Strateški i pravni okvir</w:t>
        </w:r>
        <w:r w:rsidR="00955519">
          <w:rPr>
            <w:noProof/>
            <w:webHidden/>
          </w:rPr>
          <w:tab/>
        </w:r>
        <w:r w:rsidR="00955519">
          <w:rPr>
            <w:noProof/>
            <w:webHidden/>
          </w:rPr>
          <w:fldChar w:fldCharType="begin"/>
        </w:r>
        <w:r w:rsidR="00955519">
          <w:rPr>
            <w:noProof/>
            <w:webHidden/>
          </w:rPr>
          <w:instrText xml:space="preserve"> PAGEREF _Toc137804154 \h </w:instrText>
        </w:r>
        <w:r w:rsidR="00955519">
          <w:rPr>
            <w:noProof/>
            <w:webHidden/>
          </w:rPr>
        </w:r>
        <w:r w:rsidR="00955519">
          <w:rPr>
            <w:noProof/>
            <w:webHidden/>
          </w:rPr>
          <w:fldChar w:fldCharType="separate"/>
        </w:r>
        <w:r w:rsidR="00955519">
          <w:rPr>
            <w:noProof/>
            <w:webHidden/>
          </w:rPr>
          <w:t>23</w:t>
        </w:r>
        <w:r w:rsidR="00955519">
          <w:rPr>
            <w:noProof/>
            <w:webHidden/>
          </w:rPr>
          <w:fldChar w:fldCharType="end"/>
        </w:r>
      </w:hyperlink>
    </w:p>
    <w:p w14:paraId="5BC5C879" w14:textId="03A33DB4"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5" w:history="1">
        <w:r w:rsidR="00955519" w:rsidRPr="00604EA8">
          <w:rPr>
            <w:rStyle w:val="Hyperlink"/>
            <w:noProof/>
            <w:lang w:bidi="fa-IR"/>
          </w:rPr>
          <w:t>1.3.2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Nadležne institucije</w:t>
        </w:r>
        <w:r w:rsidR="00955519">
          <w:rPr>
            <w:noProof/>
            <w:webHidden/>
          </w:rPr>
          <w:tab/>
        </w:r>
        <w:r w:rsidR="00955519">
          <w:rPr>
            <w:noProof/>
            <w:webHidden/>
          </w:rPr>
          <w:fldChar w:fldCharType="begin"/>
        </w:r>
        <w:r w:rsidR="00955519">
          <w:rPr>
            <w:noProof/>
            <w:webHidden/>
          </w:rPr>
          <w:instrText xml:space="preserve"> PAGEREF _Toc137804155 \h </w:instrText>
        </w:r>
        <w:r w:rsidR="00955519">
          <w:rPr>
            <w:noProof/>
            <w:webHidden/>
          </w:rPr>
        </w:r>
        <w:r w:rsidR="00955519">
          <w:rPr>
            <w:noProof/>
            <w:webHidden/>
          </w:rPr>
          <w:fldChar w:fldCharType="separate"/>
        </w:r>
        <w:r w:rsidR="00955519">
          <w:rPr>
            <w:noProof/>
            <w:webHidden/>
          </w:rPr>
          <w:t>26</w:t>
        </w:r>
        <w:r w:rsidR="00955519">
          <w:rPr>
            <w:noProof/>
            <w:webHidden/>
          </w:rPr>
          <w:fldChar w:fldCharType="end"/>
        </w:r>
      </w:hyperlink>
    </w:p>
    <w:p w14:paraId="4DA8B494" w14:textId="699E5F4B"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6" w:history="1">
        <w:r w:rsidR="00955519" w:rsidRPr="00604EA8">
          <w:rPr>
            <w:rStyle w:val="Hyperlink"/>
            <w:noProof/>
            <w:lang w:bidi="fa-IR"/>
          </w:rPr>
          <w:t>1.3.3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Relevantni projekti upravljanja rizikom od poplava</w:t>
        </w:r>
        <w:r w:rsidR="00955519">
          <w:rPr>
            <w:noProof/>
            <w:webHidden/>
          </w:rPr>
          <w:tab/>
        </w:r>
        <w:r w:rsidR="00955519">
          <w:rPr>
            <w:noProof/>
            <w:webHidden/>
          </w:rPr>
          <w:fldChar w:fldCharType="begin"/>
        </w:r>
        <w:r w:rsidR="00955519">
          <w:rPr>
            <w:noProof/>
            <w:webHidden/>
          </w:rPr>
          <w:instrText xml:space="preserve"> PAGEREF _Toc137804156 \h </w:instrText>
        </w:r>
        <w:r w:rsidR="00955519">
          <w:rPr>
            <w:noProof/>
            <w:webHidden/>
          </w:rPr>
        </w:r>
        <w:r w:rsidR="00955519">
          <w:rPr>
            <w:noProof/>
            <w:webHidden/>
          </w:rPr>
          <w:fldChar w:fldCharType="separate"/>
        </w:r>
        <w:r w:rsidR="00955519">
          <w:rPr>
            <w:noProof/>
            <w:webHidden/>
          </w:rPr>
          <w:t>30</w:t>
        </w:r>
        <w:r w:rsidR="00955519">
          <w:rPr>
            <w:noProof/>
            <w:webHidden/>
          </w:rPr>
          <w:fldChar w:fldCharType="end"/>
        </w:r>
      </w:hyperlink>
    </w:p>
    <w:p w14:paraId="5C247DD0" w14:textId="32BAE6CF"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7" w:history="1">
        <w:r w:rsidR="00955519" w:rsidRPr="00604EA8">
          <w:rPr>
            <w:rStyle w:val="Hyperlink"/>
            <w:noProof/>
          </w:rPr>
          <w:t>1.3.4</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Ostale vezane politike i planovi</w:t>
        </w:r>
        <w:r w:rsidR="00955519">
          <w:rPr>
            <w:noProof/>
            <w:webHidden/>
          </w:rPr>
          <w:tab/>
        </w:r>
        <w:r w:rsidR="00955519">
          <w:rPr>
            <w:noProof/>
            <w:webHidden/>
          </w:rPr>
          <w:fldChar w:fldCharType="begin"/>
        </w:r>
        <w:r w:rsidR="00955519">
          <w:rPr>
            <w:noProof/>
            <w:webHidden/>
          </w:rPr>
          <w:instrText xml:space="preserve"> PAGEREF _Toc137804157 \h </w:instrText>
        </w:r>
        <w:r w:rsidR="00955519">
          <w:rPr>
            <w:noProof/>
            <w:webHidden/>
          </w:rPr>
        </w:r>
        <w:r w:rsidR="00955519">
          <w:rPr>
            <w:noProof/>
            <w:webHidden/>
          </w:rPr>
          <w:fldChar w:fldCharType="separate"/>
        </w:r>
        <w:r w:rsidR="00955519">
          <w:rPr>
            <w:noProof/>
            <w:webHidden/>
          </w:rPr>
          <w:t>30</w:t>
        </w:r>
        <w:r w:rsidR="00955519">
          <w:rPr>
            <w:noProof/>
            <w:webHidden/>
          </w:rPr>
          <w:fldChar w:fldCharType="end"/>
        </w:r>
      </w:hyperlink>
    </w:p>
    <w:p w14:paraId="7EFB6B8D" w14:textId="3CDCA8D5" w:rsidR="00955519" w:rsidRDefault="002B1BE7">
      <w:pPr>
        <w:pStyle w:val="TOC1"/>
        <w:rPr>
          <w:rFonts w:eastAsiaTheme="minorEastAsia" w:cstheme="minorBidi"/>
          <w:noProof/>
          <w:kern w:val="2"/>
          <w:szCs w:val="22"/>
          <w:lang w:val="en-US" w:eastAsia="en-US"/>
          <w14:ligatures w14:val="standardContextual"/>
        </w:rPr>
      </w:pPr>
      <w:hyperlink w:anchor="_Toc137804158" w:history="1">
        <w:r w:rsidR="00955519" w:rsidRPr="00604EA8">
          <w:rPr>
            <w:rStyle w:val="Hyperlink"/>
            <w:rFonts w:eastAsia="Times-Roman"/>
            <w:noProof/>
          </w:rPr>
          <w:t>2</w:t>
        </w:r>
        <w:r w:rsidR="00955519">
          <w:rPr>
            <w:rFonts w:eastAsiaTheme="minorEastAsia" w:cstheme="minorBidi"/>
            <w:noProof/>
            <w:kern w:val="2"/>
            <w:szCs w:val="22"/>
            <w:lang w:val="en-US" w:eastAsia="en-US"/>
            <w14:ligatures w14:val="standardContextual"/>
          </w:rPr>
          <w:tab/>
        </w:r>
        <w:r w:rsidR="00955519" w:rsidRPr="00604EA8">
          <w:rPr>
            <w:rStyle w:val="Hyperlink"/>
            <w:rFonts w:eastAsia="Times-Roman"/>
            <w:noProof/>
          </w:rPr>
          <w:t>UPRAVLJANJE RIZIKOM OD POPLAVA</w:t>
        </w:r>
        <w:r w:rsidR="00955519">
          <w:rPr>
            <w:noProof/>
            <w:webHidden/>
          </w:rPr>
          <w:tab/>
        </w:r>
        <w:r w:rsidR="00955519">
          <w:rPr>
            <w:noProof/>
            <w:webHidden/>
          </w:rPr>
          <w:fldChar w:fldCharType="begin"/>
        </w:r>
        <w:r w:rsidR="00955519">
          <w:rPr>
            <w:noProof/>
            <w:webHidden/>
          </w:rPr>
          <w:instrText xml:space="preserve"> PAGEREF _Toc137804158 \h </w:instrText>
        </w:r>
        <w:r w:rsidR="00955519">
          <w:rPr>
            <w:noProof/>
            <w:webHidden/>
          </w:rPr>
        </w:r>
        <w:r w:rsidR="00955519">
          <w:rPr>
            <w:noProof/>
            <w:webHidden/>
          </w:rPr>
          <w:fldChar w:fldCharType="separate"/>
        </w:r>
        <w:r w:rsidR="00955519">
          <w:rPr>
            <w:noProof/>
            <w:webHidden/>
          </w:rPr>
          <w:t>34</w:t>
        </w:r>
        <w:r w:rsidR="00955519">
          <w:rPr>
            <w:noProof/>
            <w:webHidden/>
          </w:rPr>
          <w:fldChar w:fldCharType="end"/>
        </w:r>
      </w:hyperlink>
    </w:p>
    <w:p w14:paraId="0E59FC02" w14:textId="4ABA427E"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59" w:history="1">
        <w:r w:rsidR="00955519" w:rsidRPr="00604EA8">
          <w:rPr>
            <w:rStyle w:val="Hyperlink"/>
            <w:rFonts w:eastAsiaTheme="minorHAnsi"/>
            <w:noProof/>
            <w:lang w:eastAsia="en-US"/>
          </w:rPr>
          <w:t>2.1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rFonts w:eastAsiaTheme="minorHAnsi"/>
            <w:noProof/>
            <w:lang w:eastAsia="en-US"/>
          </w:rPr>
          <w:t>Pregled</w:t>
        </w:r>
        <w:r w:rsidR="00955519">
          <w:rPr>
            <w:noProof/>
            <w:webHidden/>
          </w:rPr>
          <w:tab/>
        </w:r>
        <w:r w:rsidR="00955519">
          <w:rPr>
            <w:noProof/>
            <w:webHidden/>
          </w:rPr>
          <w:fldChar w:fldCharType="begin"/>
        </w:r>
        <w:r w:rsidR="00955519">
          <w:rPr>
            <w:noProof/>
            <w:webHidden/>
          </w:rPr>
          <w:instrText xml:space="preserve"> PAGEREF _Toc137804159 \h </w:instrText>
        </w:r>
        <w:r w:rsidR="00955519">
          <w:rPr>
            <w:noProof/>
            <w:webHidden/>
          </w:rPr>
        </w:r>
        <w:r w:rsidR="00955519">
          <w:rPr>
            <w:noProof/>
            <w:webHidden/>
          </w:rPr>
          <w:fldChar w:fldCharType="separate"/>
        </w:r>
        <w:r w:rsidR="00955519">
          <w:rPr>
            <w:noProof/>
            <w:webHidden/>
          </w:rPr>
          <w:t>34</w:t>
        </w:r>
        <w:r w:rsidR="00955519">
          <w:rPr>
            <w:noProof/>
            <w:webHidden/>
          </w:rPr>
          <w:fldChar w:fldCharType="end"/>
        </w:r>
      </w:hyperlink>
    </w:p>
    <w:p w14:paraId="2D258EE7" w14:textId="40210F43"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0" w:history="1">
        <w:r w:rsidR="00955519" w:rsidRPr="00604EA8">
          <w:rPr>
            <w:rStyle w:val="Hyperlink"/>
            <w:noProof/>
          </w:rPr>
          <w:t>2.2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Definiranje ciljeva upravljanja rizikom od poplava</w:t>
        </w:r>
        <w:r w:rsidR="00955519">
          <w:rPr>
            <w:noProof/>
            <w:webHidden/>
          </w:rPr>
          <w:tab/>
        </w:r>
        <w:r w:rsidR="00955519">
          <w:rPr>
            <w:noProof/>
            <w:webHidden/>
          </w:rPr>
          <w:fldChar w:fldCharType="begin"/>
        </w:r>
        <w:r w:rsidR="00955519">
          <w:rPr>
            <w:noProof/>
            <w:webHidden/>
          </w:rPr>
          <w:instrText xml:space="preserve"> PAGEREF _Toc137804160 \h </w:instrText>
        </w:r>
        <w:r w:rsidR="00955519">
          <w:rPr>
            <w:noProof/>
            <w:webHidden/>
          </w:rPr>
        </w:r>
        <w:r w:rsidR="00955519">
          <w:rPr>
            <w:noProof/>
            <w:webHidden/>
          </w:rPr>
          <w:fldChar w:fldCharType="separate"/>
        </w:r>
        <w:r w:rsidR="00955519">
          <w:rPr>
            <w:noProof/>
            <w:webHidden/>
          </w:rPr>
          <w:t>34</w:t>
        </w:r>
        <w:r w:rsidR="00955519">
          <w:rPr>
            <w:noProof/>
            <w:webHidden/>
          </w:rPr>
          <w:fldChar w:fldCharType="end"/>
        </w:r>
      </w:hyperlink>
    </w:p>
    <w:p w14:paraId="14E7F3E9" w14:textId="19564E7C" w:rsidR="00955519" w:rsidRDefault="002B1BE7">
      <w:pPr>
        <w:pStyle w:val="TOC1"/>
        <w:rPr>
          <w:rFonts w:eastAsiaTheme="minorEastAsia" w:cstheme="minorBidi"/>
          <w:noProof/>
          <w:kern w:val="2"/>
          <w:szCs w:val="22"/>
          <w:lang w:val="en-US" w:eastAsia="en-US"/>
          <w14:ligatures w14:val="standardContextual"/>
        </w:rPr>
      </w:pPr>
      <w:hyperlink w:anchor="_Toc137804161" w:history="1">
        <w:r w:rsidR="00955519" w:rsidRPr="00604EA8">
          <w:rPr>
            <w:rStyle w:val="Hyperlink"/>
            <w:rFonts w:eastAsia="Times-Roman"/>
            <w:noProof/>
          </w:rPr>
          <w:t>3</w:t>
        </w:r>
        <w:r w:rsidR="00955519">
          <w:rPr>
            <w:rFonts w:eastAsiaTheme="minorEastAsia" w:cstheme="minorBidi"/>
            <w:noProof/>
            <w:kern w:val="2"/>
            <w:szCs w:val="22"/>
            <w:lang w:val="en-US" w:eastAsia="en-US"/>
            <w14:ligatures w14:val="standardContextual"/>
          </w:rPr>
          <w:tab/>
        </w:r>
        <w:r w:rsidR="00955519" w:rsidRPr="00604EA8">
          <w:rPr>
            <w:rStyle w:val="Hyperlink"/>
            <w:rFonts w:eastAsia="Times-Roman"/>
            <w:noProof/>
          </w:rPr>
          <w:t>OPĆE KARAKTERISTIKE VODNOG PODRUČJA RIJEKE SAVE</w:t>
        </w:r>
        <w:r w:rsidR="00955519">
          <w:rPr>
            <w:noProof/>
            <w:webHidden/>
          </w:rPr>
          <w:tab/>
        </w:r>
        <w:r w:rsidR="00955519">
          <w:rPr>
            <w:noProof/>
            <w:webHidden/>
          </w:rPr>
          <w:fldChar w:fldCharType="begin"/>
        </w:r>
        <w:r w:rsidR="00955519">
          <w:rPr>
            <w:noProof/>
            <w:webHidden/>
          </w:rPr>
          <w:instrText xml:space="preserve"> PAGEREF _Toc137804161 \h </w:instrText>
        </w:r>
        <w:r w:rsidR="00955519">
          <w:rPr>
            <w:noProof/>
            <w:webHidden/>
          </w:rPr>
        </w:r>
        <w:r w:rsidR="00955519">
          <w:rPr>
            <w:noProof/>
            <w:webHidden/>
          </w:rPr>
          <w:fldChar w:fldCharType="separate"/>
        </w:r>
        <w:r w:rsidR="00955519">
          <w:rPr>
            <w:noProof/>
            <w:webHidden/>
          </w:rPr>
          <w:t>36</w:t>
        </w:r>
        <w:r w:rsidR="00955519">
          <w:rPr>
            <w:noProof/>
            <w:webHidden/>
          </w:rPr>
          <w:fldChar w:fldCharType="end"/>
        </w:r>
      </w:hyperlink>
    </w:p>
    <w:p w14:paraId="2184E9C5" w14:textId="1752E78D"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2" w:history="1">
        <w:r w:rsidR="00955519" w:rsidRPr="00604EA8">
          <w:rPr>
            <w:rStyle w:val="Hyperlink"/>
            <w:noProof/>
          </w:rPr>
          <w:t>3.1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Topografija</w:t>
        </w:r>
        <w:r w:rsidR="00955519">
          <w:rPr>
            <w:noProof/>
            <w:webHidden/>
          </w:rPr>
          <w:tab/>
        </w:r>
        <w:r w:rsidR="00955519">
          <w:rPr>
            <w:noProof/>
            <w:webHidden/>
          </w:rPr>
          <w:fldChar w:fldCharType="begin"/>
        </w:r>
        <w:r w:rsidR="00955519">
          <w:rPr>
            <w:noProof/>
            <w:webHidden/>
          </w:rPr>
          <w:instrText xml:space="preserve"> PAGEREF _Toc137804162 \h </w:instrText>
        </w:r>
        <w:r w:rsidR="00955519">
          <w:rPr>
            <w:noProof/>
            <w:webHidden/>
          </w:rPr>
        </w:r>
        <w:r w:rsidR="00955519">
          <w:rPr>
            <w:noProof/>
            <w:webHidden/>
          </w:rPr>
          <w:fldChar w:fldCharType="separate"/>
        </w:r>
        <w:r w:rsidR="00955519">
          <w:rPr>
            <w:noProof/>
            <w:webHidden/>
          </w:rPr>
          <w:t>36</w:t>
        </w:r>
        <w:r w:rsidR="00955519">
          <w:rPr>
            <w:noProof/>
            <w:webHidden/>
          </w:rPr>
          <w:fldChar w:fldCharType="end"/>
        </w:r>
      </w:hyperlink>
    </w:p>
    <w:p w14:paraId="0308DFEB" w14:textId="0F45296D"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3" w:history="1">
        <w:r w:rsidR="00955519" w:rsidRPr="00604EA8">
          <w:rPr>
            <w:rStyle w:val="Hyperlink"/>
            <w:noProof/>
          </w:rPr>
          <w:t>3.2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Geologija i tlo</w:t>
        </w:r>
        <w:r w:rsidR="00955519">
          <w:rPr>
            <w:noProof/>
            <w:webHidden/>
          </w:rPr>
          <w:tab/>
        </w:r>
        <w:r w:rsidR="00955519">
          <w:rPr>
            <w:noProof/>
            <w:webHidden/>
          </w:rPr>
          <w:fldChar w:fldCharType="begin"/>
        </w:r>
        <w:r w:rsidR="00955519">
          <w:rPr>
            <w:noProof/>
            <w:webHidden/>
          </w:rPr>
          <w:instrText xml:space="preserve"> PAGEREF _Toc137804163 \h </w:instrText>
        </w:r>
        <w:r w:rsidR="00955519">
          <w:rPr>
            <w:noProof/>
            <w:webHidden/>
          </w:rPr>
        </w:r>
        <w:r w:rsidR="00955519">
          <w:rPr>
            <w:noProof/>
            <w:webHidden/>
          </w:rPr>
          <w:fldChar w:fldCharType="separate"/>
        </w:r>
        <w:r w:rsidR="00955519">
          <w:rPr>
            <w:noProof/>
            <w:webHidden/>
          </w:rPr>
          <w:t>36</w:t>
        </w:r>
        <w:r w:rsidR="00955519">
          <w:rPr>
            <w:noProof/>
            <w:webHidden/>
          </w:rPr>
          <w:fldChar w:fldCharType="end"/>
        </w:r>
      </w:hyperlink>
    </w:p>
    <w:p w14:paraId="0682FA70" w14:textId="317555D2"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4" w:history="1">
        <w:r w:rsidR="00955519" w:rsidRPr="00604EA8">
          <w:rPr>
            <w:rStyle w:val="Hyperlink"/>
            <w:noProof/>
          </w:rPr>
          <w:t>3.3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Korištenje zemljišta i upravljanje zemljištem</w:t>
        </w:r>
        <w:r w:rsidR="00955519">
          <w:rPr>
            <w:noProof/>
            <w:webHidden/>
          </w:rPr>
          <w:tab/>
        </w:r>
        <w:r w:rsidR="00955519">
          <w:rPr>
            <w:noProof/>
            <w:webHidden/>
          </w:rPr>
          <w:fldChar w:fldCharType="begin"/>
        </w:r>
        <w:r w:rsidR="00955519">
          <w:rPr>
            <w:noProof/>
            <w:webHidden/>
          </w:rPr>
          <w:instrText xml:space="preserve"> PAGEREF _Toc137804164 \h </w:instrText>
        </w:r>
        <w:r w:rsidR="00955519">
          <w:rPr>
            <w:noProof/>
            <w:webHidden/>
          </w:rPr>
        </w:r>
        <w:r w:rsidR="00955519">
          <w:rPr>
            <w:noProof/>
            <w:webHidden/>
          </w:rPr>
          <w:fldChar w:fldCharType="separate"/>
        </w:r>
        <w:r w:rsidR="00955519">
          <w:rPr>
            <w:noProof/>
            <w:webHidden/>
          </w:rPr>
          <w:t>37</w:t>
        </w:r>
        <w:r w:rsidR="00955519">
          <w:rPr>
            <w:noProof/>
            <w:webHidden/>
          </w:rPr>
          <w:fldChar w:fldCharType="end"/>
        </w:r>
      </w:hyperlink>
    </w:p>
    <w:p w14:paraId="69CE59C7" w14:textId="24659266"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5" w:history="1">
        <w:r w:rsidR="00955519" w:rsidRPr="00604EA8">
          <w:rPr>
            <w:rStyle w:val="Hyperlink"/>
            <w:noProof/>
          </w:rPr>
          <w:t>3.3.1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Urbana područja</w:t>
        </w:r>
        <w:r w:rsidR="00955519">
          <w:rPr>
            <w:noProof/>
            <w:webHidden/>
          </w:rPr>
          <w:tab/>
        </w:r>
        <w:r w:rsidR="00955519">
          <w:rPr>
            <w:noProof/>
            <w:webHidden/>
          </w:rPr>
          <w:fldChar w:fldCharType="begin"/>
        </w:r>
        <w:r w:rsidR="00955519">
          <w:rPr>
            <w:noProof/>
            <w:webHidden/>
          </w:rPr>
          <w:instrText xml:space="preserve"> PAGEREF _Toc137804165 \h </w:instrText>
        </w:r>
        <w:r w:rsidR="00955519">
          <w:rPr>
            <w:noProof/>
            <w:webHidden/>
          </w:rPr>
        </w:r>
        <w:r w:rsidR="00955519">
          <w:rPr>
            <w:noProof/>
            <w:webHidden/>
          </w:rPr>
          <w:fldChar w:fldCharType="separate"/>
        </w:r>
        <w:r w:rsidR="00955519">
          <w:rPr>
            <w:noProof/>
            <w:webHidden/>
          </w:rPr>
          <w:t>37</w:t>
        </w:r>
        <w:r w:rsidR="00955519">
          <w:rPr>
            <w:noProof/>
            <w:webHidden/>
          </w:rPr>
          <w:fldChar w:fldCharType="end"/>
        </w:r>
      </w:hyperlink>
    </w:p>
    <w:p w14:paraId="2C5715E1" w14:textId="5288C414"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6" w:history="1">
        <w:r w:rsidR="00955519" w:rsidRPr="00604EA8">
          <w:rPr>
            <w:rStyle w:val="Hyperlink"/>
            <w:noProof/>
          </w:rPr>
          <w:t>3.3.2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Zemljišni pokrivač / Korištenje zemlišta</w:t>
        </w:r>
        <w:r w:rsidR="00955519">
          <w:rPr>
            <w:noProof/>
            <w:webHidden/>
          </w:rPr>
          <w:tab/>
        </w:r>
        <w:r w:rsidR="00955519">
          <w:rPr>
            <w:noProof/>
            <w:webHidden/>
          </w:rPr>
          <w:fldChar w:fldCharType="begin"/>
        </w:r>
        <w:r w:rsidR="00955519">
          <w:rPr>
            <w:noProof/>
            <w:webHidden/>
          </w:rPr>
          <w:instrText xml:space="preserve"> PAGEREF _Toc137804166 \h </w:instrText>
        </w:r>
        <w:r w:rsidR="00955519">
          <w:rPr>
            <w:noProof/>
            <w:webHidden/>
          </w:rPr>
        </w:r>
        <w:r w:rsidR="00955519">
          <w:rPr>
            <w:noProof/>
            <w:webHidden/>
          </w:rPr>
          <w:fldChar w:fldCharType="separate"/>
        </w:r>
        <w:r w:rsidR="00955519">
          <w:rPr>
            <w:noProof/>
            <w:webHidden/>
          </w:rPr>
          <w:t>39</w:t>
        </w:r>
        <w:r w:rsidR="00955519">
          <w:rPr>
            <w:noProof/>
            <w:webHidden/>
          </w:rPr>
          <w:fldChar w:fldCharType="end"/>
        </w:r>
      </w:hyperlink>
    </w:p>
    <w:p w14:paraId="23EF2731" w14:textId="326FF111"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7" w:history="1">
        <w:r w:rsidR="00955519" w:rsidRPr="00604EA8">
          <w:rPr>
            <w:rStyle w:val="Hyperlink"/>
            <w:noProof/>
          </w:rPr>
          <w:t>3.4</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Hidrografske karakteristike</w:t>
        </w:r>
        <w:r w:rsidR="00955519">
          <w:rPr>
            <w:noProof/>
            <w:webHidden/>
          </w:rPr>
          <w:tab/>
        </w:r>
        <w:r w:rsidR="00955519">
          <w:rPr>
            <w:noProof/>
            <w:webHidden/>
          </w:rPr>
          <w:fldChar w:fldCharType="begin"/>
        </w:r>
        <w:r w:rsidR="00955519">
          <w:rPr>
            <w:noProof/>
            <w:webHidden/>
          </w:rPr>
          <w:instrText xml:space="preserve"> PAGEREF _Toc137804167 \h </w:instrText>
        </w:r>
        <w:r w:rsidR="00955519">
          <w:rPr>
            <w:noProof/>
            <w:webHidden/>
          </w:rPr>
        </w:r>
        <w:r w:rsidR="00955519">
          <w:rPr>
            <w:noProof/>
            <w:webHidden/>
          </w:rPr>
          <w:fldChar w:fldCharType="separate"/>
        </w:r>
        <w:r w:rsidR="00955519">
          <w:rPr>
            <w:noProof/>
            <w:webHidden/>
          </w:rPr>
          <w:t>41</w:t>
        </w:r>
        <w:r w:rsidR="00955519">
          <w:rPr>
            <w:noProof/>
            <w:webHidden/>
          </w:rPr>
          <w:fldChar w:fldCharType="end"/>
        </w:r>
      </w:hyperlink>
    </w:p>
    <w:p w14:paraId="28BF3D19" w14:textId="571778E4"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8" w:history="1">
        <w:r w:rsidR="00955519" w:rsidRPr="00604EA8">
          <w:rPr>
            <w:rStyle w:val="Hyperlink"/>
            <w:noProof/>
          </w:rPr>
          <w:t>3.5</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Prethodni poplavni događaji</w:t>
        </w:r>
        <w:r w:rsidR="00955519">
          <w:rPr>
            <w:noProof/>
            <w:webHidden/>
          </w:rPr>
          <w:tab/>
        </w:r>
        <w:r w:rsidR="00955519">
          <w:rPr>
            <w:noProof/>
            <w:webHidden/>
          </w:rPr>
          <w:fldChar w:fldCharType="begin"/>
        </w:r>
        <w:r w:rsidR="00955519">
          <w:rPr>
            <w:noProof/>
            <w:webHidden/>
          </w:rPr>
          <w:instrText xml:space="preserve"> PAGEREF _Toc137804168 \h </w:instrText>
        </w:r>
        <w:r w:rsidR="00955519">
          <w:rPr>
            <w:noProof/>
            <w:webHidden/>
          </w:rPr>
        </w:r>
        <w:r w:rsidR="00955519">
          <w:rPr>
            <w:noProof/>
            <w:webHidden/>
          </w:rPr>
          <w:fldChar w:fldCharType="separate"/>
        </w:r>
        <w:r w:rsidR="00955519">
          <w:rPr>
            <w:noProof/>
            <w:webHidden/>
          </w:rPr>
          <w:t>44</w:t>
        </w:r>
        <w:r w:rsidR="00955519">
          <w:rPr>
            <w:noProof/>
            <w:webHidden/>
          </w:rPr>
          <w:fldChar w:fldCharType="end"/>
        </w:r>
      </w:hyperlink>
    </w:p>
    <w:p w14:paraId="4B97A7B2" w14:textId="005D8279"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69" w:history="1">
        <w:r w:rsidR="00955519" w:rsidRPr="00604EA8">
          <w:rPr>
            <w:rStyle w:val="Hyperlink"/>
            <w:noProof/>
          </w:rPr>
          <w:t>3.6</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Provedene mjere upravljanja rizikom od poplava</w:t>
        </w:r>
        <w:r w:rsidR="00955519">
          <w:rPr>
            <w:noProof/>
            <w:webHidden/>
          </w:rPr>
          <w:tab/>
        </w:r>
        <w:r w:rsidR="00955519">
          <w:rPr>
            <w:noProof/>
            <w:webHidden/>
          </w:rPr>
          <w:fldChar w:fldCharType="begin"/>
        </w:r>
        <w:r w:rsidR="00955519">
          <w:rPr>
            <w:noProof/>
            <w:webHidden/>
          </w:rPr>
          <w:instrText xml:space="preserve"> PAGEREF _Toc137804169 \h </w:instrText>
        </w:r>
        <w:r w:rsidR="00955519">
          <w:rPr>
            <w:noProof/>
            <w:webHidden/>
          </w:rPr>
        </w:r>
        <w:r w:rsidR="00955519">
          <w:rPr>
            <w:noProof/>
            <w:webHidden/>
          </w:rPr>
          <w:fldChar w:fldCharType="separate"/>
        </w:r>
        <w:r w:rsidR="00955519">
          <w:rPr>
            <w:noProof/>
            <w:webHidden/>
          </w:rPr>
          <w:t>45</w:t>
        </w:r>
        <w:r w:rsidR="00955519">
          <w:rPr>
            <w:noProof/>
            <w:webHidden/>
          </w:rPr>
          <w:fldChar w:fldCharType="end"/>
        </w:r>
      </w:hyperlink>
    </w:p>
    <w:p w14:paraId="140939AC" w14:textId="6B444D01"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0" w:history="1">
        <w:r w:rsidR="00955519" w:rsidRPr="00604EA8">
          <w:rPr>
            <w:rStyle w:val="Hyperlink"/>
            <w:noProof/>
          </w:rPr>
          <w:t>3.7</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Mjere planirane za razmatranje u PURP</w:t>
        </w:r>
        <w:r w:rsidR="00955519">
          <w:rPr>
            <w:noProof/>
            <w:webHidden/>
          </w:rPr>
          <w:tab/>
        </w:r>
        <w:r w:rsidR="00955519">
          <w:rPr>
            <w:noProof/>
            <w:webHidden/>
          </w:rPr>
          <w:fldChar w:fldCharType="begin"/>
        </w:r>
        <w:r w:rsidR="00955519">
          <w:rPr>
            <w:noProof/>
            <w:webHidden/>
          </w:rPr>
          <w:instrText xml:space="preserve"> PAGEREF _Toc137804170 \h </w:instrText>
        </w:r>
        <w:r w:rsidR="00955519">
          <w:rPr>
            <w:noProof/>
            <w:webHidden/>
          </w:rPr>
        </w:r>
        <w:r w:rsidR="00955519">
          <w:rPr>
            <w:noProof/>
            <w:webHidden/>
          </w:rPr>
          <w:fldChar w:fldCharType="separate"/>
        </w:r>
        <w:r w:rsidR="00955519">
          <w:rPr>
            <w:noProof/>
            <w:webHidden/>
          </w:rPr>
          <w:t>50</w:t>
        </w:r>
        <w:r w:rsidR="00955519">
          <w:rPr>
            <w:noProof/>
            <w:webHidden/>
          </w:rPr>
          <w:fldChar w:fldCharType="end"/>
        </w:r>
      </w:hyperlink>
    </w:p>
    <w:p w14:paraId="40F64570" w14:textId="0353AF5F" w:rsidR="00955519" w:rsidRDefault="002B1BE7">
      <w:pPr>
        <w:pStyle w:val="TOC1"/>
        <w:rPr>
          <w:rFonts w:eastAsiaTheme="minorEastAsia" w:cstheme="minorBidi"/>
          <w:noProof/>
          <w:kern w:val="2"/>
          <w:szCs w:val="22"/>
          <w:lang w:val="en-US" w:eastAsia="en-US"/>
          <w14:ligatures w14:val="standardContextual"/>
        </w:rPr>
      </w:pPr>
      <w:hyperlink w:anchor="_Toc137804171" w:history="1">
        <w:r w:rsidR="00955519" w:rsidRPr="00604EA8">
          <w:rPr>
            <w:rStyle w:val="Hyperlink"/>
            <w:rFonts w:eastAsia="Times-Roman"/>
            <w:noProof/>
          </w:rPr>
          <w:t>4</w:t>
        </w:r>
        <w:r w:rsidR="00955519">
          <w:rPr>
            <w:rFonts w:eastAsiaTheme="minorEastAsia" w:cstheme="minorBidi"/>
            <w:noProof/>
            <w:kern w:val="2"/>
            <w:szCs w:val="22"/>
            <w:lang w:val="en-US" w:eastAsia="en-US"/>
            <w14:ligatures w14:val="standardContextual"/>
          </w:rPr>
          <w:tab/>
        </w:r>
        <w:r w:rsidR="00955519" w:rsidRPr="00604EA8">
          <w:rPr>
            <w:rStyle w:val="Hyperlink"/>
            <w:rFonts w:eastAsia="Times-Roman"/>
            <w:noProof/>
          </w:rPr>
          <w:t>PRELIMINARNA PROCJENA RIZIKA OD POPLAVA ZA VODNO PODRUČJE RIJEKE SAVE U FBiH (REZULTATI I ZAKLJUČCI)</w:t>
        </w:r>
        <w:r w:rsidR="00955519">
          <w:rPr>
            <w:noProof/>
            <w:webHidden/>
          </w:rPr>
          <w:tab/>
        </w:r>
        <w:r w:rsidR="00955519">
          <w:rPr>
            <w:noProof/>
            <w:webHidden/>
          </w:rPr>
          <w:fldChar w:fldCharType="begin"/>
        </w:r>
        <w:r w:rsidR="00955519">
          <w:rPr>
            <w:noProof/>
            <w:webHidden/>
          </w:rPr>
          <w:instrText xml:space="preserve"> PAGEREF _Toc137804171 \h </w:instrText>
        </w:r>
        <w:r w:rsidR="00955519">
          <w:rPr>
            <w:noProof/>
            <w:webHidden/>
          </w:rPr>
        </w:r>
        <w:r w:rsidR="00955519">
          <w:rPr>
            <w:noProof/>
            <w:webHidden/>
          </w:rPr>
          <w:fldChar w:fldCharType="separate"/>
        </w:r>
        <w:r w:rsidR="00955519">
          <w:rPr>
            <w:noProof/>
            <w:webHidden/>
          </w:rPr>
          <w:t>52</w:t>
        </w:r>
        <w:r w:rsidR="00955519">
          <w:rPr>
            <w:noProof/>
            <w:webHidden/>
          </w:rPr>
          <w:fldChar w:fldCharType="end"/>
        </w:r>
      </w:hyperlink>
    </w:p>
    <w:p w14:paraId="42D2BE3E" w14:textId="281524E7"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2" w:history="1">
        <w:r w:rsidR="00955519" w:rsidRPr="00604EA8">
          <w:rPr>
            <w:rStyle w:val="Hyperlink"/>
            <w:noProof/>
          </w:rPr>
          <w:t>4.1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Pozadina</w:t>
        </w:r>
        <w:r w:rsidR="00955519">
          <w:rPr>
            <w:noProof/>
            <w:webHidden/>
          </w:rPr>
          <w:tab/>
        </w:r>
        <w:r w:rsidR="00955519">
          <w:rPr>
            <w:noProof/>
            <w:webHidden/>
          </w:rPr>
          <w:fldChar w:fldCharType="begin"/>
        </w:r>
        <w:r w:rsidR="00955519">
          <w:rPr>
            <w:noProof/>
            <w:webHidden/>
          </w:rPr>
          <w:instrText xml:space="preserve"> PAGEREF _Toc137804172 \h </w:instrText>
        </w:r>
        <w:r w:rsidR="00955519">
          <w:rPr>
            <w:noProof/>
            <w:webHidden/>
          </w:rPr>
        </w:r>
        <w:r w:rsidR="00955519">
          <w:rPr>
            <w:noProof/>
            <w:webHidden/>
          </w:rPr>
          <w:fldChar w:fldCharType="separate"/>
        </w:r>
        <w:r w:rsidR="00955519">
          <w:rPr>
            <w:noProof/>
            <w:webHidden/>
          </w:rPr>
          <w:t>52</w:t>
        </w:r>
        <w:r w:rsidR="00955519">
          <w:rPr>
            <w:noProof/>
            <w:webHidden/>
          </w:rPr>
          <w:fldChar w:fldCharType="end"/>
        </w:r>
      </w:hyperlink>
    </w:p>
    <w:p w14:paraId="29D92139" w14:textId="4617ED41"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3" w:history="1">
        <w:r w:rsidR="00955519" w:rsidRPr="00604EA8">
          <w:rPr>
            <w:rStyle w:val="Hyperlink"/>
            <w:noProof/>
          </w:rPr>
          <w:t>4.2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Rezultati</w:t>
        </w:r>
        <w:r w:rsidR="00955519">
          <w:rPr>
            <w:noProof/>
            <w:webHidden/>
          </w:rPr>
          <w:tab/>
        </w:r>
        <w:r w:rsidR="00955519">
          <w:rPr>
            <w:noProof/>
            <w:webHidden/>
          </w:rPr>
          <w:fldChar w:fldCharType="begin"/>
        </w:r>
        <w:r w:rsidR="00955519">
          <w:rPr>
            <w:noProof/>
            <w:webHidden/>
          </w:rPr>
          <w:instrText xml:space="preserve"> PAGEREF _Toc137804173 \h </w:instrText>
        </w:r>
        <w:r w:rsidR="00955519">
          <w:rPr>
            <w:noProof/>
            <w:webHidden/>
          </w:rPr>
        </w:r>
        <w:r w:rsidR="00955519">
          <w:rPr>
            <w:noProof/>
            <w:webHidden/>
          </w:rPr>
          <w:fldChar w:fldCharType="separate"/>
        </w:r>
        <w:r w:rsidR="00955519">
          <w:rPr>
            <w:noProof/>
            <w:webHidden/>
          </w:rPr>
          <w:t>53</w:t>
        </w:r>
        <w:r w:rsidR="00955519">
          <w:rPr>
            <w:noProof/>
            <w:webHidden/>
          </w:rPr>
          <w:fldChar w:fldCharType="end"/>
        </w:r>
      </w:hyperlink>
    </w:p>
    <w:p w14:paraId="09DC533D" w14:textId="5A83E81D" w:rsidR="00955519" w:rsidRDefault="002B1BE7">
      <w:pPr>
        <w:pStyle w:val="TOC1"/>
        <w:rPr>
          <w:rFonts w:eastAsiaTheme="minorEastAsia" w:cstheme="minorBidi"/>
          <w:noProof/>
          <w:kern w:val="2"/>
          <w:szCs w:val="22"/>
          <w:lang w:val="en-US" w:eastAsia="en-US"/>
          <w14:ligatures w14:val="standardContextual"/>
        </w:rPr>
      </w:pPr>
      <w:hyperlink w:anchor="_Toc137804174" w:history="1">
        <w:r w:rsidR="00955519" w:rsidRPr="00604EA8">
          <w:rPr>
            <w:rStyle w:val="Hyperlink"/>
            <w:rFonts w:eastAsia="Times-Roman" w:cstheme="minorHAnsi"/>
            <w:noProof/>
          </w:rPr>
          <w:t>5</w:t>
        </w:r>
        <w:r w:rsidR="00955519">
          <w:rPr>
            <w:rFonts w:eastAsiaTheme="minorEastAsia" w:cstheme="minorBidi"/>
            <w:noProof/>
            <w:kern w:val="2"/>
            <w:szCs w:val="22"/>
            <w:lang w:val="en-US" w:eastAsia="en-US"/>
            <w14:ligatures w14:val="standardContextual"/>
          </w:rPr>
          <w:tab/>
        </w:r>
        <w:r w:rsidR="00955519" w:rsidRPr="00604EA8">
          <w:rPr>
            <w:rStyle w:val="Hyperlink"/>
            <w:rFonts w:eastAsia="Times-Roman" w:cstheme="minorHAnsi"/>
            <w:noProof/>
          </w:rPr>
          <w:t>MAPE OPASNOSTI I MAPE RIZIKA OD POPLAVA ZA VODNO PODRUČJE RIJEKE SAVE U FBiH (REZULTATI I ZAKLJUČCI)</w:t>
        </w:r>
        <w:r w:rsidR="00955519">
          <w:rPr>
            <w:noProof/>
            <w:webHidden/>
          </w:rPr>
          <w:tab/>
        </w:r>
        <w:r w:rsidR="00955519">
          <w:rPr>
            <w:noProof/>
            <w:webHidden/>
          </w:rPr>
          <w:fldChar w:fldCharType="begin"/>
        </w:r>
        <w:r w:rsidR="00955519">
          <w:rPr>
            <w:noProof/>
            <w:webHidden/>
          </w:rPr>
          <w:instrText xml:space="preserve"> PAGEREF _Toc137804174 \h </w:instrText>
        </w:r>
        <w:r w:rsidR="00955519">
          <w:rPr>
            <w:noProof/>
            <w:webHidden/>
          </w:rPr>
        </w:r>
        <w:r w:rsidR="00955519">
          <w:rPr>
            <w:noProof/>
            <w:webHidden/>
          </w:rPr>
          <w:fldChar w:fldCharType="separate"/>
        </w:r>
        <w:r w:rsidR="00955519">
          <w:rPr>
            <w:noProof/>
            <w:webHidden/>
          </w:rPr>
          <w:t>56</w:t>
        </w:r>
        <w:r w:rsidR="00955519">
          <w:rPr>
            <w:noProof/>
            <w:webHidden/>
          </w:rPr>
          <w:fldChar w:fldCharType="end"/>
        </w:r>
      </w:hyperlink>
    </w:p>
    <w:p w14:paraId="6472023B" w14:textId="7E5279FF"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5" w:history="1">
        <w:r w:rsidR="00955519" w:rsidRPr="00604EA8">
          <w:rPr>
            <w:rStyle w:val="Hyperlink"/>
            <w:noProof/>
          </w:rPr>
          <w:t>5.1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LiDAR i geodetsko snimanje</w:t>
        </w:r>
        <w:r w:rsidR="00955519">
          <w:rPr>
            <w:noProof/>
            <w:webHidden/>
          </w:rPr>
          <w:tab/>
        </w:r>
        <w:r w:rsidR="00955519">
          <w:rPr>
            <w:noProof/>
            <w:webHidden/>
          </w:rPr>
          <w:fldChar w:fldCharType="begin"/>
        </w:r>
        <w:r w:rsidR="00955519">
          <w:rPr>
            <w:noProof/>
            <w:webHidden/>
          </w:rPr>
          <w:instrText xml:space="preserve"> PAGEREF _Toc137804175 \h </w:instrText>
        </w:r>
        <w:r w:rsidR="00955519">
          <w:rPr>
            <w:noProof/>
            <w:webHidden/>
          </w:rPr>
        </w:r>
        <w:r w:rsidR="00955519">
          <w:rPr>
            <w:noProof/>
            <w:webHidden/>
          </w:rPr>
          <w:fldChar w:fldCharType="separate"/>
        </w:r>
        <w:r w:rsidR="00955519">
          <w:rPr>
            <w:noProof/>
            <w:webHidden/>
          </w:rPr>
          <w:t>56</w:t>
        </w:r>
        <w:r w:rsidR="00955519">
          <w:rPr>
            <w:noProof/>
            <w:webHidden/>
          </w:rPr>
          <w:fldChar w:fldCharType="end"/>
        </w:r>
      </w:hyperlink>
    </w:p>
    <w:p w14:paraId="04CC7EAF" w14:textId="56E32D2C"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6" w:history="1">
        <w:r w:rsidR="00955519" w:rsidRPr="00604EA8">
          <w:rPr>
            <w:rStyle w:val="Hyperlink"/>
            <w:noProof/>
          </w:rPr>
          <w:t>5.2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Hidrološke analize</w:t>
        </w:r>
        <w:r w:rsidR="00955519">
          <w:rPr>
            <w:noProof/>
            <w:webHidden/>
          </w:rPr>
          <w:tab/>
        </w:r>
        <w:r w:rsidR="00955519">
          <w:rPr>
            <w:noProof/>
            <w:webHidden/>
          </w:rPr>
          <w:fldChar w:fldCharType="begin"/>
        </w:r>
        <w:r w:rsidR="00955519">
          <w:rPr>
            <w:noProof/>
            <w:webHidden/>
          </w:rPr>
          <w:instrText xml:space="preserve"> PAGEREF _Toc137804176 \h </w:instrText>
        </w:r>
        <w:r w:rsidR="00955519">
          <w:rPr>
            <w:noProof/>
            <w:webHidden/>
          </w:rPr>
        </w:r>
        <w:r w:rsidR="00955519">
          <w:rPr>
            <w:noProof/>
            <w:webHidden/>
          </w:rPr>
          <w:fldChar w:fldCharType="separate"/>
        </w:r>
        <w:r w:rsidR="00955519">
          <w:rPr>
            <w:noProof/>
            <w:webHidden/>
          </w:rPr>
          <w:t>58</w:t>
        </w:r>
        <w:r w:rsidR="00955519">
          <w:rPr>
            <w:noProof/>
            <w:webHidden/>
          </w:rPr>
          <w:fldChar w:fldCharType="end"/>
        </w:r>
      </w:hyperlink>
    </w:p>
    <w:p w14:paraId="3424AC9B" w14:textId="3A921A6F"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7" w:history="1">
        <w:r w:rsidR="00955519" w:rsidRPr="00604EA8">
          <w:rPr>
            <w:rStyle w:val="Hyperlink"/>
            <w:noProof/>
            <w:lang w:bidi="fa-IR"/>
          </w:rPr>
          <w:t>5.2.1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Prikupljanje i analiza podataka</w:t>
        </w:r>
        <w:r w:rsidR="00955519">
          <w:rPr>
            <w:noProof/>
            <w:webHidden/>
          </w:rPr>
          <w:tab/>
        </w:r>
        <w:r w:rsidR="00955519">
          <w:rPr>
            <w:noProof/>
            <w:webHidden/>
          </w:rPr>
          <w:fldChar w:fldCharType="begin"/>
        </w:r>
        <w:r w:rsidR="00955519">
          <w:rPr>
            <w:noProof/>
            <w:webHidden/>
          </w:rPr>
          <w:instrText xml:space="preserve"> PAGEREF _Toc137804177 \h </w:instrText>
        </w:r>
        <w:r w:rsidR="00955519">
          <w:rPr>
            <w:noProof/>
            <w:webHidden/>
          </w:rPr>
        </w:r>
        <w:r w:rsidR="00955519">
          <w:rPr>
            <w:noProof/>
            <w:webHidden/>
          </w:rPr>
          <w:fldChar w:fldCharType="separate"/>
        </w:r>
        <w:r w:rsidR="00955519">
          <w:rPr>
            <w:noProof/>
            <w:webHidden/>
          </w:rPr>
          <w:t>58</w:t>
        </w:r>
        <w:r w:rsidR="00955519">
          <w:rPr>
            <w:noProof/>
            <w:webHidden/>
          </w:rPr>
          <w:fldChar w:fldCharType="end"/>
        </w:r>
      </w:hyperlink>
    </w:p>
    <w:p w14:paraId="7DFE9683" w14:textId="6E4EF32A"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8" w:history="1">
        <w:r w:rsidR="00955519" w:rsidRPr="00604EA8">
          <w:rPr>
            <w:rStyle w:val="Hyperlink"/>
            <w:noProof/>
            <w:lang w:bidi="fa-IR"/>
          </w:rPr>
          <w:t>5.2.2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Računske poplave</w:t>
        </w:r>
        <w:r w:rsidR="00955519">
          <w:rPr>
            <w:noProof/>
            <w:webHidden/>
          </w:rPr>
          <w:tab/>
        </w:r>
        <w:r w:rsidR="00955519">
          <w:rPr>
            <w:noProof/>
            <w:webHidden/>
          </w:rPr>
          <w:fldChar w:fldCharType="begin"/>
        </w:r>
        <w:r w:rsidR="00955519">
          <w:rPr>
            <w:noProof/>
            <w:webHidden/>
          </w:rPr>
          <w:instrText xml:space="preserve"> PAGEREF _Toc137804178 \h </w:instrText>
        </w:r>
        <w:r w:rsidR="00955519">
          <w:rPr>
            <w:noProof/>
            <w:webHidden/>
          </w:rPr>
        </w:r>
        <w:r w:rsidR="00955519">
          <w:rPr>
            <w:noProof/>
            <w:webHidden/>
          </w:rPr>
          <w:fldChar w:fldCharType="separate"/>
        </w:r>
        <w:r w:rsidR="00955519">
          <w:rPr>
            <w:noProof/>
            <w:webHidden/>
          </w:rPr>
          <w:t>60</w:t>
        </w:r>
        <w:r w:rsidR="00955519">
          <w:rPr>
            <w:noProof/>
            <w:webHidden/>
          </w:rPr>
          <w:fldChar w:fldCharType="end"/>
        </w:r>
      </w:hyperlink>
    </w:p>
    <w:p w14:paraId="2AE1287C" w14:textId="43C3BEFA"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79" w:history="1">
        <w:r w:rsidR="00955519" w:rsidRPr="00604EA8">
          <w:rPr>
            <w:rStyle w:val="Hyperlink"/>
            <w:noProof/>
          </w:rPr>
          <w:t>5.3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Hidrauličko modeliranje</w:t>
        </w:r>
        <w:r w:rsidR="00955519">
          <w:rPr>
            <w:noProof/>
            <w:webHidden/>
          </w:rPr>
          <w:tab/>
        </w:r>
        <w:r w:rsidR="00955519">
          <w:rPr>
            <w:noProof/>
            <w:webHidden/>
          </w:rPr>
          <w:fldChar w:fldCharType="begin"/>
        </w:r>
        <w:r w:rsidR="00955519">
          <w:rPr>
            <w:noProof/>
            <w:webHidden/>
          </w:rPr>
          <w:instrText xml:space="preserve"> PAGEREF _Toc137804179 \h </w:instrText>
        </w:r>
        <w:r w:rsidR="00955519">
          <w:rPr>
            <w:noProof/>
            <w:webHidden/>
          </w:rPr>
        </w:r>
        <w:r w:rsidR="00955519">
          <w:rPr>
            <w:noProof/>
            <w:webHidden/>
          </w:rPr>
          <w:fldChar w:fldCharType="separate"/>
        </w:r>
        <w:r w:rsidR="00955519">
          <w:rPr>
            <w:noProof/>
            <w:webHidden/>
          </w:rPr>
          <w:t>60</w:t>
        </w:r>
        <w:r w:rsidR="00955519">
          <w:rPr>
            <w:noProof/>
            <w:webHidden/>
          </w:rPr>
          <w:fldChar w:fldCharType="end"/>
        </w:r>
      </w:hyperlink>
    </w:p>
    <w:p w14:paraId="1ADAF17E" w14:textId="5D24E382"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0" w:history="1">
        <w:r w:rsidR="00955519" w:rsidRPr="00604EA8">
          <w:rPr>
            <w:rStyle w:val="Hyperlink"/>
            <w:noProof/>
          </w:rPr>
          <w:t>5.4</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Mapiranje opasnosti od poplava</w:t>
        </w:r>
        <w:r w:rsidR="00955519">
          <w:rPr>
            <w:noProof/>
            <w:webHidden/>
          </w:rPr>
          <w:tab/>
        </w:r>
        <w:r w:rsidR="00955519">
          <w:rPr>
            <w:noProof/>
            <w:webHidden/>
          </w:rPr>
          <w:fldChar w:fldCharType="begin"/>
        </w:r>
        <w:r w:rsidR="00955519">
          <w:rPr>
            <w:noProof/>
            <w:webHidden/>
          </w:rPr>
          <w:instrText xml:space="preserve"> PAGEREF _Toc137804180 \h </w:instrText>
        </w:r>
        <w:r w:rsidR="00955519">
          <w:rPr>
            <w:noProof/>
            <w:webHidden/>
          </w:rPr>
        </w:r>
        <w:r w:rsidR="00955519">
          <w:rPr>
            <w:noProof/>
            <w:webHidden/>
          </w:rPr>
          <w:fldChar w:fldCharType="separate"/>
        </w:r>
        <w:r w:rsidR="00955519">
          <w:rPr>
            <w:noProof/>
            <w:webHidden/>
          </w:rPr>
          <w:t>62</w:t>
        </w:r>
        <w:r w:rsidR="00955519">
          <w:rPr>
            <w:noProof/>
            <w:webHidden/>
          </w:rPr>
          <w:fldChar w:fldCharType="end"/>
        </w:r>
      </w:hyperlink>
    </w:p>
    <w:p w14:paraId="5C6F3D72" w14:textId="251F7AC2"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1" w:history="1">
        <w:r w:rsidR="00955519" w:rsidRPr="00604EA8">
          <w:rPr>
            <w:rStyle w:val="Hyperlink"/>
            <w:rFonts w:eastAsia="Times-Roman"/>
            <w:noProof/>
          </w:rPr>
          <w:t>5.5</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rFonts w:eastAsia="Times-Roman"/>
            <w:noProof/>
          </w:rPr>
          <w:t>Mapiranje rizika od poplava</w:t>
        </w:r>
        <w:r w:rsidR="00955519">
          <w:rPr>
            <w:noProof/>
            <w:webHidden/>
          </w:rPr>
          <w:tab/>
        </w:r>
        <w:r w:rsidR="00955519">
          <w:rPr>
            <w:noProof/>
            <w:webHidden/>
          </w:rPr>
          <w:fldChar w:fldCharType="begin"/>
        </w:r>
        <w:r w:rsidR="00955519">
          <w:rPr>
            <w:noProof/>
            <w:webHidden/>
          </w:rPr>
          <w:instrText xml:space="preserve"> PAGEREF _Toc137804181 \h </w:instrText>
        </w:r>
        <w:r w:rsidR="00955519">
          <w:rPr>
            <w:noProof/>
            <w:webHidden/>
          </w:rPr>
        </w:r>
        <w:r w:rsidR="00955519">
          <w:rPr>
            <w:noProof/>
            <w:webHidden/>
          </w:rPr>
          <w:fldChar w:fldCharType="separate"/>
        </w:r>
        <w:r w:rsidR="00955519">
          <w:rPr>
            <w:noProof/>
            <w:webHidden/>
          </w:rPr>
          <w:t>63</w:t>
        </w:r>
        <w:r w:rsidR="00955519">
          <w:rPr>
            <w:noProof/>
            <w:webHidden/>
          </w:rPr>
          <w:fldChar w:fldCharType="end"/>
        </w:r>
      </w:hyperlink>
    </w:p>
    <w:p w14:paraId="329533FA" w14:textId="072B91F9"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2" w:history="1">
        <w:r w:rsidR="00955519" w:rsidRPr="00604EA8">
          <w:rPr>
            <w:rStyle w:val="Hyperlink"/>
            <w:rFonts w:eastAsia="Times-Roman"/>
            <w:noProof/>
          </w:rPr>
          <w:t>5.6</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rFonts w:eastAsia="Times-Roman"/>
            <w:noProof/>
          </w:rPr>
          <w:t>Uzimanje u obzir klimatskih promjena</w:t>
        </w:r>
        <w:r w:rsidR="00955519">
          <w:rPr>
            <w:noProof/>
            <w:webHidden/>
          </w:rPr>
          <w:tab/>
        </w:r>
        <w:r w:rsidR="00955519">
          <w:rPr>
            <w:noProof/>
            <w:webHidden/>
          </w:rPr>
          <w:fldChar w:fldCharType="begin"/>
        </w:r>
        <w:r w:rsidR="00955519">
          <w:rPr>
            <w:noProof/>
            <w:webHidden/>
          </w:rPr>
          <w:instrText xml:space="preserve"> PAGEREF _Toc137804182 \h </w:instrText>
        </w:r>
        <w:r w:rsidR="00955519">
          <w:rPr>
            <w:noProof/>
            <w:webHidden/>
          </w:rPr>
        </w:r>
        <w:r w:rsidR="00955519">
          <w:rPr>
            <w:noProof/>
            <w:webHidden/>
          </w:rPr>
          <w:fldChar w:fldCharType="separate"/>
        </w:r>
        <w:r w:rsidR="00955519">
          <w:rPr>
            <w:noProof/>
            <w:webHidden/>
          </w:rPr>
          <w:t>67</w:t>
        </w:r>
        <w:r w:rsidR="00955519">
          <w:rPr>
            <w:noProof/>
            <w:webHidden/>
          </w:rPr>
          <w:fldChar w:fldCharType="end"/>
        </w:r>
      </w:hyperlink>
    </w:p>
    <w:p w14:paraId="20F7D770" w14:textId="6B9F0AF9" w:rsidR="00955519" w:rsidRDefault="002B1BE7">
      <w:pPr>
        <w:pStyle w:val="TOC1"/>
        <w:rPr>
          <w:rFonts w:eastAsiaTheme="minorEastAsia" w:cstheme="minorBidi"/>
          <w:noProof/>
          <w:kern w:val="2"/>
          <w:szCs w:val="22"/>
          <w:lang w:val="en-US" w:eastAsia="en-US"/>
          <w14:ligatures w14:val="standardContextual"/>
        </w:rPr>
      </w:pPr>
      <w:hyperlink w:anchor="_Toc137804183" w:history="1">
        <w:r w:rsidR="00955519" w:rsidRPr="00604EA8">
          <w:rPr>
            <w:rStyle w:val="Hyperlink"/>
            <w:rFonts w:eastAsia="Times-Roman"/>
            <w:noProof/>
          </w:rPr>
          <w:t>6</w:t>
        </w:r>
        <w:r w:rsidR="00955519">
          <w:rPr>
            <w:rFonts w:eastAsiaTheme="minorEastAsia" w:cstheme="minorBidi"/>
            <w:noProof/>
            <w:kern w:val="2"/>
            <w:szCs w:val="22"/>
            <w:lang w:val="en-US" w:eastAsia="en-US"/>
            <w14:ligatures w14:val="standardContextual"/>
          </w:rPr>
          <w:tab/>
        </w:r>
        <w:r w:rsidR="00955519" w:rsidRPr="00604EA8">
          <w:rPr>
            <w:rStyle w:val="Hyperlink"/>
            <w:rFonts w:eastAsia="Times-Roman"/>
            <w:noProof/>
          </w:rPr>
          <w:t>CILJEVI PLANA UPRAVLJANJA RIZIKOM OD POPLAVA</w:t>
        </w:r>
        <w:r w:rsidR="00955519">
          <w:rPr>
            <w:noProof/>
            <w:webHidden/>
          </w:rPr>
          <w:tab/>
        </w:r>
        <w:r w:rsidR="00955519">
          <w:rPr>
            <w:noProof/>
            <w:webHidden/>
          </w:rPr>
          <w:fldChar w:fldCharType="begin"/>
        </w:r>
        <w:r w:rsidR="00955519">
          <w:rPr>
            <w:noProof/>
            <w:webHidden/>
          </w:rPr>
          <w:instrText xml:space="preserve"> PAGEREF _Toc137804183 \h </w:instrText>
        </w:r>
        <w:r w:rsidR="00955519">
          <w:rPr>
            <w:noProof/>
            <w:webHidden/>
          </w:rPr>
        </w:r>
        <w:r w:rsidR="00955519">
          <w:rPr>
            <w:noProof/>
            <w:webHidden/>
          </w:rPr>
          <w:fldChar w:fldCharType="separate"/>
        </w:r>
        <w:r w:rsidR="00955519">
          <w:rPr>
            <w:noProof/>
            <w:webHidden/>
          </w:rPr>
          <w:t>70</w:t>
        </w:r>
        <w:r w:rsidR="00955519">
          <w:rPr>
            <w:noProof/>
            <w:webHidden/>
          </w:rPr>
          <w:fldChar w:fldCharType="end"/>
        </w:r>
      </w:hyperlink>
    </w:p>
    <w:p w14:paraId="5F10A074" w14:textId="45F100A5"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4" w:history="1">
        <w:r w:rsidR="00955519" w:rsidRPr="00604EA8">
          <w:rPr>
            <w:rStyle w:val="Hyperlink"/>
            <w:noProof/>
          </w:rPr>
          <w:t>6.1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Definiranje ciljeva upravljanja rizikom od poplava</w:t>
        </w:r>
        <w:r w:rsidR="00955519">
          <w:rPr>
            <w:noProof/>
            <w:webHidden/>
          </w:rPr>
          <w:tab/>
        </w:r>
        <w:r w:rsidR="00955519">
          <w:rPr>
            <w:noProof/>
            <w:webHidden/>
          </w:rPr>
          <w:fldChar w:fldCharType="begin"/>
        </w:r>
        <w:r w:rsidR="00955519">
          <w:rPr>
            <w:noProof/>
            <w:webHidden/>
          </w:rPr>
          <w:instrText xml:space="preserve"> PAGEREF _Toc137804184 \h </w:instrText>
        </w:r>
        <w:r w:rsidR="00955519">
          <w:rPr>
            <w:noProof/>
            <w:webHidden/>
          </w:rPr>
        </w:r>
        <w:r w:rsidR="00955519">
          <w:rPr>
            <w:noProof/>
            <w:webHidden/>
          </w:rPr>
          <w:fldChar w:fldCharType="separate"/>
        </w:r>
        <w:r w:rsidR="00955519">
          <w:rPr>
            <w:noProof/>
            <w:webHidden/>
          </w:rPr>
          <w:t>70</w:t>
        </w:r>
        <w:r w:rsidR="00955519">
          <w:rPr>
            <w:noProof/>
            <w:webHidden/>
          </w:rPr>
          <w:fldChar w:fldCharType="end"/>
        </w:r>
      </w:hyperlink>
    </w:p>
    <w:p w14:paraId="1BE867E5" w14:textId="364420F8" w:rsidR="00955519" w:rsidRDefault="002B1BE7">
      <w:pPr>
        <w:pStyle w:val="TOC1"/>
        <w:rPr>
          <w:rFonts w:eastAsiaTheme="minorEastAsia" w:cstheme="minorBidi"/>
          <w:noProof/>
          <w:kern w:val="2"/>
          <w:szCs w:val="22"/>
          <w:lang w:val="en-US" w:eastAsia="en-US"/>
          <w14:ligatures w14:val="standardContextual"/>
        </w:rPr>
      </w:pPr>
      <w:hyperlink w:anchor="_Toc137804185" w:history="1">
        <w:r w:rsidR="00955519" w:rsidRPr="00604EA8">
          <w:rPr>
            <w:rStyle w:val="Hyperlink"/>
            <w:rFonts w:eastAsia="Times-Roman"/>
            <w:noProof/>
          </w:rPr>
          <w:t>7</w:t>
        </w:r>
        <w:r w:rsidR="00955519">
          <w:rPr>
            <w:rFonts w:eastAsiaTheme="minorEastAsia" w:cstheme="minorBidi"/>
            <w:noProof/>
            <w:kern w:val="2"/>
            <w:szCs w:val="22"/>
            <w:lang w:val="en-US" w:eastAsia="en-US"/>
            <w14:ligatures w14:val="standardContextual"/>
          </w:rPr>
          <w:tab/>
        </w:r>
        <w:r w:rsidR="00955519" w:rsidRPr="00604EA8">
          <w:rPr>
            <w:rStyle w:val="Hyperlink"/>
            <w:noProof/>
          </w:rPr>
          <w:t>MJERE</w:t>
        </w:r>
        <w:r w:rsidR="00955519">
          <w:rPr>
            <w:noProof/>
            <w:webHidden/>
          </w:rPr>
          <w:tab/>
        </w:r>
        <w:r w:rsidR="00955519">
          <w:rPr>
            <w:noProof/>
            <w:webHidden/>
          </w:rPr>
          <w:fldChar w:fldCharType="begin"/>
        </w:r>
        <w:r w:rsidR="00955519">
          <w:rPr>
            <w:noProof/>
            <w:webHidden/>
          </w:rPr>
          <w:instrText xml:space="preserve"> PAGEREF _Toc137804185 \h </w:instrText>
        </w:r>
        <w:r w:rsidR="00955519">
          <w:rPr>
            <w:noProof/>
            <w:webHidden/>
          </w:rPr>
        </w:r>
        <w:r w:rsidR="00955519">
          <w:rPr>
            <w:noProof/>
            <w:webHidden/>
          </w:rPr>
          <w:fldChar w:fldCharType="separate"/>
        </w:r>
        <w:r w:rsidR="00955519">
          <w:rPr>
            <w:noProof/>
            <w:webHidden/>
          </w:rPr>
          <w:t>72</w:t>
        </w:r>
        <w:r w:rsidR="00955519">
          <w:rPr>
            <w:noProof/>
            <w:webHidden/>
          </w:rPr>
          <w:fldChar w:fldCharType="end"/>
        </w:r>
      </w:hyperlink>
    </w:p>
    <w:p w14:paraId="3DE6894B" w14:textId="24870DDF"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6" w:history="1">
        <w:r w:rsidR="00955519" w:rsidRPr="00604EA8">
          <w:rPr>
            <w:rStyle w:val="Hyperlink"/>
            <w:rFonts w:eastAsia="Times-Roman"/>
            <w:noProof/>
          </w:rPr>
          <w:t>7.1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Katalog mjera</w:t>
        </w:r>
        <w:r w:rsidR="00955519">
          <w:rPr>
            <w:noProof/>
            <w:webHidden/>
          </w:rPr>
          <w:tab/>
        </w:r>
        <w:r w:rsidR="00955519">
          <w:rPr>
            <w:noProof/>
            <w:webHidden/>
          </w:rPr>
          <w:fldChar w:fldCharType="begin"/>
        </w:r>
        <w:r w:rsidR="00955519">
          <w:rPr>
            <w:noProof/>
            <w:webHidden/>
          </w:rPr>
          <w:instrText xml:space="preserve"> PAGEREF _Toc137804186 \h </w:instrText>
        </w:r>
        <w:r w:rsidR="00955519">
          <w:rPr>
            <w:noProof/>
            <w:webHidden/>
          </w:rPr>
        </w:r>
        <w:r w:rsidR="00955519">
          <w:rPr>
            <w:noProof/>
            <w:webHidden/>
          </w:rPr>
          <w:fldChar w:fldCharType="separate"/>
        </w:r>
        <w:r w:rsidR="00955519">
          <w:rPr>
            <w:noProof/>
            <w:webHidden/>
          </w:rPr>
          <w:t>72</w:t>
        </w:r>
        <w:r w:rsidR="00955519">
          <w:rPr>
            <w:noProof/>
            <w:webHidden/>
          </w:rPr>
          <w:fldChar w:fldCharType="end"/>
        </w:r>
      </w:hyperlink>
    </w:p>
    <w:p w14:paraId="502DD890" w14:textId="7CEF1634"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7" w:history="1">
        <w:r w:rsidR="00955519" w:rsidRPr="00604EA8">
          <w:rPr>
            <w:rStyle w:val="Hyperlink"/>
            <w:noProof/>
          </w:rPr>
          <w:t>7.2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Provedene analize za odabir najefikasnijih i najprikladnijih opcija za mjere</w:t>
        </w:r>
        <w:r w:rsidR="00955519">
          <w:rPr>
            <w:noProof/>
            <w:webHidden/>
          </w:rPr>
          <w:tab/>
        </w:r>
        <w:r w:rsidR="00955519">
          <w:rPr>
            <w:noProof/>
            <w:webHidden/>
          </w:rPr>
          <w:fldChar w:fldCharType="begin"/>
        </w:r>
        <w:r w:rsidR="00955519">
          <w:rPr>
            <w:noProof/>
            <w:webHidden/>
          </w:rPr>
          <w:instrText xml:space="preserve"> PAGEREF _Toc137804187 \h </w:instrText>
        </w:r>
        <w:r w:rsidR="00955519">
          <w:rPr>
            <w:noProof/>
            <w:webHidden/>
          </w:rPr>
        </w:r>
        <w:r w:rsidR="00955519">
          <w:rPr>
            <w:noProof/>
            <w:webHidden/>
          </w:rPr>
          <w:fldChar w:fldCharType="separate"/>
        </w:r>
        <w:r w:rsidR="00955519">
          <w:rPr>
            <w:noProof/>
            <w:webHidden/>
          </w:rPr>
          <w:t>74</w:t>
        </w:r>
        <w:r w:rsidR="00955519">
          <w:rPr>
            <w:noProof/>
            <w:webHidden/>
          </w:rPr>
          <w:fldChar w:fldCharType="end"/>
        </w:r>
      </w:hyperlink>
    </w:p>
    <w:p w14:paraId="09D9EFBF" w14:textId="3C9F071C"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8" w:history="1">
        <w:r w:rsidR="00955519" w:rsidRPr="00604EA8">
          <w:rPr>
            <w:rStyle w:val="Hyperlink"/>
            <w:rFonts w:eastAsia="Times-Roman"/>
            <w:noProof/>
          </w:rPr>
          <w:t>7.3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Predložene mjere</w:t>
        </w:r>
        <w:r w:rsidR="00955519">
          <w:rPr>
            <w:noProof/>
            <w:webHidden/>
          </w:rPr>
          <w:tab/>
        </w:r>
        <w:r w:rsidR="00955519">
          <w:rPr>
            <w:noProof/>
            <w:webHidden/>
          </w:rPr>
          <w:fldChar w:fldCharType="begin"/>
        </w:r>
        <w:r w:rsidR="00955519">
          <w:rPr>
            <w:noProof/>
            <w:webHidden/>
          </w:rPr>
          <w:instrText xml:space="preserve"> PAGEREF _Toc137804188 \h </w:instrText>
        </w:r>
        <w:r w:rsidR="00955519">
          <w:rPr>
            <w:noProof/>
            <w:webHidden/>
          </w:rPr>
        </w:r>
        <w:r w:rsidR="00955519">
          <w:rPr>
            <w:noProof/>
            <w:webHidden/>
          </w:rPr>
          <w:fldChar w:fldCharType="separate"/>
        </w:r>
        <w:r w:rsidR="00955519">
          <w:rPr>
            <w:noProof/>
            <w:webHidden/>
          </w:rPr>
          <w:t>77</w:t>
        </w:r>
        <w:r w:rsidR="00955519">
          <w:rPr>
            <w:noProof/>
            <w:webHidden/>
          </w:rPr>
          <w:fldChar w:fldCharType="end"/>
        </w:r>
      </w:hyperlink>
    </w:p>
    <w:p w14:paraId="08CF274A" w14:textId="7E215FA8"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89" w:history="1">
        <w:r w:rsidR="00955519" w:rsidRPr="00604EA8">
          <w:rPr>
            <w:rStyle w:val="Hyperlink"/>
            <w:noProof/>
            <w:lang w:bidi="fa-IR"/>
          </w:rPr>
          <w:t>7.3.1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Identifikovane mjere za aspekt prevencije</w:t>
        </w:r>
        <w:r w:rsidR="00955519">
          <w:rPr>
            <w:noProof/>
            <w:webHidden/>
          </w:rPr>
          <w:tab/>
        </w:r>
        <w:r w:rsidR="00955519">
          <w:rPr>
            <w:noProof/>
            <w:webHidden/>
          </w:rPr>
          <w:fldChar w:fldCharType="begin"/>
        </w:r>
        <w:r w:rsidR="00955519">
          <w:rPr>
            <w:noProof/>
            <w:webHidden/>
          </w:rPr>
          <w:instrText xml:space="preserve"> PAGEREF _Toc137804189 \h </w:instrText>
        </w:r>
        <w:r w:rsidR="00955519">
          <w:rPr>
            <w:noProof/>
            <w:webHidden/>
          </w:rPr>
        </w:r>
        <w:r w:rsidR="00955519">
          <w:rPr>
            <w:noProof/>
            <w:webHidden/>
          </w:rPr>
          <w:fldChar w:fldCharType="separate"/>
        </w:r>
        <w:r w:rsidR="00955519">
          <w:rPr>
            <w:noProof/>
            <w:webHidden/>
          </w:rPr>
          <w:t>90</w:t>
        </w:r>
        <w:r w:rsidR="00955519">
          <w:rPr>
            <w:noProof/>
            <w:webHidden/>
          </w:rPr>
          <w:fldChar w:fldCharType="end"/>
        </w:r>
      </w:hyperlink>
    </w:p>
    <w:p w14:paraId="0E22FE81" w14:textId="41BB9EE8"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0" w:history="1">
        <w:r w:rsidR="00955519" w:rsidRPr="00604EA8">
          <w:rPr>
            <w:rStyle w:val="Hyperlink"/>
            <w:noProof/>
            <w:lang w:bidi="fa-IR"/>
          </w:rPr>
          <w:t>7.3.2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Identifikovane mjere za aspekt zaštite</w:t>
        </w:r>
        <w:r w:rsidR="00955519">
          <w:rPr>
            <w:noProof/>
            <w:webHidden/>
          </w:rPr>
          <w:tab/>
        </w:r>
        <w:r w:rsidR="00955519">
          <w:rPr>
            <w:noProof/>
            <w:webHidden/>
          </w:rPr>
          <w:fldChar w:fldCharType="begin"/>
        </w:r>
        <w:r w:rsidR="00955519">
          <w:rPr>
            <w:noProof/>
            <w:webHidden/>
          </w:rPr>
          <w:instrText xml:space="preserve"> PAGEREF _Toc137804190 \h </w:instrText>
        </w:r>
        <w:r w:rsidR="00955519">
          <w:rPr>
            <w:noProof/>
            <w:webHidden/>
          </w:rPr>
        </w:r>
        <w:r w:rsidR="00955519">
          <w:rPr>
            <w:noProof/>
            <w:webHidden/>
          </w:rPr>
          <w:fldChar w:fldCharType="separate"/>
        </w:r>
        <w:r w:rsidR="00955519">
          <w:rPr>
            <w:noProof/>
            <w:webHidden/>
          </w:rPr>
          <w:t>96</w:t>
        </w:r>
        <w:r w:rsidR="00955519">
          <w:rPr>
            <w:noProof/>
            <w:webHidden/>
          </w:rPr>
          <w:fldChar w:fldCharType="end"/>
        </w:r>
      </w:hyperlink>
    </w:p>
    <w:p w14:paraId="6F8A4C50" w14:textId="0254CA7F"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1" w:history="1">
        <w:r w:rsidR="00955519" w:rsidRPr="00604EA8">
          <w:rPr>
            <w:rStyle w:val="Hyperlink"/>
            <w:noProof/>
            <w:lang w:bidi="fa-IR"/>
          </w:rPr>
          <w:t>7.3.3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Identifikovane mjere za aspekt pripravnosti</w:t>
        </w:r>
        <w:r w:rsidR="00955519">
          <w:rPr>
            <w:noProof/>
            <w:webHidden/>
          </w:rPr>
          <w:tab/>
        </w:r>
        <w:r w:rsidR="00955519">
          <w:rPr>
            <w:noProof/>
            <w:webHidden/>
          </w:rPr>
          <w:fldChar w:fldCharType="begin"/>
        </w:r>
        <w:r w:rsidR="00955519">
          <w:rPr>
            <w:noProof/>
            <w:webHidden/>
          </w:rPr>
          <w:instrText xml:space="preserve"> PAGEREF _Toc137804191 \h </w:instrText>
        </w:r>
        <w:r w:rsidR="00955519">
          <w:rPr>
            <w:noProof/>
            <w:webHidden/>
          </w:rPr>
        </w:r>
        <w:r w:rsidR="00955519">
          <w:rPr>
            <w:noProof/>
            <w:webHidden/>
          </w:rPr>
          <w:fldChar w:fldCharType="separate"/>
        </w:r>
        <w:r w:rsidR="00955519">
          <w:rPr>
            <w:noProof/>
            <w:webHidden/>
          </w:rPr>
          <w:t>111</w:t>
        </w:r>
        <w:r w:rsidR="00955519">
          <w:rPr>
            <w:noProof/>
            <w:webHidden/>
          </w:rPr>
          <w:fldChar w:fldCharType="end"/>
        </w:r>
      </w:hyperlink>
    </w:p>
    <w:p w14:paraId="279E94C5" w14:textId="34C80F7E"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2" w:history="1">
        <w:r w:rsidR="00955519" w:rsidRPr="00604EA8">
          <w:rPr>
            <w:rStyle w:val="Hyperlink"/>
            <w:noProof/>
            <w:lang w:bidi="fa-IR"/>
          </w:rPr>
          <w:t>7.3.4</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Identifikovane mjere za aspekt oporavka i revizije</w:t>
        </w:r>
        <w:r w:rsidR="00955519">
          <w:rPr>
            <w:noProof/>
            <w:webHidden/>
          </w:rPr>
          <w:tab/>
        </w:r>
        <w:r w:rsidR="00955519">
          <w:rPr>
            <w:noProof/>
            <w:webHidden/>
          </w:rPr>
          <w:fldChar w:fldCharType="begin"/>
        </w:r>
        <w:r w:rsidR="00955519">
          <w:rPr>
            <w:noProof/>
            <w:webHidden/>
          </w:rPr>
          <w:instrText xml:space="preserve"> PAGEREF _Toc137804192 \h </w:instrText>
        </w:r>
        <w:r w:rsidR="00955519">
          <w:rPr>
            <w:noProof/>
            <w:webHidden/>
          </w:rPr>
        </w:r>
        <w:r w:rsidR="00955519">
          <w:rPr>
            <w:noProof/>
            <w:webHidden/>
          </w:rPr>
          <w:fldChar w:fldCharType="separate"/>
        </w:r>
        <w:r w:rsidR="00955519">
          <w:rPr>
            <w:noProof/>
            <w:webHidden/>
          </w:rPr>
          <w:t>112</w:t>
        </w:r>
        <w:r w:rsidR="00955519">
          <w:rPr>
            <w:noProof/>
            <w:webHidden/>
          </w:rPr>
          <w:fldChar w:fldCharType="end"/>
        </w:r>
      </w:hyperlink>
    </w:p>
    <w:p w14:paraId="09BE1F37" w14:textId="3F3E5F84" w:rsidR="00955519" w:rsidRDefault="002B1BE7">
      <w:pPr>
        <w:pStyle w:val="TOC3"/>
        <w:tabs>
          <w:tab w:val="left" w:pos="132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3" w:history="1">
        <w:r w:rsidR="00955519" w:rsidRPr="00604EA8">
          <w:rPr>
            <w:rStyle w:val="Hyperlink"/>
            <w:noProof/>
            <w:lang w:bidi="fa-IR"/>
          </w:rPr>
          <w:t>7.3.5</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bidi="fa-IR"/>
          </w:rPr>
          <w:t>Pregled mjera</w:t>
        </w:r>
        <w:r w:rsidR="00955519">
          <w:rPr>
            <w:noProof/>
            <w:webHidden/>
          </w:rPr>
          <w:tab/>
        </w:r>
        <w:r w:rsidR="00955519">
          <w:rPr>
            <w:noProof/>
            <w:webHidden/>
          </w:rPr>
          <w:fldChar w:fldCharType="begin"/>
        </w:r>
        <w:r w:rsidR="00955519">
          <w:rPr>
            <w:noProof/>
            <w:webHidden/>
          </w:rPr>
          <w:instrText xml:space="preserve"> PAGEREF _Toc137804193 \h </w:instrText>
        </w:r>
        <w:r w:rsidR="00955519">
          <w:rPr>
            <w:noProof/>
            <w:webHidden/>
          </w:rPr>
        </w:r>
        <w:r w:rsidR="00955519">
          <w:rPr>
            <w:noProof/>
            <w:webHidden/>
          </w:rPr>
          <w:fldChar w:fldCharType="separate"/>
        </w:r>
        <w:r w:rsidR="00955519">
          <w:rPr>
            <w:noProof/>
            <w:webHidden/>
          </w:rPr>
          <w:t>113</w:t>
        </w:r>
        <w:r w:rsidR="00955519">
          <w:rPr>
            <w:noProof/>
            <w:webHidden/>
          </w:rPr>
          <w:fldChar w:fldCharType="end"/>
        </w:r>
      </w:hyperlink>
    </w:p>
    <w:p w14:paraId="5DC025B2" w14:textId="3D0422B1" w:rsidR="00955519" w:rsidRDefault="002B1BE7">
      <w:pPr>
        <w:pStyle w:val="TOC1"/>
        <w:rPr>
          <w:rFonts w:eastAsiaTheme="minorEastAsia" w:cstheme="minorBidi"/>
          <w:noProof/>
          <w:kern w:val="2"/>
          <w:szCs w:val="22"/>
          <w:lang w:val="en-US" w:eastAsia="en-US"/>
          <w14:ligatures w14:val="standardContextual"/>
        </w:rPr>
      </w:pPr>
      <w:hyperlink w:anchor="_Toc137804194" w:history="1">
        <w:r w:rsidR="00955519" w:rsidRPr="00604EA8">
          <w:rPr>
            <w:rStyle w:val="Hyperlink"/>
            <w:rFonts w:eastAsia="Times-Roman"/>
            <w:noProof/>
          </w:rPr>
          <w:t>8</w:t>
        </w:r>
        <w:r w:rsidR="00955519">
          <w:rPr>
            <w:rFonts w:eastAsiaTheme="minorEastAsia" w:cstheme="minorBidi"/>
            <w:noProof/>
            <w:kern w:val="2"/>
            <w:szCs w:val="22"/>
            <w:lang w:val="en-US" w:eastAsia="en-US"/>
            <w14:ligatures w14:val="standardContextual"/>
          </w:rPr>
          <w:tab/>
        </w:r>
        <w:r w:rsidR="00955519" w:rsidRPr="00604EA8">
          <w:rPr>
            <w:rStyle w:val="Hyperlink"/>
            <w:rFonts w:eastAsia="Times-Roman"/>
            <w:noProof/>
          </w:rPr>
          <w:t>PRIORITIZACIJA PREDLOŽENIH MJERA</w:t>
        </w:r>
        <w:r w:rsidR="00955519">
          <w:rPr>
            <w:noProof/>
            <w:webHidden/>
          </w:rPr>
          <w:tab/>
        </w:r>
        <w:r w:rsidR="00955519">
          <w:rPr>
            <w:noProof/>
            <w:webHidden/>
          </w:rPr>
          <w:fldChar w:fldCharType="begin"/>
        </w:r>
        <w:r w:rsidR="00955519">
          <w:rPr>
            <w:noProof/>
            <w:webHidden/>
          </w:rPr>
          <w:instrText xml:space="preserve"> PAGEREF _Toc137804194 \h </w:instrText>
        </w:r>
        <w:r w:rsidR="00955519">
          <w:rPr>
            <w:noProof/>
            <w:webHidden/>
          </w:rPr>
        </w:r>
        <w:r w:rsidR="00955519">
          <w:rPr>
            <w:noProof/>
            <w:webHidden/>
          </w:rPr>
          <w:fldChar w:fldCharType="separate"/>
        </w:r>
        <w:r w:rsidR="00955519">
          <w:rPr>
            <w:noProof/>
            <w:webHidden/>
          </w:rPr>
          <w:t>114</w:t>
        </w:r>
        <w:r w:rsidR="00955519">
          <w:rPr>
            <w:noProof/>
            <w:webHidden/>
          </w:rPr>
          <w:fldChar w:fldCharType="end"/>
        </w:r>
      </w:hyperlink>
    </w:p>
    <w:p w14:paraId="2F72F7A7" w14:textId="678FFA68"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5" w:history="1">
        <w:r w:rsidR="00955519" w:rsidRPr="00604EA8">
          <w:rPr>
            <w:rStyle w:val="Hyperlink"/>
            <w:noProof/>
          </w:rPr>
          <w:t>8.1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Višekriterijska analiza (MCA)</w:t>
        </w:r>
        <w:r w:rsidR="00955519">
          <w:rPr>
            <w:noProof/>
            <w:webHidden/>
          </w:rPr>
          <w:tab/>
        </w:r>
        <w:r w:rsidR="00955519">
          <w:rPr>
            <w:noProof/>
            <w:webHidden/>
          </w:rPr>
          <w:fldChar w:fldCharType="begin"/>
        </w:r>
        <w:r w:rsidR="00955519">
          <w:rPr>
            <w:noProof/>
            <w:webHidden/>
          </w:rPr>
          <w:instrText xml:space="preserve"> PAGEREF _Toc137804195 \h </w:instrText>
        </w:r>
        <w:r w:rsidR="00955519">
          <w:rPr>
            <w:noProof/>
            <w:webHidden/>
          </w:rPr>
        </w:r>
        <w:r w:rsidR="00955519">
          <w:rPr>
            <w:noProof/>
            <w:webHidden/>
          </w:rPr>
          <w:fldChar w:fldCharType="separate"/>
        </w:r>
        <w:r w:rsidR="00955519">
          <w:rPr>
            <w:noProof/>
            <w:webHidden/>
          </w:rPr>
          <w:t>114</w:t>
        </w:r>
        <w:r w:rsidR="00955519">
          <w:rPr>
            <w:noProof/>
            <w:webHidden/>
          </w:rPr>
          <w:fldChar w:fldCharType="end"/>
        </w:r>
      </w:hyperlink>
    </w:p>
    <w:p w14:paraId="6893A146" w14:textId="00AAF918"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6" w:history="1">
        <w:r w:rsidR="00955519" w:rsidRPr="00604EA8">
          <w:rPr>
            <w:rStyle w:val="Hyperlink"/>
            <w:noProof/>
            <w:lang w:bidi="fa-IR"/>
          </w:rPr>
          <w:t>8.2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Analiza troškova i koristi (CBA)</w:t>
        </w:r>
        <w:r w:rsidR="00955519">
          <w:rPr>
            <w:noProof/>
            <w:webHidden/>
          </w:rPr>
          <w:tab/>
        </w:r>
        <w:r w:rsidR="00955519">
          <w:rPr>
            <w:noProof/>
            <w:webHidden/>
          </w:rPr>
          <w:fldChar w:fldCharType="begin"/>
        </w:r>
        <w:r w:rsidR="00955519">
          <w:rPr>
            <w:noProof/>
            <w:webHidden/>
          </w:rPr>
          <w:instrText xml:space="preserve"> PAGEREF _Toc137804196 \h </w:instrText>
        </w:r>
        <w:r w:rsidR="00955519">
          <w:rPr>
            <w:noProof/>
            <w:webHidden/>
          </w:rPr>
        </w:r>
        <w:r w:rsidR="00955519">
          <w:rPr>
            <w:noProof/>
            <w:webHidden/>
          </w:rPr>
          <w:fldChar w:fldCharType="separate"/>
        </w:r>
        <w:r w:rsidR="00955519">
          <w:rPr>
            <w:noProof/>
            <w:webHidden/>
          </w:rPr>
          <w:t>116</w:t>
        </w:r>
        <w:r w:rsidR="00955519">
          <w:rPr>
            <w:noProof/>
            <w:webHidden/>
          </w:rPr>
          <w:fldChar w:fldCharType="end"/>
        </w:r>
      </w:hyperlink>
    </w:p>
    <w:p w14:paraId="029EF1F2" w14:textId="00DC865B"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197" w:history="1">
        <w:r w:rsidR="00955519" w:rsidRPr="00604EA8">
          <w:rPr>
            <w:rStyle w:val="Hyperlink"/>
            <w:noProof/>
          </w:rPr>
          <w:t>8.3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Rezultati prioritizacije strukturnih mjera</w:t>
        </w:r>
        <w:r w:rsidR="00955519">
          <w:rPr>
            <w:noProof/>
            <w:webHidden/>
          </w:rPr>
          <w:tab/>
        </w:r>
        <w:r w:rsidR="00955519">
          <w:rPr>
            <w:noProof/>
            <w:webHidden/>
          </w:rPr>
          <w:fldChar w:fldCharType="begin"/>
        </w:r>
        <w:r w:rsidR="00955519">
          <w:rPr>
            <w:noProof/>
            <w:webHidden/>
          </w:rPr>
          <w:instrText xml:space="preserve"> PAGEREF _Toc137804197 \h </w:instrText>
        </w:r>
        <w:r w:rsidR="00955519">
          <w:rPr>
            <w:noProof/>
            <w:webHidden/>
          </w:rPr>
        </w:r>
        <w:r w:rsidR="00955519">
          <w:rPr>
            <w:noProof/>
            <w:webHidden/>
          </w:rPr>
          <w:fldChar w:fldCharType="separate"/>
        </w:r>
        <w:r w:rsidR="00955519">
          <w:rPr>
            <w:noProof/>
            <w:webHidden/>
          </w:rPr>
          <w:t>116</w:t>
        </w:r>
        <w:r w:rsidR="00955519">
          <w:rPr>
            <w:noProof/>
            <w:webHidden/>
          </w:rPr>
          <w:fldChar w:fldCharType="end"/>
        </w:r>
      </w:hyperlink>
    </w:p>
    <w:p w14:paraId="26B47987" w14:textId="5CBEC857" w:rsidR="00955519" w:rsidRDefault="002B1BE7">
      <w:pPr>
        <w:pStyle w:val="TOC1"/>
        <w:rPr>
          <w:rFonts w:eastAsiaTheme="minorEastAsia" w:cstheme="minorBidi"/>
          <w:noProof/>
          <w:kern w:val="2"/>
          <w:szCs w:val="22"/>
          <w:lang w:val="en-US" w:eastAsia="en-US"/>
          <w14:ligatures w14:val="standardContextual"/>
        </w:rPr>
      </w:pPr>
      <w:hyperlink w:anchor="_Toc137804198" w:history="1">
        <w:r w:rsidR="00955519" w:rsidRPr="00604EA8">
          <w:rPr>
            <w:rStyle w:val="Hyperlink"/>
            <w:noProof/>
          </w:rPr>
          <w:t>9</w:t>
        </w:r>
        <w:r w:rsidR="00955519">
          <w:rPr>
            <w:rFonts w:eastAsiaTheme="minorEastAsia" w:cstheme="minorBidi"/>
            <w:noProof/>
            <w:kern w:val="2"/>
            <w:szCs w:val="22"/>
            <w:lang w:val="en-US" w:eastAsia="en-US"/>
            <w14:ligatures w14:val="standardContextual"/>
          </w:rPr>
          <w:tab/>
        </w:r>
        <w:r w:rsidR="00955519" w:rsidRPr="00604EA8">
          <w:rPr>
            <w:rStyle w:val="Hyperlink"/>
            <w:noProof/>
          </w:rPr>
          <w:t>INTEGRACIJA UTICAJA KLIMATSKIH PROMJENA</w:t>
        </w:r>
        <w:r w:rsidR="00955519">
          <w:rPr>
            <w:noProof/>
            <w:webHidden/>
          </w:rPr>
          <w:tab/>
        </w:r>
        <w:r w:rsidR="00955519">
          <w:rPr>
            <w:noProof/>
            <w:webHidden/>
          </w:rPr>
          <w:fldChar w:fldCharType="begin"/>
        </w:r>
        <w:r w:rsidR="00955519">
          <w:rPr>
            <w:noProof/>
            <w:webHidden/>
          </w:rPr>
          <w:instrText xml:space="preserve"> PAGEREF _Toc137804198 \h </w:instrText>
        </w:r>
        <w:r w:rsidR="00955519">
          <w:rPr>
            <w:noProof/>
            <w:webHidden/>
          </w:rPr>
        </w:r>
        <w:r w:rsidR="00955519">
          <w:rPr>
            <w:noProof/>
            <w:webHidden/>
          </w:rPr>
          <w:fldChar w:fldCharType="separate"/>
        </w:r>
        <w:r w:rsidR="00955519">
          <w:rPr>
            <w:noProof/>
            <w:webHidden/>
          </w:rPr>
          <w:t>121</w:t>
        </w:r>
        <w:r w:rsidR="00955519">
          <w:rPr>
            <w:noProof/>
            <w:webHidden/>
          </w:rPr>
          <w:fldChar w:fldCharType="end"/>
        </w:r>
      </w:hyperlink>
    </w:p>
    <w:p w14:paraId="74A6F4C0" w14:textId="32BB21EE" w:rsidR="00955519" w:rsidRDefault="002B1BE7">
      <w:pPr>
        <w:pStyle w:val="TOC1"/>
        <w:rPr>
          <w:rFonts w:eastAsiaTheme="minorEastAsia" w:cstheme="minorBidi"/>
          <w:noProof/>
          <w:kern w:val="2"/>
          <w:szCs w:val="22"/>
          <w:lang w:val="en-US" w:eastAsia="en-US"/>
          <w14:ligatures w14:val="standardContextual"/>
        </w:rPr>
      </w:pPr>
      <w:hyperlink w:anchor="_Toc137804199" w:history="1">
        <w:r w:rsidR="00955519" w:rsidRPr="00604EA8">
          <w:rPr>
            <w:rStyle w:val="Hyperlink"/>
            <w:noProof/>
          </w:rPr>
          <w:t>10</w:t>
        </w:r>
        <w:r w:rsidR="00955519">
          <w:rPr>
            <w:rFonts w:eastAsiaTheme="minorEastAsia" w:cstheme="minorBidi"/>
            <w:noProof/>
            <w:kern w:val="2"/>
            <w:szCs w:val="22"/>
            <w:lang w:val="en-US" w:eastAsia="en-US"/>
            <w14:ligatures w14:val="standardContextual"/>
          </w:rPr>
          <w:tab/>
        </w:r>
        <w:r w:rsidR="00955519" w:rsidRPr="00604EA8">
          <w:rPr>
            <w:rStyle w:val="Hyperlink"/>
            <w:noProof/>
          </w:rPr>
          <w:t>SAŽETAK PREDLOŽENIH MJERA</w:t>
        </w:r>
        <w:r w:rsidR="00955519">
          <w:rPr>
            <w:noProof/>
            <w:webHidden/>
          </w:rPr>
          <w:tab/>
        </w:r>
        <w:r w:rsidR="00955519">
          <w:rPr>
            <w:noProof/>
            <w:webHidden/>
          </w:rPr>
          <w:fldChar w:fldCharType="begin"/>
        </w:r>
        <w:r w:rsidR="00955519">
          <w:rPr>
            <w:noProof/>
            <w:webHidden/>
          </w:rPr>
          <w:instrText xml:space="preserve"> PAGEREF _Toc137804199 \h </w:instrText>
        </w:r>
        <w:r w:rsidR="00955519">
          <w:rPr>
            <w:noProof/>
            <w:webHidden/>
          </w:rPr>
        </w:r>
        <w:r w:rsidR="00955519">
          <w:rPr>
            <w:noProof/>
            <w:webHidden/>
          </w:rPr>
          <w:fldChar w:fldCharType="separate"/>
        </w:r>
        <w:r w:rsidR="00955519">
          <w:rPr>
            <w:noProof/>
            <w:webHidden/>
          </w:rPr>
          <w:t>123</w:t>
        </w:r>
        <w:r w:rsidR="00955519">
          <w:rPr>
            <w:noProof/>
            <w:webHidden/>
          </w:rPr>
          <w:fldChar w:fldCharType="end"/>
        </w:r>
      </w:hyperlink>
    </w:p>
    <w:p w14:paraId="4408703F" w14:textId="0FF97704"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0" w:history="1">
        <w:r w:rsidR="00955519" w:rsidRPr="00604EA8">
          <w:rPr>
            <w:rStyle w:val="Hyperlink"/>
            <w:noProof/>
          </w:rPr>
          <w:t>10.1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Sažetak mjera predviđenih drugim propisima</w:t>
        </w:r>
        <w:r w:rsidR="00955519">
          <w:rPr>
            <w:noProof/>
            <w:webHidden/>
          </w:rPr>
          <w:tab/>
        </w:r>
        <w:r w:rsidR="00955519">
          <w:rPr>
            <w:noProof/>
            <w:webHidden/>
          </w:rPr>
          <w:fldChar w:fldCharType="begin"/>
        </w:r>
        <w:r w:rsidR="00955519">
          <w:rPr>
            <w:noProof/>
            <w:webHidden/>
          </w:rPr>
          <w:instrText xml:space="preserve"> PAGEREF _Toc137804200 \h </w:instrText>
        </w:r>
        <w:r w:rsidR="00955519">
          <w:rPr>
            <w:noProof/>
            <w:webHidden/>
          </w:rPr>
        </w:r>
        <w:r w:rsidR="00955519">
          <w:rPr>
            <w:noProof/>
            <w:webHidden/>
          </w:rPr>
          <w:fldChar w:fldCharType="separate"/>
        </w:r>
        <w:r w:rsidR="00955519">
          <w:rPr>
            <w:noProof/>
            <w:webHidden/>
          </w:rPr>
          <w:t>153</w:t>
        </w:r>
        <w:r w:rsidR="00955519">
          <w:rPr>
            <w:noProof/>
            <w:webHidden/>
          </w:rPr>
          <w:fldChar w:fldCharType="end"/>
        </w:r>
      </w:hyperlink>
    </w:p>
    <w:p w14:paraId="12C6FC87" w14:textId="5FF42A34" w:rsidR="00955519" w:rsidRDefault="002B1BE7">
      <w:pPr>
        <w:pStyle w:val="TOC1"/>
        <w:rPr>
          <w:rFonts w:eastAsiaTheme="minorEastAsia" w:cstheme="minorBidi"/>
          <w:noProof/>
          <w:kern w:val="2"/>
          <w:szCs w:val="22"/>
          <w:lang w:val="en-US" w:eastAsia="en-US"/>
          <w14:ligatures w14:val="standardContextual"/>
        </w:rPr>
      </w:pPr>
      <w:hyperlink w:anchor="_Toc137804201" w:history="1">
        <w:r w:rsidR="00955519" w:rsidRPr="00604EA8">
          <w:rPr>
            <w:rStyle w:val="Hyperlink"/>
            <w:noProof/>
          </w:rPr>
          <w:t>11</w:t>
        </w:r>
        <w:r w:rsidR="00955519">
          <w:rPr>
            <w:rFonts w:eastAsiaTheme="minorEastAsia" w:cstheme="minorBidi"/>
            <w:noProof/>
            <w:kern w:val="2"/>
            <w:szCs w:val="22"/>
            <w:lang w:val="en-US" w:eastAsia="en-US"/>
            <w14:ligatures w14:val="standardContextual"/>
          </w:rPr>
          <w:tab/>
        </w:r>
        <w:r w:rsidR="00955519" w:rsidRPr="00604EA8">
          <w:rPr>
            <w:rStyle w:val="Hyperlink"/>
            <w:noProof/>
          </w:rPr>
          <w:t>PLAN IMPLEMENTACIJE, MONITORING I REVIZIJA</w:t>
        </w:r>
        <w:r w:rsidR="00955519">
          <w:rPr>
            <w:noProof/>
            <w:webHidden/>
          </w:rPr>
          <w:tab/>
        </w:r>
        <w:r w:rsidR="00955519">
          <w:rPr>
            <w:noProof/>
            <w:webHidden/>
          </w:rPr>
          <w:fldChar w:fldCharType="begin"/>
        </w:r>
        <w:r w:rsidR="00955519">
          <w:rPr>
            <w:noProof/>
            <w:webHidden/>
          </w:rPr>
          <w:instrText xml:space="preserve"> PAGEREF _Toc137804201 \h </w:instrText>
        </w:r>
        <w:r w:rsidR="00955519">
          <w:rPr>
            <w:noProof/>
            <w:webHidden/>
          </w:rPr>
        </w:r>
        <w:r w:rsidR="00955519">
          <w:rPr>
            <w:noProof/>
            <w:webHidden/>
          </w:rPr>
          <w:fldChar w:fldCharType="separate"/>
        </w:r>
        <w:r w:rsidR="00955519">
          <w:rPr>
            <w:noProof/>
            <w:webHidden/>
          </w:rPr>
          <w:t>160</w:t>
        </w:r>
        <w:r w:rsidR="00955519">
          <w:rPr>
            <w:noProof/>
            <w:webHidden/>
          </w:rPr>
          <w:fldChar w:fldCharType="end"/>
        </w:r>
      </w:hyperlink>
    </w:p>
    <w:p w14:paraId="76D28023" w14:textId="36E5CA72"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2" w:history="1">
        <w:r w:rsidR="00955519" w:rsidRPr="00604EA8">
          <w:rPr>
            <w:rStyle w:val="Hyperlink"/>
            <w:noProof/>
          </w:rPr>
          <w:t>11.1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Plan implementacije mjera</w:t>
        </w:r>
        <w:r w:rsidR="00955519">
          <w:rPr>
            <w:noProof/>
            <w:webHidden/>
          </w:rPr>
          <w:tab/>
        </w:r>
        <w:r w:rsidR="00955519">
          <w:rPr>
            <w:noProof/>
            <w:webHidden/>
          </w:rPr>
          <w:fldChar w:fldCharType="begin"/>
        </w:r>
        <w:r w:rsidR="00955519">
          <w:rPr>
            <w:noProof/>
            <w:webHidden/>
          </w:rPr>
          <w:instrText xml:space="preserve"> PAGEREF _Toc137804202 \h </w:instrText>
        </w:r>
        <w:r w:rsidR="00955519">
          <w:rPr>
            <w:noProof/>
            <w:webHidden/>
          </w:rPr>
        </w:r>
        <w:r w:rsidR="00955519">
          <w:rPr>
            <w:noProof/>
            <w:webHidden/>
          </w:rPr>
          <w:fldChar w:fldCharType="separate"/>
        </w:r>
        <w:r w:rsidR="00955519">
          <w:rPr>
            <w:noProof/>
            <w:webHidden/>
          </w:rPr>
          <w:t>160</w:t>
        </w:r>
        <w:r w:rsidR="00955519">
          <w:rPr>
            <w:noProof/>
            <w:webHidden/>
          </w:rPr>
          <w:fldChar w:fldCharType="end"/>
        </w:r>
      </w:hyperlink>
    </w:p>
    <w:p w14:paraId="048AA84B" w14:textId="0B5AFD87"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3" w:history="1">
        <w:r w:rsidR="00955519" w:rsidRPr="00604EA8">
          <w:rPr>
            <w:rStyle w:val="Hyperlink"/>
            <w:noProof/>
          </w:rPr>
          <w:t>11.2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Monitoring napretka implementacije i izvještavanje</w:t>
        </w:r>
        <w:r w:rsidR="00955519">
          <w:rPr>
            <w:noProof/>
            <w:webHidden/>
          </w:rPr>
          <w:tab/>
        </w:r>
        <w:r w:rsidR="00955519">
          <w:rPr>
            <w:noProof/>
            <w:webHidden/>
          </w:rPr>
          <w:fldChar w:fldCharType="begin"/>
        </w:r>
        <w:r w:rsidR="00955519">
          <w:rPr>
            <w:noProof/>
            <w:webHidden/>
          </w:rPr>
          <w:instrText xml:space="preserve"> PAGEREF _Toc137804203 \h </w:instrText>
        </w:r>
        <w:r w:rsidR="00955519">
          <w:rPr>
            <w:noProof/>
            <w:webHidden/>
          </w:rPr>
        </w:r>
        <w:r w:rsidR="00955519">
          <w:rPr>
            <w:noProof/>
            <w:webHidden/>
          </w:rPr>
          <w:fldChar w:fldCharType="separate"/>
        </w:r>
        <w:r w:rsidR="00955519">
          <w:rPr>
            <w:noProof/>
            <w:webHidden/>
          </w:rPr>
          <w:t>174</w:t>
        </w:r>
        <w:r w:rsidR="00955519">
          <w:rPr>
            <w:noProof/>
            <w:webHidden/>
          </w:rPr>
          <w:fldChar w:fldCharType="end"/>
        </w:r>
      </w:hyperlink>
    </w:p>
    <w:p w14:paraId="5666F62C" w14:textId="7F3C7663"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4" w:history="1">
        <w:r w:rsidR="00955519" w:rsidRPr="00604EA8">
          <w:rPr>
            <w:rStyle w:val="Hyperlink"/>
            <w:noProof/>
          </w:rPr>
          <w:t>11.3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Finansiranje mjera</w:t>
        </w:r>
        <w:r w:rsidR="00955519">
          <w:rPr>
            <w:noProof/>
            <w:webHidden/>
          </w:rPr>
          <w:tab/>
        </w:r>
        <w:r w:rsidR="00955519">
          <w:rPr>
            <w:noProof/>
            <w:webHidden/>
          </w:rPr>
          <w:fldChar w:fldCharType="begin"/>
        </w:r>
        <w:r w:rsidR="00955519">
          <w:rPr>
            <w:noProof/>
            <w:webHidden/>
          </w:rPr>
          <w:instrText xml:space="preserve"> PAGEREF _Toc137804204 \h </w:instrText>
        </w:r>
        <w:r w:rsidR="00955519">
          <w:rPr>
            <w:noProof/>
            <w:webHidden/>
          </w:rPr>
        </w:r>
        <w:r w:rsidR="00955519">
          <w:rPr>
            <w:noProof/>
            <w:webHidden/>
          </w:rPr>
          <w:fldChar w:fldCharType="separate"/>
        </w:r>
        <w:r w:rsidR="00955519">
          <w:rPr>
            <w:noProof/>
            <w:webHidden/>
          </w:rPr>
          <w:t>174</w:t>
        </w:r>
        <w:r w:rsidR="00955519">
          <w:rPr>
            <w:noProof/>
            <w:webHidden/>
          </w:rPr>
          <w:fldChar w:fldCharType="end"/>
        </w:r>
      </w:hyperlink>
    </w:p>
    <w:p w14:paraId="46FEE747" w14:textId="281AB1D8"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5" w:history="1">
        <w:r w:rsidR="00955519" w:rsidRPr="00604EA8">
          <w:rPr>
            <w:rStyle w:val="Hyperlink"/>
            <w:noProof/>
          </w:rPr>
          <w:t>11.4</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Koordinacija sa planom upravljanja vodama za vodno područje rijeke Save u FBiH</w:t>
        </w:r>
        <w:r w:rsidR="00955519">
          <w:rPr>
            <w:noProof/>
            <w:webHidden/>
          </w:rPr>
          <w:tab/>
        </w:r>
        <w:r w:rsidR="00955519">
          <w:rPr>
            <w:noProof/>
            <w:webHidden/>
          </w:rPr>
          <w:fldChar w:fldCharType="begin"/>
        </w:r>
        <w:r w:rsidR="00955519">
          <w:rPr>
            <w:noProof/>
            <w:webHidden/>
          </w:rPr>
          <w:instrText xml:space="preserve"> PAGEREF _Toc137804205 \h </w:instrText>
        </w:r>
        <w:r w:rsidR="00955519">
          <w:rPr>
            <w:noProof/>
            <w:webHidden/>
          </w:rPr>
        </w:r>
        <w:r w:rsidR="00955519">
          <w:rPr>
            <w:noProof/>
            <w:webHidden/>
          </w:rPr>
          <w:fldChar w:fldCharType="separate"/>
        </w:r>
        <w:r w:rsidR="00955519">
          <w:rPr>
            <w:noProof/>
            <w:webHidden/>
          </w:rPr>
          <w:t>175</w:t>
        </w:r>
        <w:r w:rsidR="00955519">
          <w:rPr>
            <w:noProof/>
            <w:webHidden/>
          </w:rPr>
          <w:fldChar w:fldCharType="end"/>
        </w:r>
      </w:hyperlink>
    </w:p>
    <w:p w14:paraId="3BFB5AD9" w14:textId="2ABE8F96"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6" w:history="1">
        <w:r w:rsidR="00955519" w:rsidRPr="00604EA8">
          <w:rPr>
            <w:rStyle w:val="Hyperlink"/>
            <w:noProof/>
          </w:rPr>
          <w:t>11.5</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Koordinacija sa drugim planovima upravljanja rizikom od poplava u BiH</w:t>
        </w:r>
        <w:r w:rsidR="00955519">
          <w:rPr>
            <w:noProof/>
            <w:webHidden/>
          </w:rPr>
          <w:tab/>
        </w:r>
        <w:r w:rsidR="00955519">
          <w:rPr>
            <w:noProof/>
            <w:webHidden/>
          </w:rPr>
          <w:fldChar w:fldCharType="begin"/>
        </w:r>
        <w:r w:rsidR="00955519">
          <w:rPr>
            <w:noProof/>
            <w:webHidden/>
          </w:rPr>
          <w:instrText xml:space="preserve"> PAGEREF _Toc137804206 \h </w:instrText>
        </w:r>
        <w:r w:rsidR="00955519">
          <w:rPr>
            <w:noProof/>
            <w:webHidden/>
          </w:rPr>
        </w:r>
        <w:r w:rsidR="00955519">
          <w:rPr>
            <w:noProof/>
            <w:webHidden/>
          </w:rPr>
          <w:fldChar w:fldCharType="separate"/>
        </w:r>
        <w:r w:rsidR="00955519">
          <w:rPr>
            <w:noProof/>
            <w:webHidden/>
          </w:rPr>
          <w:t>178</w:t>
        </w:r>
        <w:r w:rsidR="00955519">
          <w:rPr>
            <w:noProof/>
            <w:webHidden/>
          </w:rPr>
          <w:fldChar w:fldCharType="end"/>
        </w:r>
      </w:hyperlink>
    </w:p>
    <w:p w14:paraId="34D8F852" w14:textId="3FA07BE3"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7" w:history="1">
        <w:r w:rsidR="00955519" w:rsidRPr="00604EA8">
          <w:rPr>
            <w:rStyle w:val="Hyperlink"/>
            <w:noProof/>
          </w:rPr>
          <w:t>11.6</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Međunarodna koordinacija i saradnja u implementaciji Direktive o poplavama</w:t>
        </w:r>
        <w:r w:rsidR="00955519">
          <w:rPr>
            <w:noProof/>
            <w:webHidden/>
          </w:rPr>
          <w:tab/>
        </w:r>
        <w:r w:rsidR="00955519">
          <w:rPr>
            <w:noProof/>
            <w:webHidden/>
          </w:rPr>
          <w:fldChar w:fldCharType="begin"/>
        </w:r>
        <w:r w:rsidR="00955519">
          <w:rPr>
            <w:noProof/>
            <w:webHidden/>
          </w:rPr>
          <w:instrText xml:space="preserve"> PAGEREF _Toc137804207 \h </w:instrText>
        </w:r>
        <w:r w:rsidR="00955519">
          <w:rPr>
            <w:noProof/>
            <w:webHidden/>
          </w:rPr>
        </w:r>
        <w:r w:rsidR="00955519">
          <w:rPr>
            <w:noProof/>
            <w:webHidden/>
          </w:rPr>
          <w:fldChar w:fldCharType="separate"/>
        </w:r>
        <w:r w:rsidR="00955519">
          <w:rPr>
            <w:noProof/>
            <w:webHidden/>
          </w:rPr>
          <w:t>181</w:t>
        </w:r>
        <w:r w:rsidR="00955519">
          <w:rPr>
            <w:noProof/>
            <w:webHidden/>
          </w:rPr>
          <w:fldChar w:fldCharType="end"/>
        </w:r>
      </w:hyperlink>
    </w:p>
    <w:p w14:paraId="02BB3231" w14:textId="58E36577"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08" w:history="1">
        <w:r w:rsidR="00955519" w:rsidRPr="00604EA8">
          <w:rPr>
            <w:rStyle w:val="Hyperlink"/>
            <w:noProof/>
          </w:rPr>
          <w:t>11.7</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Modul za izvještavanje o implementaciji PURP</w:t>
        </w:r>
        <w:r w:rsidR="00955519">
          <w:rPr>
            <w:noProof/>
            <w:webHidden/>
          </w:rPr>
          <w:tab/>
        </w:r>
        <w:r w:rsidR="00955519">
          <w:rPr>
            <w:noProof/>
            <w:webHidden/>
          </w:rPr>
          <w:fldChar w:fldCharType="begin"/>
        </w:r>
        <w:r w:rsidR="00955519">
          <w:rPr>
            <w:noProof/>
            <w:webHidden/>
          </w:rPr>
          <w:instrText xml:space="preserve"> PAGEREF _Toc137804208 \h </w:instrText>
        </w:r>
        <w:r w:rsidR="00955519">
          <w:rPr>
            <w:noProof/>
            <w:webHidden/>
          </w:rPr>
        </w:r>
        <w:r w:rsidR="00955519">
          <w:rPr>
            <w:noProof/>
            <w:webHidden/>
          </w:rPr>
          <w:fldChar w:fldCharType="separate"/>
        </w:r>
        <w:r w:rsidR="00955519">
          <w:rPr>
            <w:noProof/>
            <w:webHidden/>
          </w:rPr>
          <w:t>188</w:t>
        </w:r>
        <w:r w:rsidR="00955519">
          <w:rPr>
            <w:noProof/>
            <w:webHidden/>
          </w:rPr>
          <w:fldChar w:fldCharType="end"/>
        </w:r>
      </w:hyperlink>
    </w:p>
    <w:p w14:paraId="62813174" w14:textId="335C11C4" w:rsidR="00955519" w:rsidRDefault="002B1BE7">
      <w:pPr>
        <w:pStyle w:val="TOC1"/>
        <w:rPr>
          <w:rFonts w:eastAsiaTheme="minorEastAsia" w:cstheme="minorBidi"/>
          <w:noProof/>
          <w:kern w:val="2"/>
          <w:szCs w:val="22"/>
          <w:lang w:val="en-US" w:eastAsia="en-US"/>
          <w14:ligatures w14:val="standardContextual"/>
        </w:rPr>
      </w:pPr>
      <w:hyperlink w:anchor="_Toc137804209" w:history="1">
        <w:r w:rsidR="00955519" w:rsidRPr="00604EA8">
          <w:rPr>
            <w:rStyle w:val="Hyperlink"/>
            <w:noProof/>
          </w:rPr>
          <w:t>12</w:t>
        </w:r>
        <w:r w:rsidR="00955519">
          <w:rPr>
            <w:rFonts w:eastAsiaTheme="minorEastAsia" w:cstheme="minorBidi"/>
            <w:noProof/>
            <w:kern w:val="2"/>
            <w:szCs w:val="22"/>
            <w:lang w:val="en-US" w:eastAsia="en-US"/>
            <w14:ligatures w14:val="standardContextual"/>
          </w:rPr>
          <w:tab/>
        </w:r>
        <w:r w:rsidR="00955519" w:rsidRPr="00604EA8">
          <w:rPr>
            <w:rStyle w:val="Hyperlink"/>
            <w:noProof/>
          </w:rPr>
          <w:t>INFORMISANJE JAVNOSTI I JAVNE KONSULTACIJE</w:t>
        </w:r>
        <w:r w:rsidR="00955519">
          <w:rPr>
            <w:noProof/>
            <w:webHidden/>
          </w:rPr>
          <w:tab/>
        </w:r>
        <w:r w:rsidR="00955519">
          <w:rPr>
            <w:noProof/>
            <w:webHidden/>
          </w:rPr>
          <w:fldChar w:fldCharType="begin"/>
        </w:r>
        <w:r w:rsidR="00955519">
          <w:rPr>
            <w:noProof/>
            <w:webHidden/>
          </w:rPr>
          <w:instrText xml:space="preserve"> PAGEREF _Toc137804209 \h </w:instrText>
        </w:r>
        <w:r w:rsidR="00955519">
          <w:rPr>
            <w:noProof/>
            <w:webHidden/>
          </w:rPr>
        </w:r>
        <w:r w:rsidR="00955519">
          <w:rPr>
            <w:noProof/>
            <w:webHidden/>
          </w:rPr>
          <w:fldChar w:fldCharType="separate"/>
        </w:r>
        <w:r w:rsidR="00955519">
          <w:rPr>
            <w:noProof/>
            <w:webHidden/>
          </w:rPr>
          <w:t>190</w:t>
        </w:r>
        <w:r w:rsidR="00955519">
          <w:rPr>
            <w:noProof/>
            <w:webHidden/>
          </w:rPr>
          <w:fldChar w:fldCharType="end"/>
        </w:r>
      </w:hyperlink>
    </w:p>
    <w:p w14:paraId="11531D11" w14:textId="41241D47"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0" w:history="1">
        <w:r w:rsidR="00955519" w:rsidRPr="00604EA8">
          <w:rPr>
            <w:rStyle w:val="Hyperlink"/>
            <w:noProof/>
            <w:lang w:val="hr-HR" w:bidi="fa-IR"/>
          </w:rPr>
          <w:t>12.1</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val="hr-HR" w:bidi="fa-IR"/>
          </w:rPr>
          <w:t>Pravna osnova za sudjelovanje javnosti u Federaciji BiH</w:t>
        </w:r>
        <w:r w:rsidR="00955519">
          <w:rPr>
            <w:noProof/>
            <w:webHidden/>
          </w:rPr>
          <w:tab/>
        </w:r>
        <w:r w:rsidR="00955519">
          <w:rPr>
            <w:noProof/>
            <w:webHidden/>
          </w:rPr>
          <w:fldChar w:fldCharType="begin"/>
        </w:r>
        <w:r w:rsidR="00955519">
          <w:rPr>
            <w:noProof/>
            <w:webHidden/>
          </w:rPr>
          <w:instrText xml:space="preserve"> PAGEREF _Toc137804210 \h </w:instrText>
        </w:r>
        <w:r w:rsidR="00955519">
          <w:rPr>
            <w:noProof/>
            <w:webHidden/>
          </w:rPr>
        </w:r>
        <w:r w:rsidR="00955519">
          <w:rPr>
            <w:noProof/>
            <w:webHidden/>
          </w:rPr>
          <w:fldChar w:fldCharType="separate"/>
        </w:r>
        <w:r w:rsidR="00955519">
          <w:rPr>
            <w:noProof/>
            <w:webHidden/>
          </w:rPr>
          <w:t>190</w:t>
        </w:r>
        <w:r w:rsidR="00955519">
          <w:rPr>
            <w:noProof/>
            <w:webHidden/>
          </w:rPr>
          <w:fldChar w:fldCharType="end"/>
        </w:r>
      </w:hyperlink>
    </w:p>
    <w:p w14:paraId="3C8ECB33" w14:textId="307AAC5E"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1" w:history="1">
        <w:r w:rsidR="00955519" w:rsidRPr="00604EA8">
          <w:rPr>
            <w:rStyle w:val="Hyperlink"/>
            <w:noProof/>
            <w:lang w:val="de-DE"/>
          </w:rPr>
          <w:t>12.2</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val="de-DE"/>
          </w:rPr>
          <w:t>Ključni akteri</w:t>
        </w:r>
        <w:r w:rsidR="00955519">
          <w:rPr>
            <w:noProof/>
            <w:webHidden/>
          </w:rPr>
          <w:tab/>
        </w:r>
        <w:r w:rsidR="00955519">
          <w:rPr>
            <w:noProof/>
            <w:webHidden/>
          </w:rPr>
          <w:fldChar w:fldCharType="begin"/>
        </w:r>
        <w:r w:rsidR="00955519">
          <w:rPr>
            <w:noProof/>
            <w:webHidden/>
          </w:rPr>
          <w:instrText xml:space="preserve"> PAGEREF _Toc137804211 \h </w:instrText>
        </w:r>
        <w:r w:rsidR="00955519">
          <w:rPr>
            <w:noProof/>
            <w:webHidden/>
          </w:rPr>
        </w:r>
        <w:r w:rsidR="00955519">
          <w:rPr>
            <w:noProof/>
            <w:webHidden/>
          </w:rPr>
          <w:fldChar w:fldCharType="separate"/>
        </w:r>
        <w:r w:rsidR="00955519">
          <w:rPr>
            <w:noProof/>
            <w:webHidden/>
          </w:rPr>
          <w:t>191</w:t>
        </w:r>
        <w:r w:rsidR="00955519">
          <w:rPr>
            <w:noProof/>
            <w:webHidden/>
          </w:rPr>
          <w:fldChar w:fldCharType="end"/>
        </w:r>
      </w:hyperlink>
    </w:p>
    <w:p w14:paraId="4D163BF1" w14:textId="0D2D9419"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2" w:history="1">
        <w:r w:rsidR="00955519" w:rsidRPr="00604EA8">
          <w:rPr>
            <w:rStyle w:val="Hyperlink"/>
            <w:noProof/>
            <w:lang w:val="hr-HR" w:bidi="fa-IR"/>
          </w:rPr>
          <w:t>12.3</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lang w:val="hr-HR" w:bidi="fa-IR"/>
          </w:rPr>
          <w:t>Konsultacijske aktivnosti</w:t>
        </w:r>
        <w:r w:rsidR="00955519">
          <w:rPr>
            <w:noProof/>
            <w:webHidden/>
          </w:rPr>
          <w:tab/>
        </w:r>
        <w:r w:rsidR="00955519">
          <w:rPr>
            <w:noProof/>
            <w:webHidden/>
          </w:rPr>
          <w:fldChar w:fldCharType="begin"/>
        </w:r>
        <w:r w:rsidR="00955519">
          <w:rPr>
            <w:noProof/>
            <w:webHidden/>
          </w:rPr>
          <w:instrText xml:space="preserve"> PAGEREF _Toc137804212 \h </w:instrText>
        </w:r>
        <w:r w:rsidR="00955519">
          <w:rPr>
            <w:noProof/>
            <w:webHidden/>
          </w:rPr>
        </w:r>
        <w:r w:rsidR="00955519">
          <w:rPr>
            <w:noProof/>
            <w:webHidden/>
          </w:rPr>
          <w:fldChar w:fldCharType="separate"/>
        </w:r>
        <w:r w:rsidR="00955519">
          <w:rPr>
            <w:noProof/>
            <w:webHidden/>
          </w:rPr>
          <w:t>191</w:t>
        </w:r>
        <w:r w:rsidR="00955519">
          <w:rPr>
            <w:noProof/>
            <w:webHidden/>
          </w:rPr>
          <w:fldChar w:fldCharType="end"/>
        </w:r>
      </w:hyperlink>
    </w:p>
    <w:p w14:paraId="69067346" w14:textId="5AF766F5" w:rsidR="00955519" w:rsidRDefault="002B1BE7">
      <w:pPr>
        <w:pStyle w:val="TOC2"/>
        <w:tabs>
          <w:tab w:val="left" w:pos="880"/>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3" w:history="1">
        <w:r w:rsidR="00955519" w:rsidRPr="00604EA8">
          <w:rPr>
            <w:rStyle w:val="Hyperlink"/>
            <w:noProof/>
          </w:rPr>
          <w:t>12.4</w:t>
        </w:r>
        <w:r w:rsidR="00955519">
          <w:rPr>
            <w:rFonts w:asciiTheme="minorHAnsi" w:eastAsiaTheme="minorEastAsia" w:hAnsiTheme="minorHAnsi" w:cstheme="minorBidi"/>
            <w:noProof/>
            <w:kern w:val="2"/>
            <w:szCs w:val="22"/>
            <w:lang w:val="en-US" w:eastAsia="en-US"/>
            <w14:ligatures w14:val="standardContextual"/>
          </w:rPr>
          <w:tab/>
        </w:r>
        <w:r w:rsidR="00955519" w:rsidRPr="00604EA8">
          <w:rPr>
            <w:rStyle w:val="Hyperlink"/>
            <w:noProof/>
          </w:rPr>
          <w:t>Opće informacije o provedenoj proceduri javnih rasprava na Nacrt Plana upravljanja rizikom od poplava za vodno područje rijeke Save u FBiH (2024-2029) sa pratećim dokumentima</w:t>
        </w:r>
        <w:r w:rsidR="00955519">
          <w:rPr>
            <w:noProof/>
            <w:webHidden/>
          </w:rPr>
          <w:tab/>
        </w:r>
        <w:r w:rsidR="00955519">
          <w:rPr>
            <w:noProof/>
            <w:webHidden/>
          </w:rPr>
          <w:fldChar w:fldCharType="begin"/>
        </w:r>
        <w:r w:rsidR="00955519">
          <w:rPr>
            <w:noProof/>
            <w:webHidden/>
          </w:rPr>
          <w:instrText xml:space="preserve"> PAGEREF _Toc137804213 \h </w:instrText>
        </w:r>
        <w:r w:rsidR="00955519">
          <w:rPr>
            <w:noProof/>
            <w:webHidden/>
          </w:rPr>
        </w:r>
        <w:r w:rsidR="00955519">
          <w:rPr>
            <w:noProof/>
            <w:webHidden/>
          </w:rPr>
          <w:fldChar w:fldCharType="separate"/>
        </w:r>
        <w:r w:rsidR="00955519">
          <w:rPr>
            <w:noProof/>
            <w:webHidden/>
          </w:rPr>
          <w:t>192</w:t>
        </w:r>
        <w:r w:rsidR="00955519">
          <w:rPr>
            <w:noProof/>
            <w:webHidden/>
          </w:rPr>
          <w:fldChar w:fldCharType="end"/>
        </w:r>
      </w:hyperlink>
    </w:p>
    <w:p w14:paraId="378145C2" w14:textId="64444369" w:rsidR="00955519" w:rsidRDefault="002B1BE7">
      <w:pPr>
        <w:pStyle w:val="TOC1"/>
        <w:rPr>
          <w:rFonts w:eastAsiaTheme="minorEastAsia" w:cstheme="minorBidi"/>
          <w:noProof/>
          <w:kern w:val="2"/>
          <w:szCs w:val="22"/>
          <w:lang w:val="en-US" w:eastAsia="en-US"/>
          <w14:ligatures w14:val="standardContextual"/>
        </w:rPr>
      </w:pPr>
      <w:hyperlink w:anchor="_Toc137804214" w:history="1">
        <w:r w:rsidR="00955519" w:rsidRPr="00604EA8">
          <w:rPr>
            <w:rStyle w:val="Hyperlink"/>
            <w:noProof/>
          </w:rPr>
          <w:t>13</w:t>
        </w:r>
        <w:r w:rsidR="00955519">
          <w:rPr>
            <w:rFonts w:eastAsiaTheme="minorEastAsia" w:cstheme="minorBidi"/>
            <w:noProof/>
            <w:kern w:val="2"/>
            <w:szCs w:val="22"/>
            <w:lang w:val="en-US" w:eastAsia="en-US"/>
            <w14:ligatures w14:val="standardContextual"/>
          </w:rPr>
          <w:tab/>
        </w:r>
        <w:r w:rsidR="00955519" w:rsidRPr="00604EA8">
          <w:rPr>
            <w:rStyle w:val="Hyperlink"/>
            <w:noProof/>
          </w:rPr>
          <w:t>ZAKLJUČCI I PREPORUKE</w:t>
        </w:r>
        <w:r w:rsidR="00955519">
          <w:rPr>
            <w:noProof/>
            <w:webHidden/>
          </w:rPr>
          <w:tab/>
        </w:r>
        <w:r w:rsidR="00955519">
          <w:rPr>
            <w:noProof/>
            <w:webHidden/>
          </w:rPr>
          <w:fldChar w:fldCharType="begin"/>
        </w:r>
        <w:r w:rsidR="00955519">
          <w:rPr>
            <w:noProof/>
            <w:webHidden/>
          </w:rPr>
          <w:instrText xml:space="preserve"> PAGEREF _Toc137804214 \h </w:instrText>
        </w:r>
        <w:r w:rsidR="00955519">
          <w:rPr>
            <w:noProof/>
            <w:webHidden/>
          </w:rPr>
        </w:r>
        <w:r w:rsidR="00955519">
          <w:rPr>
            <w:noProof/>
            <w:webHidden/>
          </w:rPr>
          <w:fldChar w:fldCharType="separate"/>
        </w:r>
        <w:r w:rsidR="00955519">
          <w:rPr>
            <w:noProof/>
            <w:webHidden/>
          </w:rPr>
          <w:t>195</w:t>
        </w:r>
        <w:r w:rsidR="00955519">
          <w:rPr>
            <w:noProof/>
            <w:webHidden/>
          </w:rPr>
          <w:fldChar w:fldCharType="end"/>
        </w:r>
      </w:hyperlink>
    </w:p>
    <w:p w14:paraId="755DEA95" w14:textId="3CC76861" w:rsidR="00955519" w:rsidRDefault="002B1BE7">
      <w:pPr>
        <w:pStyle w:val="TOC1"/>
        <w:rPr>
          <w:rFonts w:eastAsiaTheme="minorEastAsia" w:cstheme="minorBidi"/>
          <w:noProof/>
          <w:kern w:val="2"/>
          <w:szCs w:val="22"/>
          <w:lang w:val="en-US" w:eastAsia="en-US"/>
          <w14:ligatures w14:val="standardContextual"/>
        </w:rPr>
      </w:pPr>
      <w:hyperlink w:anchor="_Toc137804215" w:history="1">
        <w:r w:rsidR="00955519" w:rsidRPr="00604EA8">
          <w:rPr>
            <w:rStyle w:val="Hyperlink"/>
            <w:noProof/>
          </w:rPr>
          <w:t>14</w:t>
        </w:r>
        <w:r w:rsidR="00955519">
          <w:rPr>
            <w:rFonts w:eastAsiaTheme="minorEastAsia" w:cstheme="minorBidi"/>
            <w:noProof/>
            <w:kern w:val="2"/>
            <w:szCs w:val="22"/>
            <w:lang w:val="en-US" w:eastAsia="en-US"/>
            <w14:ligatures w14:val="standardContextual"/>
          </w:rPr>
          <w:tab/>
        </w:r>
        <w:r w:rsidR="00955519" w:rsidRPr="00604EA8">
          <w:rPr>
            <w:rStyle w:val="Hyperlink"/>
            <w:noProof/>
          </w:rPr>
          <w:t>KORIŠTENA LITERATURA I IZVORI PODATAKA</w:t>
        </w:r>
        <w:r w:rsidR="00955519">
          <w:rPr>
            <w:noProof/>
            <w:webHidden/>
          </w:rPr>
          <w:tab/>
        </w:r>
        <w:r w:rsidR="00955519">
          <w:rPr>
            <w:noProof/>
            <w:webHidden/>
          </w:rPr>
          <w:fldChar w:fldCharType="begin"/>
        </w:r>
        <w:r w:rsidR="00955519">
          <w:rPr>
            <w:noProof/>
            <w:webHidden/>
          </w:rPr>
          <w:instrText xml:space="preserve"> PAGEREF _Toc137804215 \h </w:instrText>
        </w:r>
        <w:r w:rsidR="00955519">
          <w:rPr>
            <w:noProof/>
            <w:webHidden/>
          </w:rPr>
        </w:r>
        <w:r w:rsidR="00955519">
          <w:rPr>
            <w:noProof/>
            <w:webHidden/>
          </w:rPr>
          <w:fldChar w:fldCharType="separate"/>
        </w:r>
        <w:r w:rsidR="00955519">
          <w:rPr>
            <w:noProof/>
            <w:webHidden/>
          </w:rPr>
          <w:t>196</w:t>
        </w:r>
        <w:r w:rsidR="00955519">
          <w:rPr>
            <w:noProof/>
            <w:webHidden/>
          </w:rPr>
          <w:fldChar w:fldCharType="end"/>
        </w:r>
      </w:hyperlink>
    </w:p>
    <w:p w14:paraId="65E04AB7" w14:textId="2EFD3E6E" w:rsidR="003A14CD" w:rsidRPr="008731DE" w:rsidRDefault="00AF7F2A" w:rsidP="00AF7F2A">
      <w:pPr>
        <w:rPr>
          <w:rFonts w:cstheme="minorHAnsi"/>
          <w:lang w:eastAsia="fr-FR"/>
        </w:rPr>
      </w:pPr>
      <w:r w:rsidRPr="008731DE">
        <w:rPr>
          <w:rFonts w:cstheme="minorHAnsi"/>
        </w:rPr>
        <w:fldChar w:fldCharType="end"/>
      </w:r>
    </w:p>
    <w:p w14:paraId="101227F0" w14:textId="046BFB37" w:rsidR="003A14CD" w:rsidRPr="008731DE" w:rsidRDefault="00AF7F2A" w:rsidP="003A14CD">
      <w:pPr>
        <w:pStyle w:val="TOCHeading"/>
        <w:numPr>
          <w:ilvl w:val="0"/>
          <w:numId w:val="0"/>
        </w:numPr>
        <w:rPr>
          <w:rFonts w:asciiTheme="minorHAnsi" w:hAnsiTheme="minorHAnsi" w:cstheme="minorHAnsi"/>
        </w:rPr>
      </w:pPr>
      <w:r w:rsidRPr="008731DE">
        <w:rPr>
          <w:rFonts w:asciiTheme="minorHAnsi" w:hAnsiTheme="minorHAnsi" w:cstheme="minorHAnsi"/>
        </w:rPr>
        <w:lastRenderedPageBreak/>
        <w:t>Lista slika</w:t>
      </w:r>
    </w:p>
    <w:p w14:paraId="7B1F325B" w14:textId="48DB05AC" w:rsidR="00955519" w:rsidRDefault="00414ED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r w:rsidRPr="008731DE">
        <w:rPr>
          <w:lang w:eastAsia="ja-JP"/>
        </w:rPr>
        <w:fldChar w:fldCharType="begin"/>
      </w:r>
      <w:r w:rsidRPr="008731DE">
        <w:rPr>
          <w:lang w:eastAsia="ja-JP"/>
        </w:rPr>
        <w:instrText xml:space="preserve"> TOC \h \z \c "Slika" </w:instrText>
      </w:r>
      <w:r w:rsidRPr="008731DE">
        <w:rPr>
          <w:lang w:eastAsia="ja-JP"/>
        </w:rPr>
        <w:fldChar w:fldCharType="separate"/>
      </w:r>
      <w:hyperlink w:anchor="_Toc137804216" w:history="1">
        <w:r w:rsidR="00955519" w:rsidRPr="007D65D4">
          <w:rPr>
            <w:rStyle w:val="Hyperlink"/>
            <w:noProof/>
          </w:rPr>
          <w:t>Slika 1.</w:t>
        </w:r>
        <w:r w:rsidR="00955519" w:rsidRPr="007D65D4">
          <w:rPr>
            <w:rStyle w:val="Hyperlink"/>
            <w:rFonts w:cstheme="minorHAnsi"/>
            <w:noProof/>
          </w:rPr>
          <w:t xml:space="preserve"> </w:t>
        </w:r>
        <w:r w:rsidR="00955519" w:rsidRPr="007D65D4">
          <w:rPr>
            <w:rStyle w:val="Hyperlink"/>
            <w:noProof/>
          </w:rPr>
          <w:t>Šema institucija relevantnih za upravljanje rizicima od poplava u BiH</w:t>
        </w:r>
        <w:r w:rsidR="00955519">
          <w:rPr>
            <w:noProof/>
            <w:webHidden/>
          </w:rPr>
          <w:tab/>
        </w:r>
        <w:r w:rsidR="00955519">
          <w:rPr>
            <w:noProof/>
            <w:webHidden/>
          </w:rPr>
          <w:fldChar w:fldCharType="begin"/>
        </w:r>
        <w:r w:rsidR="00955519">
          <w:rPr>
            <w:noProof/>
            <w:webHidden/>
          </w:rPr>
          <w:instrText xml:space="preserve"> PAGEREF _Toc137804216 \h </w:instrText>
        </w:r>
        <w:r w:rsidR="00955519">
          <w:rPr>
            <w:noProof/>
            <w:webHidden/>
          </w:rPr>
        </w:r>
        <w:r w:rsidR="00955519">
          <w:rPr>
            <w:noProof/>
            <w:webHidden/>
          </w:rPr>
          <w:fldChar w:fldCharType="separate"/>
        </w:r>
        <w:r w:rsidR="00955519">
          <w:rPr>
            <w:noProof/>
            <w:webHidden/>
          </w:rPr>
          <w:t>27</w:t>
        </w:r>
        <w:r w:rsidR="00955519">
          <w:rPr>
            <w:noProof/>
            <w:webHidden/>
          </w:rPr>
          <w:fldChar w:fldCharType="end"/>
        </w:r>
      </w:hyperlink>
    </w:p>
    <w:p w14:paraId="76DBD98C" w14:textId="7D6BC380"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7" w:history="1">
        <w:r w:rsidR="00955519" w:rsidRPr="007D65D4">
          <w:rPr>
            <w:rStyle w:val="Hyperlink"/>
            <w:noProof/>
          </w:rPr>
          <w:t>Slika 2. Vremenski okvir provođenja PURP za Dunav i PURP za Savu</w:t>
        </w:r>
        <w:r w:rsidR="00955519">
          <w:rPr>
            <w:noProof/>
            <w:webHidden/>
          </w:rPr>
          <w:tab/>
        </w:r>
        <w:r w:rsidR="00955519">
          <w:rPr>
            <w:noProof/>
            <w:webHidden/>
          </w:rPr>
          <w:fldChar w:fldCharType="begin"/>
        </w:r>
        <w:r w:rsidR="00955519">
          <w:rPr>
            <w:noProof/>
            <w:webHidden/>
          </w:rPr>
          <w:instrText xml:space="preserve"> PAGEREF _Toc137804217 \h </w:instrText>
        </w:r>
        <w:r w:rsidR="00955519">
          <w:rPr>
            <w:noProof/>
            <w:webHidden/>
          </w:rPr>
        </w:r>
        <w:r w:rsidR="00955519">
          <w:rPr>
            <w:noProof/>
            <w:webHidden/>
          </w:rPr>
          <w:fldChar w:fldCharType="separate"/>
        </w:r>
        <w:r w:rsidR="00955519">
          <w:rPr>
            <w:noProof/>
            <w:webHidden/>
          </w:rPr>
          <w:t>30</w:t>
        </w:r>
        <w:r w:rsidR="00955519">
          <w:rPr>
            <w:noProof/>
            <w:webHidden/>
          </w:rPr>
          <w:fldChar w:fldCharType="end"/>
        </w:r>
      </w:hyperlink>
    </w:p>
    <w:p w14:paraId="6B35BFE0" w14:textId="63FDE94B"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8" w:history="1">
        <w:r w:rsidR="00955519" w:rsidRPr="007D65D4">
          <w:rPr>
            <w:rStyle w:val="Hyperlink"/>
            <w:noProof/>
          </w:rPr>
          <w:t>Slika 3. Položaj i reljef sliva rijeke Save u FBiH</w:t>
        </w:r>
        <w:r w:rsidR="00955519">
          <w:rPr>
            <w:noProof/>
            <w:webHidden/>
          </w:rPr>
          <w:tab/>
        </w:r>
        <w:r w:rsidR="00955519">
          <w:rPr>
            <w:noProof/>
            <w:webHidden/>
          </w:rPr>
          <w:fldChar w:fldCharType="begin"/>
        </w:r>
        <w:r w:rsidR="00955519">
          <w:rPr>
            <w:noProof/>
            <w:webHidden/>
          </w:rPr>
          <w:instrText xml:space="preserve"> PAGEREF _Toc137804218 \h </w:instrText>
        </w:r>
        <w:r w:rsidR="00955519">
          <w:rPr>
            <w:noProof/>
            <w:webHidden/>
          </w:rPr>
        </w:r>
        <w:r w:rsidR="00955519">
          <w:rPr>
            <w:noProof/>
            <w:webHidden/>
          </w:rPr>
          <w:fldChar w:fldCharType="separate"/>
        </w:r>
        <w:r w:rsidR="00955519">
          <w:rPr>
            <w:noProof/>
            <w:webHidden/>
          </w:rPr>
          <w:t>36</w:t>
        </w:r>
        <w:r w:rsidR="00955519">
          <w:rPr>
            <w:noProof/>
            <w:webHidden/>
          </w:rPr>
          <w:fldChar w:fldCharType="end"/>
        </w:r>
      </w:hyperlink>
    </w:p>
    <w:p w14:paraId="080EE37F" w14:textId="54B7323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19" w:history="1">
        <w:r w:rsidR="00955519" w:rsidRPr="007D65D4">
          <w:rPr>
            <w:rStyle w:val="Hyperlink"/>
            <w:noProof/>
          </w:rPr>
          <w:t>Slika 4. Pregledna geološka karta vodnog područja rijeke Save u FBiH</w:t>
        </w:r>
        <w:r w:rsidR="00955519">
          <w:rPr>
            <w:noProof/>
            <w:webHidden/>
          </w:rPr>
          <w:tab/>
        </w:r>
        <w:r w:rsidR="00955519">
          <w:rPr>
            <w:noProof/>
            <w:webHidden/>
          </w:rPr>
          <w:fldChar w:fldCharType="begin"/>
        </w:r>
        <w:r w:rsidR="00955519">
          <w:rPr>
            <w:noProof/>
            <w:webHidden/>
          </w:rPr>
          <w:instrText xml:space="preserve"> PAGEREF _Toc137804219 \h </w:instrText>
        </w:r>
        <w:r w:rsidR="00955519">
          <w:rPr>
            <w:noProof/>
            <w:webHidden/>
          </w:rPr>
        </w:r>
        <w:r w:rsidR="00955519">
          <w:rPr>
            <w:noProof/>
            <w:webHidden/>
          </w:rPr>
          <w:fldChar w:fldCharType="separate"/>
        </w:r>
        <w:r w:rsidR="00955519">
          <w:rPr>
            <w:noProof/>
            <w:webHidden/>
          </w:rPr>
          <w:t>37</w:t>
        </w:r>
        <w:r w:rsidR="00955519">
          <w:rPr>
            <w:noProof/>
            <w:webHidden/>
          </w:rPr>
          <w:fldChar w:fldCharType="end"/>
        </w:r>
      </w:hyperlink>
    </w:p>
    <w:p w14:paraId="3E3A4100" w14:textId="50730214"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0" w:history="1">
        <w:r w:rsidR="00955519" w:rsidRPr="007D65D4">
          <w:rPr>
            <w:rStyle w:val="Hyperlink"/>
            <w:noProof/>
          </w:rPr>
          <w:t>Slika 5. Gustina naseljenosti po kantonima (st/km</w:t>
        </w:r>
        <w:r w:rsidR="00955519" w:rsidRPr="007D65D4">
          <w:rPr>
            <w:rStyle w:val="Hyperlink"/>
            <w:noProof/>
            <w:vertAlign w:val="superscript"/>
          </w:rPr>
          <w:t>2</w:t>
        </w:r>
        <w:r w:rsidR="00955519" w:rsidRPr="007D65D4">
          <w:rPr>
            <w:rStyle w:val="Hyperlink"/>
            <w:noProof/>
          </w:rPr>
          <w:t>) na vodnom području rijeke Save u FBiH</w:t>
        </w:r>
        <w:r w:rsidR="00955519">
          <w:rPr>
            <w:noProof/>
            <w:webHidden/>
          </w:rPr>
          <w:tab/>
        </w:r>
        <w:r w:rsidR="00955519">
          <w:rPr>
            <w:noProof/>
            <w:webHidden/>
          </w:rPr>
          <w:fldChar w:fldCharType="begin"/>
        </w:r>
        <w:r w:rsidR="00955519">
          <w:rPr>
            <w:noProof/>
            <w:webHidden/>
          </w:rPr>
          <w:instrText xml:space="preserve"> PAGEREF _Toc137804220 \h </w:instrText>
        </w:r>
        <w:r w:rsidR="00955519">
          <w:rPr>
            <w:noProof/>
            <w:webHidden/>
          </w:rPr>
        </w:r>
        <w:r w:rsidR="00955519">
          <w:rPr>
            <w:noProof/>
            <w:webHidden/>
          </w:rPr>
          <w:fldChar w:fldCharType="separate"/>
        </w:r>
        <w:r w:rsidR="00955519">
          <w:rPr>
            <w:noProof/>
            <w:webHidden/>
          </w:rPr>
          <w:t>38</w:t>
        </w:r>
        <w:r w:rsidR="00955519">
          <w:rPr>
            <w:noProof/>
            <w:webHidden/>
          </w:rPr>
          <w:fldChar w:fldCharType="end"/>
        </w:r>
      </w:hyperlink>
    </w:p>
    <w:p w14:paraId="5BDC69E0" w14:textId="4D0DA15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1" w:history="1">
        <w:r w:rsidR="00955519" w:rsidRPr="007D65D4">
          <w:rPr>
            <w:rStyle w:val="Hyperlink"/>
            <w:noProof/>
          </w:rPr>
          <w:t>Slika 6. Distribucija agregiranih klasa zemljišnog pokrivača na vodnom području rijeke Save u FBiH</w:t>
        </w:r>
        <w:r w:rsidR="00955519">
          <w:rPr>
            <w:noProof/>
            <w:webHidden/>
          </w:rPr>
          <w:tab/>
        </w:r>
        <w:r w:rsidR="00955519">
          <w:rPr>
            <w:noProof/>
            <w:webHidden/>
          </w:rPr>
          <w:fldChar w:fldCharType="begin"/>
        </w:r>
        <w:r w:rsidR="00955519">
          <w:rPr>
            <w:noProof/>
            <w:webHidden/>
          </w:rPr>
          <w:instrText xml:space="preserve"> PAGEREF _Toc137804221 \h </w:instrText>
        </w:r>
        <w:r w:rsidR="00955519">
          <w:rPr>
            <w:noProof/>
            <w:webHidden/>
          </w:rPr>
        </w:r>
        <w:r w:rsidR="00955519">
          <w:rPr>
            <w:noProof/>
            <w:webHidden/>
          </w:rPr>
          <w:fldChar w:fldCharType="separate"/>
        </w:r>
        <w:r w:rsidR="00955519">
          <w:rPr>
            <w:noProof/>
            <w:webHidden/>
          </w:rPr>
          <w:t>39</w:t>
        </w:r>
        <w:r w:rsidR="00955519">
          <w:rPr>
            <w:noProof/>
            <w:webHidden/>
          </w:rPr>
          <w:fldChar w:fldCharType="end"/>
        </w:r>
      </w:hyperlink>
    </w:p>
    <w:p w14:paraId="31D69E27" w14:textId="218FADC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2" w:history="1">
        <w:r w:rsidR="00955519" w:rsidRPr="007D65D4">
          <w:rPr>
            <w:rStyle w:val="Hyperlink"/>
            <w:noProof/>
          </w:rPr>
          <w:t>Slika 7. Glavni podslivovi na vodnom području rijeke Save u FBiH</w:t>
        </w:r>
        <w:r w:rsidR="00955519">
          <w:rPr>
            <w:noProof/>
            <w:webHidden/>
          </w:rPr>
          <w:tab/>
        </w:r>
        <w:r w:rsidR="00955519">
          <w:rPr>
            <w:noProof/>
            <w:webHidden/>
          </w:rPr>
          <w:fldChar w:fldCharType="begin"/>
        </w:r>
        <w:r w:rsidR="00955519">
          <w:rPr>
            <w:noProof/>
            <w:webHidden/>
          </w:rPr>
          <w:instrText xml:space="preserve"> PAGEREF _Toc137804222 \h </w:instrText>
        </w:r>
        <w:r w:rsidR="00955519">
          <w:rPr>
            <w:noProof/>
            <w:webHidden/>
          </w:rPr>
        </w:r>
        <w:r w:rsidR="00955519">
          <w:rPr>
            <w:noProof/>
            <w:webHidden/>
          </w:rPr>
          <w:fldChar w:fldCharType="separate"/>
        </w:r>
        <w:r w:rsidR="00955519">
          <w:rPr>
            <w:noProof/>
            <w:webHidden/>
          </w:rPr>
          <w:t>41</w:t>
        </w:r>
        <w:r w:rsidR="00955519">
          <w:rPr>
            <w:noProof/>
            <w:webHidden/>
          </w:rPr>
          <w:fldChar w:fldCharType="end"/>
        </w:r>
      </w:hyperlink>
    </w:p>
    <w:p w14:paraId="117E079A" w14:textId="2F963C5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3" w:history="1">
        <w:r w:rsidR="00955519" w:rsidRPr="007D65D4">
          <w:rPr>
            <w:rStyle w:val="Hyperlink"/>
            <w:noProof/>
          </w:rPr>
          <w:t>Slika 8. Procijenjene štete i gubici za poplavni događaj iz 2014. godine – vodno područje rijeke Save u FBiH</w:t>
        </w:r>
        <w:r w:rsidR="00955519">
          <w:rPr>
            <w:noProof/>
            <w:webHidden/>
          </w:rPr>
          <w:tab/>
        </w:r>
        <w:r w:rsidR="00955519">
          <w:rPr>
            <w:noProof/>
            <w:webHidden/>
          </w:rPr>
          <w:fldChar w:fldCharType="begin"/>
        </w:r>
        <w:r w:rsidR="00955519">
          <w:rPr>
            <w:noProof/>
            <w:webHidden/>
          </w:rPr>
          <w:instrText xml:space="preserve"> PAGEREF _Toc137804223 \h </w:instrText>
        </w:r>
        <w:r w:rsidR="00955519">
          <w:rPr>
            <w:noProof/>
            <w:webHidden/>
          </w:rPr>
        </w:r>
        <w:r w:rsidR="00955519">
          <w:rPr>
            <w:noProof/>
            <w:webHidden/>
          </w:rPr>
          <w:fldChar w:fldCharType="separate"/>
        </w:r>
        <w:r w:rsidR="00955519">
          <w:rPr>
            <w:noProof/>
            <w:webHidden/>
          </w:rPr>
          <w:t>44</w:t>
        </w:r>
        <w:r w:rsidR="00955519">
          <w:rPr>
            <w:noProof/>
            <w:webHidden/>
          </w:rPr>
          <w:fldChar w:fldCharType="end"/>
        </w:r>
      </w:hyperlink>
    </w:p>
    <w:p w14:paraId="2AF652B9" w14:textId="0C5EB721"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4" w:history="1">
        <w:r w:rsidR="00955519" w:rsidRPr="007D65D4">
          <w:rPr>
            <w:rStyle w:val="Hyperlink"/>
            <w:noProof/>
          </w:rPr>
          <w:t>Slika 9. Planirane i implementirane strukturne mjere za UoM1 za period nakon 2018. godine</w:t>
        </w:r>
        <w:r w:rsidR="00955519">
          <w:rPr>
            <w:noProof/>
            <w:webHidden/>
          </w:rPr>
          <w:tab/>
        </w:r>
        <w:r w:rsidR="00955519">
          <w:rPr>
            <w:noProof/>
            <w:webHidden/>
          </w:rPr>
          <w:fldChar w:fldCharType="begin"/>
        </w:r>
        <w:r w:rsidR="00955519">
          <w:rPr>
            <w:noProof/>
            <w:webHidden/>
          </w:rPr>
          <w:instrText xml:space="preserve"> PAGEREF _Toc137804224 \h </w:instrText>
        </w:r>
        <w:r w:rsidR="00955519">
          <w:rPr>
            <w:noProof/>
            <w:webHidden/>
          </w:rPr>
        </w:r>
        <w:r w:rsidR="00955519">
          <w:rPr>
            <w:noProof/>
            <w:webHidden/>
          </w:rPr>
          <w:fldChar w:fldCharType="separate"/>
        </w:r>
        <w:r w:rsidR="00955519">
          <w:rPr>
            <w:noProof/>
            <w:webHidden/>
          </w:rPr>
          <w:t>50</w:t>
        </w:r>
        <w:r w:rsidR="00955519">
          <w:rPr>
            <w:noProof/>
            <w:webHidden/>
          </w:rPr>
          <w:fldChar w:fldCharType="end"/>
        </w:r>
      </w:hyperlink>
    </w:p>
    <w:p w14:paraId="46D04A64" w14:textId="6CB236C6"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5" w:history="1">
        <w:r w:rsidR="00955519" w:rsidRPr="007D65D4">
          <w:rPr>
            <w:rStyle w:val="Hyperlink"/>
            <w:noProof/>
          </w:rPr>
          <w:t>Slika 10. Pregled identificiranih APSFR područja na vodnom području rijeke Save u FBiH</w:t>
        </w:r>
        <w:r w:rsidR="00955519">
          <w:rPr>
            <w:noProof/>
            <w:webHidden/>
          </w:rPr>
          <w:tab/>
        </w:r>
        <w:r w:rsidR="00955519">
          <w:rPr>
            <w:noProof/>
            <w:webHidden/>
          </w:rPr>
          <w:fldChar w:fldCharType="begin"/>
        </w:r>
        <w:r w:rsidR="00955519">
          <w:rPr>
            <w:noProof/>
            <w:webHidden/>
          </w:rPr>
          <w:instrText xml:space="preserve"> PAGEREF _Toc137804225 \h </w:instrText>
        </w:r>
        <w:r w:rsidR="00955519">
          <w:rPr>
            <w:noProof/>
            <w:webHidden/>
          </w:rPr>
        </w:r>
        <w:r w:rsidR="00955519">
          <w:rPr>
            <w:noProof/>
            <w:webHidden/>
          </w:rPr>
          <w:fldChar w:fldCharType="separate"/>
        </w:r>
        <w:r w:rsidR="00955519">
          <w:rPr>
            <w:noProof/>
            <w:webHidden/>
          </w:rPr>
          <w:t>55</w:t>
        </w:r>
        <w:r w:rsidR="00955519">
          <w:rPr>
            <w:noProof/>
            <w:webHidden/>
          </w:rPr>
          <w:fldChar w:fldCharType="end"/>
        </w:r>
      </w:hyperlink>
    </w:p>
    <w:p w14:paraId="3FC2A73C" w14:textId="29141598"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6" w:history="1">
        <w:r w:rsidR="00955519" w:rsidRPr="007D65D4">
          <w:rPr>
            <w:rStyle w:val="Hyperlink"/>
            <w:noProof/>
          </w:rPr>
          <w:t>Slika 11. Područja LiDAR snimanja za vodno područje rijeke Save u FBiH</w:t>
        </w:r>
        <w:r w:rsidR="00955519">
          <w:rPr>
            <w:noProof/>
            <w:webHidden/>
          </w:rPr>
          <w:tab/>
        </w:r>
        <w:r w:rsidR="00955519">
          <w:rPr>
            <w:noProof/>
            <w:webHidden/>
          </w:rPr>
          <w:fldChar w:fldCharType="begin"/>
        </w:r>
        <w:r w:rsidR="00955519">
          <w:rPr>
            <w:noProof/>
            <w:webHidden/>
          </w:rPr>
          <w:instrText xml:space="preserve"> PAGEREF _Toc137804226 \h </w:instrText>
        </w:r>
        <w:r w:rsidR="00955519">
          <w:rPr>
            <w:noProof/>
            <w:webHidden/>
          </w:rPr>
        </w:r>
        <w:r w:rsidR="00955519">
          <w:rPr>
            <w:noProof/>
            <w:webHidden/>
          </w:rPr>
          <w:fldChar w:fldCharType="separate"/>
        </w:r>
        <w:r w:rsidR="00955519">
          <w:rPr>
            <w:noProof/>
            <w:webHidden/>
          </w:rPr>
          <w:t>57</w:t>
        </w:r>
        <w:r w:rsidR="00955519">
          <w:rPr>
            <w:noProof/>
            <w:webHidden/>
          </w:rPr>
          <w:fldChar w:fldCharType="end"/>
        </w:r>
      </w:hyperlink>
    </w:p>
    <w:p w14:paraId="29967886" w14:textId="52B037E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7" w:history="1">
        <w:r w:rsidR="00955519" w:rsidRPr="007D65D4">
          <w:rPr>
            <w:rStyle w:val="Hyperlink"/>
            <w:noProof/>
          </w:rPr>
          <w:t>Slika 12. Vodomjerne stanice i dužine serije osmatranja – proticaji (AMAX)</w:t>
        </w:r>
        <w:r w:rsidR="00955519">
          <w:rPr>
            <w:noProof/>
            <w:webHidden/>
          </w:rPr>
          <w:tab/>
        </w:r>
        <w:r w:rsidR="00955519">
          <w:rPr>
            <w:noProof/>
            <w:webHidden/>
          </w:rPr>
          <w:fldChar w:fldCharType="begin"/>
        </w:r>
        <w:r w:rsidR="00955519">
          <w:rPr>
            <w:noProof/>
            <w:webHidden/>
          </w:rPr>
          <w:instrText xml:space="preserve"> PAGEREF _Toc137804227 \h </w:instrText>
        </w:r>
        <w:r w:rsidR="00955519">
          <w:rPr>
            <w:noProof/>
            <w:webHidden/>
          </w:rPr>
        </w:r>
        <w:r w:rsidR="00955519">
          <w:rPr>
            <w:noProof/>
            <w:webHidden/>
          </w:rPr>
          <w:fldChar w:fldCharType="separate"/>
        </w:r>
        <w:r w:rsidR="00955519">
          <w:rPr>
            <w:noProof/>
            <w:webHidden/>
          </w:rPr>
          <w:t>59</w:t>
        </w:r>
        <w:r w:rsidR="00955519">
          <w:rPr>
            <w:noProof/>
            <w:webHidden/>
          </w:rPr>
          <w:fldChar w:fldCharType="end"/>
        </w:r>
      </w:hyperlink>
    </w:p>
    <w:p w14:paraId="0C9A6A59" w14:textId="0A6963C8"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8" w:history="1">
        <w:r w:rsidR="00955519" w:rsidRPr="007D65D4">
          <w:rPr>
            <w:rStyle w:val="Hyperlink"/>
            <w:noProof/>
          </w:rPr>
          <w:t>Slika 13. Opasnost od poplava za scenarij stogodišnje velike vode na slivu rijeke Bosne u FBiH</w:t>
        </w:r>
        <w:r w:rsidR="00955519">
          <w:rPr>
            <w:noProof/>
            <w:webHidden/>
          </w:rPr>
          <w:tab/>
        </w:r>
        <w:r w:rsidR="00955519">
          <w:rPr>
            <w:noProof/>
            <w:webHidden/>
          </w:rPr>
          <w:fldChar w:fldCharType="begin"/>
        </w:r>
        <w:r w:rsidR="00955519">
          <w:rPr>
            <w:noProof/>
            <w:webHidden/>
          </w:rPr>
          <w:instrText xml:space="preserve"> PAGEREF _Toc137804228 \h </w:instrText>
        </w:r>
        <w:r w:rsidR="00955519">
          <w:rPr>
            <w:noProof/>
            <w:webHidden/>
          </w:rPr>
        </w:r>
        <w:r w:rsidR="00955519">
          <w:rPr>
            <w:noProof/>
            <w:webHidden/>
          </w:rPr>
          <w:fldChar w:fldCharType="separate"/>
        </w:r>
        <w:r w:rsidR="00955519">
          <w:rPr>
            <w:noProof/>
            <w:webHidden/>
          </w:rPr>
          <w:t>63</w:t>
        </w:r>
        <w:r w:rsidR="00955519">
          <w:rPr>
            <w:noProof/>
            <w:webHidden/>
          </w:rPr>
          <w:fldChar w:fldCharType="end"/>
        </w:r>
      </w:hyperlink>
    </w:p>
    <w:p w14:paraId="1AEE9E9E" w14:textId="7C5FC4A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29" w:history="1">
        <w:r w:rsidR="00955519" w:rsidRPr="007D65D4">
          <w:rPr>
            <w:rStyle w:val="Hyperlink"/>
            <w:noProof/>
          </w:rPr>
          <w:t>Slika 14. Lista dobara i imovine pod rizikom od stogodišnje računske poplave</w:t>
        </w:r>
        <w:r w:rsidR="00955519">
          <w:rPr>
            <w:noProof/>
            <w:webHidden/>
          </w:rPr>
          <w:tab/>
        </w:r>
        <w:r w:rsidR="00955519">
          <w:rPr>
            <w:noProof/>
            <w:webHidden/>
          </w:rPr>
          <w:fldChar w:fldCharType="begin"/>
        </w:r>
        <w:r w:rsidR="00955519">
          <w:rPr>
            <w:noProof/>
            <w:webHidden/>
          </w:rPr>
          <w:instrText xml:space="preserve"> PAGEREF _Toc137804229 \h </w:instrText>
        </w:r>
        <w:r w:rsidR="00955519">
          <w:rPr>
            <w:noProof/>
            <w:webHidden/>
          </w:rPr>
        </w:r>
        <w:r w:rsidR="00955519">
          <w:rPr>
            <w:noProof/>
            <w:webHidden/>
          </w:rPr>
          <w:fldChar w:fldCharType="separate"/>
        </w:r>
        <w:r w:rsidR="00955519">
          <w:rPr>
            <w:noProof/>
            <w:webHidden/>
          </w:rPr>
          <w:t>65</w:t>
        </w:r>
        <w:r w:rsidR="00955519">
          <w:rPr>
            <w:noProof/>
            <w:webHidden/>
          </w:rPr>
          <w:fldChar w:fldCharType="end"/>
        </w:r>
      </w:hyperlink>
    </w:p>
    <w:p w14:paraId="4F47D569" w14:textId="15CBC42F"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0" w:history="1">
        <w:r w:rsidR="00955519" w:rsidRPr="007D65D4">
          <w:rPr>
            <w:rStyle w:val="Hyperlink"/>
            <w:noProof/>
          </w:rPr>
          <w:t>Slika 15. Rizik od poplava za scenarij stogodišnje velike vode na slivu rijeke Bosne u FBiH</w:t>
        </w:r>
        <w:r w:rsidR="00955519">
          <w:rPr>
            <w:noProof/>
            <w:webHidden/>
          </w:rPr>
          <w:tab/>
        </w:r>
        <w:r w:rsidR="00955519">
          <w:rPr>
            <w:noProof/>
            <w:webHidden/>
          </w:rPr>
          <w:fldChar w:fldCharType="begin"/>
        </w:r>
        <w:r w:rsidR="00955519">
          <w:rPr>
            <w:noProof/>
            <w:webHidden/>
          </w:rPr>
          <w:instrText xml:space="preserve"> PAGEREF _Toc137804230 \h </w:instrText>
        </w:r>
        <w:r w:rsidR="00955519">
          <w:rPr>
            <w:noProof/>
            <w:webHidden/>
          </w:rPr>
        </w:r>
        <w:r w:rsidR="00955519">
          <w:rPr>
            <w:noProof/>
            <w:webHidden/>
          </w:rPr>
          <w:fldChar w:fldCharType="separate"/>
        </w:r>
        <w:r w:rsidR="00955519">
          <w:rPr>
            <w:noProof/>
            <w:webHidden/>
          </w:rPr>
          <w:t>66</w:t>
        </w:r>
        <w:r w:rsidR="00955519">
          <w:rPr>
            <w:noProof/>
            <w:webHidden/>
          </w:rPr>
          <w:fldChar w:fldCharType="end"/>
        </w:r>
      </w:hyperlink>
    </w:p>
    <w:p w14:paraId="11D2F7F6" w14:textId="58072071"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1" w:history="1">
        <w:r w:rsidR="00955519" w:rsidRPr="007D65D4">
          <w:rPr>
            <w:rStyle w:val="Hyperlink"/>
            <w:noProof/>
          </w:rPr>
          <w:t>Slika 16. Lokacija u općini Maglaj koja je modelirana na scenarij klimatskih promjena</w:t>
        </w:r>
        <w:r w:rsidR="00955519">
          <w:rPr>
            <w:noProof/>
            <w:webHidden/>
          </w:rPr>
          <w:tab/>
        </w:r>
        <w:r w:rsidR="00955519">
          <w:rPr>
            <w:noProof/>
            <w:webHidden/>
          </w:rPr>
          <w:fldChar w:fldCharType="begin"/>
        </w:r>
        <w:r w:rsidR="00955519">
          <w:rPr>
            <w:noProof/>
            <w:webHidden/>
          </w:rPr>
          <w:instrText xml:space="preserve"> PAGEREF _Toc137804231 \h </w:instrText>
        </w:r>
        <w:r w:rsidR="00955519">
          <w:rPr>
            <w:noProof/>
            <w:webHidden/>
          </w:rPr>
        </w:r>
        <w:r w:rsidR="00955519">
          <w:rPr>
            <w:noProof/>
            <w:webHidden/>
          </w:rPr>
          <w:fldChar w:fldCharType="separate"/>
        </w:r>
        <w:r w:rsidR="00955519">
          <w:rPr>
            <w:noProof/>
            <w:webHidden/>
          </w:rPr>
          <w:t>68</w:t>
        </w:r>
        <w:r w:rsidR="00955519">
          <w:rPr>
            <w:noProof/>
            <w:webHidden/>
          </w:rPr>
          <w:fldChar w:fldCharType="end"/>
        </w:r>
      </w:hyperlink>
    </w:p>
    <w:p w14:paraId="657F5189" w14:textId="0352F86C"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2" w:history="1">
        <w:r w:rsidR="00955519" w:rsidRPr="007D65D4">
          <w:rPr>
            <w:rStyle w:val="Hyperlink"/>
            <w:noProof/>
          </w:rPr>
          <w:t xml:space="preserve">Slika 17. </w:t>
        </w:r>
        <w:r w:rsidR="00955519" w:rsidRPr="007D65D4">
          <w:rPr>
            <w:rStyle w:val="Hyperlink"/>
            <w:noProof/>
            <w:lang w:bidi="fa-IR"/>
          </w:rPr>
          <w:t>Mjere prevencije poplava predložene u ovom Planu</w:t>
        </w:r>
        <w:r w:rsidR="00955519">
          <w:rPr>
            <w:noProof/>
            <w:webHidden/>
          </w:rPr>
          <w:tab/>
        </w:r>
        <w:r w:rsidR="00955519">
          <w:rPr>
            <w:noProof/>
            <w:webHidden/>
          </w:rPr>
          <w:fldChar w:fldCharType="begin"/>
        </w:r>
        <w:r w:rsidR="00955519">
          <w:rPr>
            <w:noProof/>
            <w:webHidden/>
          </w:rPr>
          <w:instrText xml:space="preserve"> PAGEREF _Toc137804232 \h </w:instrText>
        </w:r>
        <w:r w:rsidR="00955519">
          <w:rPr>
            <w:noProof/>
            <w:webHidden/>
          </w:rPr>
        </w:r>
        <w:r w:rsidR="00955519">
          <w:rPr>
            <w:noProof/>
            <w:webHidden/>
          </w:rPr>
          <w:fldChar w:fldCharType="separate"/>
        </w:r>
        <w:r w:rsidR="00955519">
          <w:rPr>
            <w:noProof/>
            <w:webHidden/>
          </w:rPr>
          <w:t>90</w:t>
        </w:r>
        <w:r w:rsidR="00955519">
          <w:rPr>
            <w:noProof/>
            <w:webHidden/>
          </w:rPr>
          <w:fldChar w:fldCharType="end"/>
        </w:r>
      </w:hyperlink>
    </w:p>
    <w:p w14:paraId="6067E54F" w14:textId="39F8346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3" w:history="1">
        <w:r w:rsidR="00955519" w:rsidRPr="007D65D4">
          <w:rPr>
            <w:rStyle w:val="Hyperlink"/>
            <w:noProof/>
          </w:rPr>
          <w:t>Slika 18. Mjere zaštite od poplava predstavljene u ovom Planu</w:t>
        </w:r>
        <w:r w:rsidR="00955519">
          <w:rPr>
            <w:noProof/>
            <w:webHidden/>
          </w:rPr>
          <w:tab/>
        </w:r>
        <w:r w:rsidR="00955519">
          <w:rPr>
            <w:noProof/>
            <w:webHidden/>
          </w:rPr>
          <w:fldChar w:fldCharType="begin"/>
        </w:r>
        <w:r w:rsidR="00955519">
          <w:rPr>
            <w:noProof/>
            <w:webHidden/>
          </w:rPr>
          <w:instrText xml:space="preserve"> PAGEREF _Toc137804233 \h </w:instrText>
        </w:r>
        <w:r w:rsidR="00955519">
          <w:rPr>
            <w:noProof/>
            <w:webHidden/>
          </w:rPr>
        </w:r>
        <w:r w:rsidR="00955519">
          <w:rPr>
            <w:noProof/>
            <w:webHidden/>
          </w:rPr>
          <w:fldChar w:fldCharType="separate"/>
        </w:r>
        <w:r w:rsidR="00955519">
          <w:rPr>
            <w:noProof/>
            <w:webHidden/>
          </w:rPr>
          <w:t>96</w:t>
        </w:r>
        <w:r w:rsidR="00955519">
          <w:rPr>
            <w:noProof/>
            <w:webHidden/>
          </w:rPr>
          <w:fldChar w:fldCharType="end"/>
        </w:r>
      </w:hyperlink>
    </w:p>
    <w:p w14:paraId="0CD50129" w14:textId="2F3B45D6"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4" w:history="1">
        <w:r w:rsidR="00955519" w:rsidRPr="007D65D4">
          <w:rPr>
            <w:rStyle w:val="Hyperlink"/>
            <w:noProof/>
          </w:rPr>
          <w:t>Slika 19. Mjere pripravnosti predložene ovim Planom</w:t>
        </w:r>
        <w:r w:rsidR="00955519">
          <w:rPr>
            <w:noProof/>
            <w:webHidden/>
          </w:rPr>
          <w:tab/>
        </w:r>
        <w:r w:rsidR="00955519">
          <w:rPr>
            <w:noProof/>
            <w:webHidden/>
          </w:rPr>
          <w:fldChar w:fldCharType="begin"/>
        </w:r>
        <w:r w:rsidR="00955519">
          <w:rPr>
            <w:noProof/>
            <w:webHidden/>
          </w:rPr>
          <w:instrText xml:space="preserve"> PAGEREF _Toc137804234 \h </w:instrText>
        </w:r>
        <w:r w:rsidR="00955519">
          <w:rPr>
            <w:noProof/>
            <w:webHidden/>
          </w:rPr>
        </w:r>
        <w:r w:rsidR="00955519">
          <w:rPr>
            <w:noProof/>
            <w:webHidden/>
          </w:rPr>
          <w:fldChar w:fldCharType="separate"/>
        </w:r>
        <w:r w:rsidR="00955519">
          <w:rPr>
            <w:noProof/>
            <w:webHidden/>
          </w:rPr>
          <w:t>111</w:t>
        </w:r>
        <w:r w:rsidR="00955519">
          <w:rPr>
            <w:noProof/>
            <w:webHidden/>
          </w:rPr>
          <w:fldChar w:fldCharType="end"/>
        </w:r>
      </w:hyperlink>
    </w:p>
    <w:p w14:paraId="629A463A" w14:textId="74E1CD68"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5" w:history="1">
        <w:r w:rsidR="00955519" w:rsidRPr="007D65D4">
          <w:rPr>
            <w:rStyle w:val="Hyperlink"/>
            <w:noProof/>
          </w:rPr>
          <w:t>Slika 20. Primjer opisa APSFR područja</w:t>
        </w:r>
        <w:r w:rsidR="00955519">
          <w:rPr>
            <w:noProof/>
            <w:webHidden/>
          </w:rPr>
          <w:tab/>
        </w:r>
        <w:r w:rsidR="00955519">
          <w:rPr>
            <w:noProof/>
            <w:webHidden/>
          </w:rPr>
          <w:fldChar w:fldCharType="begin"/>
        </w:r>
        <w:r w:rsidR="00955519">
          <w:rPr>
            <w:noProof/>
            <w:webHidden/>
          </w:rPr>
          <w:instrText xml:space="preserve"> PAGEREF _Toc137804235 \h </w:instrText>
        </w:r>
        <w:r w:rsidR="00955519">
          <w:rPr>
            <w:noProof/>
            <w:webHidden/>
          </w:rPr>
        </w:r>
        <w:r w:rsidR="00955519">
          <w:rPr>
            <w:noProof/>
            <w:webHidden/>
          </w:rPr>
          <w:fldChar w:fldCharType="separate"/>
        </w:r>
        <w:r w:rsidR="00955519">
          <w:rPr>
            <w:noProof/>
            <w:webHidden/>
          </w:rPr>
          <w:t>123</w:t>
        </w:r>
        <w:r w:rsidR="00955519">
          <w:rPr>
            <w:noProof/>
            <w:webHidden/>
          </w:rPr>
          <w:fldChar w:fldCharType="end"/>
        </w:r>
      </w:hyperlink>
    </w:p>
    <w:p w14:paraId="53851216" w14:textId="2B16C84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6" w:history="1">
        <w:r w:rsidR="00955519" w:rsidRPr="007D65D4">
          <w:rPr>
            <w:rStyle w:val="Hyperlink"/>
            <w:noProof/>
          </w:rPr>
          <w:t>Slika 21. Preklapanje APSFR područja sa vodnim tijelima</w:t>
        </w:r>
        <w:r w:rsidR="00955519">
          <w:rPr>
            <w:noProof/>
            <w:webHidden/>
          </w:rPr>
          <w:tab/>
        </w:r>
        <w:r w:rsidR="00955519">
          <w:rPr>
            <w:noProof/>
            <w:webHidden/>
          </w:rPr>
          <w:fldChar w:fldCharType="begin"/>
        </w:r>
        <w:r w:rsidR="00955519">
          <w:rPr>
            <w:noProof/>
            <w:webHidden/>
          </w:rPr>
          <w:instrText xml:space="preserve"> PAGEREF _Toc137804236 \h </w:instrText>
        </w:r>
        <w:r w:rsidR="00955519">
          <w:rPr>
            <w:noProof/>
            <w:webHidden/>
          </w:rPr>
        </w:r>
        <w:r w:rsidR="00955519">
          <w:rPr>
            <w:noProof/>
            <w:webHidden/>
          </w:rPr>
          <w:fldChar w:fldCharType="separate"/>
        </w:r>
        <w:r w:rsidR="00955519">
          <w:rPr>
            <w:noProof/>
            <w:webHidden/>
          </w:rPr>
          <w:t>178</w:t>
        </w:r>
        <w:r w:rsidR="00955519">
          <w:rPr>
            <w:noProof/>
            <w:webHidden/>
          </w:rPr>
          <w:fldChar w:fldCharType="end"/>
        </w:r>
      </w:hyperlink>
    </w:p>
    <w:p w14:paraId="3313A8DD" w14:textId="6296B08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7" w:history="1">
        <w:r w:rsidR="00955519" w:rsidRPr="007D65D4">
          <w:rPr>
            <w:rStyle w:val="Hyperlink"/>
            <w:noProof/>
          </w:rPr>
          <w:t>Slika 22. Prostorni slojevi upravljanja rizikom od poplava i APSFR-a te povezane tabele</w:t>
        </w:r>
        <w:r w:rsidR="00955519">
          <w:rPr>
            <w:noProof/>
            <w:webHidden/>
          </w:rPr>
          <w:tab/>
        </w:r>
        <w:r w:rsidR="00955519">
          <w:rPr>
            <w:noProof/>
            <w:webHidden/>
          </w:rPr>
          <w:fldChar w:fldCharType="begin"/>
        </w:r>
        <w:r w:rsidR="00955519">
          <w:rPr>
            <w:noProof/>
            <w:webHidden/>
          </w:rPr>
          <w:instrText xml:space="preserve"> PAGEREF _Toc137804237 \h </w:instrText>
        </w:r>
        <w:r w:rsidR="00955519">
          <w:rPr>
            <w:noProof/>
            <w:webHidden/>
          </w:rPr>
        </w:r>
        <w:r w:rsidR="00955519">
          <w:rPr>
            <w:noProof/>
            <w:webHidden/>
          </w:rPr>
          <w:fldChar w:fldCharType="separate"/>
        </w:r>
        <w:r w:rsidR="00955519">
          <w:rPr>
            <w:noProof/>
            <w:webHidden/>
          </w:rPr>
          <w:t>188</w:t>
        </w:r>
        <w:r w:rsidR="00955519">
          <w:rPr>
            <w:noProof/>
            <w:webHidden/>
          </w:rPr>
          <w:fldChar w:fldCharType="end"/>
        </w:r>
      </w:hyperlink>
    </w:p>
    <w:p w14:paraId="1441FC15" w14:textId="1EE4EA3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8" w:history="1">
        <w:r w:rsidR="00955519" w:rsidRPr="007D65D4">
          <w:rPr>
            <w:rStyle w:val="Hyperlink"/>
            <w:noProof/>
          </w:rPr>
          <w:t>Slika 23. Ilustracija segmenta mjera unesenih u bazu podataka (GDB)</w:t>
        </w:r>
        <w:r w:rsidR="00955519">
          <w:rPr>
            <w:noProof/>
            <w:webHidden/>
          </w:rPr>
          <w:tab/>
        </w:r>
        <w:r w:rsidR="00955519">
          <w:rPr>
            <w:noProof/>
            <w:webHidden/>
          </w:rPr>
          <w:fldChar w:fldCharType="begin"/>
        </w:r>
        <w:r w:rsidR="00955519">
          <w:rPr>
            <w:noProof/>
            <w:webHidden/>
          </w:rPr>
          <w:instrText xml:space="preserve"> PAGEREF _Toc137804238 \h </w:instrText>
        </w:r>
        <w:r w:rsidR="00955519">
          <w:rPr>
            <w:noProof/>
            <w:webHidden/>
          </w:rPr>
        </w:r>
        <w:r w:rsidR="00955519">
          <w:rPr>
            <w:noProof/>
            <w:webHidden/>
          </w:rPr>
          <w:fldChar w:fldCharType="separate"/>
        </w:r>
        <w:r w:rsidR="00955519">
          <w:rPr>
            <w:noProof/>
            <w:webHidden/>
          </w:rPr>
          <w:t>189</w:t>
        </w:r>
        <w:r w:rsidR="00955519">
          <w:rPr>
            <w:noProof/>
            <w:webHidden/>
          </w:rPr>
          <w:fldChar w:fldCharType="end"/>
        </w:r>
      </w:hyperlink>
    </w:p>
    <w:p w14:paraId="42706448" w14:textId="02651DAD"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39" w:history="1">
        <w:r w:rsidR="00955519" w:rsidRPr="007D65D4">
          <w:rPr>
            <w:rStyle w:val="Hyperlink"/>
            <w:noProof/>
          </w:rPr>
          <w:t>Slika 24. Fotografska zabilježba javne rasprave o Nacrtu Plana upravljanja rizikom od poplava za vodno područje rijeke Save u FBiH</w:t>
        </w:r>
        <w:r w:rsidR="00955519">
          <w:rPr>
            <w:noProof/>
            <w:webHidden/>
          </w:rPr>
          <w:tab/>
        </w:r>
        <w:r w:rsidR="00955519">
          <w:rPr>
            <w:noProof/>
            <w:webHidden/>
          </w:rPr>
          <w:fldChar w:fldCharType="begin"/>
        </w:r>
        <w:r w:rsidR="00955519">
          <w:rPr>
            <w:noProof/>
            <w:webHidden/>
          </w:rPr>
          <w:instrText xml:space="preserve"> PAGEREF _Toc137804239 \h </w:instrText>
        </w:r>
        <w:r w:rsidR="00955519">
          <w:rPr>
            <w:noProof/>
            <w:webHidden/>
          </w:rPr>
        </w:r>
        <w:r w:rsidR="00955519">
          <w:rPr>
            <w:noProof/>
            <w:webHidden/>
          </w:rPr>
          <w:fldChar w:fldCharType="separate"/>
        </w:r>
        <w:r w:rsidR="00955519">
          <w:rPr>
            <w:noProof/>
            <w:webHidden/>
          </w:rPr>
          <w:t>194</w:t>
        </w:r>
        <w:r w:rsidR="00955519">
          <w:rPr>
            <w:noProof/>
            <w:webHidden/>
          </w:rPr>
          <w:fldChar w:fldCharType="end"/>
        </w:r>
      </w:hyperlink>
    </w:p>
    <w:p w14:paraId="3D91269A" w14:textId="6CC3EFE7" w:rsidR="00414ED7" w:rsidRPr="008731DE" w:rsidRDefault="00414ED7" w:rsidP="00414ED7">
      <w:pPr>
        <w:rPr>
          <w:lang w:eastAsia="ja-JP"/>
        </w:rPr>
      </w:pPr>
      <w:r w:rsidRPr="008731DE">
        <w:rPr>
          <w:lang w:eastAsia="ja-JP"/>
        </w:rPr>
        <w:fldChar w:fldCharType="end"/>
      </w:r>
    </w:p>
    <w:p w14:paraId="31809B5E" w14:textId="77777777" w:rsidR="00414ED7" w:rsidRPr="008731DE" w:rsidRDefault="00414ED7" w:rsidP="00414ED7">
      <w:pPr>
        <w:rPr>
          <w:lang w:eastAsia="ja-JP"/>
        </w:rPr>
      </w:pPr>
    </w:p>
    <w:p w14:paraId="228E7C09" w14:textId="23C03C0F" w:rsidR="00414ED7" w:rsidRPr="008731DE" w:rsidRDefault="003F124C" w:rsidP="00414ED7">
      <w:pPr>
        <w:pStyle w:val="TableofFigures"/>
        <w:tabs>
          <w:tab w:val="right" w:leader="dot" w:pos="9011"/>
        </w:tabs>
        <w:rPr>
          <w:rFonts w:asciiTheme="minorHAnsi" w:eastAsiaTheme="minorEastAsia" w:hAnsiTheme="minorHAnsi" w:cstheme="minorBidi"/>
          <w:szCs w:val="22"/>
          <w:lang w:eastAsia="en-US"/>
        </w:rPr>
      </w:pPr>
      <w:r w:rsidRPr="008731DE">
        <w:fldChar w:fldCharType="begin"/>
      </w:r>
      <w:r w:rsidRPr="008731DE">
        <w:instrText xml:space="preserve"> TOC \h \z \c "Figure" </w:instrText>
      </w:r>
      <w:r w:rsidRPr="008731DE">
        <w:fldChar w:fldCharType="separate"/>
      </w:r>
    </w:p>
    <w:p w14:paraId="1FF473A9" w14:textId="3D63D663" w:rsidR="00414ED7" w:rsidRPr="008731DE" w:rsidRDefault="00414ED7">
      <w:pPr>
        <w:pStyle w:val="TableofFigures"/>
        <w:tabs>
          <w:tab w:val="right" w:leader="dot" w:pos="9011"/>
        </w:tabs>
        <w:rPr>
          <w:rFonts w:asciiTheme="minorHAnsi" w:eastAsiaTheme="minorEastAsia" w:hAnsiTheme="minorHAnsi" w:cstheme="minorBidi"/>
          <w:szCs w:val="22"/>
          <w:lang w:eastAsia="en-US"/>
        </w:rPr>
      </w:pPr>
    </w:p>
    <w:p w14:paraId="0E3B74D2" w14:textId="0005E5A0" w:rsidR="00675644" w:rsidRPr="008731DE" w:rsidRDefault="003F124C" w:rsidP="003A14CD">
      <w:pPr>
        <w:pStyle w:val="NoSpacing"/>
        <w:spacing w:before="60" w:after="60"/>
        <w:rPr>
          <w:rFonts w:asciiTheme="minorHAnsi" w:hAnsiTheme="minorHAnsi" w:cstheme="minorHAnsi"/>
          <w:lang w:val="bs-Latn-BA"/>
        </w:rPr>
      </w:pPr>
      <w:r w:rsidRPr="008731DE">
        <w:rPr>
          <w:lang w:val="bs-Latn-BA" w:eastAsia="en-GB"/>
        </w:rPr>
        <w:fldChar w:fldCharType="end"/>
      </w:r>
      <w:r w:rsidR="00003CDA" w:rsidRPr="008731DE">
        <w:rPr>
          <w:rFonts w:asciiTheme="minorHAnsi" w:hAnsiTheme="minorHAnsi" w:cstheme="minorHAnsi"/>
          <w:lang w:val="bs-Latn-BA"/>
        </w:rPr>
        <w:t xml:space="preserve"> </w:t>
      </w:r>
    </w:p>
    <w:p w14:paraId="1A5B289D" w14:textId="77777777" w:rsidR="00AD17C7" w:rsidRPr="008731DE" w:rsidRDefault="00AD17C7">
      <w:pPr>
        <w:rPr>
          <w:rFonts w:cstheme="minorHAnsi"/>
        </w:rPr>
      </w:pPr>
      <w:r w:rsidRPr="008731DE">
        <w:rPr>
          <w:rFonts w:cstheme="minorHAnsi"/>
        </w:rPr>
        <w:br w:type="page"/>
      </w:r>
    </w:p>
    <w:p w14:paraId="7D1A8154" w14:textId="5B6AEA8F" w:rsidR="00AD17C7" w:rsidRPr="008731DE" w:rsidRDefault="003F124C" w:rsidP="00AD17C7">
      <w:pPr>
        <w:pStyle w:val="TOCHeading"/>
        <w:numPr>
          <w:ilvl w:val="0"/>
          <w:numId w:val="0"/>
        </w:numPr>
        <w:rPr>
          <w:rFonts w:asciiTheme="minorHAnsi" w:hAnsiTheme="minorHAnsi" w:cstheme="minorHAnsi"/>
        </w:rPr>
      </w:pPr>
      <w:r w:rsidRPr="008731DE">
        <w:rPr>
          <w:rFonts w:asciiTheme="minorHAnsi" w:hAnsiTheme="minorHAnsi" w:cstheme="minorHAnsi"/>
        </w:rPr>
        <w:lastRenderedPageBreak/>
        <w:t>List</w:t>
      </w:r>
      <w:r w:rsidR="00AF7F2A" w:rsidRPr="008731DE">
        <w:rPr>
          <w:rFonts w:asciiTheme="minorHAnsi" w:hAnsiTheme="minorHAnsi" w:cstheme="minorHAnsi"/>
        </w:rPr>
        <w:t>a tabela</w:t>
      </w:r>
    </w:p>
    <w:p w14:paraId="5EBE4A05" w14:textId="223464D9" w:rsidR="00955519" w:rsidRDefault="00414ED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r w:rsidRPr="008731DE">
        <w:rPr>
          <w:lang w:eastAsia="ja-JP"/>
        </w:rPr>
        <w:fldChar w:fldCharType="begin"/>
      </w:r>
      <w:r w:rsidRPr="008731DE">
        <w:rPr>
          <w:lang w:eastAsia="ja-JP"/>
        </w:rPr>
        <w:instrText xml:space="preserve"> TOC \h \z \c "Tabela" </w:instrText>
      </w:r>
      <w:r w:rsidRPr="008731DE">
        <w:rPr>
          <w:lang w:eastAsia="ja-JP"/>
        </w:rPr>
        <w:fldChar w:fldCharType="separate"/>
      </w:r>
      <w:hyperlink w:anchor="_Toc137804240" w:history="1">
        <w:r w:rsidR="00955519" w:rsidRPr="00B75A6F">
          <w:rPr>
            <w:rStyle w:val="Hyperlink"/>
            <w:noProof/>
          </w:rPr>
          <w:t>Tabela 1. Površina različitih kategorija zemljišta po CLC klasama za vodno područje rijeke Save u FBiH (period 2000-2018)</w:t>
        </w:r>
        <w:r w:rsidR="00955519">
          <w:rPr>
            <w:noProof/>
            <w:webHidden/>
          </w:rPr>
          <w:tab/>
        </w:r>
        <w:r w:rsidR="00955519">
          <w:rPr>
            <w:noProof/>
            <w:webHidden/>
          </w:rPr>
          <w:fldChar w:fldCharType="begin"/>
        </w:r>
        <w:r w:rsidR="00955519">
          <w:rPr>
            <w:noProof/>
            <w:webHidden/>
          </w:rPr>
          <w:instrText xml:space="preserve"> PAGEREF _Toc137804240 \h </w:instrText>
        </w:r>
        <w:r w:rsidR="00955519">
          <w:rPr>
            <w:noProof/>
            <w:webHidden/>
          </w:rPr>
        </w:r>
        <w:r w:rsidR="00955519">
          <w:rPr>
            <w:noProof/>
            <w:webHidden/>
          </w:rPr>
          <w:fldChar w:fldCharType="separate"/>
        </w:r>
        <w:r w:rsidR="00955519">
          <w:rPr>
            <w:noProof/>
            <w:webHidden/>
          </w:rPr>
          <w:t>39</w:t>
        </w:r>
        <w:r w:rsidR="00955519">
          <w:rPr>
            <w:noProof/>
            <w:webHidden/>
          </w:rPr>
          <w:fldChar w:fldCharType="end"/>
        </w:r>
      </w:hyperlink>
    </w:p>
    <w:p w14:paraId="452A7C2E" w14:textId="4333220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1" w:history="1">
        <w:r w:rsidR="00955519" w:rsidRPr="00B75A6F">
          <w:rPr>
            <w:rStyle w:val="Hyperlink"/>
            <w:noProof/>
          </w:rPr>
          <w:t>Tabela 2. CLC 2018 i pripadajuće klase zemljišnog pokrivača za vodno područje rijeke Save u FBiH</w:t>
        </w:r>
        <w:r w:rsidR="00955519">
          <w:rPr>
            <w:noProof/>
            <w:webHidden/>
          </w:rPr>
          <w:tab/>
        </w:r>
        <w:r w:rsidR="00955519">
          <w:rPr>
            <w:noProof/>
            <w:webHidden/>
          </w:rPr>
          <w:fldChar w:fldCharType="begin"/>
        </w:r>
        <w:r w:rsidR="00955519">
          <w:rPr>
            <w:noProof/>
            <w:webHidden/>
          </w:rPr>
          <w:instrText xml:space="preserve"> PAGEREF _Toc137804241 \h </w:instrText>
        </w:r>
        <w:r w:rsidR="00955519">
          <w:rPr>
            <w:noProof/>
            <w:webHidden/>
          </w:rPr>
        </w:r>
        <w:r w:rsidR="00955519">
          <w:rPr>
            <w:noProof/>
            <w:webHidden/>
          </w:rPr>
          <w:fldChar w:fldCharType="separate"/>
        </w:r>
        <w:r w:rsidR="00955519">
          <w:rPr>
            <w:noProof/>
            <w:webHidden/>
          </w:rPr>
          <w:t>40</w:t>
        </w:r>
        <w:r w:rsidR="00955519">
          <w:rPr>
            <w:noProof/>
            <w:webHidden/>
          </w:rPr>
          <w:fldChar w:fldCharType="end"/>
        </w:r>
      </w:hyperlink>
    </w:p>
    <w:p w14:paraId="09EACCCD" w14:textId="3D4897E6"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2" w:history="1">
        <w:r w:rsidR="00955519" w:rsidRPr="00B75A6F">
          <w:rPr>
            <w:rStyle w:val="Hyperlink"/>
            <w:noProof/>
          </w:rPr>
          <w:t>Tabela 3. Površine glavnih podslivova na vodnom području rijeke Save u FBiH</w:t>
        </w:r>
        <w:r w:rsidR="00955519">
          <w:rPr>
            <w:noProof/>
            <w:webHidden/>
          </w:rPr>
          <w:tab/>
        </w:r>
        <w:r w:rsidR="00955519">
          <w:rPr>
            <w:noProof/>
            <w:webHidden/>
          </w:rPr>
          <w:fldChar w:fldCharType="begin"/>
        </w:r>
        <w:r w:rsidR="00955519">
          <w:rPr>
            <w:noProof/>
            <w:webHidden/>
          </w:rPr>
          <w:instrText xml:space="preserve"> PAGEREF _Toc137804242 \h </w:instrText>
        </w:r>
        <w:r w:rsidR="00955519">
          <w:rPr>
            <w:noProof/>
            <w:webHidden/>
          </w:rPr>
        </w:r>
        <w:r w:rsidR="00955519">
          <w:rPr>
            <w:noProof/>
            <w:webHidden/>
          </w:rPr>
          <w:fldChar w:fldCharType="separate"/>
        </w:r>
        <w:r w:rsidR="00955519">
          <w:rPr>
            <w:noProof/>
            <w:webHidden/>
          </w:rPr>
          <w:t>41</w:t>
        </w:r>
        <w:r w:rsidR="00955519">
          <w:rPr>
            <w:noProof/>
            <w:webHidden/>
          </w:rPr>
          <w:fldChar w:fldCharType="end"/>
        </w:r>
      </w:hyperlink>
    </w:p>
    <w:p w14:paraId="0FBF9105" w14:textId="7D0D9081"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3" w:history="1">
        <w:r w:rsidR="00955519" w:rsidRPr="00B75A6F">
          <w:rPr>
            <w:rStyle w:val="Hyperlink"/>
            <w:noProof/>
          </w:rPr>
          <w:t>Tabela 4. Broj vodotoka po pripadajućem podslivu i veličini slivne površine</w:t>
        </w:r>
        <w:r w:rsidR="00955519">
          <w:rPr>
            <w:noProof/>
            <w:webHidden/>
          </w:rPr>
          <w:tab/>
        </w:r>
        <w:r w:rsidR="00955519">
          <w:rPr>
            <w:noProof/>
            <w:webHidden/>
          </w:rPr>
          <w:fldChar w:fldCharType="begin"/>
        </w:r>
        <w:r w:rsidR="00955519">
          <w:rPr>
            <w:noProof/>
            <w:webHidden/>
          </w:rPr>
          <w:instrText xml:space="preserve"> PAGEREF _Toc137804243 \h </w:instrText>
        </w:r>
        <w:r w:rsidR="00955519">
          <w:rPr>
            <w:noProof/>
            <w:webHidden/>
          </w:rPr>
        </w:r>
        <w:r w:rsidR="00955519">
          <w:rPr>
            <w:noProof/>
            <w:webHidden/>
          </w:rPr>
          <w:fldChar w:fldCharType="separate"/>
        </w:r>
        <w:r w:rsidR="00955519">
          <w:rPr>
            <w:noProof/>
            <w:webHidden/>
          </w:rPr>
          <w:t>41</w:t>
        </w:r>
        <w:r w:rsidR="00955519">
          <w:rPr>
            <w:noProof/>
            <w:webHidden/>
          </w:rPr>
          <w:fldChar w:fldCharType="end"/>
        </w:r>
      </w:hyperlink>
    </w:p>
    <w:p w14:paraId="432B174D" w14:textId="7585A3A3"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4" w:history="1">
        <w:r w:rsidR="00955519" w:rsidRPr="00B75A6F">
          <w:rPr>
            <w:rStyle w:val="Hyperlink"/>
            <w:noProof/>
          </w:rPr>
          <w:t>Tabela 5. Mjere finansirane kroz sredstva IPA 2014 za BiH (nacionalna komponenta)</w:t>
        </w:r>
        <w:r w:rsidR="00955519">
          <w:rPr>
            <w:noProof/>
            <w:webHidden/>
          </w:rPr>
          <w:tab/>
        </w:r>
        <w:r w:rsidR="00955519">
          <w:rPr>
            <w:noProof/>
            <w:webHidden/>
          </w:rPr>
          <w:fldChar w:fldCharType="begin"/>
        </w:r>
        <w:r w:rsidR="00955519">
          <w:rPr>
            <w:noProof/>
            <w:webHidden/>
          </w:rPr>
          <w:instrText xml:space="preserve"> PAGEREF _Toc137804244 \h </w:instrText>
        </w:r>
        <w:r w:rsidR="00955519">
          <w:rPr>
            <w:noProof/>
            <w:webHidden/>
          </w:rPr>
        </w:r>
        <w:r w:rsidR="00955519">
          <w:rPr>
            <w:noProof/>
            <w:webHidden/>
          </w:rPr>
          <w:fldChar w:fldCharType="separate"/>
        </w:r>
        <w:r w:rsidR="00955519">
          <w:rPr>
            <w:noProof/>
            <w:webHidden/>
          </w:rPr>
          <w:t>47</w:t>
        </w:r>
        <w:r w:rsidR="00955519">
          <w:rPr>
            <w:noProof/>
            <w:webHidden/>
          </w:rPr>
          <w:fldChar w:fldCharType="end"/>
        </w:r>
      </w:hyperlink>
    </w:p>
    <w:p w14:paraId="6729BE6F" w14:textId="003D0D1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5" w:history="1">
        <w:r w:rsidR="00955519" w:rsidRPr="00B75A6F">
          <w:rPr>
            <w:rStyle w:val="Hyperlink"/>
            <w:noProof/>
          </w:rPr>
          <w:t>Tabela 6. Mjere finansirane kroz sredstva IPA 2014 za BiH (regionalana komponenta)</w:t>
        </w:r>
        <w:r w:rsidR="00955519">
          <w:rPr>
            <w:noProof/>
            <w:webHidden/>
          </w:rPr>
          <w:tab/>
        </w:r>
        <w:r w:rsidR="00955519">
          <w:rPr>
            <w:noProof/>
            <w:webHidden/>
          </w:rPr>
          <w:fldChar w:fldCharType="begin"/>
        </w:r>
        <w:r w:rsidR="00955519">
          <w:rPr>
            <w:noProof/>
            <w:webHidden/>
          </w:rPr>
          <w:instrText xml:space="preserve"> PAGEREF _Toc137804245 \h </w:instrText>
        </w:r>
        <w:r w:rsidR="00955519">
          <w:rPr>
            <w:noProof/>
            <w:webHidden/>
          </w:rPr>
        </w:r>
        <w:r w:rsidR="00955519">
          <w:rPr>
            <w:noProof/>
            <w:webHidden/>
          </w:rPr>
          <w:fldChar w:fldCharType="separate"/>
        </w:r>
        <w:r w:rsidR="00955519">
          <w:rPr>
            <w:noProof/>
            <w:webHidden/>
          </w:rPr>
          <w:t>48</w:t>
        </w:r>
        <w:r w:rsidR="00955519">
          <w:rPr>
            <w:noProof/>
            <w:webHidden/>
          </w:rPr>
          <w:fldChar w:fldCharType="end"/>
        </w:r>
      </w:hyperlink>
    </w:p>
    <w:p w14:paraId="477BA3E1" w14:textId="4878C33C"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6" w:history="1">
        <w:r w:rsidR="00955519" w:rsidRPr="00B75A6F">
          <w:rPr>
            <w:rStyle w:val="Hyperlink"/>
            <w:noProof/>
          </w:rPr>
          <w:t>Tabela 7. Pregled komponenti i aktivnosti projekta WBDRBM</w:t>
        </w:r>
        <w:r w:rsidR="00955519">
          <w:rPr>
            <w:noProof/>
            <w:webHidden/>
          </w:rPr>
          <w:tab/>
        </w:r>
        <w:r w:rsidR="00955519">
          <w:rPr>
            <w:noProof/>
            <w:webHidden/>
          </w:rPr>
          <w:fldChar w:fldCharType="begin"/>
        </w:r>
        <w:r w:rsidR="00955519">
          <w:rPr>
            <w:noProof/>
            <w:webHidden/>
          </w:rPr>
          <w:instrText xml:space="preserve"> PAGEREF _Toc137804246 \h </w:instrText>
        </w:r>
        <w:r w:rsidR="00955519">
          <w:rPr>
            <w:noProof/>
            <w:webHidden/>
          </w:rPr>
        </w:r>
        <w:r w:rsidR="00955519">
          <w:rPr>
            <w:noProof/>
            <w:webHidden/>
          </w:rPr>
          <w:fldChar w:fldCharType="separate"/>
        </w:r>
        <w:r w:rsidR="00955519">
          <w:rPr>
            <w:noProof/>
            <w:webHidden/>
          </w:rPr>
          <w:t>49</w:t>
        </w:r>
        <w:r w:rsidR="00955519">
          <w:rPr>
            <w:noProof/>
            <w:webHidden/>
          </w:rPr>
          <w:fldChar w:fldCharType="end"/>
        </w:r>
      </w:hyperlink>
    </w:p>
    <w:p w14:paraId="6D4ADCBB" w14:textId="3828C43D"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7" w:history="1">
        <w:r w:rsidR="00955519" w:rsidRPr="00B75A6F">
          <w:rPr>
            <w:rStyle w:val="Hyperlink"/>
            <w:noProof/>
          </w:rPr>
          <w:t>Tabela 8. Postojeće mjere prikupljene od AVP Save i općina unutar UoM 1</w:t>
        </w:r>
        <w:r w:rsidR="00955519">
          <w:rPr>
            <w:noProof/>
            <w:webHidden/>
          </w:rPr>
          <w:tab/>
        </w:r>
        <w:r w:rsidR="00955519">
          <w:rPr>
            <w:noProof/>
            <w:webHidden/>
          </w:rPr>
          <w:fldChar w:fldCharType="begin"/>
        </w:r>
        <w:r w:rsidR="00955519">
          <w:rPr>
            <w:noProof/>
            <w:webHidden/>
          </w:rPr>
          <w:instrText xml:space="preserve"> PAGEREF _Toc137804247 \h </w:instrText>
        </w:r>
        <w:r w:rsidR="00955519">
          <w:rPr>
            <w:noProof/>
            <w:webHidden/>
          </w:rPr>
        </w:r>
        <w:r w:rsidR="00955519">
          <w:rPr>
            <w:noProof/>
            <w:webHidden/>
          </w:rPr>
          <w:fldChar w:fldCharType="separate"/>
        </w:r>
        <w:r w:rsidR="00955519">
          <w:rPr>
            <w:noProof/>
            <w:webHidden/>
          </w:rPr>
          <w:t>51</w:t>
        </w:r>
        <w:r w:rsidR="00955519">
          <w:rPr>
            <w:noProof/>
            <w:webHidden/>
          </w:rPr>
          <w:fldChar w:fldCharType="end"/>
        </w:r>
      </w:hyperlink>
    </w:p>
    <w:p w14:paraId="6C02E4A5" w14:textId="5EE10DC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8" w:history="1">
        <w:r w:rsidR="00955519" w:rsidRPr="00B75A6F">
          <w:rPr>
            <w:rStyle w:val="Hyperlink"/>
            <w:noProof/>
          </w:rPr>
          <w:t>Tabela 9. Klasifikacija rizika od poplava</w:t>
        </w:r>
        <w:r w:rsidR="00955519">
          <w:rPr>
            <w:noProof/>
            <w:webHidden/>
          </w:rPr>
          <w:tab/>
        </w:r>
        <w:r w:rsidR="00955519">
          <w:rPr>
            <w:noProof/>
            <w:webHidden/>
          </w:rPr>
          <w:fldChar w:fldCharType="begin"/>
        </w:r>
        <w:r w:rsidR="00955519">
          <w:rPr>
            <w:noProof/>
            <w:webHidden/>
          </w:rPr>
          <w:instrText xml:space="preserve"> PAGEREF _Toc137804248 \h </w:instrText>
        </w:r>
        <w:r w:rsidR="00955519">
          <w:rPr>
            <w:noProof/>
            <w:webHidden/>
          </w:rPr>
        </w:r>
        <w:r w:rsidR="00955519">
          <w:rPr>
            <w:noProof/>
            <w:webHidden/>
          </w:rPr>
          <w:fldChar w:fldCharType="separate"/>
        </w:r>
        <w:r w:rsidR="00955519">
          <w:rPr>
            <w:noProof/>
            <w:webHidden/>
          </w:rPr>
          <w:t>53</w:t>
        </w:r>
        <w:r w:rsidR="00955519">
          <w:rPr>
            <w:noProof/>
            <w:webHidden/>
          </w:rPr>
          <w:fldChar w:fldCharType="end"/>
        </w:r>
      </w:hyperlink>
    </w:p>
    <w:p w14:paraId="460A91BD" w14:textId="1836F41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49" w:history="1">
        <w:r w:rsidR="00955519" w:rsidRPr="00B75A6F">
          <w:rPr>
            <w:rStyle w:val="Hyperlink"/>
            <w:noProof/>
          </w:rPr>
          <w:t>Tabela 10. APSFR područja identificirana kroz PPPR</w:t>
        </w:r>
        <w:r w:rsidR="00955519">
          <w:rPr>
            <w:noProof/>
            <w:webHidden/>
          </w:rPr>
          <w:tab/>
        </w:r>
        <w:r w:rsidR="00955519">
          <w:rPr>
            <w:noProof/>
            <w:webHidden/>
          </w:rPr>
          <w:fldChar w:fldCharType="begin"/>
        </w:r>
        <w:r w:rsidR="00955519">
          <w:rPr>
            <w:noProof/>
            <w:webHidden/>
          </w:rPr>
          <w:instrText xml:space="preserve"> PAGEREF _Toc137804249 \h </w:instrText>
        </w:r>
        <w:r w:rsidR="00955519">
          <w:rPr>
            <w:noProof/>
            <w:webHidden/>
          </w:rPr>
        </w:r>
        <w:r w:rsidR="00955519">
          <w:rPr>
            <w:noProof/>
            <w:webHidden/>
          </w:rPr>
          <w:fldChar w:fldCharType="separate"/>
        </w:r>
        <w:r w:rsidR="00955519">
          <w:rPr>
            <w:noProof/>
            <w:webHidden/>
          </w:rPr>
          <w:t>53</w:t>
        </w:r>
        <w:r w:rsidR="00955519">
          <w:rPr>
            <w:noProof/>
            <w:webHidden/>
          </w:rPr>
          <w:fldChar w:fldCharType="end"/>
        </w:r>
      </w:hyperlink>
    </w:p>
    <w:p w14:paraId="1E85ECFC" w14:textId="797EB45C"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0" w:history="1">
        <w:r w:rsidR="00955519" w:rsidRPr="00B75A6F">
          <w:rPr>
            <w:rStyle w:val="Hyperlink"/>
            <w:noProof/>
          </w:rPr>
          <w:t>Tabela 11. LiDAR snimanja i geodetska snimanja poprečnih presjeka riječnih tokova i hidrauličkih objekata</w:t>
        </w:r>
        <w:r w:rsidR="00955519">
          <w:rPr>
            <w:noProof/>
            <w:webHidden/>
          </w:rPr>
          <w:tab/>
        </w:r>
        <w:r w:rsidR="00955519">
          <w:rPr>
            <w:noProof/>
            <w:webHidden/>
          </w:rPr>
          <w:fldChar w:fldCharType="begin"/>
        </w:r>
        <w:r w:rsidR="00955519">
          <w:rPr>
            <w:noProof/>
            <w:webHidden/>
          </w:rPr>
          <w:instrText xml:space="preserve"> PAGEREF _Toc137804250 \h </w:instrText>
        </w:r>
        <w:r w:rsidR="00955519">
          <w:rPr>
            <w:noProof/>
            <w:webHidden/>
          </w:rPr>
        </w:r>
        <w:r w:rsidR="00955519">
          <w:rPr>
            <w:noProof/>
            <w:webHidden/>
          </w:rPr>
          <w:fldChar w:fldCharType="separate"/>
        </w:r>
        <w:r w:rsidR="00955519">
          <w:rPr>
            <w:noProof/>
            <w:webHidden/>
          </w:rPr>
          <w:t>57</w:t>
        </w:r>
        <w:r w:rsidR="00955519">
          <w:rPr>
            <w:noProof/>
            <w:webHidden/>
          </w:rPr>
          <w:fldChar w:fldCharType="end"/>
        </w:r>
      </w:hyperlink>
    </w:p>
    <w:p w14:paraId="12E1338D" w14:textId="23D70954"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1" w:history="1">
        <w:r w:rsidR="00955519" w:rsidRPr="00B75A6F">
          <w:rPr>
            <w:rStyle w:val="Hyperlink"/>
            <w:noProof/>
          </w:rPr>
          <w:t>Tabela 12. Broj vodomjernih stanica sa postojećim obradama velikih voda i/ili sa ustupljenim AMAX serijama</w:t>
        </w:r>
        <w:r w:rsidR="00955519">
          <w:rPr>
            <w:noProof/>
            <w:webHidden/>
          </w:rPr>
          <w:tab/>
        </w:r>
        <w:r w:rsidR="00955519">
          <w:rPr>
            <w:noProof/>
            <w:webHidden/>
          </w:rPr>
          <w:fldChar w:fldCharType="begin"/>
        </w:r>
        <w:r w:rsidR="00955519">
          <w:rPr>
            <w:noProof/>
            <w:webHidden/>
          </w:rPr>
          <w:instrText xml:space="preserve"> PAGEREF _Toc137804251 \h </w:instrText>
        </w:r>
        <w:r w:rsidR="00955519">
          <w:rPr>
            <w:noProof/>
            <w:webHidden/>
          </w:rPr>
        </w:r>
        <w:r w:rsidR="00955519">
          <w:rPr>
            <w:noProof/>
            <w:webHidden/>
          </w:rPr>
          <w:fldChar w:fldCharType="separate"/>
        </w:r>
        <w:r w:rsidR="00955519">
          <w:rPr>
            <w:noProof/>
            <w:webHidden/>
          </w:rPr>
          <w:t>59</w:t>
        </w:r>
        <w:r w:rsidR="00955519">
          <w:rPr>
            <w:noProof/>
            <w:webHidden/>
          </w:rPr>
          <w:fldChar w:fldCharType="end"/>
        </w:r>
      </w:hyperlink>
    </w:p>
    <w:p w14:paraId="64835DF2" w14:textId="28C6ED23"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2" w:history="1">
        <w:r w:rsidR="00955519" w:rsidRPr="00B75A6F">
          <w:rPr>
            <w:rStyle w:val="Hyperlink"/>
            <w:noProof/>
          </w:rPr>
          <w:t>Tabela 13. Lista hidrauličkih modela razvijenih na vodnom području rijeke Save u FBiH</w:t>
        </w:r>
        <w:r w:rsidR="00955519">
          <w:rPr>
            <w:noProof/>
            <w:webHidden/>
          </w:rPr>
          <w:tab/>
        </w:r>
        <w:r w:rsidR="00955519">
          <w:rPr>
            <w:noProof/>
            <w:webHidden/>
          </w:rPr>
          <w:fldChar w:fldCharType="begin"/>
        </w:r>
        <w:r w:rsidR="00955519">
          <w:rPr>
            <w:noProof/>
            <w:webHidden/>
          </w:rPr>
          <w:instrText xml:space="preserve"> PAGEREF _Toc137804252 \h </w:instrText>
        </w:r>
        <w:r w:rsidR="00955519">
          <w:rPr>
            <w:noProof/>
            <w:webHidden/>
          </w:rPr>
        </w:r>
        <w:r w:rsidR="00955519">
          <w:rPr>
            <w:noProof/>
            <w:webHidden/>
          </w:rPr>
          <w:fldChar w:fldCharType="separate"/>
        </w:r>
        <w:r w:rsidR="00955519">
          <w:rPr>
            <w:noProof/>
            <w:webHidden/>
          </w:rPr>
          <w:t>61</w:t>
        </w:r>
        <w:r w:rsidR="00955519">
          <w:rPr>
            <w:noProof/>
            <w:webHidden/>
          </w:rPr>
          <w:fldChar w:fldCharType="end"/>
        </w:r>
      </w:hyperlink>
    </w:p>
    <w:p w14:paraId="1EB7EFD2" w14:textId="0E022E7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3" w:history="1">
        <w:r w:rsidR="00955519" w:rsidRPr="00B75A6F">
          <w:rPr>
            <w:rStyle w:val="Hyperlink"/>
            <w:noProof/>
          </w:rPr>
          <w:t>Tabela 14. Opasnost od poplava (O) kao funkcija dubine i brzine vode</w:t>
        </w:r>
        <w:r w:rsidR="00955519">
          <w:rPr>
            <w:noProof/>
            <w:webHidden/>
          </w:rPr>
          <w:tab/>
        </w:r>
        <w:r w:rsidR="00955519">
          <w:rPr>
            <w:noProof/>
            <w:webHidden/>
          </w:rPr>
          <w:fldChar w:fldCharType="begin"/>
        </w:r>
        <w:r w:rsidR="00955519">
          <w:rPr>
            <w:noProof/>
            <w:webHidden/>
          </w:rPr>
          <w:instrText xml:space="preserve"> PAGEREF _Toc137804253 \h </w:instrText>
        </w:r>
        <w:r w:rsidR="00955519">
          <w:rPr>
            <w:noProof/>
            <w:webHidden/>
          </w:rPr>
        </w:r>
        <w:r w:rsidR="00955519">
          <w:rPr>
            <w:noProof/>
            <w:webHidden/>
          </w:rPr>
          <w:fldChar w:fldCharType="separate"/>
        </w:r>
        <w:r w:rsidR="00955519">
          <w:rPr>
            <w:noProof/>
            <w:webHidden/>
          </w:rPr>
          <w:t>62</w:t>
        </w:r>
        <w:r w:rsidR="00955519">
          <w:rPr>
            <w:noProof/>
            <w:webHidden/>
          </w:rPr>
          <w:fldChar w:fldCharType="end"/>
        </w:r>
      </w:hyperlink>
    </w:p>
    <w:p w14:paraId="11781C24" w14:textId="28266BC1"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4" w:history="1">
        <w:r w:rsidR="00955519" w:rsidRPr="00B75A6F">
          <w:rPr>
            <w:rStyle w:val="Hyperlink"/>
            <w:noProof/>
          </w:rPr>
          <w:t>Tabela 15. Kategorije opasnosti od poplava</w:t>
        </w:r>
        <w:r w:rsidR="00955519">
          <w:rPr>
            <w:noProof/>
            <w:webHidden/>
          </w:rPr>
          <w:tab/>
        </w:r>
        <w:r w:rsidR="00955519">
          <w:rPr>
            <w:noProof/>
            <w:webHidden/>
          </w:rPr>
          <w:fldChar w:fldCharType="begin"/>
        </w:r>
        <w:r w:rsidR="00955519">
          <w:rPr>
            <w:noProof/>
            <w:webHidden/>
          </w:rPr>
          <w:instrText xml:space="preserve"> PAGEREF _Toc137804254 \h </w:instrText>
        </w:r>
        <w:r w:rsidR="00955519">
          <w:rPr>
            <w:noProof/>
            <w:webHidden/>
          </w:rPr>
        </w:r>
        <w:r w:rsidR="00955519">
          <w:rPr>
            <w:noProof/>
            <w:webHidden/>
          </w:rPr>
          <w:fldChar w:fldCharType="separate"/>
        </w:r>
        <w:r w:rsidR="00955519">
          <w:rPr>
            <w:noProof/>
            <w:webHidden/>
          </w:rPr>
          <w:t>63</w:t>
        </w:r>
        <w:r w:rsidR="00955519">
          <w:rPr>
            <w:noProof/>
            <w:webHidden/>
          </w:rPr>
          <w:fldChar w:fldCharType="end"/>
        </w:r>
      </w:hyperlink>
    </w:p>
    <w:p w14:paraId="47DC442E" w14:textId="345BE0B3"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5" w:history="1">
        <w:r w:rsidR="00955519" w:rsidRPr="00B75A6F">
          <w:rPr>
            <w:rStyle w:val="Hyperlink"/>
            <w:noProof/>
          </w:rPr>
          <w:t>Tabela 16. Definicija klasa rizika od poplava</w:t>
        </w:r>
        <w:r w:rsidR="00955519">
          <w:rPr>
            <w:noProof/>
            <w:webHidden/>
          </w:rPr>
          <w:tab/>
        </w:r>
        <w:r w:rsidR="00955519">
          <w:rPr>
            <w:noProof/>
            <w:webHidden/>
          </w:rPr>
          <w:fldChar w:fldCharType="begin"/>
        </w:r>
        <w:r w:rsidR="00955519">
          <w:rPr>
            <w:noProof/>
            <w:webHidden/>
          </w:rPr>
          <w:instrText xml:space="preserve"> PAGEREF _Toc137804255 \h </w:instrText>
        </w:r>
        <w:r w:rsidR="00955519">
          <w:rPr>
            <w:noProof/>
            <w:webHidden/>
          </w:rPr>
        </w:r>
        <w:r w:rsidR="00955519">
          <w:rPr>
            <w:noProof/>
            <w:webHidden/>
          </w:rPr>
          <w:fldChar w:fldCharType="separate"/>
        </w:r>
        <w:r w:rsidR="00955519">
          <w:rPr>
            <w:noProof/>
            <w:webHidden/>
          </w:rPr>
          <w:t>64</w:t>
        </w:r>
        <w:r w:rsidR="00955519">
          <w:rPr>
            <w:noProof/>
            <w:webHidden/>
          </w:rPr>
          <w:fldChar w:fldCharType="end"/>
        </w:r>
      </w:hyperlink>
    </w:p>
    <w:p w14:paraId="68306DE7" w14:textId="3D329560"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6" w:history="1">
        <w:r w:rsidR="00955519" w:rsidRPr="00B75A6F">
          <w:rPr>
            <w:rStyle w:val="Hyperlink"/>
            <w:noProof/>
          </w:rPr>
          <w:t>Tabela 17. Klase rizika od poplava za razne kategorije</w:t>
        </w:r>
        <w:r w:rsidR="00955519">
          <w:rPr>
            <w:noProof/>
            <w:webHidden/>
          </w:rPr>
          <w:tab/>
        </w:r>
        <w:r w:rsidR="00955519">
          <w:rPr>
            <w:noProof/>
            <w:webHidden/>
          </w:rPr>
          <w:fldChar w:fldCharType="begin"/>
        </w:r>
        <w:r w:rsidR="00955519">
          <w:rPr>
            <w:noProof/>
            <w:webHidden/>
          </w:rPr>
          <w:instrText xml:space="preserve"> PAGEREF _Toc137804256 \h </w:instrText>
        </w:r>
        <w:r w:rsidR="00955519">
          <w:rPr>
            <w:noProof/>
            <w:webHidden/>
          </w:rPr>
        </w:r>
        <w:r w:rsidR="00955519">
          <w:rPr>
            <w:noProof/>
            <w:webHidden/>
          </w:rPr>
          <w:fldChar w:fldCharType="separate"/>
        </w:r>
        <w:r w:rsidR="00955519">
          <w:rPr>
            <w:noProof/>
            <w:webHidden/>
          </w:rPr>
          <w:t>64</w:t>
        </w:r>
        <w:r w:rsidR="00955519">
          <w:rPr>
            <w:noProof/>
            <w:webHidden/>
          </w:rPr>
          <w:fldChar w:fldCharType="end"/>
        </w:r>
      </w:hyperlink>
    </w:p>
    <w:p w14:paraId="24F524EA" w14:textId="3ACFD88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7" w:history="1">
        <w:r w:rsidR="00955519" w:rsidRPr="00B75A6F">
          <w:rPr>
            <w:rStyle w:val="Hyperlink"/>
            <w:noProof/>
          </w:rPr>
          <w:t>Tabela 18. Lista dobara i imovine pod rizikom na vodnom području rijeke Save u FBiH</w:t>
        </w:r>
        <w:r w:rsidR="00955519">
          <w:rPr>
            <w:noProof/>
            <w:webHidden/>
          </w:rPr>
          <w:tab/>
        </w:r>
        <w:r w:rsidR="00955519">
          <w:rPr>
            <w:noProof/>
            <w:webHidden/>
          </w:rPr>
          <w:fldChar w:fldCharType="begin"/>
        </w:r>
        <w:r w:rsidR="00955519">
          <w:rPr>
            <w:noProof/>
            <w:webHidden/>
          </w:rPr>
          <w:instrText xml:space="preserve"> PAGEREF _Toc137804257 \h </w:instrText>
        </w:r>
        <w:r w:rsidR="00955519">
          <w:rPr>
            <w:noProof/>
            <w:webHidden/>
          </w:rPr>
        </w:r>
        <w:r w:rsidR="00955519">
          <w:rPr>
            <w:noProof/>
            <w:webHidden/>
          </w:rPr>
          <w:fldChar w:fldCharType="separate"/>
        </w:r>
        <w:r w:rsidR="00955519">
          <w:rPr>
            <w:noProof/>
            <w:webHidden/>
          </w:rPr>
          <w:t>65</w:t>
        </w:r>
        <w:r w:rsidR="00955519">
          <w:rPr>
            <w:noProof/>
            <w:webHidden/>
          </w:rPr>
          <w:fldChar w:fldCharType="end"/>
        </w:r>
      </w:hyperlink>
    </w:p>
    <w:p w14:paraId="6B95F15B" w14:textId="6339F31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8" w:history="1">
        <w:r w:rsidR="00955519" w:rsidRPr="00B75A6F">
          <w:rPr>
            <w:rStyle w:val="Hyperlink"/>
            <w:noProof/>
          </w:rPr>
          <w:t>Tabela 19. Lista dobara i imovine pod rizikom na vodnom području rijeke Save u FBiH za poplavni scenarij iz maja 2014. godine (korišteni rezultati hidrauličkog modeliranja ISRBC-a)</w:t>
        </w:r>
        <w:r w:rsidR="00955519">
          <w:rPr>
            <w:noProof/>
            <w:webHidden/>
          </w:rPr>
          <w:tab/>
        </w:r>
        <w:r w:rsidR="00955519">
          <w:rPr>
            <w:noProof/>
            <w:webHidden/>
          </w:rPr>
          <w:fldChar w:fldCharType="begin"/>
        </w:r>
        <w:r w:rsidR="00955519">
          <w:rPr>
            <w:noProof/>
            <w:webHidden/>
          </w:rPr>
          <w:instrText xml:space="preserve"> PAGEREF _Toc137804258 \h </w:instrText>
        </w:r>
        <w:r w:rsidR="00955519">
          <w:rPr>
            <w:noProof/>
            <w:webHidden/>
          </w:rPr>
        </w:r>
        <w:r w:rsidR="00955519">
          <w:rPr>
            <w:noProof/>
            <w:webHidden/>
          </w:rPr>
          <w:fldChar w:fldCharType="separate"/>
        </w:r>
        <w:r w:rsidR="00955519">
          <w:rPr>
            <w:noProof/>
            <w:webHidden/>
          </w:rPr>
          <w:t>66</w:t>
        </w:r>
        <w:r w:rsidR="00955519">
          <w:rPr>
            <w:noProof/>
            <w:webHidden/>
          </w:rPr>
          <w:fldChar w:fldCharType="end"/>
        </w:r>
      </w:hyperlink>
    </w:p>
    <w:p w14:paraId="725933C8" w14:textId="66350E0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59" w:history="1">
        <w:r w:rsidR="00955519" w:rsidRPr="00B75A6F">
          <w:rPr>
            <w:rStyle w:val="Hyperlink"/>
            <w:noProof/>
          </w:rPr>
          <w:t>Tabela 20. Sažetak klimatskih varijabli, vjerovatnih promjena i potencijalnih utjecaja na rizik od poplava</w:t>
        </w:r>
        <w:r w:rsidR="00955519">
          <w:rPr>
            <w:noProof/>
            <w:webHidden/>
          </w:rPr>
          <w:tab/>
        </w:r>
        <w:r w:rsidR="00955519">
          <w:rPr>
            <w:noProof/>
            <w:webHidden/>
          </w:rPr>
          <w:fldChar w:fldCharType="begin"/>
        </w:r>
        <w:r w:rsidR="00955519">
          <w:rPr>
            <w:noProof/>
            <w:webHidden/>
          </w:rPr>
          <w:instrText xml:space="preserve"> PAGEREF _Toc137804259 \h </w:instrText>
        </w:r>
        <w:r w:rsidR="00955519">
          <w:rPr>
            <w:noProof/>
            <w:webHidden/>
          </w:rPr>
        </w:r>
        <w:r w:rsidR="00955519">
          <w:rPr>
            <w:noProof/>
            <w:webHidden/>
          </w:rPr>
          <w:fldChar w:fldCharType="separate"/>
        </w:r>
        <w:r w:rsidR="00955519">
          <w:rPr>
            <w:noProof/>
            <w:webHidden/>
          </w:rPr>
          <w:t>67</w:t>
        </w:r>
        <w:r w:rsidR="00955519">
          <w:rPr>
            <w:noProof/>
            <w:webHidden/>
          </w:rPr>
          <w:fldChar w:fldCharType="end"/>
        </w:r>
      </w:hyperlink>
    </w:p>
    <w:p w14:paraId="63246615" w14:textId="369FA37B"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0" w:history="1">
        <w:r w:rsidR="00955519" w:rsidRPr="00B75A6F">
          <w:rPr>
            <w:rStyle w:val="Hyperlink"/>
            <w:noProof/>
          </w:rPr>
          <w:t>Tabela 21. Promjene u maksimalnim godišnjim proticajima za različite periode obrade</w:t>
        </w:r>
        <w:r w:rsidR="00955519">
          <w:rPr>
            <w:noProof/>
            <w:webHidden/>
          </w:rPr>
          <w:tab/>
        </w:r>
        <w:r w:rsidR="00955519">
          <w:rPr>
            <w:noProof/>
            <w:webHidden/>
          </w:rPr>
          <w:fldChar w:fldCharType="begin"/>
        </w:r>
        <w:r w:rsidR="00955519">
          <w:rPr>
            <w:noProof/>
            <w:webHidden/>
          </w:rPr>
          <w:instrText xml:space="preserve"> PAGEREF _Toc137804260 \h </w:instrText>
        </w:r>
        <w:r w:rsidR="00955519">
          <w:rPr>
            <w:noProof/>
            <w:webHidden/>
          </w:rPr>
        </w:r>
        <w:r w:rsidR="00955519">
          <w:rPr>
            <w:noProof/>
            <w:webHidden/>
          </w:rPr>
          <w:fldChar w:fldCharType="separate"/>
        </w:r>
        <w:r w:rsidR="00955519">
          <w:rPr>
            <w:noProof/>
            <w:webHidden/>
          </w:rPr>
          <w:t>69</w:t>
        </w:r>
        <w:r w:rsidR="00955519">
          <w:rPr>
            <w:noProof/>
            <w:webHidden/>
          </w:rPr>
          <w:fldChar w:fldCharType="end"/>
        </w:r>
      </w:hyperlink>
    </w:p>
    <w:p w14:paraId="066D1929" w14:textId="021C783D"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1" w:history="1">
        <w:r w:rsidR="00955519" w:rsidRPr="00B75A6F">
          <w:rPr>
            <w:rStyle w:val="Hyperlink"/>
            <w:noProof/>
          </w:rPr>
          <w:t>Tabela 22. Katalog mjera</w:t>
        </w:r>
        <w:r w:rsidR="00955519">
          <w:rPr>
            <w:noProof/>
            <w:webHidden/>
          </w:rPr>
          <w:tab/>
        </w:r>
        <w:r w:rsidR="00955519">
          <w:rPr>
            <w:noProof/>
            <w:webHidden/>
          </w:rPr>
          <w:fldChar w:fldCharType="begin"/>
        </w:r>
        <w:r w:rsidR="00955519">
          <w:rPr>
            <w:noProof/>
            <w:webHidden/>
          </w:rPr>
          <w:instrText xml:space="preserve"> PAGEREF _Toc137804261 \h </w:instrText>
        </w:r>
        <w:r w:rsidR="00955519">
          <w:rPr>
            <w:noProof/>
            <w:webHidden/>
          </w:rPr>
        </w:r>
        <w:r w:rsidR="00955519">
          <w:rPr>
            <w:noProof/>
            <w:webHidden/>
          </w:rPr>
          <w:fldChar w:fldCharType="separate"/>
        </w:r>
        <w:r w:rsidR="00955519">
          <w:rPr>
            <w:noProof/>
            <w:webHidden/>
          </w:rPr>
          <w:t>72</w:t>
        </w:r>
        <w:r w:rsidR="00955519">
          <w:rPr>
            <w:noProof/>
            <w:webHidden/>
          </w:rPr>
          <w:fldChar w:fldCharType="end"/>
        </w:r>
      </w:hyperlink>
    </w:p>
    <w:p w14:paraId="226AF218" w14:textId="5F15D078"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2" w:history="1">
        <w:r w:rsidR="00955519" w:rsidRPr="00B75A6F">
          <w:rPr>
            <w:rStyle w:val="Hyperlink"/>
            <w:noProof/>
          </w:rPr>
          <w:t>Tabela 23. Pregled razmatranih APSFR područja za potrebe izdvajanja prijedloga mjera (UoM1)</w:t>
        </w:r>
        <w:r w:rsidR="00955519">
          <w:rPr>
            <w:noProof/>
            <w:webHidden/>
          </w:rPr>
          <w:tab/>
        </w:r>
        <w:r w:rsidR="00955519">
          <w:rPr>
            <w:noProof/>
            <w:webHidden/>
          </w:rPr>
          <w:fldChar w:fldCharType="begin"/>
        </w:r>
        <w:r w:rsidR="00955519">
          <w:rPr>
            <w:noProof/>
            <w:webHidden/>
          </w:rPr>
          <w:instrText xml:space="preserve"> PAGEREF _Toc137804262 \h </w:instrText>
        </w:r>
        <w:r w:rsidR="00955519">
          <w:rPr>
            <w:noProof/>
            <w:webHidden/>
          </w:rPr>
        </w:r>
        <w:r w:rsidR="00955519">
          <w:rPr>
            <w:noProof/>
            <w:webHidden/>
          </w:rPr>
          <w:fldChar w:fldCharType="separate"/>
        </w:r>
        <w:r w:rsidR="00955519">
          <w:rPr>
            <w:noProof/>
            <w:webHidden/>
          </w:rPr>
          <w:t>75</w:t>
        </w:r>
        <w:r w:rsidR="00955519">
          <w:rPr>
            <w:noProof/>
            <w:webHidden/>
          </w:rPr>
          <w:fldChar w:fldCharType="end"/>
        </w:r>
      </w:hyperlink>
    </w:p>
    <w:p w14:paraId="7BD63F08" w14:textId="61AD035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3" w:history="1">
        <w:r w:rsidR="00955519" w:rsidRPr="00B75A6F">
          <w:rPr>
            <w:rStyle w:val="Hyperlink"/>
            <w:noProof/>
          </w:rPr>
          <w:t>Tabela 24. Prioritizacijske klase za nestrukturne mjere</w:t>
        </w:r>
        <w:r w:rsidR="00955519">
          <w:rPr>
            <w:noProof/>
            <w:webHidden/>
          </w:rPr>
          <w:tab/>
        </w:r>
        <w:r w:rsidR="00955519">
          <w:rPr>
            <w:noProof/>
            <w:webHidden/>
          </w:rPr>
          <w:fldChar w:fldCharType="begin"/>
        </w:r>
        <w:r w:rsidR="00955519">
          <w:rPr>
            <w:noProof/>
            <w:webHidden/>
          </w:rPr>
          <w:instrText xml:space="preserve"> PAGEREF _Toc137804263 \h </w:instrText>
        </w:r>
        <w:r w:rsidR="00955519">
          <w:rPr>
            <w:noProof/>
            <w:webHidden/>
          </w:rPr>
        </w:r>
        <w:r w:rsidR="00955519">
          <w:rPr>
            <w:noProof/>
            <w:webHidden/>
          </w:rPr>
          <w:fldChar w:fldCharType="separate"/>
        </w:r>
        <w:r w:rsidR="00955519">
          <w:rPr>
            <w:noProof/>
            <w:webHidden/>
          </w:rPr>
          <w:t>76</w:t>
        </w:r>
        <w:r w:rsidR="00955519">
          <w:rPr>
            <w:noProof/>
            <w:webHidden/>
          </w:rPr>
          <w:fldChar w:fldCharType="end"/>
        </w:r>
      </w:hyperlink>
    </w:p>
    <w:p w14:paraId="653D1E93" w14:textId="131803DB"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4" w:history="1">
        <w:r w:rsidR="00955519" w:rsidRPr="00B75A6F">
          <w:rPr>
            <w:rStyle w:val="Hyperlink"/>
            <w:noProof/>
          </w:rPr>
          <w:t>Tabela 25. Pregled razmatranih pozicija na APSFR-ovima na podslivu rijeke Drine u FBiH</w:t>
        </w:r>
        <w:r w:rsidR="00955519">
          <w:rPr>
            <w:noProof/>
            <w:webHidden/>
          </w:rPr>
          <w:tab/>
        </w:r>
        <w:r w:rsidR="00955519">
          <w:rPr>
            <w:noProof/>
            <w:webHidden/>
          </w:rPr>
          <w:fldChar w:fldCharType="begin"/>
        </w:r>
        <w:r w:rsidR="00955519">
          <w:rPr>
            <w:noProof/>
            <w:webHidden/>
          </w:rPr>
          <w:instrText xml:space="preserve"> PAGEREF _Toc137804264 \h </w:instrText>
        </w:r>
        <w:r w:rsidR="00955519">
          <w:rPr>
            <w:noProof/>
            <w:webHidden/>
          </w:rPr>
        </w:r>
        <w:r w:rsidR="00955519">
          <w:rPr>
            <w:noProof/>
            <w:webHidden/>
          </w:rPr>
          <w:fldChar w:fldCharType="separate"/>
        </w:r>
        <w:r w:rsidR="00955519">
          <w:rPr>
            <w:noProof/>
            <w:webHidden/>
          </w:rPr>
          <w:t>77</w:t>
        </w:r>
        <w:r w:rsidR="00955519">
          <w:rPr>
            <w:noProof/>
            <w:webHidden/>
          </w:rPr>
          <w:fldChar w:fldCharType="end"/>
        </w:r>
      </w:hyperlink>
    </w:p>
    <w:p w14:paraId="74CAD33A" w14:textId="25A666EF"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5" w:history="1">
        <w:r w:rsidR="00955519" w:rsidRPr="00B75A6F">
          <w:rPr>
            <w:rStyle w:val="Hyperlink"/>
            <w:noProof/>
          </w:rPr>
          <w:t>Tabela 26. Pregled razmatranih pozicija na APSFR-ovima na podslivu rijeke Bosne u FBiH</w:t>
        </w:r>
        <w:r w:rsidR="00955519">
          <w:rPr>
            <w:noProof/>
            <w:webHidden/>
          </w:rPr>
          <w:tab/>
        </w:r>
        <w:r w:rsidR="00955519">
          <w:rPr>
            <w:noProof/>
            <w:webHidden/>
          </w:rPr>
          <w:fldChar w:fldCharType="begin"/>
        </w:r>
        <w:r w:rsidR="00955519">
          <w:rPr>
            <w:noProof/>
            <w:webHidden/>
          </w:rPr>
          <w:instrText xml:space="preserve"> PAGEREF _Toc137804265 \h </w:instrText>
        </w:r>
        <w:r w:rsidR="00955519">
          <w:rPr>
            <w:noProof/>
            <w:webHidden/>
          </w:rPr>
        </w:r>
        <w:r w:rsidR="00955519">
          <w:rPr>
            <w:noProof/>
            <w:webHidden/>
          </w:rPr>
          <w:fldChar w:fldCharType="separate"/>
        </w:r>
        <w:r w:rsidR="00955519">
          <w:rPr>
            <w:noProof/>
            <w:webHidden/>
          </w:rPr>
          <w:t>78</w:t>
        </w:r>
        <w:r w:rsidR="00955519">
          <w:rPr>
            <w:noProof/>
            <w:webHidden/>
          </w:rPr>
          <w:fldChar w:fldCharType="end"/>
        </w:r>
      </w:hyperlink>
    </w:p>
    <w:p w14:paraId="24165281" w14:textId="5932D95D"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6" w:history="1">
        <w:r w:rsidR="00955519" w:rsidRPr="00B75A6F">
          <w:rPr>
            <w:rStyle w:val="Hyperlink"/>
            <w:noProof/>
          </w:rPr>
          <w:t>Tabela 27. Pregled razmatranih pozicija na APSFR-ovima na podslivu rijeke Une sa Koranom i Glinom u FBiH</w:t>
        </w:r>
        <w:r w:rsidR="00955519">
          <w:rPr>
            <w:noProof/>
            <w:webHidden/>
          </w:rPr>
          <w:tab/>
        </w:r>
        <w:r w:rsidR="00955519">
          <w:rPr>
            <w:noProof/>
            <w:webHidden/>
          </w:rPr>
          <w:fldChar w:fldCharType="begin"/>
        </w:r>
        <w:r w:rsidR="00955519">
          <w:rPr>
            <w:noProof/>
            <w:webHidden/>
          </w:rPr>
          <w:instrText xml:space="preserve"> PAGEREF _Toc137804266 \h </w:instrText>
        </w:r>
        <w:r w:rsidR="00955519">
          <w:rPr>
            <w:noProof/>
            <w:webHidden/>
          </w:rPr>
        </w:r>
        <w:r w:rsidR="00955519">
          <w:rPr>
            <w:noProof/>
            <w:webHidden/>
          </w:rPr>
          <w:fldChar w:fldCharType="separate"/>
        </w:r>
        <w:r w:rsidR="00955519">
          <w:rPr>
            <w:noProof/>
            <w:webHidden/>
          </w:rPr>
          <w:t>85</w:t>
        </w:r>
        <w:r w:rsidR="00955519">
          <w:rPr>
            <w:noProof/>
            <w:webHidden/>
          </w:rPr>
          <w:fldChar w:fldCharType="end"/>
        </w:r>
      </w:hyperlink>
    </w:p>
    <w:p w14:paraId="0767F137" w14:textId="2B8E637F"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7" w:history="1">
        <w:r w:rsidR="00955519" w:rsidRPr="00B75A6F">
          <w:rPr>
            <w:rStyle w:val="Hyperlink"/>
            <w:noProof/>
          </w:rPr>
          <w:t>Tabela 28. Pregled razmatranih pozicija na APSFR-ovima na neposrednom podslivu rijeke Save u FBiH</w:t>
        </w:r>
        <w:r w:rsidR="00955519">
          <w:rPr>
            <w:noProof/>
            <w:webHidden/>
          </w:rPr>
          <w:tab/>
        </w:r>
        <w:r w:rsidR="00955519">
          <w:rPr>
            <w:noProof/>
            <w:webHidden/>
          </w:rPr>
          <w:fldChar w:fldCharType="begin"/>
        </w:r>
        <w:r w:rsidR="00955519">
          <w:rPr>
            <w:noProof/>
            <w:webHidden/>
          </w:rPr>
          <w:instrText xml:space="preserve"> PAGEREF _Toc137804267 \h </w:instrText>
        </w:r>
        <w:r w:rsidR="00955519">
          <w:rPr>
            <w:noProof/>
            <w:webHidden/>
          </w:rPr>
        </w:r>
        <w:r w:rsidR="00955519">
          <w:rPr>
            <w:noProof/>
            <w:webHidden/>
          </w:rPr>
          <w:fldChar w:fldCharType="separate"/>
        </w:r>
        <w:r w:rsidR="00955519">
          <w:rPr>
            <w:noProof/>
            <w:webHidden/>
          </w:rPr>
          <w:t>87</w:t>
        </w:r>
        <w:r w:rsidR="00955519">
          <w:rPr>
            <w:noProof/>
            <w:webHidden/>
          </w:rPr>
          <w:fldChar w:fldCharType="end"/>
        </w:r>
      </w:hyperlink>
    </w:p>
    <w:p w14:paraId="399D6FFF" w14:textId="69EBDD0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8" w:history="1">
        <w:r w:rsidR="00955519" w:rsidRPr="00B75A6F">
          <w:rPr>
            <w:rStyle w:val="Hyperlink"/>
            <w:noProof/>
          </w:rPr>
          <w:t>Tabela 29. Pregled razmatranih pozicija na APSFR-ovima na podslivu rijeke Vrbas u FBiH</w:t>
        </w:r>
        <w:r w:rsidR="00955519">
          <w:rPr>
            <w:noProof/>
            <w:webHidden/>
          </w:rPr>
          <w:tab/>
        </w:r>
        <w:r w:rsidR="00955519">
          <w:rPr>
            <w:noProof/>
            <w:webHidden/>
          </w:rPr>
          <w:fldChar w:fldCharType="begin"/>
        </w:r>
        <w:r w:rsidR="00955519">
          <w:rPr>
            <w:noProof/>
            <w:webHidden/>
          </w:rPr>
          <w:instrText xml:space="preserve"> PAGEREF _Toc137804268 \h </w:instrText>
        </w:r>
        <w:r w:rsidR="00955519">
          <w:rPr>
            <w:noProof/>
            <w:webHidden/>
          </w:rPr>
        </w:r>
        <w:r w:rsidR="00955519">
          <w:rPr>
            <w:noProof/>
            <w:webHidden/>
          </w:rPr>
          <w:fldChar w:fldCharType="separate"/>
        </w:r>
        <w:r w:rsidR="00955519">
          <w:rPr>
            <w:noProof/>
            <w:webHidden/>
          </w:rPr>
          <w:t>89</w:t>
        </w:r>
        <w:r w:rsidR="00955519">
          <w:rPr>
            <w:noProof/>
            <w:webHidden/>
          </w:rPr>
          <w:fldChar w:fldCharType="end"/>
        </w:r>
      </w:hyperlink>
    </w:p>
    <w:p w14:paraId="67DE5922" w14:textId="5FF03F1D"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69" w:history="1">
        <w:r w:rsidR="00955519" w:rsidRPr="00B75A6F">
          <w:rPr>
            <w:rStyle w:val="Hyperlink"/>
            <w:noProof/>
          </w:rPr>
          <w:t>Tabela 30. Prijedlog mjera upravljanja rizikom od poplava sa aspekta prevencije</w:t>
        </w:r>
        <w:r w:rsidR="00955519">
          <w:rPr>
            <w:noProof/>
            <w:webHidden/>
          </w:rPr>
          <w:tab/>
        </w:r>
        <w:r w:rsidR="00955519">
          <w:rPr>
            <w:noProof/>
            <w:webHidden/>
          </w:rPr>
          <w:fldChar w:fldCharType="begin"/>
        </w:r>
        <w:r w:rsidR="00955519">
          <w:rPr>
            <w:noProof/>
            <w:webHidden/>
          </w:rPr>
          <w:instrText xml:space="preserve"> PAGEREF _Toc137804269 \h </w:instrText>
        </w:r>
        <w:r w:rsidR="00955519">
          <w:rPr>
            <w:noProof/>
            <w:webHidden/>
          </w:rPr>
        </w:r>
        <w:r w:rsidR="00955519">
          <w:rPr>
            <w:noProof/>
            <w:webHidden/>
          </w:rPr>
          <w:fldChar w:fldCharType="separate"/>
        </w:r>
        <w:r w:rsidR="00955519">
          <w:rPr>
            <w:noProof/>
            <w:webHidden/>
          </w:rPr>
          <w:t>90</w:t>
        </w:r>
        <w:r w:rsidR="00955519">
          <w:rPr>
            <w:noProof/>
            <w:webHidden/>
          </w:rPr>
          <w:fldChar w:fldCharType="end"/>
        </w:r>
      </w:hyperlink>
    </w:p>
    <w:p w14:paraId="580E62D7" w14:textId="2481D5D8"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0" w:history="1">
        <w:r w:rsidR="00955519" w:rsidRPr="00B75A6F">
          <w:rPr>
            <w:rStyle w:val="Hyperlink"/>
            <w:noProof/>
          </w:rPr>
          <w:t>Tabela 31. Prijedlog mjera upravljanja rizikom od poplava sa aspekta zaštite</w:t>
        </w:r>
        <w:r w:rsidR="00955519">
          <w:rPr>
            <w:noProof/>
            <w:webHidden/>
          </w:rPr>
          <w:tab/>
        </w:r>
        <w:r w:rsidR="00955519">
          <w:rPr>
            <w:noProof/>
            <w:webHidden/>
          </w:rPr>
          <w:fldChar w:fldCharType="begin"/>
        </w:r>
        <w:r w:rsidR="00955519">
          <w:rPr>
            <w:noProof/>
            <w:webHidden/>
          </w:rPr>
          <w:instrText xml:space="preserve"> PAGEREF _Toc137804270 \h </w:instrText>
        </w:r>
        <w:r w:rsidR="00955519">
          <w:rPr>
            <w:noProof/>
            <w:webHidden/>
          </w:rPr>
        </w:r>
        <w:r w:rsidR="00955519">
          <w:rPr>
            <w:noProof/>
            <w:webHidden/>
          </w:rPr>
          <w:fldChar w:fldCharType="separate"/>
        </w:r>
        <w:r w:rsidR="00955519">
          <w:rPr>
            <w:noProof/>
            <w:webHidden/>
          </w:rPr>
          <w:t>96</w:t>
        </w:r>
        <w:r w:rsidR="00955519">
          <w:rPr>
            <w:noProof/>
            <w:webHidden/>
          </w:rPr>
          <w:fldChar w:fldCharType="end"/>
        </w:r>
      </w:hyperlink>
    </w:p>
    <w:p w14:paraId="3AF2A4C1" w14:textId="166544D0"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1" w:history="1">
        <w:r w:rsidR="00955519" w:rsidRPr="00B75A6F">
          <w:rPr>
            <w:rStyle w:val="Hyperlink"/>
            <w:noProof/>
          </w:rPr>
          <w:t>Tabela 32. Prijedlog mjera upravljanja rizikom od poplava sa aspekta pripravnosti</w:t>
        </w:r>
        <w:r w:rsidR="00955519">
          <w:rPr>
            <w:noProof/>
            <w:webHidden/>
          </w:rPr>
          <w:tab/>
        </w:r>
        <w:r w:rsidR="00955519">
          <w:rPr>
            <w:noProof/>
            <w:webHidden/>
          </w:rPr>
          <w:fldChar w:fldCharType="begin"/>
        </w:r>
        <w:r w:rsidR="00955519">
          <w:rPr>
            <w:noProof/>
            <w:webHidden/>
          </w:rPr>
          <w:instrText xml:space="preserve"> PAGEREF _Toc137804271 \h </w:instrText>
        </w:r>
        <w:r w:rsidR="00955519">
          <w:rPr>
            <w:noProof/>
            <w:webHidden/>
          </w:rPr>
        </w:r>
        <w:r w:rsidR="00955519">
          <w:rPr>
            <w:noProof/>
            <w:webHidden/>
          </w:rPr>
          <w:fldChar w:fldCharType="separate"/>
        </w:r>
        <w:r w:rsidR="00955519">
          <w:rPr>
            <w:noProof/>
            <w:webHidden/>
          </w:rPr>
          <w:t>111</w:t>
        </w:r>
        <w:r w:rsidR="00955519">
          <w:rPr>
            <w:noProof/>
            <w:webHidden/>
          </w:rPr>
          <w:fldChar w:fldCharType="end"/>
        </w:r>
      </w:hyperlink>
    </w:p>
    <w:p w14:paraId="09A74101" w14:textId="0D35824B"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2" w:history="1">
        <w:r w:rsidR="00955519" w:rsidRPr="00B75A6F">
          <w:rPr>
            <w:rStyle w:val="Hyperlink"/>
            <w:noProof/>
          </w:rPr>
          <w:t>Tabela 33. Prijedlog mjera upravljanja rizikom od poplava za aspekt oporavka i revizije</w:t>
        </w:r>
        <w:r w:rsidR="00955519">
          <w:rPr>
            <w:noProof/>
            <w:webHidden/>
          </w:rPr>
          <w:tab/>
        </w:r>
        <w:r w:rsidR="00955519">
          <w:rPr>
            <w:noProof/>
            <w:webHidden/>
          </w:rPr>
          <w:fldChar w:fldCharType="begin"/>
        </w:r>
        <w:r w:rsidR="00955519">
          <w:rPr>
            <w:noProof/>
            <w:webHidden/>
          </w:rPr>
          <w:instrText xml:space="preserve"> PAGEREF _Toc137804272 \h </w:instrText>
        </w:r>
        <w:r w:rsidR="00955519">
          <w:rPr>
            <w:noProof/>
            <w:webHidden/>
          </w:rPr>
        </w:r>
        <w:r w:rsidR="00955519">
          <w:rPr>
            <w:noProof/>
            <w:webHidden/>
          </w:rPr>
          <w:fldChar w:fldCharType="separate"/>
        </w:r>
        <w:r w:rsidR="00955519">
          <w:rPr>
            <w:noProof/>
            <w:webHidden/>
          </w:rPr>
          <w:t>112</w:t>
        </w:r>
        <w:r w:rsidR="00955519">
          <w:rPr>
            <w:noProof/>
            <w:webHidden/>
          </w:rPr>
          <w:fldChar w:fldCharType="end"/>
        </w:r>
      </w:hyperlink>
    </w:p>
    <w:p w14:paraId="70758260" w14:textId="65DE32E6"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3" w:history="1">
        <w:r w:rsidR="00955519" w:rsidRPr="00B75A6F">
          <w:rPr>
            <w:rStyle w:val="Hyperlink"/>
            <w:noProof/>
          </w:rPr>
          <w:t>Tabela 34. Pregled mjera prema pripadajućem aspektu upravljanja poplavnim rizikom</w:t>
        </w:r>
        <w:r w:rsidR="00955519">
          <w:rPr>
            <w:noProof/>
            <w:webHidden/>
          </w:rPr>
          <w:tab/>
        </w:r>
        <w:r w:rsidR="00955519">
          <w:rPr>
            <w:noProof/>
            <w:webHidden/>
          </w:rPr>
          <w:fldChar w:fldCharType="begin"/>
        </w:r>
        <w:r w:rsidR="00955519">
          <w:rPr>
            <w:noProof/>
            <w:webHidden/>
          </w:rPr>
          <w:instrText xml:space="preserve"> PAGEREF _Toc137804273 \h </w:instrText>
        </w:r>
        <w:r w:rsidR="00955519">
          <w:rPr>
            <w:noProof/>
            <w:webHidden/>
          </w:rPr>
        </w:r>
        <w:r w:rsidR="00955519">
          <w:rPr>
            <w:noProof/>
            <w:webHidden/>
          </w:rPr>
          <w:fldChar w:fldCharType="separate"/>
        </w:r>
        <w:r w:rsidR="00955519">
          <w:rPr>
            <w:noProof/>
            <w:webHidden/>
          </w:rPr>
          <w:t>113</w:t>
        </w:r>
        <w:r w:rsidR="00955519">
          <w:rPr>
            <w:noProof/>
            <w:webHidden/>
          </w:rPr>
          <w:fldChar w:fldCharType="end"/>
        </w:r>
      </w:hyperlink>
    </w:p>
    <w:p w14:paraId="671793DC" w14:textId="3DCBB7F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4" w:history="1">
        <w:r w:rsidR="00955519" w:rsidRPr="00B75A6F">
          <w:rPr>
            <w:rStyle w:val="Hyperlink"/>
            <w:noProof/>
          </w:rPr>
          <w:t>Tabela 35. Sažetak predložene MCA za procjenu i prioritizaciju mjera upravljanja rizikom od poplava u PURP u BiH</w:t>
        </w:r>
        <w:r w:rsidR="00955519">
          <w:rPr>
            <w:noProof/>
            <w:webHidden/>
          </w:rPr>
          <w:tab/>
        </w:r>
        <w:r w:rsidR="00955519">
          <w:rPr>
            <w:noProof/>
            <w:webHidden/>
          </w:rPr>
          <w:fldChar w:fldCharType="begin"/>
        </w:r>
        <w:r w:rsidR="00955519">
          <w:rPr>
            <w:noProof/>
            <w:webHidden/>
          </w:rPr>
          <w:instrText xml:space="preserve"> PAGEREF _Toc137804274 \h </w:instrText>
        </w:r>
        <w:r w:rsidR="00955519">
          <w:rPr>
            <w:noProof/>
            <w:webHidden/>
          </w:rPr>
        </w:r>
        <w:r w:rsidR="00955519">
          <w:rPr>
            <w:noProof/>
            <w:webHidden/>
          </w:rPr>
          <w:fldChar w:fldCharType="separate"/>
        </w:r>
        <w:r w:rsidR="00955519">
          <w:rPr>
            <w:noProof/>
            <w:webHidden/>
          </w:rPr>
          <w:t>114</w:t>
        </w:r>
        <w:r w:rsidR="00955519">
          <w:rPr>
            <w:noProof/>
            <w:webHidden/>
          </w:rPr>
          <w:fldChar w:fldCharType="end"/>
        </w:r>
      </w:hyperlink>
    </w:p>
    <w:p w14:paraId="0E9049D9" w14:textId="2BF8CB5F"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5" w:history="1">
        <w:r w:rsidR="00955519" w:rsidRPr="00B75A6F">
          <w:rPr>
            <w:rStyle w:val="Hyperlink"/>
            <w:noProof/>
          </w:rPr>
          <w:t>Tabela 36. Prioritetne klase</w:t>
        </w:r>
        <w:r w:rsidR="00955519">
          <w:rPr>
            <w:noProof/>
            <w:webHidden/>
          </w:rPr>
          <w:tab/>
        </w:r>
        <w:r w:rsidR="00955519">
          <w:rPr>
            <w:noProof/>
            <w:webHidden/>
          </w:rPr>
          <w:fldChar w:fldCharType="begin"/>
        </w:r>
        <w:r w:rsidR="00955519">
          <w:rPr>
            <w:noProof/>
            <w:webHidden/>
          </w:rPr>
          <w:instrText xml:space="preserve"> PAGEREF _Toc137804275 \h </w:instrText>
        </w:r>
        <w:r w:rsidR="00955519">
          <w:rPr>
            <w:noProof/>
            <w:webHidden/>
          </w:rPr>
        </w:r>
        <w:r w:rsidR="00955519">
          <w:rPr>
            <w:noProof/>
            <w:webHidden/>
          </w:rPr>
          <w:fldChar w:fldCharType="separate"/>
        </w:r>
        <w:r w:rsidR="00955519">
          <w:rPr>
            <w:noProof/>
            <w:webHidden/>
          </w:rPr>
          <w:t>115</w:t>
        </w:r>
        <w:r w:rsidR="00955519">
          <w:rPr>
            <w:noProof/>
            <w:webHidden/>
          </w:rPr>
          <w:fldChar w:fldCharType="end"/>
        </w:r>
      </w:hyperlink>
    </w:p>
    <w:p w14:paraId="506DC506" w14:textId="59652EC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6" w:history="1">
        <w:r w:rsidR="00955519" w:rsidRPr="00B75A6F">
          <w:rPr>
            <w:rStyle w:val="Hyperlink"/>
            <w:noProof/>
          </w:rPr>
          <w:t>Tabela 37. Sažetak procjene uticaja, MCA, CBA i prioritizacije za vodno područje rijeke Save u FBiH</w:t>
        </w:r>
        <w:r w:rsidR="00955519">
          <w:rPr>
            <w:noProof/>
            <w:webHidden/>
          </w:rPr>
          <w:tab/>
        </w:r>
        <w:r w:rsidR="00955519">
          <w:rPr>
            <w:noProof/>
            <w:webHidden/>
          </w:rPr>
          <w:fldChar w:fldCharType="begin"/>
        </w:r>
        <w:r w:rsidR="00955519">
          <w:rPr>
            <w:noProof/>
            <w:webHidden/>
          </w:rPr>
          <w:instrText xml:space="preserve"> PAGEREF _Toc137804276 \h </w:instrText>
        </w:r>
        <w:r w:rsidR="00955519">
          <w:rPr>
            <w:noProof/>
            <w:webHidden/>
          </w:rPr>
        </w:r>
        <w:r w:rsidR="00955519">
          <w:rPr>
            <w:noProof/>
            <w:webHidden/>
          </w:rPr>
          <w:fldChar w:fldCharType="separate"/>
        </w:r>
        <w:r w:rsidR="00955519">
          <w:rPr>
            <w:noProof/>
            <w:webHidden/>
          </w:rPr>
          <w:t>116</w:t>
        </w:r>
        <w:r w:rsidR="00955519">
          <w:rPr>
            <w:noProof/>
            <w:webHidden/>
          </w:rPr>
          <w:fldChar w:fldCharType="end"/>
        </w:r>
      </w:hyperlink>
    </w:p>
    <w:p w14:paraId="1E2C640E" w14:textId="5DF5483C"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7" w:history="1">
        <w:r w:rsidR="00955519" w:rsidRPr="00B75A6F">
          <w:rPr>
            <w:rStyle w:val="Hyperlink"/>
            <w:noProof/>
          </w:rPr>
          <w:t>Tabela 38. Rezultati prioritizacije strukturnih mjera za vodno područje rijeke Save u FBiH</w:t>
        </w:r>
        <w:r w:rsidR="00955519">
          <w:rPr>
            <w:noProof/>
            <w:webHidden/>
          </w:rPr>
          <w:tab/>
        </w:r>
        <w:r w:rsidR="00955519">
          <w:rPr>
            <w:noProof/>
            <w:webHidden/>
          </w:rPr>
          <w:fldChar w:fldCharType="begin"/>
        </w:r>
        <w:r w:rsidR="00955519">
          <w:rPr>
            <w:noProof/>
            <w:webHidden/>
          </w:rPr>
          <w:instrText xml:space="preserve"> PAGEREF _Toc137804277 \h </w:instrText>
        </w:r>
        <w:r w:rsidR="00955519">
          <w:rPr>
            <w:noProof/>
            <w:webHidden/>
          </w:rPr>
        </w:r>
        <w:r w:rsidR="00955519">
          <w:rPr>
            <w:noProof/>
            <w:webHidden/>
          </w:rPr>
          <w:fldChar w:fldCharType="separate"/>
        </w:r>
        <w:r w:rsidR="00955519">
          <w:rPr>
            <w:noProof/>
            <w:webHidden/>
          </w:rPr>
          <w:t>117</w:t>
        </w:r>
        <w:r w:rsidR="00955519">
          <w:rPr>
            <w:noProof/>
            <w:webHidden/>
          </w:rPr>
          <w:fldChar w:fldCharType="end"/>
        </w:r>
      </w:hyperlink>
    </w:p>
    <w:p w14:paraId="28071DA4" w14:textId="543A94F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8" w:history="1">
        <w:r w:rsidR="00955519" w:rsidRPr="00B75A6F">
          <w:rPr>
            <w:rStyle w:val="Hyperlink"/>
            <w:noProof/>
          </w:rPr>
          <w:t>Tabela 39. Broj predloženih mjera, prioritet i stepen adaptacije na klimatske promjene</w:t>
        </w:r>
        <w:r w:rsidR="00955519">
          <w:rPr>
            <w:noProof/>
            <w:webHidden/>
          </w:rPr>
          <w:tab/>
        </w:r>
        <w:r w:rsidR="00955519">
          <w:rPr>
            <w:noProof/>
            <w:webHidden/>
          </w:rPr>
          <w:fldChar w:fldCharType="begin"/>
        </w:r>
        <w:r w:rsidR="00955519">
          <w:rPr>
            <w:noProof/>
            <w:webHidden/>
          </w:rPr>
          <w:instrText xml:space="preserve"> PAGEREF _Toc137804278 \h </w:instrText>
        </w:r>
        <w:r w:rsidR="00955519">
          <w:rPr>
            <w:noProof/>
            <w:webHidden/>
          </w:rPr>
        </w:r>
        <w:r w:rsidR="00955519">
          <w:rPr>
            <w:noProof/>
            <w:webHidden/>
          </w:rPr>
          <w:fldChar w:fldCharType="separate"/>
        </w:r>
        <w:r w:rsidR="00955519">
          <w:rPr>
            <w:noProof/>
            <w:webHidden/>
          </w:rPr>
          <w:t>123</w:t>
        </w:r>
        <w:r w:rsidR="00955519">
          <w:rPr>
            <w:noProof/>
            <w:webHidden/>
          </w:rPr>
          <w:fldChar w:fldCharType="end"/>
        </w:r>
      </w:hyperlink>
    </w:p>
    <w:p w14:paraId="3408EB07" w14:textId="07FBB7C3"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79" w:history="1">
        <w:r w:rsidR="00955519" w:rsidRPr="00B75A6F">
          <w:rPr>
            <w:rStyle w:val="Hyperlink"/>
            <w:noProof/>
          </w:rPr>
          <w:t>Tabela 40. Sažetak predloženih mjera za nivo BiH; PURP Sava FBiH (UoM 1)</w:t>
        </w:r>
        <w:r w:rsidR="00955519">
          <w:rPr>
            <w:noProof/>
            <w:webHidden/>
          </w:rPr>
          <w:tab/>
        </w:r>
        <w:r w:rsidR="00955519">
          <w:rPr>
            <w:noProof/>
            <w:webHidden/>
          </w:rPr>
          <w:fldChar w:fldCharType="begin"/>
        </w:r>
        <w:r w:rsidR="00955519">
          <w:rPr>
            <w:noProof/>
            <w:webHidden/>
          </w:rPr>
          <w:instrText xml:space="preserve"> PAGEREF _Toc137804279 \h </w:instrText>
        </w:r>
        <w:r w:rsidR="00955519">
          <w:rPr>
            <w:noProof/>
            <w:webHidden/>
          </w:rPr>
        </w:r>
        <w:r w:rsidR="00955519">
          <w:rPr>
            <w:noProof/>
            <w:webHidden/>
          </w:rPr>
          <w:fldChar w:fldCharType="separate"/>
        </w:r>
        <w:r w:rsidR="00955519">
          <w:rPr>
            <w:noProof/>
            <w:webHidden/>
          </w:rPr>
          <w:t>124</w:t>
        </w:r>
        <w:r w:rsidR="00955519">
          <w:rPr>
            <w:noProof/>
            <w:webHidden/>
          </w:rPr>
          <w:fldChar w:fldCharType="end"/>
        </w:r>
      </w:hyperlink>
    </w:p>
    <w:p w14:paraId="552D4C33" w14:textId="715BB624"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0" w:history="1">
        <w:r w:rsidR="00955519" w:rsidRPr="00B75A6F">
          <w:rPr>
            <w:rStyle w:val="Hyperlink"/>
            <w:noProof/>
          </w:rPr>
          <w:t>Tabela 41. Sažetak predloženih mjera za nivo RBD; PURP Sava FBiH (UoM 1)</w:t>
        </w:r>
        <w:r w:rsidR="00955519">
          <w:rPr>
            <w:noProof/>
            <w:webHidden/>
          </w:rPr>
          <w:tab/>
        </w:r>
        <w:r w:rsidR="00955519">
          <w:rPr>
            <w:noProof/>
            <w:webHidden/>
          </w:rPr>
          <w:fldChar w:fldCharType="begin"/>
        </w:r>
        <w:r w:rsidR="00955519">
          <w:rPr>
            <w:noProof/>
            <w:webHidden/>
          </w:rPr>
          <w:instrText xml:space="preserve"> PAGEREF _Toc137804280 \h </w:instrText>
        </w:r>
        <w:r w:rsidR="00955519">
          <w:rPr>
            <w:noProof/>
            <w:webHidden/>
          </w:rPr>
        </w:r>
        <w:r w:rsidR="00955519">
          <w:rPr>
            <w:noProof/>
            <w:webHidden/>
          </w:rPr>
          <w:fldChar w:fldCharType="separate"/>
        </w:r>
        <w:r w:rsidR="00955519">
          <w:rPr>
            <w:noProof/>
            <w:webHidden/>
          </w:rPr>
          <w:t>128</w:t>
        </w:r>
        <w:r w:rsidR="00955519">
          <w:rPr>
            <w:noProof/>
            <w:webHidden/>
          </w:rPr>
          <w:fldChar w:fldCharType="end"/>
        </w:r>
      </w:hyperlink>
    </w:p>
    <w:p w14:paraId="45D12681" w14:textId="353FBF9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1" w:history="1">
        <w:r w:rsidR="00955519" w:rsidRPr="00B75A6F">
          <w:rPr>
            <w:rStyle w:val="Hyperlink"/>
            <w:noProof/>
          </w:rPr>
          <w:t>Tabela 42. Sažetak predloženih mjera za nivo UoM; PURP Sava FBiH (UoM 1)</w:t>
        </w:r>
        <w:r w:rsidR="00955519">
          <w:rPr>
            <w:noProof/>
            <w:webHidden/>
          </w:rPr>
          <w:tab/>
        </w:r>
        <w:r w:rsidR="00955519">
          <w:rPr>
            <w:noProof/>
            <w:webHidden/>
          </w:rPr>
          <w:fldChar w:fldCharType="begin"/>
        </w:r>
        <w:r w:rsidR="00955519">
          <w:rPr>
            <w:noProof/>
            <w:webHidden/>
          </w:rPr>
          <w:instrText xml:space="preserve"> PAGEREF _Toc137804281 \h </w:instrText>
        </w:r>
        <w:r w:rsidR="00955519">
          <w:rPr>
            <w:noProof/>
            <w:webHidden/>
          </w:rPr>
        </w:r>
        <w:r w:rsidR="00955519">
          <w:rPr>
            <w:noProof/>
            <w:webHidden/>
          </w:rPr>
          <w:fldChar w:fldCharType="separate"/>
        </w:r>
        <w:r w:rsidR="00955519">
          <w:rPr>
            <w:noProof/>
            <w:webHidden/>
          </w:rPr>
          <w:t>128</w:t>
        </w:r>
        <w:r w:rsidR="00955519">
          <w:rPr>
            <w:noProof/>
            <w:webHidden/>
          </w:rPr>
          <w:fldChar w:fldCharType="end"/>
        </w:r>
      </w:hyperlink>
    </w:p>
    <w:p w14:paraId="03BF04E0" w14:textId="213D9F21"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2" w:history="1">
        <w:r w:rsidR="00955519" w:rsidRPr="00B75A6F">
          <w:rPr>
            <w:rStyle w:val="Hyperlink"/>
            <w:noProof/>
          </w:rPr>
          <w:t>Tabela 43. Sažetak predloženih mjera za nivo APSFR; PURP Sava FBiH (UoM 1)</w:t>
        </w:r>
        <w:r w:rsidR="00955519">
          <w:rPr>
            <w:noProof/>
            <w:webHidden/>
          </w:rPr>
          <w:tab/>
        </w:r>
        <w:r w:rsidR="00955519">
          <w:rPr>
            <w:noProof/>
            <w:webHidden/>
          </w:rPr>
          <w:fldChar w:fldCharType="begin"/>
        </w:r>
        <w:r w:rsidR="00955519">
          <w:rPr>
            <w:noProof/>
            <w:webHidden/>
          </w:rPr>
          <w:instrText xml:space="preserve"> PAGEREF _Toc137804282 \h </w:instrText>
        </w:r>
        <w:r w:rsidR="00955519">
          <w:rPr>
            <w:noProof/>
            <w:webHidden/>
          </w:rPr>
        </w:r>
        <w:r w:rsidR="00955519">
          <w:rPr>
            <w:noProof/>
            <w:webHidden/>
          </w:rPr>
          <w:fldChar w:fldCharType="separate"/>
        </w:r>
        <w:r w:rsidR="00955519">
          <w:rPr>
            <w:noProof/>
            <w:webHidden/>
          </w:rPr>
          <w:t>129</w:t>
        </w:r>
        <w:r w:rsidR="00955519">
          <w:rPr>
            <w:noProof/>
            <w:webHidden/>
          </w:rPr>
          <w:fldChar w:fldCharType="end"/>
        </w:r>
      </w:hyperlink>
    </w:p>
    <w:p w14:paraId="522AA8F7" w14:textId="003315F0"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3" w:history="1">
        <w:r w:rsidR="00955519" w:rsidRPr="00B75A6F">
          <w:rPr>
            <w:rStyle w:val="Hyperlink"/>
            <w:noProof/>
          </w:rPr>
          <w:t>Tabela 44. Sažetak mjera grupacije "živjeti s poplavama"</w:t>
        </w:r>
        <w:r w:rsidR="00955519">
          <w:rPr>
            <w:noProof/>
            <w:webHidden/>
          </w:rPr>
          <w:tab/>
        </w:r>
        <w:r w:rsidR="00955519">
          <w:rPr>
            <w:noProof/>
            <w:webHidden/>
          </w:rPr>
          <w:fldChar w:fldCharType="begin"/>
        </w:r>
        <w:r w:rsidR="00955519">
          <w:rPr>
            <w:noProof/>
            <w:webHidden/>
          </w:rPr>
          <w:instrText xml:space="preserve"> PAGEREF _Toc137804283 \h </w:instrText>
        </w:r>
        <w:r w:rsidR="00955519">
          <w:rPr>
            <w:noProof/>
            <w:webHidden/>
          </w:rPr>
        </w:r>
        <w:r w:rsidR="00955519">
          <w:rPr>
            <w:noProof/>
            <w:webHidden/>
          </w:rPr>
          <w:fldChar w:fldCharType="separate"/>
        </w:r>
        <w:r w:rsidR="00955519">
          <w:rPr>
            <w:noProof/>
            <w:webHidden/>
          </w:rPr>
          <w:t>145</w:t>
        </w:r>
        <w:r w:rsidR="00955519">
          <w:rPr>
            <w:noProof/>
            <w:webHidden/>
          </w:rPr>
          <w:fldChar w:fldCharType="end"/>
        </w:r>
      </w:hyperlink>
    </w:p>
    <w:p w14:paraId="49A0F049" w14:textId="591293BB"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4" w:history="1">
        <w:r w:rsidR="00955519" w:rsidRPr="00B75A6F">
          <w:rPr>
            <w:rStyle w:val="Hyperlink"/>
            <w:noProof/>
          </w:rPr>
          <w:t>Tabela 45. Sažetak predloženih mjera za nivo „ostalo“; PURP Sava FBiH (UoM 1)</w:t>
        </w:r>
        <w:r w:rsidR="00955519">
          <w:rPr>
            <w:noProof/>
            <w:webHidden/>
          </w:rPr>
          <w:tab/>
        </w:r>
        <w:r w:rsidR="00955519">
          <w:rPr>
            <w:noProof/>
            <w:webHidden/>
          </w:rPr>
          <w:fldChar w:fldCharType="begin"/>
        </w:r>
        <w:r w:rsidR="00955519">
          <w:rPr>
            <w:noProof/>
            <w:webHidden/>
          </w:rPr>
          <w:instrText xml:space="preserve"> PAGEREF _Toc137804284 \h </w:instrText>
        </w:r>
        <w:r w:rsidR="00955519">
          <w:rPr>
            <w:noProof/>
            <w:webHidden/>
          </w:rPr>
        </w:r>
        <w:r w:rsidR="00955519">
          <w:rPr>
            <w:noProof/>
            <w:webHidden/>
          </w:rPr>
          <w:fldChar w:fldCharType="separate"/>
        </w:r>
        <w:r w:rsidR="00955519">
          <w:rPr>
            <w:noProof/>
            <w:webHidden/>
          </w:rPr>
          <w:t>152</w:t>
        </w:r>
        <w:r w:rsidR="00955519">
          <w:rPr>
            <w:noProof/>
            <w:webHidden/>
          </w:rPr>
          <w:fldChar w:fldCharType="end"/>
        </w:r>
      </w:hyperlink>
    </w:p>
    <w:p w14:paraId="3E2EF138" w14:textId="25728C4C"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5" w:history="1">
        <w:r w:rsidR="00955519" w:rsidRPr="00B75A6F">
          <w:rPr>
            <w:rStyle w:val="Hyperlink"/>
            <w:noProof/>
          </w:rPr>
          <w:t>Tabela 46. IPPC postrojenja u obuhvatu poplavnih područja na vodnom području rijeke Save u FBiH</w:t>
        </w:r>
        <w:r w:rsidR="00955519">
          <w:rPr>
            <w:noProof/>
            <w:webHidden/>
          </w:rPr>
          <w:tab/>
        </w:r>
        <w:r w:rsidR="00955519">
          <w:rPr>
            <w:noProof/>
            <w:webHidden/>
          </w:rPr>
          <w:fldChar w:fldCharType="begin"/>
        </w:r>
        <w:r w:rsidR="00955519">
          <w:rPr>
            <w:noProof/>
            <w:webHidden/>
          </w:rPr>
          <w:instrText xml:space="preserve"> PAGEREF _Toc137804285 \h </w:instrText>
        </w:r>
        <w:r w:rsidR="00955519">
          <w:rPr>
            <w:noProof/>
            <w:webHidden/>
          </w:rPr>
        </w:r>
        <w:r w:rsidR="00955519">
          <w:rPr>
            <w:noProof/>
            <w:webHidden/>
          </w:rPr>
          <w:fldChar w:fldCharType="separate"/>
        </w:r>
        <w:r w:rsidR="00955519">
          <w:rPr>
            <w:noProof/>
            <w:webHidden/>
          </w:rPr>
          <w:t>153</w:t>
        </w:r>
        <w:r w:rsidR="00955519">
          <w:rPr>
            <w:noProof/>
            <w:webHidden/>
          </w:rPr>
          <w:fldChar w:fldCharType="end"/>
        </w:r>
      </w:hyperlink>
    </w:p>
    <w:p w14:paraId="29E8BCE0" w14:textId="384601DF"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6" w:history="1">
        <w:r w:rsidR="00955519" w:rsidRPr="00B75A6F">
          <w:rPr>
            <w:rStyle w:val="Hyperlink"/>
            <w:noProof/>
          </w:rPr>
          <w:t>Tabela 47. Mjere Strateške procjene uticaja na okoliš Plana upravljanja vodama za vodno područje rijeke Save u FBiH 2022-2027. god i njihova veza sa ovim Planom</w:t>
        </w:r>
        <w:r w:rsidR="00955519">
          <w:rPr>
            <w:noProof/>
            <w:webHidden/>
          </w:rPr>
          <w:tab/>
        </w:r>
        <w:r w:rsidR="00955519">
          <w:rPr>
            <w:noProof/>
            <w:webHidden/>
          </w:rPr>
          <w:fldChar w:fldCharType="begin"/>
        </w:r>
        <w:r w:rsidR="00955519">
          <w:rPr>
            <w:noProof/>
            <w:webHidden/>
          </w:rPr>
          <w:instrText xml:space="preserve"> PAGEREF _Toc137804286 \h </w:instrText>
        </w:r>
        <w:r w:rsidR="00955519">
          <w:rPr>
            <w:noProof/>
            <w:webHidden/>
          </w:rPr>
        </w:r>
        <w:r w:rsidR="00955519">
          <w:rPr>
            <w:noProof/>
            <w:webHidden/>
          </w:rPr>
          <w:fldChar w:fldCharType="separate"/>
        </w:r>
        <w:r w:rsidR="00955519">
          <w:rPr>
            <w:noProof/>
            <w:webHidden/>
          </w:rPr>
          <w:t>154</w:t>
        </w:r>
        <w:r w:rsidR="00955519">
          <w:rPr>
            <w:noProof/>
            <w:webHidden/>
          </w:rPr>
          <w:fldChar w:fldCharType="end"/>
        </w:r>
      </w:hyperlink>
    </w:p>
    <w:p w14:paraId="60A29472" w14:textId="7DE4DDA0"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7" w:history="1">
        <w:r w:rsidR="00955519" w:rsidRPr="00B75A6F">
          <w:rPr>
            <w:rStyle w:val="Hyperlink"/>
            <w:noProof/>
          </w:rPr>
          <w:t>Tabela 48. Prijedlog mjera Strateške studije o procjeni utjecaja na okoliš za Federalnu strategiju zaštite okoliša 2022-2032. god koje se mogu povezati sa ovim Planom</w:t>
        </w:r>
        <w:r w:rsidR="00955519">
          <w:rPr>
            <w:noProof/>
            <w:webHidden/>
          </w:rPr>
          <w:tab/>
        </w:r>
        <w:r w:rsidR="00955519">
          <w:rPr>
            <w:noProof/>
            <w:webHidden/>
          </w:rPr>
          <w:fldChar w:fldCharType="begin"/>
        </w:r>
        <w:r w:rsidR="00955519">
          <w:rPr>
            <w:noProof/>
            <w:webHidden/>
          </w:rPr>
          <w:instrText xml:space="preserve"> PAGEREF _Toc137804287 \h </w:instrText>
        </w:r>
        <w:r w:rsidR="00955519">
          <w:rPr>
            <w:noProof/>
            <w:webHidden/>
          </w:rPr>
        </w:r>
        <w:r w:rsidR="00955519">
          <w:rPr>
            <w:noProof/>
            <w:webHidden/>
          </w:rPr>
          <w:fldChar w:fldCharType="separate"/>
        </w:r>
        <w:r w:rsidR="00955519">
          <w:rPr>
            <w:noProof/>
            <w:webHidden/>
          </w:rPr>
          <w:t>156</w:t>
        </w:r>
        <w:r w:rsidR="00955519">
          <w:rPr>
            <w:noProof/>
            <w:webHidden/>
          </w:rPr>
          <w:fldChar w:fldCharType="end"/>
        </w:r>
      </w:hyperlink>
    </w:p>
    <w:p w14:paraId="5825C6A9" w14:textId="12FE366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8" w:history="1">
        <w:r w:rsidR="00955519" w:rsidRPr="00B75A6F">
          <w:rPr>
            <w:rStyle w:val="Hyperlink"/>
            <w:noProof/>
          </w:rPr>
          <w:t>Tabela 49. Prijedlog mjera Plana upravljanja vodama za vodno područje rijeke Save u FBiH 2022-2027 god, koje se mogu povezati sa ovim Planom</w:t>
        </w:r>
        <w:r w:rsidR="00955519">
          <w:rPr>
            <w:noProof/>
            <w:webHidden/>
          </w:rPr>
          <w:tab/>
        </w:r>
        <w:r w:rsidR="00955519">
          <w:rPr>
            <w:noProof/>
            <w:webHidden/>
          </w:rPr>
          <w:fldChar w:fldCharType="begin"/>
        </w:r>
        <w:r w:rsidR="00955519">
          <w:rPr>
            <w:noProof/>
            <w:webHidden/>
          </w:rPr>
          <w:instrText xml:space="preserve"> PAGEREF _Toc137804288 \h </w:instrText>
        </w:r>
        <w:r w:rsidR="00955519">
          <w:rPr>
            <w:noProof/>
            <w:webHidden/>
          </w:rPr>
        </w:r>
        <w:r w:rsidR="00955519">
          <w:rPr>
            <w:noProof/>
            <w:webHidden/>
          </w:rPr>
          <w:fldChar w:fldCharType="separate"/>
        </w:r>
        <w:r w:rsidR="00955519">
          <w:rPr>
            <w:noProof/>
            <w:webHidden/>
          </w:rPr>
          <w:t>157</w:t>
        </w:r>
        <w:r w:rsidR="00955519">
          <w:rPr>
            <w:noProof/>
            <w:webHidden/>
          </w:rPr>
          <w:fldChar w:fldCharType="end"/>
        </w:r>
      </w:hyperlink>
    </w:p>
    <w:p w14:paraId="3C4314CA" w14:textId="4DFC680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89" w:history="1">
        <w:r w:rsidR="00955519" w:rsidRPr="00B75A6F">
          <w:rPr>
            <w:rStyle w:val="Hyperlink"/>
            <w:noProof/>
          </w:rPr>
          <w:t>Tabela 50. Prvi korak u grupisanju mjera za odabir onih koje će se provoditi u prvom ciklusu (ovaj Plan)</w:t>
        </w:r>
        <w:r w:rsidR="00955519">
          <w:rPr>
            <w:noProof/>
            <w:webHidden/>
          </w:rPr>
          <w:tab/>
        </w:r>
        <w:r w:rsidR="00955519">
          <w:rPr>
            <w:noProof/>
            <w:webHidden/>
          </w:rPr>
          <w:fldChar w:fldCharType="begin"/>
        </w:r>
        <w:r w:rsidR="00955519">
          <w:rPr>
            <w:noProof/>
            <w:webHidden/>
          </w:rPr>
          <w:instrText xml:space="preserve"> PAGEREF _Toc137804289 \h </w:instrText>
        </w:r>
        <w:r w:rsidR="00955519">
          <w:rPr>
            <w:noProof/>
            <w:webHidden/>
          </w:rPr>
        </w:r>
        <w:r w:rsidR="00955519">
          <w:rPr>
            <w:noProof/>
            <w:webHidden/>
          </w:rPr>
          <w:fldChar w:fldCharType="separate"/>
        </w:r>
        <w:r w:rsidR="00955519">
          <w:rPr>
            <w:noProof/>
            <w:webHidden/>
          </w:rPr>
          <w:t>160</w:t>
        </w:r>
        <w:r w:rsidR="00955519">
          <w:rPr>
            <w:noProof/>
            <w:webHidden/>
          </w:rPr>
          <w:fldChar w:fldCharType="end"/>
        </w:r>
      </w:hyperlink>
    </w:p>
    <w:p w14:paraId="74816996" w14:textId="0DD2BEC4"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0" w:history="1">
        <w:r w:rsidR="00955519" w:rsidRPr="00B75A6F">
          <w:rPr>
            <w:rStyle w:val="Hyperlink"/>
            <w:noProof/>
          </w:rPr>
          <w:t>Tabela 51. Mjere koje treba razmotriti za provedbu u okviru ovog Plana čija je geografska pokrivenost uticaja BiH, koje ne ulaze u proračun ukupne vrijednosti ovog Plana</w:t>
        </w:r>
        <w:r w:rsidR="00955519">
          <w:rPr>
            <w:noProof/>
            <w:webHidden/>
          </w:rPr>
          <w:tab/>
        </w:r>
        <w:r w:rsidR="00955519">
          <w:rPr>
            <w:noProof/>
            <w:webHidden/>
          </w:rPr>
          <w:fldChar w:fldCharType="begin"/>
        </w:r>
        <w:r w:rsidR="00955519">
          <w:rPr>
            <w:noProof/>
            <w:webHidden/>
          </w:rPr>
          <w:instrText xml:space="preserve"> PAGEREF _Toc137804290 \h </w:instrText>
        </w:r>
        <w:r w:rsidR="00955519">
          <w:rPr>
            <w:noProof/>
            <w:webHidden/>
          </w:rPr>
        </w:r>
        <w:r w:rsidR="00955519">
          <w:rPr>
            <w:noProof/>
            <w:webHidden/>
          </w:rPr>
          <w:fldChar w:fldCharType="separate"/>
        </w:r>
        <w:r w:rsidR="00955519">
          <w:rPr>
            <w:noProof/>
            <w:webHidden/>
          </w:rPr>
          <w:t>162</w:t>
        </w:r>
        <w:r w:rsidR="00955519">
          <w:rPr>
            <w:noProof/>
            <w:webHidden/>
          </w:rPr>
          <w:fldChar w:fldCharType="end"/>
        </w:r>
      </w:hyperlink>
    </w:p>
    <w:p w14:paraId="23BCA863" w14:textId="59CE9ED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1" w:history="1">
        <w:r w:rsidR="00955519" w:rsidRPr="00B75A6F">
          <w:rPr>
            <w:rStyle w:val="Hyperlink"/>
            <w:noProof/>
          </w:rPr>
          <w:t>Tabela 52. Potrebna finansijska sredstva za provedbu ovog Plana</w:t>
        </w:r>
        <w:r w:rsidR="00955519">
          <w:rPr>
            <w:noProof/>
            <w:webHidden/>
          </w:rPr>
          <w:tab/>
        </w:r>
        <w:r w:rsidR="00955519">
          <w:rPr>
            <w:noProof/>
            <w:webHidden/>
          </w:rPr>
          <w:fldChar w:fldCharType="begin"/>
        </w:r>
        <w:r w:rsidR="00955519">
          <w:rPr>
            <w:noProof/>
            <w:webHidden/>
          </w:rPr>
          <w:instrText xml:space="preserve"> PAGEREF _Toc137804291 \h </w:instrText>
        </w:r>
        <w:r w:rsidR="00955519">
          <w:rPr>
            <w:noProof/>
            <w:webHidden/>
          </w:rPr>
        </w:r>
        <w:r w:rsidR="00955519">
          <w:rPr>
            <w:noProof/>
            <w:webHidden/>
          </w:rPr>
          <w:fldChar w:fldCharType="separate"/>
        </w:r>
        <w:r w:rsidR="00955519">
          <w:rPr>
            <w:noProof/>
            <w:webHidden/>
          </w:rPr>
          <w:t>165</w:t>
        </w:r>
        <w:r w:rsidR="00955519">
          <w:rPr>
            <w:noProof/>
            <w:webHidden/>
          </w:rPr>
          <w:fldChar w:fldCharType="end"/>
        </w:r>
      </w:hyperlink>
    </w:p>
    <w:p w14:paraId="1794B269" w14:textId="302A5B2B"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2" w:history="1">
        <w:r w:rsidR="00955519" w:rsidRPr="00B75A6F">
          <w:rPr>
            <w:rStyle w:val="Hyperlink"/>
            <w:noProof/>
          </w:rPr>
          <w:t xml:space="preserve">Tabela 53. </w:t>
        </w:r>
        <w:r w:rsidR="00955519" w:rsidRPr="00B75A6F">
          <w:rPr>
            <w:rStyle w:val="Hyperlink"/>
            <w:rFonts w:cstheme="minorHAnsi"/>
            <w:noProof/>
          </w:rPr>
          <w:t>Mjere koje treba razmotriti za provedbu u okviru ovog Plana (podjela na temelju geografske pokrivenosti učinka mjere)</w:t>
        </w:r>
        <w:r w:rsidR="00955519">
          <w:rPr>
            <w:noProof/>
            <w:webHidden/>
          </w:rPr>
          <w:tab/>
        </w:r>
        <w:r w:rsidR="00955519">
          <w:rPr>
            <w:noProof/>
            <w:webHidden/>
          </w:rPr>
          <w:fldChar w:fldCharType="begin"/>
        </w:r>
        <w:r w:rsidR="00955519">
          <w:rPr>
            <w:noProof/>
            <w:webHidden/>
          </w:rPr>
          <w:instrText xml:space="preserve"> PAGEREF _Toc137804292 \h </w:instrText>
        </w:r>
        <w:r w:rsidR="00955519">
          <w:rPr>
            <w:noProof/>
            <w:webHidden/>
          </w:rPr>
        </w:r>
        <w:r w:rsidR="00955519">
          <w:rPr>
            <w:noProof/>
            <w:webHidden/>
          </w:rPr>
          <w:fldChar w:fldCharType="separate"/>
        </w:r>
        <w:r w:rsidR="00955519">
          <w:rPr>
            <w:noProof/>
            <w:webHidden/>
          </w:rPr>
          <w:t>166</w:t>
        </w:r>
        <w:r w:rsidR="00955519">
          <w:rPr>
            <w:noProof/>
            <w:webHidden/>
          </w:rPr>
          <w:fldChar w:fldCharType="end"/>
        </w:r>
      </w:hyperlink>
    </w:p>
    <w:p w14:paraId="3E8D34D2" w14:textId="6BADCB39"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3" w:history="1">
        <w:r w:rsidR="00955519" w:rsidRPr="00B75A6F">
          <w:rPr>
            <w:rStyle w:val="Hyperlink"/>
            <w:noProof/>
          </w:rPr>
          <w:t>Tabela 54. Mjere koje treba razmotriti za provedbu u okviru ovog Plana čiji je geografski učinak pokrivenosti vodno područje rijeke Save / oblasni riječni sliv rijeke Save</w:t>
        </w:r>
        <w:r w:rsidR="00955519">
          <w:rPr>
            <w:noProof/>
            <w:webHidden/>
          </w:rPr>
          <w:tab/>
        </w:r>
        <w:r w:rsidR="00955519">
          <w:rPr>
            <w:noProof/>
            <w:webHidden/>
          </w:rPr>
          <w:fldChar w:fldCharType="begin"/>
        </w:r>
        <w:r w:rsidR="00955519">
          <w:rPr>
            <w:noProof/>
            <w:webHidden/>
          </w:rPr>
          <w:instrText xml:space="preserve"> PAGEREF _Toc137804293 \h </w:instrText>
        </w:r>
        <w:r w:rsidR="00955519">
          <w:rPr>
            <w:noProof/>
            <w:webHidden/>
          </w:rPr>
        </w:r>
        <w:r w:rsidR="00955519">
          <w:rPr>
            <w:noProof/>
            <w:webHidden/>
          </w:rPr>
          <w:fldChar w:fldCharType="separate"/>
        </w:r>
        <w:r w:rsidR="00955519">
          <w:rPr>
            <w:noProof/>
            <w:webHidden/>
          </w:rPr>
          <w:t>166</w:t>
        </w:r>
        <w:r w:rsidR="00955519">
          <w:rPr>
            <w:noProof/>
            <w:webHidden/>
          </w:rPr>
          <w:fldChar w:fldCharType="end"/>
        </w:r>
      </w:hyperlink>
    </w:p>
    <w:p w14:paraId="4A302B7D" w14:textId="07F6DD1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4" w:history="1">
        <w:r w:rsidR="00955519" w:rsidRPr="00B75A6F">
          <w:rPr>
            <w:rStyle w:val="Hyperlink"/>
            <w:noProof/>
          </w:rPr>
          <w:t>Tabela 55. Mjere koje treba razmotriti za provedbu u okviru ovog Plana čiji je geografski utjecaj vodno područje rijeke Save u FBiH (UoM1)</w:t>
        </w:r>
        <w:r w:rsidR="00955519">
          <w:rPr>
            <w:noProof/>
            <w:webHidden/>
          </w:rPr>
          <w:tab/>
        </w:r>
        <w:r w:rsidR="00955519">
          <w:rPr>
            <w:noProof/>
            <w:webHidden/>
          </w:rPr>
          <w:fldChar w:fldCharType="begin"/>
        </w:r>
        <w:r w:rsidR="00955519">
          <w:rPr>
            <w:noProof/>
            <w:webHidden/>
          </w:rPr>
          <w:instrText xml:space="preserve"> PAGEREF _Toc137804294 \h </w:instrText>
        </w:r>
        <w:r w:rsidR="00955519">
          <w:rPr>
            <w:noProof/>
            <w:webHidden/>
          </w:rPr>
        </w:r>
        <w:r w:rsidR="00955519">
          <w:rPr>
            <w:noProof/>
            <w:webHidden/>
          </w:rPr>
          <w:fldChar w:fldCharType="separate"/>
        </w:r>
        <w:r w:rsidR="00955519">
          <w:rPr>
            <w:noProof/>
            <w:webHidden/>
          </w:rPr>
          <w:t>167</w:t>
        </w:r>
        <w:r w:rsidR="00955519">
          <w:rPr>
            <w:noProof/>
            <w:webHidden/>
          </w:rPr>
          <w:fldChar w:fldCharType="end"/>
        </w:r>
      </w:hyperlink>
    </w:p>
    <w:p w14:paraId="35013406" w14:textId="38B483A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5" w:history="1">
        <w:r w:rsidR="00955519" w:rsidRPr="00B75A6F">
          <w:rPr>
            <w:rStyle w:val="Hyperlink"/>
            <w:noProof/>
          </w:rPr>
          <w:t xml:space="preserve">Tabela 56. </w:t>
        </w:r>
        <w:r w:rsidR="00955519" w:rsidRPr="00B75A6F">
          <w:rPr>
            <w:rStyle w:val="Hyperlink"/>
            <w:rFonts w:cstheme="minorHAnsi"/>
            <w:noProof/>
          </w:rPr>
          <w:t>Mjere koje treba razmotriti za provedbu u okviru ovog Plana čiji je učinak geografske pokrivenosti lokalni nivo (APSFR ili drugo)</w:t>
        </w:r>
        <w:r w:rsidR="00955519">
          <w:rPr>
            <w:noProof/>
            <w:webHidden/>
          </w:rPr>
          <w:tab/>
        </w:r>
        <w:r w:rsidR="00955519">
          <w:rPr>
            <w:noProof/>
            <w:webHidden/>
          </w:rPr>
          <w:fldChar w:fldCharType="begin"/>
        </w:r>
        <w:r w:rsidR="00955519">
          <w:rPr>
            <w:noProof/>
            <w:webHidden/>
          </w:rPr>
          <w:instrText xml:space="preserve"> PAGEREF _Toc137804295 \h </w:instrText>
        </w:r>
        <w:r w:rsidR="00955519">
          <w:rPr>
            <w:noProof/>
            <w:webHidden/>
          </w:rPr>
        </w:r>
        <w:r w:rsidR="00955519">
          <w:rPr>
            <w:noProof/>
            <w:webHidden/>
          </w:rPr>
          <w:fldChar w:fldCharType="separate"/>
        </w:r>
        <w:r w:rsidR="00955519">
          <w:rPr>
            <w:noProof/>
            <w:webHidden/>
          </w:rPr>
          <w:t>167</w:t>
        </w:r>
        <w:r w:rsidR="00955519">
          <w:rPr>
            <w:noProof/>
            <w:webHidden/>
          </w:rPr>
          <w:fldChar w:fldCharType="end"/>
        </w:r>
      </w:hyperlink>
    </w:p>
    <w:p w14:paraId="0A35AD50" w14:textId="4A9FE173"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6" w:history="1">
        <w:r w:rsidR="00955519" w:rsidRPr="00B75A6F">
          <w:rPr>
            <w:rStyle w:val="Hyperlink"/>
            <w:noProof/>
          </w:rPr>
          <w:t xml:space="preserve">Tabela 57. </w:t>
        </w:r>
        <w:r w:rsidR="00955519" w:rsidRPr="00B75A6F">
          <w:rPr>
            <w:rStyle w:val="Hyperlink"/>
            <w:rFonts w:cstheme="minorHAnsi"/>
            <w:noProof/>
          </w:rPr>
          <w:t>Uloga AVP Sava u implementaciji predloženih mjera</w:t>
        </w:r>
        <w:r w:rsidR="00955519">
          <w:rPr>
            <w:noProof/>
            <w:webHidden/>
          </w:rPr>
          <w:tab/>
        </w:r>
        <w:r w:rsidR="00955519">
          <w:rPr>
            <w:noProof/>
            <w:webHidden/>
          </w:rPr>
          <w:fldChar w:fldCharType="begin"/>
        </w:r>
        <w:r w:rsidR="00955519">
          <w:rPr>
            <w:noProof/>
            <w:webHidden/>
          </w:rPr>
          <w:instrText xml:space="preserve"> PAGEREF _Toc137804296 \h </w:instrText>
        </w:r>
        <w:r w:rsidR="00955519">
          <w:rPr>
            <w:noProof/>
            <w:webHidden/>
          </w:rPr>
        </w:r>
        <w:r w:rsidR="00955519">
          <w:rPr>
            <w:noProof/>
            <w:webHidden/>
          </w:rPr>
          <w:fldChar w:fldCharType="separate"/>
        </w:r>
        <w:r w:rsidR="00955519">
          <w:rPr>
            <w:noProof/>
            <w:webHidden/>
          </w:rPr>
          <w:t>174</w:t>
        </w:r>
        <w:r w:rsidR="00955519">
          <w:rPr>
            <w:noProof/>
            <w:webHidden/>
          </w:rPr>
          <w:fldChar w:fldCharType="end"/>
        </w:r>
      </w:hyperlink>
    </w:p>
    <w:p w14:paraId="48469574" w14:textId="4BD65224"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7" w:history="1">
        <w:r w:rsidR="00955519" w:rsidRPr="00B75A6F">
          <w:rPr>
            <w:rStyle w:val="Hyperlink"/>
            <w:noProof/>
          </w:rPr>
          <w:t>Tabela 58. Izvori finansiranja mjera koje se mogu provesti u prvom ciklusu</w:t>
        </w:r>
        <w:r w:rsidR="00955519">
          <w:rPr>
            <w:noProof/>
            <w:webHidden/>
          </w:rPr>
          <w:tab/>
        </w:r>
        <w:r w:rsidR="00955519">
          <w:rPr>
            <w:noProof/>
            <w:webHidden/>
          </w:rPr>
          <w:fldChar w:fldCharType="begin"/>
        </w:r>
        <w:r w:rsidR="00955519">
          <w:rPr>
            <w:noProof/>
            <w:webHidden/>
          </w:rPr>
          <w:instrText xml:space="preserve"> PAGEREF _Toc137804297 \h </w:instrText>
        </w:r>
        <w:r w:rsidR="00955519">
          <w:rPr>
            <w:noProof/>
            <w:webHidden/>
          </w:rPr>
        </w:r>
        <w:r w:rsidR="00955519">
          <w:rPr>
            <w:noProof/>
            <w:webHidden/>
          </w:rPr>
          <w:fldChar w:fldCharType="separate"/>
        </w:r>
        <w:r w:rsidR="00955519">
          <w:rPr>
            <w:noProof/>
            <w:webHidden/>
          </w:rPr>
          <w:t>174</w:t>
        </w:r>
        <w:r w:rsidR="00955519">
          <w:rPr>
            <w:noProof/>
            <w:webHidden/>
          </w:rPr>
          <w:fldChar w:fldCharType="end"/>
        </w:r>
      </w:hyperlink>
    </w:p>
    <w:p w14:paraId="56E0503E" w14:textId="1768458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8" w:history="1">
        <w:r w:rsidR="00955519" w:rsidRPr="00B75A6F">
          <w:rPr>
            <w:rStyle w:val="Hyperlink"/>
            <w:noProof/>
          </w:rPr>
          <w:t xml:space="preserve">Tabela 59. </w:t>
        </w:r>
        <w:r w:rsidR="00955519" w:rsidRPr="00B75A6F">
          <w:rPr>
            <w:rStyle w:val="Hyperlink"/>
            <w:rFonts w:cstheme="minorHAnsi"/>
            <w:noProof/>
          </w:rPr>
          <w:t>Pregled očekivanog stepena implementacije mjera predloženih ovih planom do završetka prvog ciklusa - broj mjera</w:t>
        </w:r>
        <w:r w:rsidR="00955519">
          <w:rPr>
            <w:noProof/>
            <w:webHidden/>
          </w:rPr>
          <w:tab/>
        </w:r>
        <w:r w:rsidR="00955519">
          <w:rPr>
            <w:noProof/>
            <w:webHidden/>
          </w:rPr>
          <w:fldChar w:fldCharType="begin"/>
        </w:r>
        <w:r w:rsidR="00955519">
          <w:rPr>
            <w:noProof/>
            <w:webHidden/>
          </w:rPr>
          <w:instrText xml:space="preserve"> PAGEREF _Toc137804298 \h </w:instrText>
        </w:r>
        <w:r w:rsidR="00955519">
          <w:rPr>
            <w:noProof/>
            <w:webHidden/>
          </w:rPr>
        </w:r>
        <w:r w:rsidR="00955519">
          <w:rPr>
            <w:noProof/>
            <w:webHidden/>
          </w:rPr>
          <w:fldChar w:fldCharType="separate"/>
        </w:r>
        <w:r w:rsidR="00955519">
          <w:rPr>
            <w:noProof/>
            <w:webHidden/>
          </w:rPr>
          <w:t>175</w:t>
        </w:r>
        <w:r w:rsidR="00955519">
          <w:rPr>
            <w:noProof/>
            <w:webHidden/>
          </w:rPr>
          <w:fldChar w:fldCharType="end"/>
        </w:r>
      </w:hyperlink>
    </w:p>
    <w:p w14:paraId="767330D6" w14:textId="59B0B53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299" w:history="1">
        <w:r w:rsidR="00955519" w:rsidRPr="00B75A6F">
          <w:rPr>
            <w:rStyle w:val="Hyperlink"/>
            <w:noProof/>
          </w:rPr>
          <w:t>Tabela 60. Pregled očekivanog stepena implementacije mjera predloženih ovih planom do završetka prvog ciklusa -finansijski pokazatelji</w:t>
        </w:r>
        <w:r w:rsidR="00955519">
          <w:rPr>
            <w:noProof/>
            <w:webHidden/>
          </w:rPr>
          <w:tab/>
        </w:r>
        <w:r w:rsidR="00955519">
          <w:rPr>
            <w:noProof/>
            <w:webHidden/>
          </w:rPr>
          <w:fldChar w:fldCharType="begin"/>
        </w:r>
        <w:r w:rsidR="00955519">
          <w:rPr>
            <w:noProof/>
            <w:webHidden/>
          </w:rPr>
          <w:instrText xml:space="preserve"> PAGEREF _Toc137804299 \h </w:instrText>
        </w:r>
        <w:r w:rsidR="00955519">
          <w:rPr>
            <w:noProof/>
            <w:webHidden/>
          </w:rPr>
        </w:r>
        <w:r w:rsidR="00955519">
          <w:rPr>
            <w:noProof/>
            <w:webHidden/>
          </w:rPr>
          <w:fldChar w:fldCharType="separate"/>
        </w:r>
        <w:r w:rsidR="00955519">
          <w:rPr>
            <w:noProof/>
            <w:webHidden/>
          </w:rPr>
          <w:t>175</w:t>
        </w:r>
        <w:r w:rsidR="00955519">
          <w:rPr>
            <w:noProof/>
            <w:webHidden/>
          </w:rPr>
          <w:fldChar w:fldCharType="end"/>
        </w:r>
      </w:hyperlink>
    </w:p>
    <w:p w14:paraId="3C258B89" w14:textId="5B11BECA"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0" w:history="1">
        <w:r w:rsidR="00955519" w:rsidRPr="00B75A6F">
          <w:rPr>
            <w:rStyle w:val="Hyperlink"/>
            <w:noProof/>
          </w:rPr>
          <w:t>Tabela 61. Indeks rizika APSFR-ova za vodno područje rijeke Save u FBiH</w:t>
        </w:r>
        <w:r w:rsidR="00955519">
          <w:rPr>
            <w:noProof/>
            <w:webHidden/>
          </w:rPr>
          <w:tab/>
        </w:r>
        <w:r w:rsidR="00955519">
          <w:rPr>
            <w:noProof/>
            <w:webHidden/>
          </w:rPr>
          <w:fldChar w:fldCharType="begin"/>
        </w:r>
        <w:r w:rsidR="00955519">
          <w:rPr>
            <w:noProof/>
            <w:webHidden/>
          </w:rPr>
          <w:instrText xml:space="preserve"> PAGEREF _Toc137804300 \h </w:instrText>
        </w:r>
        <w:r w:rsidR="00955519">
          <w:rPr>
            <w:noProof/>
            <w:webHidden/>
          </w:rPr>
        </w:r>
        <w:r w:rsidR="00955519">
          <w:rPr>
            <w:noProof/>
            <w:webHidden/>
          </w:rPr>
          <w:fldChar w:fldCharType="separate"/>
        </w:r>
        <w:r w:rsidR="00955519">
          <w:rPr>
            <w:noProof/>
            <w:webHidden/>
          </w:rPr>
          <w:t>176</w:t>
        </w:r>
        <w:r w:rsidR="00955519">
          <w:rPr>
            <w:noProof/>
            <w:webHidden/>
          </w:rPr>
          <w:fldChar w:fldCharType="end"/>
        </w:r>
      </w:hyperlink>
    </w:p>
    <w:p w14:paraId="0766E21C" w14:textId="00E821F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1" w:history="1">
        <w:r w:rsidR="00955519" w:rsidRPr="00B75A6F">
          <w:rPr>
            <w:rStyle w:val="Hyperlink"/>
            <w:noProof/>
          </w:rPr>
          <w:t>Tabela 62. Mjere sa očekivanim učinkom na geografskom području BiH u vodnom području rijeke Save u FBiH</w:t>
        </w:r>
        <w:r w:rsidR="00955519">
          <w:rPr>
            <w:noProof/>
            <w:webHidden/>
          </w:rPr>
          <w:tab/>
        </w:r>
        <w:r w:rsidR="00955519">
          <w:rPr>
            <w:noProof/>
            <w:webHidden/>
          </w:rPr>
          <w:fldChar w:fldCharType="begin"/>
        </w:r>
        <w:r w:rsidR="00955519">
          <w:rPr>
            <w:noProof/>
            <w:webHidden/>
          </w:rPr>
          <w:instrText xml:space="preserve"> PAGEREF _Toc137804301 \h </w:instrText>
        </w:r>
        <w:r w:rsidR="00955519">
          <w:rPr>
            <w:noProof/>
            <w:webHidden/>
          </w:rPr>
        </w:r>
        <w:r w:rsidR="00955519">
          <w:rPr>
            <w:noProof/>
            <w:webHidden/>
          </w:rPr>
          <w:fldChar w:fldCharType="separate"/>
        </w:r>
        <w:r w:rsidR="00955519">
          <w:rPr>
            <w:noProof/>
            <w:webHidden/>
          </w:rPr>
          <w:t>179</w:t>
        </w:r>
        <w:r w:rsidR="00955519">
          <w:rPr>
            <w:noProof/>
            <w:webHidden/>
          </w:rPr>
          <w:fldChar w:fldCharType="end"/>
        </w:r>
      </w:hyperlink>
    </w:p>
    <w:p w14:paraId="10FD0FC3" w14:textId="7A0CAED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2" w:history="1">
        <w:r w:rsidR="00955519" w:rsidRPr="00B75A6F">
          <w:rPr>
            <w:rStyle w:val="Hyperlink"/>
            <w:noProof/>
          </w:rPr>
          <w:t>Tabela 63. Mjere sa očekivanim učinkom na području RBD (vodno područje rijeke Save u FBiH i BD, i ORS (D) rijeke Save u RS)</w:t>
        </w:r>
        <w:r w:rsidR="00955519">
          <w:rPr>
            <w:noProof/>
            <w:webHidden/>
          </w:rPr>
          <w:tab/>
        </w:r>
        <w:r w:rsidR="00955519">
          <w:rPr>
            <w:noProof/>
            <w:webHidden/>
          </w:rPr>
          <w:fldChar w:fldCharType="begin"/>
        </w:r>
        <w:r w:rsidR="00955519">
          <w:rPr>
            <w:noProof/>
            <w:webHidden/>
          </w:rPr>
          <w:instrText xml:space="preserve"> PAGEREF _Toc137804302 \h </w:instrText>
        </w:r>
        <w:r w:rsidR="00955519">
          <w:rPr>
            <w:noProof/>
            <w:webHidden/>
          </w:rPr>
        </w:r>
        <w:r w:rsidR="00955519">
          <w:rPr>
            <w:noProof/>
            <w:webHidden/>
          </w:rPr>
          <w:fldChar w:fldCharType="separate"/>
        </w:r>
        <w:r w:rsidR="00955519">
          <w:rPr>
            <w:noProof/>
            <w:webHidden/>
          </w:rPr>
          <w:t>181</w:t>
        </w:r>
        <w:r w:rsidR="00955519">
          <w:rPr>
            <w:noProof/>
            <w:webHidden/>
          </w:rPr>
          <w:fldChar w:fldCharType="end"/>
        </w:r>
      </w:hyperlink>
    </w:p>
    <w:p w14:paraId="5752592C" w14:textId="6C5533B7"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3" w:history="1">
        <w:r w:rsidR="00955519" w:rsidRPr="00B75A6F">
          <w:rPr>
            <w:rStyle w:val="Hyperlink"/>
            <w:noProof/>
          </w:rPr>
          <w:t>Tabela 64. Ažurirani PURP za sliv rijeke Dunav – Mjere obuhvaćene ciljem izbjegavanje novih rizika</w:t>
        </w:r>
        <w:r w:rsidR="00955519">
          <w:rPr>
            <w:noProof/>
            <w:webHidden/>
          </w:rPr>
          <w:tab/>
        </w:r>
        <w:r w:rsidR="00955519">
          <w:rPr>
            <w:noProof/>
            <w:webHidden/>
          </w:rPr>
          <w:fldChar w:fldCharType="begin"/>
        </w:r>
        <w:r w:rsidR="00955519">
          <w:rPr>
            <w:noProof/>
            <w:webHidden/>
          </w:rPr>
          <w:instrText xml:space="preserve"> PAGEREF _Toc137804303 \h </w:instrText>
        </w:r>
        <w:r w:rsidR="00955519">
          <w:rPr>
            <w:noProof/>
            <w:webHidden/>
          </w:rPr>
        </w:r>
        <w:r w:rsidR="00955519">
          <w:rPr>
            <w:noProof/>
            <w:webHidden/>
          </w:rPr>
          <w:fldChar w:fldCharType="separate"/>
        </w:r>
        <w:r w:rsidR="00955519">
          <w:rPr>
            <w:noProof/>
            <w:webHidden/>
          </w:rPr>
          <w:t>182</w:t>
        </w:r>
        <w:r w:rsidR="00955519">
          <w:rPr>
            <w:noProof/>
            <w:webHidden/>
          </w:rPr>
          <w:fldChar w:fldCharType="end"/>
        </w:r>
      </w:hyperlink>
    </w:p>
    <w:p w14:paraId="0D33C2B5" w14:textId="0DD637AD"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4" w:history="1">
        <w:r w:rsidR="00955519" w:rsidRPr="00B75A6F">
          <w:rPr>
            <w:rStyle w:val="Hyperlink"/>
            <w:noProof/>
          </w:rPr>
          <w:t>Tabela 65. Ažurirani PURP za sliv rijeke Dunav – Mjere obuhvaćene ciljem smanjenja postojećih rizika</w:t>
        </w:r>
        <w:r w:rsidR="00955519">
          <w:rPr>
            <w:noProof/>
            <w:webHidden/>
          </w:rPr>
          <w:tab/>
        </w:r>
        <w:r w:rsidR="00955519">
          <w:rPr>
            <w:noProof/>
            <w:webHidden/>
          </w:rPr>
          <w:fldChar w:fldCharType="begin"/>
        </w:r>
        <w:r w:rsidR="00955519">
          <w:rPr>
            <w:noProof/>
            <w:webHidden/>
          </w:rPr>
          <w:instrText xml:space="preserve"> PAGEREF _Toc137804304 \h </w:instrText>
        </w:r>
        <w:r w:rsidR="00955519">
          <w:rPr>
            <w:noProof/>
            <w:webHidden/>
          </w:rPr>
        </w:r>
        <w:r w:rsidR="00955519">
          <w:rPr>
            <w:noProof/>
            <w:webHidden/>
          </w:rPr>
          <w:fldChar w:fldCharType="separate"/>
        </w:r>
        <w:r w:rsidR="00955519">
          <w:rPr>
            <w:noProof/>
            <w:webHidden/>
          </w:rPr>
          <w:t>182</w:t>
        </w:r>
        <w:r w:rsidR="00955519">
          <w:rPr>
            <w:noProof/>
            <w:webHidden/>
          </w:rPr>
          <w:fldChar w:fldCharType="end"/>
        </w:r>
      </w:hyperlink>
    </w:p>
    <w:p w14:paraId="15C14571" w14:textId="2A34CCD3"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5" w:history="1">
        <w:r w:rsidR="00955519" w:rsidRPr="00B75A6F">
          <w:rPr>
            <w:rStyle w:val="Hyperlink"/>
            <w:noProof/>
          </w:rPr>
          <w:t>Tabela 66. Ažurirani PURP za sliv rijeke Dunav – Mjere obuhvaćene ciljem jačanja otpornosti</w:t>
        </w:r>
        <w:r w:rsidR="00955519">
          <w:rPr>
            <w:noProof/>
            <w:webHidden/>
          </w:rPr>
          <w:tab/>
        </w:r>
        <w:r w:rsidR="00955519">
          <w:rPr>
            <w:noProof/>
            <w:webHidden/>
          </w:rPr>
          <w:fldChar w:fldCharType="begin"/>
        </w:r>
        <w:r w:rsidR="00955519">
          <w:rPr>
            <w:noProof/>
            <w:webHidden/>
          </w:rPr>
          <w:instrText xml:space="preserve"> PAGEREF _Toc137804305 \h </w:instrText>
        </w:r>
        <w:r w:rsidR="00955519">
          <w:rPr>
            <w:noProof/>
            <w:webHidden/>
          </w:rPr>
        </w:r>
        <w:r w:rsidR="00955519">
          <w:rPr>
            <w:noProof/>
            <w:webHidden/>
          </w:rPr>
          <w:fldChar w:fldCharType="separate"/>
        </w:r>
        <w:r w:rsidR="00955519">
          <w:rPr>
            <w:noProof/>
            <w:webHidden/>
          </w:rPr>
          <w:t>183</w:t>
        </w:r>
        <w:r w:rsidR="00955519">
          <w:rPr>
            <w:noProof/>
            <w:webHidden/>
          </w:rPr>
          <w:fldChar w:fldCharType="end"/>
        </w:r>
      </w:hyperlink>
    </w:p>
    <w:p w14:paraId="3291AF8E" w14:textId="53048385"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6" w:history="1">
        <w:r w:rsidR="00955519" w:rsidRPr="00B75A6F">
          <w:rPr>
            <w:rStyle w:val="Hyperlink"/>
            <w:noProof/>
          </w:rPr>
          <w:t>Tabela 67. Ažurirani PURP za sliv rijeke Dunav – Mjere obuhvaćene ciljem podizanja svijesti</w:t>
        </w:r>
        <w:r w:rsidR="00955519">
          <w:rPr>
            <w:noProof/>
            <w:webHidden/>
          </w:rPr>
          <w:tab/>
        </w:r>
        <w:r w:rsidR="00955519">
          <w:rPr>
            <w:noProof/>
            <w:webHidden/>
          </w:rPr>
          <w:fldChar w:fldCharType="begin"/>
        </w:r>
        <w:r w:rsidR="00955519">
          <w:rPr>
            <w:noProof/>
            <w:webHidden/>
          </w:rPr>
          <w:instrText xml:space="preserve"> PAGEREF _Toc137804306 \h </w:instrText>
        </w:r>
        <w:r w:rsidR="00955519">
          <w:rPr>
            <w:noProof/>
            <w:webHidden/>
          </w:rPr>
        </w:r>
        <w:r w:rsidR="00955519">
          <w:rPr>
            <w:noProof/>
            <w:webHidden/>
          </w:rPr>
          <w:fldChar w:fldCharType="separate"/>
        </w:r>
        <w:r w:rsidR="00955519">
          <w:rPr>
            <w:noProof/>
            <w:webHidden/>
          </w:rPr>
          <w:t>184</w:t>
        </w:r>
        <w:r w:rsidR="00955519">
          <w:rPr>
            <w:noProof/>
            <w:webHidden/>
          </w:rPr>
          <w:fldChar w:fldCharType="end"/>
        </w:r>
      </w:hyperlink>
    </w:p>
    <w:p w14:paraId="1A08BA92" w14:textId="4D9E570E"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7" w:history="1">
        <w:r w:rsidR="00955519" w:rsidRPr="00B75A6F">
          <w:rPr>
            <w:rStyle w:val="Hyperlink"/>
            <w:noProof/>
          </w:rPr>
          <w:t>Tabela 68. AMI područja u slivu rijeke Save u BiH</w:t>
        </w:r>
        <w:r w:rsidR="00955519">
          <w:rPr>
            <w:noProof/>
            <w:webHidden/>
          </w:rPr>
          <w:tab/>
        </w:r>
        <w:r w:rsidR="00955519">
          <w:rPr>
            <w:noProof/>
            <w:webHidden/>
          </w:rPr>
          <w:fldChar w:fldCharType="begin"/>
        </w:r>
        <w:r w:rsidR="00955519">
          <w:rPr>
            <w:noProof/>
            <w:webHidden/>
          </w:rPr>
          <w:instrText xml:space="preserve"> PAGEREF _Toc137804307 \h </w:instrText>
        </w:r>
        <w:r w:rsidR="00955519">
          <w:rPr>
            <w:noProof/>
            <w:webHidden/>
          </w:rPr>
        </w:r>
        <w:r w:rsidR="00955519">
          <w:rPr>
            <w:noProof/>
            <w:webHidden/>
          </w:rPr>
          <w:fldChar w:fldCharType="separate"/>
        </w:r>
        <w:r w:rsidR="00955519">
          <w:rPr>
            <w:noProof/>
            <w:webHidden/>
          </w:rPr>
          <w:t>185</w:t>
        </w:r>
        <w:r w:rsidR="00955519">
          <w:rPr>
            <w:noProof/>
            <w:webHidden/>
          </w:rPr>
          <w:fldChar w:fldCharType="end"/>
        </w:r>
      </w:hyperlink>
    </w:p>
    <w:p w14:paraId="5BEA40AA" w14:textId="6C5681B2"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8" w:history="1">
        <w:r w:rsidR="00955519" w:rsidRPr="00B75A6F">
          <w:rPr>
            <w:rStyle w:val="Hyperlink"/>
            <w:noProof/>
          </w:rPr>
          <w:t>Tabela 69. Elementi kodova mjera</w:t>
        </w:r>
        <w:r w:rsidR="00955519">
          <w:rPr>
            <w:noProof/>
            <w:webHidden/>
          </w:rPr>
          <w:tab/>
        </w:r>
        <w:r w:rsidR="00955519">
          <w:rPr>
            <w:noProof/>
            <w:webHidden/>
          </w:rPr>
          <w:fldChar w:fldCharType="begin"/>
        </w:r>
        <w:r w:rsidR="00955519">
          <w:rPr>
            <w:noProof/>
            <w:webHidden/>
          </w:rPr>
          <w:instrText xml:space="preserve"> PAGEREF _Toc137804308 \h </w:instrText>
        </w:r>
        <w:r w:rsidR="00955519">
          <w:rPr>
            <w:noProof/>
            <w:webHidden/>
          </w:rPr>
        </w:r>
        <w:r w:rsidR="00955519">
          <w:rPr>
            <w:noProof/>
            <w:webHidden/>
          </w:rPr>
          <w:fldChar w:fldCharType="separate"/>
        </w:r>
        <w:r w:rsidR="00955519">
          <w:rPr>
            <w:noProof/>
            <w:webHidden/>
          </w:rPr>
          <w:t>188</w:t>
        </w:r>
        <w:r w:rsidR="00955519">
          <w:rPr>
            <w:noProof/>
            <w:webHidden/>
          </w:rPr>
          <w:fldChar w:fldCharType="end"/>
        </w:r>
      </w:hyperlink>
    </w:p>
    <w:p w14:paraId="44BF9A7E" w14:textId="711EA4AC" w:rsidR="00955519" w:rsidRDefault="002B1BE7">
      <w:pPr>
        <w:pStyle w:val="TableofFigures"/>
        <w:tabs>
          <w:tab w:val="right" w:leader="dot" w:pos="9011"/>
        </w:tabs>
        <w:rPr>
          <w:rFonts w:asciiTheme="minorHAnsi" w:eastAsiaTheme="minorEastAsia" w:hAnsiTheme="minorHAnsi" w:cstheme="minorBidi"/>
          <w:noProof/>
          <w:kern w:val="2"/>
          <w:szCs w:val="22"/>
          <w:lang w:val="en-US" w:eastAsia="en-US"/>
          <w14:ligatures w14:val="standardContextual"/>
        </w:rPr>
      </w:pPr>
      <w:hyperlink w:anchor="_Toc137804309" w:history="1">
        <w:r w:rsidR="00955519" w:rsidRPr="00B75A6F">
          <w:rPr>
            <w:rStyle w:val="Hyperlink"/>
            <w:noProof/>
          </w:rPr>
          <w:t>Tabela 70. Rezime aktivnosti u vezi sa uključivanjem zainteresovanih strana i objavljivanjem informacija</w:t>
        </w:r>
        <w:r w:rsidR="00955519">
          <w:rPr>
            <w:noProof/>
            <w:webHidden/>
          </w:rPr>
          <w:tab/>
        </w:r>
        <w:r w:rsidR="00955519">
          <w:rPr>
            <w:noProof/>
            <w:webHidden/>
          </w:rPr>
          <w:fldChar w:fldCharType="begin"/>
        </w:r>
        <w:r w:rsidR="00955519">
          <w:rPr>
            <w:noProof/>
            <w:webHidden/>
          </w:rPr>
          <w:instrText xml:space="preserve"> PAGEREF _Toc137804309 \h </w:instrText>
        </w:r>
        <w:r w:rsidR="00955519">
          <w:rPr>
            <w:noProof/>
            <w:webHidden/>
          </w:rPr>
        </w:r>
        <w:r w:rsidR="00955519">
          <w:rPr>
            <w:noProof/>
            <w:webHidden/>
          </w:rPr>
          <w:fldChar w:fldCharType="separate"/>
        </w:r>
        <w:r w:rsidR="00955519">
          <w:rPr>
            <w:noProof/>
            <w:webHidden/>
          </w:rPr>
          <w:t>191</w:t>
        </w:r>
        <w:r w:rsidR="00955519">
          <w:rPr>
            <w:noProof/>
            <w:webHidden/>
          </w:rPr>
          <w:fldChar w:fldCharType="end"/>
        </w:r>
      </w:hyperlink>
    </w:p>
    <w:p w14:paraId="2FB5566A" w14:textId="05969A5C" w:rsidR="00414ED7" w:rsidRPr="008731DE" w:rsidRDefault="00414ED7" w:rsidP="00414ED7">
      <w:pPr>
        <w:rPr>
          <w:lang w:eastAsia="ja-JP"/>
        </w:rPr>
      </w:pPr>
      <w:r w:rsidRPr="008731DE">
        <w:rPr>
          <w:lang w:eastAsia="ja-JP"/>
        </w:rPr>
        <w:fldChar w:fldCharType="end"/>
      </w:r>
    </w:p>
    <w:p w14:paraId="501E9F6E" w14:textId="595F5777" w:rsidR="003F124C" w:rsidRPr="008731DE" w:rsidRDefault="003F124C" w:rsidP="003F124C">
      <w:pPr>
        <w:rPr>
          <w:lang w:eastAsia="ja-JP"/>
        </w:rPr>
      </w:pPr>
    </w:p>
    <w:p w14:paraId="198D1F13" w14:textId="77777777" w:rsidR="00EE188A" w:rsidRPr="008731DE" w:rsidRDefault="00EE188A" w:rsidP="00EE188A">
      <w:pPr>
        <w:rPr>
          <w:lang w:eastAsia="ja-JP"/>
        </w:rPr>
        <w:sectPr w:rsidR="00EE188A" w:rsidRPr="008731DE" w:rsidSect="00B24DFB">
          <w:footerReference w:type="default" r:id="rId13"/>
          <w:pgSz w:w="11901" w:h="16840"/>
          <w:pgMar w:top="1701" w:right="1440" w:bottom="1440" w:left="1440" w:header="1059" w:footer="720" w:gutter="0"/>
          <w:pgNumType w:start="0"/>
          <w:cols w:space="720"/>
          <w:titlePg/>
          <w:docGrid w:linePitch="360"/>
        </w:sectPr>
      </w:pPr>
    </w:p>
    <w:p w14:paraId="57A403A1" w14:textId="00A7BE8C" w:rsidR="00EE188A" w:rsidRPr="008731DE" w:rsidRDefault="00937D08" w:rsidP="00EE188A">
      <w:pPr>
        <w:pStyle w:val="TOCHeading"/>
        <w:numPr>
          <w:ilvl w:val="0"/>
          <w:numId w:val="0"/>
        </w:numPr>
        <w:rPr>
          <w:rFonts w:asciiTheme="minorHAnsi" w:hAnsiTheme="minorHAnsi" w:cstheme="minorHAnsi"/>
        </w:rPr>
      </w:pPr>
      <w:r w:rsidRPr="008731DE">
        <w:rPr>
          <w:rFonts w:asciiTheme="minorHAnsi" w:hAnsiTheme="minorHAnsi" w:cstheme="minorHAnsi"/>
        </w:rPr>
        <w:lastRenderedPageBreak/>
        <w:t>List</w:t>
      </w:r>
      <w:r w:rsidR="00775125" w:rsidRPr="008731DE">
        <w:rPr>
          <w:rFonts w:asciiTheme="minorHAnsi" w:hAnsiTheme="minorHAnsi" w:cstheme="minorHAnsi"/>
        </w:rPr>
        <w:t xml:space="preserve">a </w:t>
      </w:r>
      <w:r w:rsidR="003F124C" w:rsidRPr="008731DE">
        <w:rPr>
          <w:rFonts w:asciiTheme="minorHAnsi" w:hAnsiTheme="minorHAnsi" w:cstheme="minorHAnsi"/>
        </w:rPr>
        <w:t>an</w:t>
      </w:r>
      <w:r w:rsidR="00775125" w:rsidRPr="008731DE">
        <w:rPr>
          <w:rFonts w:asciiTheme="minorHAnsi" w:hAnsiTheme="minorHAnsi" w:cstheme="minorHAnsi"/>
        </w:rPr>
        <w:t>eksa</w:t>
      </w:r>
    </w:p>
    <w:p w14:paraId="734BA8B6" w14:textId="3CE3247F" w:rsidR="00BF6ADC" w:rsidRPr="008731DE" w:rsidRDefault="00BF6ADC" w:rsidP="00BF6ADC">
      <w:pPr>
        <w:rPr>
          <w:b/>
          <w:bCs/>
        </w:rPr>
      </w:pPr>
      <w:r w:rsidRPr="008731DE">
        <w:rPr>
          <w:b/>
          <w:bCs/>
        </w:rPr>
        <w:t>ANE</w:t>
      </w:r>
      <w:r w:rsidR="001D1A99" w:rsidRPr="008731DE">
        <w:rPr>
          <w:b/>
          <w:bCs/>
        </w:rPr>
        <w:t>KS</w:t>
      </w:r>
      <w:r w:rsidRPr="008731DE">
        <w:rPr>
          <w:b/>
          <w:bCs/>
        </w:rPr>
        <w:t xml:space="preserve"> 1. </w:t>
      </w:r>
      <w:r w:rsidR="00F601F4" w:rsidRPr="008731DE">
        <w:rPr>
          <w:b/>
          <w:bCs/>
        </w:rPr>
        <w:t>Pozadinski izvještaji</w:t>
      </w:r>
    </w:p>
    <w:p w14:paraId="38943B5D" w14:textId="07732923" w:rsidR="00BF6ADC" w:rsidRPr="008731DE" w:rsidRDefault="00BF6ADC" w:rsidP="00BF6ADC">
      <w:r w:rsidRPr="008731DE">
        <w:t>An</w:t>
      </w:r>
      <w:r w:rsidR="001D1A99" w:rsidRPr="008731DE">
        <w:t>eks</w:t>
      </w:r>
      <w:r w:rsidRPr="008731DE">
        <w:t xml:space="preserve"> 1.1. </w:t>
      </w:r>
      <w:r w:rsidR="00C77844" w:rsidRPr="008731DE">
        <w:t xml:space="preserve">Pozadinski izvještaj za </w:t>
      </w:r>
      <w:r w:rsidR="00667A78" w:rsidRPr="008731DE">
        <w:t>zadatak</w:t>
      </w:r>
      <w:r w:rsidRPr="008731DE">
        <w:t xml:space="preserve"> 1</w:t>
      </w:r>
    </w:p>
    <w:p w14:paraId="71B1A4D4" w14:textId="22363EB8" w:rsidR="000A088C" w:rsidRPr="008731DE" w:rsidRDefault="00904C91" w:rsidP="00BE5C86">
      <w:pPr>
        <w:pStyle w:val="ListParagraph"/>
        <w:numPr>
          <w:ilvl w:val="0"/>
          <w:numId w:val="22"/>
        </w:numPr>
        <w:ind w:left="993"/>
      </w:pPr>
      <w:r w:rsidRPr="008731DE">
        <w:t xml:space="preserve">Pozadinski izvještaj </w:t>
      </w:r>
      <w:r w:rsidRPr="008731DE">
        <w:rPr>
          <w:rFonts w:ascii="Calibri" w:hAnsi="Calibri" w:cs="Calibri"/>
          <w:szCs w:val="22"/>
        </w:rPr>
        <w:t xml:space="preserve">o pravnim, institucionalnim i finansijskim aranžmanima u sektoru voda, naročito onim koji su vezani za zaštitu od poplava </w:t>
      </w:r>
    </w:p>
    <w:p w14:paraId="29B63255" w14:textId="3E81A5C0" w:rsidR="00BF6ADC" w:rsidRPr="008731DE" w:rsidRDefault="001D1A99" w:rsidP="00BF6ADC">
      <w:r w:rsidRPr="008731DE">
        <w:t>Aneks</w:t>
      </w:r>
      <w:r w:rsidR="00BF6ADC" w:rsidRPr="008731DE">
        <w:t xml:space="preserve"> 1.2. </w:t>
      </w:r>
      <w:r w:rsidR="00C77844" w:rsidRPr="008731DE">
        <w:t xml:space="preserve">Pozadinski izvještaj za </w:t>
      </w:r>
      <w:r w:rsidR="00667A78" w:rsidRPr="008731DE">
        <w:t xml:space="preserve">zadatak </w:t>
      </w:r>
      <w:r w:rsidR="00BF6ADC" w:rsidRPr="008731DE">
        <w:t>2</w:t>
      </w:r>
    </w:p>
    <w:p w14:paraId="7073631F" w14:textId="1259334C" w:rsidR="000A088C" w:rsidRPr="008731DE" w:rsidRDefault="0004285E" w:rsidP="00BE5C86">
      <w:pPr>
        <w:pStyle w:val="ListParagraph"/>
        <w:numPr>
          <w:ilvl w:val="0"/>
          <w:numId w:val="22"/>
        </w:numPr>
        <w:ind w:left="993"/>
      </w:pPr>
      <w:r w:rsidRPr="008731DE">
        <w:t xml:space="preserve">Pozadinski izvještaj </w:t>
      </w:r>
      <w:r w:rsidRPr="008731DE">
        <w:rPr>
          <w:rFonts w:ascii="Calibri" w:hAnsi="Calibri" w:cs="Calibri"/>
          <w:szCs w:val="22"/>
        </w:rPr>
        <w:t>o procjeni rezultata prethodno implement</w:t>
      </w:r>
      <w:r w:rsidR="00BB285A" w:rsidRPr="008731DE">
        <w:rPr>
          <w:rFonts w:ascii="Calibri" w:hAnsi="Calibri" w:cs="Calibri"/>
          <w:szCs w:val="22"/>
        </w:rPr>
        <w:t>iranih</w:t>
      </w:r>
      <w:r w:rsidRPr="008731DE">
        <w:rPr>
          <w:rFonts w:ascii="Calibri" w:hAnsi="Calibri" w:cs="Calibri"/>
          <w:szCs w:val="22"/>
        </w:rPr>
        <w:t xml:space="preserve"> projekata i aktivnosti korisničkih institucija </w:t>
      </w:r>
    </w:p>
    <w:p w14:paraId="00670DA7" w14:textId="129666D9" w:rsidR="00556A21" w:rsidRPr="008731DE" w:rsidRDefault="001D1A99" w:rsidP="00BF6ADC">
      <w:r w:rsidRPr="008731DE">
        <w:t>Aneks</w:t>
      </w:r>
      <w:r w:rsidR="00BF6ADC" w:rsidRPr="008731DE">
        <w:t xml:space="preserve"> 1.3. </w:t>
      </w:r>
      <w:r w:rsidR="00C77844" w:rsidRPr="008731DE">
        <w:t xml:space="preserve">Pozadinski izvještaj za </w:t>
      </w:r>
      <w:r w:rsidR="00667A78" w:rsidRPr="008731DE">
        <w:t xml:space="preserve">zadatak </w:t>
      </w:r>
      <w:r w:rsidR="00BF6ADC" w:rsidRPr="008731DE">
        <w:t>3</w:t>
      </w:r>
    </w:p>
    <w:p w14:paraId="284736BD" w14:textId="2EAB2219" w:rsidR="00556A21" w:rsidRPr="008731DE" w:rsidRDefault="007215DB" w:rsidP="00BE5C86">
      <w:pPr>
        <w:pStyle w:val="ListParagraph"/>
        <w:numPr>
          <w:ilvl w:val="0"/>
          <w:numId w:val="22"/>
        </w:numPr>
        <w:ind w:left="993"/>
      </w:pPr>
      <w:r w:rsidRPr="008731DE">
        <w:t xml:space="preserve">Pozadinski izvještaj o ciljevima upravljanja rizikom od poplava </w:t>
      </w:r>
    </w:p>
    <w:p w14:paraId="4DFA63AF" w14:textId="07CA68E2" w:rsidR="00BF6ADC" w:rsidRPr="008731DE" w:rsidRDefault="001D1A99" w:rsidP="00BF6ADC">
      <w:r w:rsidRPr="008731DE">
        <w:t>Aneks</w:t>
      </w:r>
      <w:r w:rsidR="00BF6ADC" w:rsidRPr="008731DE">
        <w:t xml:space="preserve"> 1.4. </w:t>
      </w:r>
      <w:r w:rsidR="00C77844" w:rsidRPr="008731DE">
        <w:t xml:space="preserve">Pozadinski izvještaj za </w:t>
      </w:r>
      <w:r w:rsidR="00667A78" w:rsidRPr="008731DE">
        <w:t xml:space="preserve">zadatak </w:t>
      </w:r>
      <w:r w:rsidR="00BF6ADC" w:rsidRPr="008731DE">
        <w:t>4</w:t>
      </w:r>
    </w:p>
    <w:p w14:paraId="68321D74" w14:textId="22CE0800" w:rsidR="00556A21" w:rsidRPr="008731DE" w:rsidRDefault="007215DB" w:rsidP="00BE5C86">
      <w:pPr>
        <w:pStyle w:val="ListParagraph"/>
        <w:numPr>
          <w:ilvl w:val="0"/>
          <w:numId w:val="22"/>
        </w:numPr>
        <w:ind w:left="993"/>
      </w:pPr>
      <w:r w:rsidRPr="008731DE">
        <w:t xml:space="preserve">Pozadinski izvještaj </w:t>
      </w:r>
      <w:r w:rsidR="00DA6923" w:rsidRPr="008731DE">
        <w:t>o katalogu mjera</w:t>
      </w:r>
    </w:p>
    <w:p w14:paraId="19CF05B2" w14:textId="531B421C" w:rsidR="00BF6ADC" w:rsidRPr="008731DE" w:rsidRDefault="001D1A99" w:rsidP="00BF6ADC">
      <w:r w:rsidRPr="008731DE">
        <w:t xml:space="preserve">Aneks </w:t>
      </w:r>
      <w:r w:rsidR="00BF6ADC" w:rsidRPr="008731DE">
        <w:t xml:space="preserve">1.5. </w:t>
      </w:r>
      <w:r w:rsidR="00C77844" w:rsidRPr="008731DE">
        <w:t xml:space="preserve">Pozadinski izvještaj za </w:t>
      </w:r>
      <w:r w:rsidR="00667A78" w:rsidRPr="008731DE">
        <w:t xml:space="preserve">zadatak </w:t>
      </w:r>
      <w:r w:rsidR="00BF6ADC" w:rsidRPr="008731DE">
        <w:t>5</w:t>
      </w:r>
    </w:p>
    <w:p w14:paraId="4B23533C" w14:textId="37054A71" w:rsidR="00556A21" w:rsidRPr="008731DE" w:rsidRDefault="007215DB" w:rsidP="00BE5C86">
      <w:pPr>
        <w:pStyle w:val="ListParagraph"/>
        <w:numPr>
          <w:ilvl w:val="0"/>
          <w:numId w:val="22"/>
        </w:numPr>
        <w:ind w:left="993"/>
      </w:pPr>
      <w:r w:rsidRPr="008731DE">
        <w:t xml:space="preserve">Pozadinski izvještaj </w:t>
      </w:r>
      <w:r w:rsidR="00DA6923" w:rsidRPr="008731DE">
        <w:t>o metodologiji za prioritizaciju mjera</w:t>
      </w:r>
    </w:p>
    <w:p w14:paraId="361A3E54" w14:textId="047EFE86" w:rsidR="00BF6ADC" w:rsidRPr="008731DE" w:rsidRDefault="001D1A99" w:rsidP="00BF6ADC">
      <w:r w:rsidRPr="008731DE">
        <w:t xml:space="preserve">Aneks </w:t>
      </w:r>
      <w:r w:rsidR="00BF6ADC" w:rsidRPr="008731DE">
        <w:t xml:space="preserve">1.6. </w:t>
      </w:r>
      <w:r w:rsidR="00C77844" w:rsidRPr="008731DE">
        <w:t xml:space="preserve">Pozadinski izvještaj za </w:t>
      </w:r>
      <w:r w:rsidR="00667A78" w:rsidRPr="008731DE">
        <w:t xml:space="preserve">zadatak </w:t>
      </w:r>
      <w:r w:rsidR="00BF6ADC" w:rsidRPr="008731DE">
        <w:t>11</w:t>
      </w:r>
    </w:p>
    <w:p w14:paraId="511A2FCF" w14:textId="5F0C93E8" w:rsidR="00843945" w:rsidRDefault="007215DB" w:rsidP="00843945">
      <w:pPr>
        <w:pStyle w:val="ListParagraph"/>
        <w:numPr>
          <w:ilvl w:val="0"/>
          <w:numId w:val="22"/>
        </w:numPr>
        <w:ind w:left="993"/>
      </w:pPr>
      <w:r w:rsidRPr="008731DE">
        <w:t xml:space="preserve">Pozadinski izvještaj </w:t>
      </w:r>
      <w:r w:rsidR="009E4EE7" w:rsidRPr="008731DE">
        <w:t>o</w:t>
      </w:r>
      <w:r w:rsidR="00650519" w:rsidRPr="008731DE">
        <w:t xml:space="preserve"> nadogradnji Informacionog sistema voda </w:t>
      </w:r>
    </w:p>
    <w:p w14:paraId="79231563" w14:textId="24D8C5D2" w:rsidR="00843945" w:rsidRPr="008731DE" w:rsidRDefault="00843945" w:rsidP="00843945">
      <w:r w:rsidRPr="008731DE">
        <w:t>Aneks 1.</w:t>
      </w:r>
      <w:r>
        <w:t>7</w:t>
      </w:r>
      <w:r w:rsidRPr="008731DE">
        <w:t xml:space="preserve">. Pozadinski izvještaj za zadatak </w:t>
      </w:r>
      <w:r>
        <w:t>8</w:t>
      </w:r>
    </w:p>
    <w:p w14:paraId="58881F3C" w14:textId="17FD837C" w:rsidR="00843945" w:rsidRDefault="00843945" w:rsidP="00843945">
      <w:pPr>
        <w:pStyle w:val="ListParagraph"/>
        <w:numPr>
          <w:ilvl w:val="0"/>
          <w:numId w:val="22"/>
        </w:numPr>
        <w:ind w:left="993"/>
      </w:pPr>
      <w:r w:rsidRPr="008731DE">
        <w:t xml:space="preserve">Pozadinski izvještaj o </w:t>
      </w:r>
      <w:r w:rsidRPr="00843945">
        <w:t>provedenom procesu javnih konzultacija</w:t>
      </w:r>
    </w:p>
    <w:p w14:paraId="31D71AF8" w14:textId="667AD883" w:rsidR="00843945" w:rsidRPr="008731DE" w:rsidRDefault="00843945" w:rsidP="00843945">
      <w:r w:rsidRPr="008731DE">
        <w:t>Aneks 1.</w:t>
      </w:r>
      <w:r>
        <w:t>8</w:t>
      </w:r>
      <w:r w:rsidRPr="008731DE">
        <w:t xml:space="preserve">. Pozadinski izvještaj za zadatak </w:t>
      </w:r>
      <w:r>
        <w:t>12</w:t>
      </w:r>
    </w:p>
    <w:p w14:paraId="714CFEC7" w14:textId="3D920CE5" w:rsidR="00843945" w:rsidRPr="008731DE" w:rsidRDefault="00843945" w:rsidP="00843945">
      <w:pPr>
        <w:pStyle w:val="ListParagraph"/>
        <w:numPr>
          <w:ilvl w:val="0"/>
          <w:numId w:val="22"/>
        </w:numPr>
        <w:ind w:left="993"/>
      </w:pPr>
      <w:r w:rsidRPr="008731DE">
        <w:t xml:space="preserve">Pozadinski izvještaj o </w:t>
      </w:r>
      <w:r w:rsidRPr="00843945">
        <w:t>provedenom procesu prijenosa znanja</w:t>
      </w:r>
    </w:p>
    <w:p w14:paraId="27D5ECFE" w14:textId="4092CB3E" w:rsidR="00BF6ADC" w:rsidRPr="008731DE" w:rsidRDefault="001D1A99" w:rsidP="00BF6ADC">
      <w:pPr>
        <w:rPr>
          <w:b/>
          <w:bCs/>
        </w:rPr>
      </w:pPr>
      <w:r w:rsidRPr="008731DE">
        <w:rPr>
          <w:b/>
          <w:bCs/>
        </w:rPr>
        <w:t>ANEKS</w:t>
      </w:r>
      <w:r w:rsidR="00BF6ADC" w:rsidRPr="008731DE">
        <w:rPr>
          <w:b/>
          <w:bCs/>
        </w:rPr>
        <w:t xml:space="preserve"> 2. </w:t>
      </w:r>
      <w:r w:rsidR="009B1B17" w:rsidRPr="008731DE">
        <w:rPr>
          <w:b/>
          <w:bCs/>
        </w:rPr>
        <w:t>Opis APSFR</w:t>
      </w:r>
    </w:p>
    <w:p w14:paraId="54F182E5" w14:textId="5C1831BD" w:rsidR="00BF6ADC" w:rsidRPr="008731DE" w:rsidRDefault="001D1A99" w:rsidP="00BF6ADC">
      <w:pPr>
        <w:rPr>
          <w:b/>
          <w:bCs/>
        </w:rPr>
      </w:pPr>
      <w:r w:rsidRPr="008731DE">
        <w:rPr>
          <w:b/>
          <w:bCs/>
        </w:rPr>
        <w:t>ANEKS</w:t>
      </w:r>
      <w:r w:rsidR="00BF6ADC" w:rsidRPr="008731DE">
        <w:rPr>
          <w:b/>
          <w:bCs/>
        </w:rPr>
        <w:t xml:space="preserve"> 3. </w:t>
      </w:r>
      <w:r w:rsidR="00BC5D97" w:rsidRPr="008731DE">
        <w:rPr>
          <w:b/>
          <w:bCs/>
        </w:rPr>
        <w:t>Pregledni izvještaji predloženih mjera identificiranih kroz mape opasnosti i mape rizika od poplava te kroz analizu hidrauličkih modela</w:t>
      </w:r>
    </w:p>
    <w:p w14:paraId="503774FD" w14:textId="6955D61A" w:rsidR="00BF6ADC" w:rsidRPr="008731DE" w:rsidRDefault="001D1A99" w:rsidP="00BF6ADC">
      <w:r w:rsidRPr="008731DE">
        <w:t xml:space="preserve">Aneks </w:t>
      </w:r>
      <w:r w:rsidR="00BF6ADC" w:rsidRPr="008731DE">
        <w:t xml:space="preserve">3.1. </w:t>
      </w:r>
      <w:r w:rsidR="00490F07" w:rsidRPr="008731DE">
        <w:t>Pregled predloženih mjera u slivu</w:t>
      </w:r>
      <w:r w:rsidR="00A57DCA" w:rsidRPr="008731DE">
        <w:t xml:space="preserve"> rijeke</w:t>
      </w:r>
      <w:r w:rsidR="00490F07" w:rsidRPr="008731DE">
        <w:t xml:space="preserve"> </w:t>
      </w:r>
      <w:r w:rsidR="00A57DCA" w:rsidRPr="008731DE">
        <w:t>Une</w:t>
      </w:r>
      <w:r w:rsidR="00BF6ADC" w:rsidRPr="008731DE">
        <w:t xml:space="preserve"> - UoM </w:t>
      </w:r>
      <w:r w:rsidR="00490F07" w:rsidRPr="008731DE">
        <w:t>1</w:t>
      </w:r>
    </w:p>
    <w:p w14:paraId="7A8FFA07" w14:textId="53045C4D" w:rsidR="00BF6ADC" w:rsidRPr="008731DE" w:rsidRDefault="001D1A99" w:rsidP="00BF6ADC">
      <w:r w:rsidRPr="008731DE">
        <w:t xml:space="preserve">Aneks </w:t>
      </w:r>
      <w:r w:rsidR="00BF6ADC" w:rsidRPr="008731DE">
        <w:t xml:space="preserve">3.2. </w:t>
      </w:r>
      <w:r w:rsidR="00FA68AD" w:rsidRPr="008731DE">
        <w:t xml:space="preserve">Pregled predloženih mjera u </w:t>
      </w:r>
      <w:r w:rsidR="00A57DCA" w:rsidRPr="008731DE">
        <w:t xml:space="preserve">Neposrednom </w:t>
      </w:r>
      <w:r w:rsidR="00FA68AD" w:rsidRPr="008731DE">
        <w:t xml:space="preserve">slivu </w:t>
      </w:r>
      <w:r w:rsidR="00A57DCA" w:rsidRPr="008731DE">
        <w:t>rijeke Save</w:t>
      </w:r>
      <w:r w:rsidR="00BF6ADC" w:rsidRPr="008731DE">
        <w:t xml:space="preserve"> - UoM </w:t>
      </w:r>
      <w:r w:rsidR="00490F07" w:rsidRPr="008731DE">
        <w:t>1</w:t>
      </w:r>
    </w:p>
    <w:p w14:paraId="0077E2DF" w14:textId="4B28EFE3" w:rsidR="00BF6ADC" w:rsidRPr="008731DE" w:rsidRDefault="001D1A99" w:rsidP="00BF6ADC">
      <w:r w:rsidRPr="008731DE">
        <w:t xml:space="preserve">Aneks </w:t>
      </w:r>
      <w:r w:rsidR="00BF6ADC" w:rsidRPr="008731DE">
        <w:t xml:space="preserve">3.3. </w:t>
      </w:r>
      <w:r w:rsidR="00FA68AD" w:rsidRPr="008731DE">
        <w:t>Pregled predloženih mjera u slivu</w:t>
      </w:r>
      <w:r w:rsidR="00A57DCA" w:rsidRPr="008731DE">
        <w:t xml:space="preserve"> rijeke</w:t>
      </w:r>
      <w:r w:rsidR="00FA68AD" w:rsidRPr="008731DE">
        <w:t xml:space="preserve"> </w:t>
      </w:r>
      <w:r w:rsidR="00BF6ADC" w:rsidRPr="008731DE">
        <w:t>Bosn</w:t>
      </w:r>
      <w:r w:rsidR="00A57DCA" w:rsidRPr="008731DE">
        <w:t>e</w:t>
      </w:r>
      <w:r w:rsidR="00BF6ADC" w:rsidRPr="008731DE">
        <w:t xml:space="preserve"> - UoM </w:t>
      </w:r>
      <w:r w:rsidR="00490F07" w:rsidRPr="008731DE">
        <w:t>1</w:t>
      </w:r>
    </w:p>
    <w:p w14:paraId="12473019" w14:textId="0E3C0FAE" w:rsidR="00BF6ADC" w:rsidRPr="008731DE" w:rsidRDefault="001D1A99" w:rsidP="00BF6ADC">
      <w:r w:rsidRPr="008731DE">
        <w:t>Aneks</w:t>
      </w:r>
      <w:r w:rsidR="00BF6ADC" w:rsidRPr="008731DE">
        <w:t xml:space="preserve"> 3.4. </w:t>
      </w:r>
      <w:r w:rsidR="00FA68AD" w:rsidRPr="008731DE">
        <w:t xml:space="preserve">Pregled predloženih mjera u slivu </w:t>
      </w:r>
      <w:r w:rsidR="00A57DCA" w:rsidRPr="008731DE">
        <w:t>rijeke Drine</w:t>
      </w:r>
      <w:r w:rsidR="00BF6ADC" w:rsidRPr="008731DE">
        <w:t xml:space="preserve"> - UoM </w:t>
      </w:r>
      <w:r w:rsidR="00490F07" w:rsidRPr="008731DE">
        <w:t>1</w:t>
      </w:r>
      <w:r w:rsidRPr="008731DE">
        <w:t xml:space="preserve"> </w:t>
      </w:r>
    </w:p>
    <w:p w14:paraId="31322BC0" w14:textId="3A8CF74E" w:rsidR="005F674F" w:rsidRPr="008731DE" w:rsidRDefault="005F674F" w:rsidP="00BF6ADC">
      <w:r w:rsidRPr="008731DE">
        <w:t>Aneks 3.5. Pregled predloženih mjera u slivu rijeke Vrbas - UoM 1</w:t>
      </w:r>
    </w:p>
    <w:p w14:paraId="686010BE" w14:textId="4177ABAF" w:rsidR="001D1A99" w:rsidRPr="008731DE" w:rsidRDefault="001D1A99" w:rsidP="001D1A99">
      <w:r w:rsidRPr="008731DE">
        <w:t>Aneks 3.</w:t>
      </w:r>
      <w:r w:rsidR="00856A53" w:rsidRPr="008731DE">
        <w:t>6</w:t>
      </w:r>
      <w:r w:rsidRPr="008731DE">
        <w:t xml:space="preserve">. </w:t>
      </w:r>
      <w:r w:rsidR="00FA68AD" w:rsidRPr="008731DE">
        <w:t xml:space="preserve">Pregled predloženih mjera na općinskom nivou </w:t>
      </w:r>
      <w:r w:rsidRPr="008731DE">
        <w:t xml:space="preserve">- UoM </w:t>
      </w:r>
      <w:r w:rsidR="00490F07" w:rsidRPr="008731DE">
        <w:t>1</w:t>
      </w:r>
      <w:r w:rsidRPr="008731DE">
        <w:t xml:space="preserve"> </w:t>
      </w:r>
    </w:p>
    <w:p w14:paraId="341C2CDC" w14:textId="486F3718" w:rsidR="001D1A99" w:rsidRPr="008731DE" w:rsidRDefault="001D1A99" w:rsidP="001D1A99"/>
    <w:p w14:paraId="19FD5CE1" w14:textId="6801710F" w:rsidR="00675644" w:rsidRPr="008731DE" w:rsidRDefault="00675644">
      <w:pPr>
        <w:rPr>
          <w:rFonts w:cstheme="minorHAnsi"/>
          <w:lang w:eastAsia="fr-FR"/>
        </w:rPr>
      </w:pPr>
      <w:r w:rsidRPr="008731DE">
        <w:rPr>
          <w:rFonts w:cstheme="minorHAnsi"/>
        </w:rPr>
        <w:br w:type="page"/>
      </w:r>
    </w:p>
    <w:p w14:paraId="64B6D6D1" w14:textId="579267B6" w:rsidR="00E43C36" w:rsidRPr="008731DE" w:rsidRDefault="00045F8C" w:rsidP="003311DC">
      <w:pPr>
        <w:pStyle w:val="Heading1"/>
      </w:pPr>
      <w:bookmarkStart w:id="5" w:name="_Toc108528556"/>
      <w:bookmarkStart w:id="6" w:name="_Toc137804148"/>
      <w:r w:rsidRPr="008731DE">
        <w:lastRenderedPageBreak/>
        <w:t>UVOD I OSNOVNE INFORMACIJE</w:t>
      </w:r>
      <w:bookmarkEnd w:id="5"/>
      <w:bookmarkEnd w:id="6"/>
    </w:p>
    <w:p w14:paraId="373A92E9" w14:textId="6F7CB35B" w:rsidR="00DD0BDA" w:rsidRPr="008731DE" w:rsidRDefault="00045F8C" w:rsidP="00774D91">
      <w:pPr>
        <w:pStyle w:val="Heading2"/>
      </w:pPr>
      <w:bookmarkStart w:id="7" w:name="_Toc108528557"/>
      <w:bookmarkStart w:id="8" w:name="_Toc137804149"/>
      <w:r w:rsidRPr="008731DE">
        <w:t>Pregled</w:t>
      </w:r>
      <w:bookmarkEnd w:id="7"/>
      <w:bookmarkEnd w:id="8"/>
    </w:p>
    <w:p w14:paraId="00C104F2" w14:textId="53A4213B" w:rsidR="00742F57" w:rsidRPr="008731DE" w:rsidRDefault="007061EA" w:rsidP="00A8725D">
      <w:bookmarkStart w:id="9" w:name="_Hlk108440901"/>
      <w:r w:rsidRPr="008731DE">
        <w:t>Ovaj dokument predstavlja</w:t>
      </w:r>
      <w:r w:rsidR="00742F57" w:rsidRPr="008731DE">
        <w:t xml:space="preserve"> Plan upravljanja </w:t>
      </w:r>
      <w:r w:rsidR="002B0EBE" w:rsidRPr="008731DE">
        <w:t>rizikom</w:t>
      </w:r>
      <w:r w:rsidR="00742F57" w:rsidRPr="008731DE">
        <w:t xml:space="preserve"> od poplava za vodno područje rijeke Save u </w:t>
      </w:r>
      <w:bookmarkStart w:id="10" w:name="_Hlk132014741"/>
      <w:r w:rsidR="00742F57" w:rsidRPr="008731DE">
        <w:t>F</w:t>
      </w:r>
      <w:r w:rsidR="00D76B33" w:rsidRPr="008731DE">
        <w:t xml:space="preserve">ederaciji Bosne i Hercegovine </w:t>
      </w:r>
      <w:bookmarkEnd w:id="10"/>
      <w:r w:rsidR="00D76B33" w:rsidRPr="008731DE">
        <w:t>(FBiH)</w:t>
      </w:r>
      <w:r w:rsidR="00742F57" w:rsidRPr="008731DE">
        <w:t>.</w:t>
      </w:r>
    </w:p>
    <w:p w14:paraId="1331FCED" w14:textId="23D40FC8" w:rsidR="00551485" w:rsidRPr="008731DE" w:rsidRDefault="00551485" w:rsidP="00551485">
      <w:r w:rsidRPr="008731DE">
        <w:t xml:space="preserve">U okviru projekta „Tehnička pomoć za izradu Planova upravljanja rizicima od poplava za Bosnu i Hercegovinu“, </w:t>
      </w:r>
      <w:r w:rsidR="00BC3688" w:rsidRPr="008731DE">
        <w:t xml:space="preserve">pored Krovnog izvještaja za BiH, </w:t>
      </w:r>
      <w:r w:rsidRPr="008731DE">
        <w:t xml:space="preserve">izrađeno je 5 (pet) Planova upravljanja </w:t>
      </w:r>
      <w:r w:rsidR="0046369C">
        <w:t>rizikom</w:t>
      </w:r>
      <w:r w:rsidRPr="008731DE">
        <w:t xml:space="preserve"> od poplava (</w:t>
      </w:r>
      <w:r w:rsidR="00232471" w:rsidRPr="008731DE">
        <w:t>PURP</w:t>
      </w:r>
      <w:r w:rsidRPr="008731DE">
        <w:t>) za sve jedinice upravljanja (U</w:t>
      </w:r>
      <w:r w:rsidR="00631C15" w:rsidRPr="008731DE">
        <w:t>o</w:t>
      </w:r>
      <w:r w:rsidRPr="008731DE">
        <w:t>M) u Bosni i Hercegovini</w:t>
      </w:r>
      <w:r w:rsidR="00BC3688" w:rsidRPr="008731DE">
        <w:t>:</w:t>
      </w:r>
    </w:p>
    <w:p w14:paraId="4F9BEDEF" w14:textId="49C2F590" w:rsidR="00551485" w:rsidRPr="008731DE" w:rsidRDefault="00551485" w:rsidP="00551485">
      <w:pPr>
        <w:pStyle w:val="ListParagraph"/>
        <w:numPr>
          <w:ilvl w:val="0"/>
          <w:numId w:val="2"/>
        </w:numPr>
      </w:pPr>
      <w:r w:rsidRPr="008731DE">
        <w:rPr>
          <w:b/>
          <w:bCs/>
        </w:rPr>
        <w:t xml:space="preserve">Plan upravljanja </w:t>
      </w:r>
      <w:r w:rsidR="002B0EBE" w:rsidRPr="008731DE">
        <w:rPr>
          <w:b/>
          <w:bCs/>
        </w:rPr>
        <w:t>rizikom</w:t>
      </w:r>
      <w:r w:rsidRPr="008731DE">
        <w:rPr>
          <w:b/>
          <w:bCs/>
        </w:rPr>
        <w:t xml:space="preserve"> od poplava za vodno područje rijeke Save u </w:t>
      </w:r>
      <w:r w:rsidR="00631C15" w:rsidRPr="008731DE">
        <w:rPr>
          <w:b/>
          <w:bCs/>
        </w:rPr>
        <w:t xml:space="preserve">Federaciji Bosne i Hercegovine </w:t>
      </w:r>
      <w:r w:rsidRPr="008731DE">
        <w:rPr>
          <w:b/>
        </w:rPr>
        <w:t xml:space="preserve">(ovaj </w:t>
      </w:r>
      <w:r w:rsidR="00457B1F">
        <w:rPr>
          <w:b/>
        </w:rPr>
        <w:t>P</w:t>
      </w:r>
      <w:r w:rsidRPr="008731DE">
        <w:rPr>
          <w:b/>
        </w:rPr>
        <w:t>lan)</w:t>
      </w:r>
      <w:r w:rsidRPr="008731DE">
        <w:t>,</w:t>
      </w:r>
    </w:p>
    <w:p w14:paraId="2C03D067" w14:textId="39DDDBA0" w:rsidR="00551485" w:rsidRPr="008A1655" w:rsidRDefault="00551485" w:rsidP="00551485">
      <w:pPr>
        <w:pStyle w:val="ListParagraph"/>
        <w:numPr>
          <w:ilvl w:val="0"/>
          <w:numId w:val="2"/>
        </w:numPr>
      </w:pPr>
      <w:r w:rsidRPr="008731DE">
        <w:t xml:space="preserve">Plan upravljanja </w:t>
      </w:r>
      <w:r w:rsidR="002B0EBE" w:rsidRPr="008731DE">
        <w:t>rizikom</w:t>
      </w:r>
      <w:r w:rsidRPr="008731DE">
        <w:t xml:space="preserve"> od poplava za oblasni riječni </w:t>
      </w:r>
      <w:r w:rsidRPr="008A1655">
        <w:t>sliv</w:t>
      </w:r>
      <w:r w:rsidR="0025292C" w:rsidRPr="008A1655">
        <w:t xml:space="preserve"> (distrikt)</w:t>
      </w:r>
      <w:r w:rsidRPr="008A1655">
        <w:t xml:space="preserve"> rijeke Save u RS, </w:t>
      </w:r>
    </w:p>
    <w:p w14:paraId="295ECC72" w14:textId="28B35619" w:rsidR="00551485" w:rsidRPr="008A1655" w:rsidRDefault="00551485" w:rsidP="00551485">
      <w:pPr>
        <w:pStyle w:val="ListParagraph"/>
        <w:numPr>
          <w:ilvl w:val="0"/>
          <w:numId w:val="2"/>
        </w:numPr>
      </w:pPr>
      <w:r w:rsidRPr="008A1655">
        <w:t xml:space="preserve">Plan upravljanja </w:t>
      </w:r>
      <w:r w:rsidR="002B0EBE" w:rsidRPr="008A1655">
        <w:t>rizikom</w:t>
      </w:r>
      <w:r w:rsidRPr="008A1655">
        <w:t xml:space="preserve"> od poplava za vodno područje Jadranskog mora</w:t>
      </w:r>
      <w:r w:rsidR="00232142" w:rsidRPr="008A1655">
        <w:t xml:space="preserve"> u Federaciji Bosne i Hercegovine</w:t>
      </w:r>
      <w:r w:rsidRPr="008A1655">
        <w:t>,</w:t>
      </w:r>
    </w:p>
    <w:p w14:paraId="34D600C4" w14:textId="7835391E" w:rsidR="00551485" w:rsidRPr="008731DE" w:rsidRDefault="00551485" w:rsidP="00551485">
      <w:pPr>
        <w:pStyle w:val="ListParagraph"/>
        <w:numPr>
          <w:ilvl w:val="0"/>
          <w:numId w:val="2"/>
        </w:numPr>
      </w:pPr>
      <w:r w:rsidRPr="008A1655">
        <w:t xml:space="preserve">Plan upravljanja </w:t>
      </w:r>
      <w:r w:rsidR="002B0EBE" w:rsidRPr="008A1655">
        <w:t>rizikom</w:t>
      </w:r>
      <w:r w:rsidRPr="008A1655">
        <w:t xml:space="preserve"> od poplava za oblasni riječni sliv </w:t>
      </w:r>
      <w:r w:rsidR="0025292C" w:rsidRPr="008A1655">
        <w:t xml:space="preserve">(distrikt) </w:t>
      </w:r>
      <w:r w:rsidRPr="008A1655">
        <w:t>rijeke</w:t>
      </w:r>
      <w:r w:rsidRPr="008731DE">
        <w:t xml:space="preserve"> Trebišnjice u RS,</w:t>
      </w:r>
    </w:p>
    <w:p w14:paraId="10E82065" w14:textId="129BE6C0" w:rsidR="00551485" w:rsidRPr="008731DE" w:rsidRDefault="00551485" w:rsidP="00551485">
      <w:pPr>
        <w:pStyle w:val="ListParagraph"/>
        <w:numPr>
          <w:ilvl w:val="0"/>
          <w:numId w:val="2"/>
        </w:numPr>
      </w:pPr>
      <w:r w:rsidRPr="008731DE">
        <w:t xml:space="preserve">Plan upravljanja </w:t>
      </w:r>
      <w:r w:rsidR="002B0EBE" w:rsidRPr="008731DE">
        <w:t>rizikom</w:t>
      </w:r>
      <w:r w:rsidRPr="008731DE">
        <w:t xml:space="preserve"> od poplava za Brčko </w:t>
      </w:r>
      <w:r w:rsidR="00147CA6">
        <w:t>d</w:t>
      </w:r>
      <w:r w:rsidRPr="008731DE">
        <w:t>istrikt u BiH.</w:t>
      </w:r>
    </w:p>
    <w:p w14:paraId="1088B137" w14:textId="60B6D293" w:rsidR="00A8725D" w:rsidRPr="008731DE" w:rsidRDefault="006E259A" w:rsidP="00A8725D">
      <w:r w:rsidRPr="008731DE">
        <w:t xml:space="preserve">Krovni izvještaj za BiH sumira ključna pitanja i ključne mjere predstavljene u okviru ovih pet planova, naglašavajući važnost saradnje i koordinacije za prekogranična područja koja se dijele sa susjednim zemljama, kao i za </w:t>
      </w:r>
      <w:r w:rsidR="00642420" w:rsidRPr="008731DE">
        <w:t>AP</w:t>
      </w:r>
      <w:r w:rsidR="00642420">
        <w:t>SF</w:t>
      </w:r>
      <w:r w:rsidR="00642420" w:rsidRPr="008731DE">
        <w:t xml:space="preserve">R </w:t>
      </w:r>
      <w:r w:rsidR="00CD59A6" w:rsidRPr="008A1655">
        <w:t>(</w:t>
      </w:r>
      <w:r w:rsidR="00CD59A6" w:rsidRPr="008A1655">
        <w:rPr>
          <w:i/>
        </w:rPr>
        <w:t>engl. area with potentially significant flood risk</w:t>
      </w:r>
      <w:r w:rsidR="00CD59A6" w:rsidRPr="008A1655">
        <w:t>)</w:t>
      </w:r>
      <w:r w:rsidR="00CD59A6" w:rsidRPr="008A1655">
        <w:rPr>
          <w:rStyle w:val="FootnoteReference"/>
        </w:rPr>
        <w:footnoteReference w:id="2"/>
      </w:r>
      <w:r w:rsidR="00CD59A6" w:rsidRPr="008731DE">
        <w:t xml:space="preserve"> </w:t>
      </w:r>
      <w:r w:rsidRPr="008731DE">
        <w:t xml:space="preserve">područja koja se dijele između različitih UoM. Mjere koje su sastavni dio Krovnog izvještaja za BiH, odnose se na: </w:t>
      </w:r>
    </w:p>
    <w:p w14:paraId="481D311E" w14:textId="555A367B" w:rsidR="00553A9B" w:rsidRPr="008731DE" w:rsidRDefault="00553A9B" w:rsidP="00553A9B">
      <w:pPr>
        <w:pStyle w:val="ListParagraph"/>
        <w:numPr>
          <w:ilvl w:val="0"/>
          <w:numId w:val="2"/>
        </w:numPr>
      </w:pPr>
      <w:r w:rsidRPr="008731DE">
        <w:t>Oba vodna područja u BiH,</w:t>
      </w:r>
    </w:p>
    <w:p w14:paraId="22F231A7" w14:textId="5767E4CC" w:rsidR="00553A9B" w:rsidRPr="008731DE" w:rsidRDefault="00553A9B" w:rsidP="00553A9B">
      <w:pPr>
        <w:pStyle w:val="ListParagraph"/>
        <w:numPr>
          <w:ilvl w:val="0"/>
          <w:numId w:val="2"/>
        </w:numPr>
      </w:pPr>
      <w:r w:rsidRPr="008731DE">
        <w:t>Jedno vodno područje, bez obzira na administrativno ustrojstvo, koje i/ili ima:</w:t>
      </w:r>
    </w:p>
    <w:p w14:paraId="68C42512" w14:textId="2CA251AD" w:rsidR="00A8725D" w:rsidRPr="008731DE" w:rsidRDefault="00553A9B" w:rsidP="0055646C">
      <w:pPr>
        <w:pStyle w:val="ListParagraph"/>
        <w:numPr>
          <w:ilvl w:val="0"/>
          <w:numId w:val="20"/>
        </w:numPr>
        <w:spacing w:after="60"/>
      </w:pPr>
      <w:r w:rsidRPr="008731DE">
        <w:t>prekogranični utjecaj ili međudržavni značaj.</w:t>
      </w:r>
    </w:p>
    <w:p w14:paraId="65EA6E9F" w14:textId="194296CA" w:rsidR="00EE7172" w:rsidRPr="008731DE" w:rsidRDefault="00181F36" w:rsidP="004011A7">
      <w:bookmarkStart w:id="11" w:name="_Hlk132015827"/>
      <w:r w:rsidRPr="008A1655">
        <w:t>Planom upravljanja rizikom od poplava za vodno područje rijeke Save u FBiH su utvrđeni ciljevi u skladu s načelima dugoročne održivosti i predložene strukturne i nestrukturne mjere koje se odnose na lokalizirana područja visokog rizika od poplava ali i za vodno područje rijeke Save u FBiH u cjelini</w:t>
      </w:r>
      <w:r w:rsidR="00387EA9" w:rsidRPr="008A1655">
        <w:t>.</w:t>
      </w:r>
      <w:r w:rsidR="00A1527E" w:rsidRPr="008731DE">
        <w:t xml:space="preserve"> </w:t>
      </w:r>
    </w:p>
    <w:bookmarkEnd w:id="11"/>
    <w:p w14:paraId="7A0887F9" w14:textId="37C796E1" w:rsidR="005444C2" w:rsidRPr="008731DE" w:rsidRDefault="005444C2" w:rsidP="0055646C">
      <w:pPr>
        <w:spacing w:after="60"/>
        <w:rPr>
          <w:b/>
          <w:bCs/>
        </w:rPr>
      </w:pPr>
      <w:r w:rsidRPr="008731DE">
        <w:rPr>
          <w:b/>
          <w:bCs/>
        </w:rPr>
        <w:t>Ovaj pla</w:t>
      </w:r>
      <w:r w:rsidR="007061EA" w:rsidRPr="008731DE">
        <w:rPr>
          <w:b/>
          <w:bCs/>
        </w:rPr>
        <w:t>n je pripremljen za period 2024</w:t>
      </w:r>
      <w:r w:rsidRPr="008731DE">
        <w:rPr>
          <w:b/>
          <w:bCs/>
        </w:rPr>
        <w:t>-2029.</w:t>
      </w:r>
    </w:p>
    <w:p w14:paraId="7EE25201" w14:textId="5E67D9DE" w:rsidR="00900E6A" w:rsidRPr="008731DE" w:rsidRDefault="00B72A40" w:rsidP="0055646C">
      <w:pPr>
        <w:spacing w:before="60"/>
      </w:pPr>
      <w:r w:rsidRPr="008731DE">
        <w:t xml:space="preserve">Struktura i sadržaj Plana su usklađeni sa </w:t>
      </w:r>
      <w:r w:rsidR="00900E6A" w:rsidRPr="008731DE">
        <w:t>Zakonom o vodama FBiH (</w:t>
      </w:r>
      <w:r w:rsidR="00D06748">
        <w:t>„</w:t>
      </w:r>
      <w:r w:rsidR="00900E6A" w:rsidRPr="008731DE">
        <w:t>Službene novine FBiH</w:t>
      </w:r>
      <w:r w:rsidR="00D06748">
        <w:t>“</w:t>
      </w:r>
      <w:r w:rsidR="00900E6A" w:rsidRPr="008731DE">
        <w:t>, br</w:t>
      </w:r>
      <w:r w:rsidR="00D06748">
        <w:t>.</w:t>
      </w:r>
      <w:r w:rsidR="00900E6A" w:rsidRPr="008731DE">
        <w:t xml:space="preserve"> 70/06)</w:t>
      </w:r>
      <w:r w:rsidR="00465B58" w:rsidRPr="008731DE">
        <w:t xml:space="preserve"> i Uredbom o vrstama i sadržaju planova zaštite od štetnog djelovanja voda („Službene novine FBiH“, br. 26/09)</w:t>
      </w:r>
      <w:r w:rsidRPr="008731DE">
        <w:t>.</w:t>
      </w:r>
    </w:p>
    <w:p w14:paraId="55DE0A3F" w14:textId="2DBF6583" w:rsidR="005727AC" w:rsidRPr="008731DE" w:rsidRDefault="005727AC" w:rsidP="00CB0550">
      <w:r w:rsidRPr="008731DE">
        <w:t xml:space="preserve">Ciljevi Plana navedeni su u poglavlju </w:t>
      </w:r>
      <w:r w:rsidRPr="008731DE">
        <w:fldChar w:fldCharType="begin"/>
      </w:r>
      <w:r w:rsidRPr="008731DE">
        <w:instrText xml:space="preserve"> REF _Ref102994438 \r \h </w:instrText>
      </w:r>
      <w:r w:rsidRPr="008731DE">
        <w:fldChar w:fldCharType="separate"/>
      </w:r>
      <w:r w:rsidR="004A0B42" w:rsidRPr="008731DE">
        <w:t>6</w:t>
      </w:r>
      <w:r w:rsidRPr="008731DE">
        <w:fldChar w:fldCharType="end"/>
      </w:r>
      <w:r w:rsidRPr="008731DE">
        <w:t>.</w:t>
      </w:r>
    </w:p>
    <w:p w14:paraId="3E006AA5" w14:textId="3FEAA24F" w:rsidR="00455C65" w:rsidRPr="008731DE" w:rsidRDefault="00455C65" w:rsidP="00310564">
      <w:r w:rsidRPr="008731DE">
        <w:t xml:space="preserve">Vrste mjera definirane su u skladu s Katalogom mjera (poglavlje </w:t>
      </w:r>
      <w:r w:rsidR="007C7D51" w:rsidRPr="008731DE">
        <w:fldChar w:fldCharType="begin"/>
      </w:r>
      <w:r w:rsidR="007C7D51" w:rsidRPr="008731DE">
        <w:instrText xml:space="preserve"> REF _Ref102994465 \r \h </w:instrText>
      </w:r>
      <w:r w:rsidR="007C7D51" w:rsidRPr="008731DE">
        <w:fldChar w:fldCharType="separate"/>
      </w:r>
      <w:r w:rsidR="004A0B42" w:rsidRPr="008731DE">
        <w:t>7</w:t>
      </w:r>
      <w:r w:rsidR="007C7D51" w:rsidRPr="008731DE">
        <w:fldChar w:fldCharType="end"/>
      </w:r>
      <w:r w:rsidR="00310564" w:rsidRPr="008731DE">
        <w:t>)</w:t>
      </w:r>
      <w:r w:rsidR="00ED5CD7" w:rsidRPr="008731DE">
        <w:t>,</w:t>
      </w:r>
      <w:r w:rsidR="00310564" w:rsidRPr="008731DE">
        <w:t xml:space="preserve"> </w:t>
      </w:r>
      <w:r w:rsidRPr="008731DE">
        <w:t>a mogu se grupisati u dvije osnovne kategorije:</w:t>
      </w:r>
    </w:p>
    <w:p w14:paraId="6351EE98" w14:textId="4CB7EE42" w:rsidR="00B72804" w:rsidRPr="008731DE" w:rsidRDefault="00B72804">
      <w:pPr>
        <w:pStyle w:val="ListParagraph"/>
        <w:numPr>
          <w:ilvl w:val="0"/>
          <w:numId w:val="3"/>
        </w:numPr>
      </w:pPr>
      <w:r w:rsidRPr="008731DE">
        <w:t>Nestruktur</w:t>
      </w:r>
      <w:r w:rsidR="00A673E7" w:rsidRPr="008731DE">
        <w:t>ne</w:t>
      </w:r>
      <w:r w:rsidRPr="008731DE">
        <w:t xml:space="preserve"> mjere upravljanja rizikom od poplava koje su uglavnom usmjerene na prevenciju i pripravnost, i</w:t>
      </w:r>
    </w:p>
    <w:p w14:paraId="6B2A95D2" w14:textId="6B396538" w:rsidR="00B72804" w:rsidRPr="008731DE" w:rsidRDefault="00B72804">
      <w:pPr>
        <w:pStyle w:val="ListParagraph"/>
        <w:numPr>
          <w:ilvl w:val="0"/>
          <w:numId w:val="3"/>
        </w:numPr>
      </w:pPr>
      <w:r w:rsidRPr="008731DE">
        <w:t xml:space="preserve">Strukturne mjere upravljanja rizikom od poplava koje uglavnom </w:t>
      </w:r>
      <w:r w:rsidR="00ED5CD7" w:rsidRPr="008731DE">
        <w:t xml:space="preserve">čine </w:t>
      </w:r>
      <w:r w:rsidRPr="008731DE">
        <w:t>mjere zaštite za područja sa značajnim rizikom od poplava a koje uključuju poboljšanje postojećih objekata za zaštitu i/ili prijedlog izgradnje novih objekata za zaštitu od poplava.</w:t>
      </w:r>
    </w:p>
    <w:p w14:paraId="2B3BC25C" w14:textId="6BCC5EC5" w:rsidR="00A673E7" w:rsidRPr="008731DE" w:rsidRDefault="00306A00" w:rsidP="0055646C">
      <w:pPr>
        <w:spacing w:after="0"/>
      </w:pPr>
      <w:r w:rsidRPr="008731DE">
        <w:t>Mjere u okviru ovog Plana imaju različite prostorne obuhvate definirane u skladu sa Smjernicama za izvještavanje prema Direktivi o poplavama</w:t>
      </w:r>
      <w:r w:rsidRPr="008731DE">
        <w:rPr>
          <w:rStyle w:val="FootnoteReference"/>
        </w:rPr>
        <w:footnoteReference w:id="3"/>
      </w:r>
      <w:r w:rsidRPr="008731DE">
        <w:t>.</w:t>
      </w:r>
    </w:p>
    <w:p w14:paraId="3BD25879" w14:textId="1A5C95AB" w:rsidR="00EC386E" w:rsidRPr="008731DE" w:rsidRDefault="00EC386E" w:rsidP="0055646C">
      <w:pPr>
        <w:spacing w:after="0"/>
      </w:pPr>
      <w:r w:rsidRPr="008731DE">
        <w:t>U skladu sa prostornim obuhvatom uticaja, mjere su predložene za različite nivoe:</w:t>
      </w:r>
    </w:p>
    <w:p w14:paraId="0F98E51D" w14:textId="77777777" w:rsidR="00EC386E" w:rsidRPr="008731DE" w:rsidRDefault="00EC386E" w:rsidP="0055646C">
      <w:pPr>
        <w:pStyle w:val="ListParagraph"/>
        <w:numPr>
          <w:ilvl w:val="0"/>
          <w:numId w:val="4"/>
        </w:numPr>
        <w:spacing w:after="0"/>
      </w:pPr>
      <w:r w:rsidRPr="008731DE">
        <w:t xml:space="preserve">BiH </w:t>
      </w:r>
    </w:p>
    <w:p w14:paraId="779A4420" w14:textId="08BBB670" w:rsidR="00EC386E" w:rsidRPr="008731DE" w:rsidRDefault="00A673E7" w:rsidP="00EC386E">
      <w:pPr>
        <w:numPr>
          <w:ilvl w:val="0"/>
          <w:numId w:val="4"/>
        </w:numPr>
        <w:spacing w:before="0" w:after="0"/>
      </w:pPr>
      <w:r w:rsidRPr="008731DE">
        <w:lastRenderedPageBreak/>
        <w:t>Slivno</w:t>
      </w:r>
      <w:r w:rsidR="00EC386E" w:rsidRPr="008731DE">
        <w:t xml:space="preserve"> područje rijeke Save u BiH</w:t>
      </w:r>
    </w:p>
    <w:p w14:paraId="74348179" w14:textId="5E0F8C7C" w:rsidR="00EC386E" w:rsidRPr="008731DE" w:rsidRDefault="00EC386E" w:rsidP="00EC386E">
      <w:pPr>
        <w:numPr>
          <w:ilvl w:val="0"/>
          <w:numId w:val="4"/>
        </w:numPr>
        <w:spacing w:before="0" w:after="0"/>
      </w:pPr>
      <w:r w:rsidRPr="008731DE">
        <w:t xml:space="preserve">Jedinica upravljanja – </w:t>
      </w:r>
      <w:r w:rsidR="00A673E7" w:rsidRPr="00D50CFA">
        <w:t>vodno područje rijeke Save u FBiH</w:t>
      </w:r>
    </w:p>
    <w:p w14:paraId="1D57F6EB" w14:textId="77777777" w:rsidR="00EC386E" w:rsidRPr="008731DE" w:rsidRDefault="00EC386E" w:rsidP="00EC386E">
      <w:pPr>
        <w:numPr>
          <w:ilvl w:val="0"/>
          <w:numId w:val="4"/>
        </w:numPr>
        <w:spacing w:before="0" w:after="0"/>
      </w:pPr>
      <w:r w:rsidRPr="008731DE">
        <w:t>APSFR</w:t>
      </w:r>
    </w:p>
    <w:p w14:paraId="52A867DE" w14:textId="5A5D0CC3" w:rsidR="00EC386E" w:rsidRPr="008731DE" w:rsidRDefault="00EC386E" w:rsidP="00EC386E">
      <w:pPr>
        <w:numPr>
          <w:ilvl w:val="0"/>
          <w:numId w:val="4"/>
        </w:numPr>
        <w:spacing w:before="0" w:after="0"/>
      </w:pPr>
      <w:r w:rsidRPr="008731DE">
        <w:t xml:space="preserve">Ostalo, kao što je vodno tijelo, </w:t>
      </w:r>
      <w:r w:rsidR="00FB5AD6" w:rsidRPr="008731DE">
        <w:t>dionica vodotoka</w:t>
      </w:r>
      <w:r w:rsidRPr="008731DE">
        <w:t xml:space="preserve"> itd.</w:t>
      </w:r>
    </w:p>
    <w:p w14:paraId="39C6ED7F" w14:textId="66058B7C" w:rsidR="008C4875" w:rsidRPr="008731DE" w:rsidRDefault="008C4875" w:rsidP="008C4875">
      <w:bookmarkStart w:id="12" w:name="_Hlk114127162"/>
      <w:r w:rsidRPr="008731DE">
        <w:t>Važno je naglasiti da jedna mjera može vrijediti za nekoliko APFSR-ova, ali i obratno, više mjera se može primijeniti na jedan APFSR.</w:t>
      </w:r>
    </w:p>
    <w:p w14:paraId="1E5000C3" w14:textId="2842C616" w:rsidR="009141F2" w:rsidRPr="008731DE" w:rsidRDefault="00861355" w:rsidP="00990FE6">
      <w:pPr>
        <w:pStyle w:val="Heading2"/>
      </w:pPr>
      <w:bookmarkStart w:id="13" w:name="_Toc108528558"/>
      <w:bookmarkStart w:id="14" w:name="_Toc137804150"/>
      <w:bookmarkEnd w:id="12"/>
      <w:r w:rsidRPr="008731DE">
        <w:t>Poplave i rizik od poplava na vodnom području rijeke Save u FBiH</w:t>
      </w:r>
      <w:bookmarkEnd w:id="13"/>
      <w:bookmarkEnd w:id="14"/>
    </w:p>
    <w:p w14:paraId="60F774F4" w14:textId="7C453CAA" w:rsidR="00990FE6" w:rsidRPr="008731DE" w:rsidRDefault="006F71E3" w:rsidP="00990FE6">
      <w:pPr>
        <w:pStyle w:val="Heading3"/>
      </w:pPr>
      <w:bookmarkStart w:id="15" w:name="_Toc108528559"/>
      <w:bookmarkStart w:id="16" w:name="_Toc137804151"/>
      <w:bookmarkStart w:id="17" w:name="_Hlk115955360"/>
      <w:bookmarkStart w:id="18" w:name="_Hlk108519088"/>
      <w:r w:rsidRPr="008731DE">
        <w:t>Poplave i uzroci njihovog nastanka</w:t>
      </w:r>
      <w:bookmarkEnd w:id="15"/>
      <w:bookmarkEnd w:id="16"/>
    </w:p>
    <w:bookmarkEnd w:id="17"/>
    <w:p w14:paraId="45DEAF2A" w14:textId="506F36BE" w:rsidR="005615C2" w:rsidRPr="008731DE" w:rsidRDefault="005615C2" w:rsidP="005615C2">
      <w:pPr>
        <w:rPr>
          <w:rFonts w:ascii="Calibri" w:hAnsi="Calibri"/>
        </w:rPr>
      </w:pPr>
      <w:r w:rsidRPr="008731DE">
        <w:rPr>
          <w:rFonts w:ascii="Calibri" w:hAnsi="Calibri"/>
        </w:rPr>
        <w:t xml:space="preserve">Poplave su prirodni događaj koji se može dogoditi u bilo koje vrijeme </w:t>
      </w:r>
      <w:r w:rsidR="00456796" w:rsidRPr="008731DE">
        <w:rPr>
          <w:rFonts w:ascii="Calibri" w:hAnsi="Calibri"/>
        </w:rPr>
        <w:t xml:space="preserve">i </w:t>
      </w:r>
      <w:r w:rsidRPr="008731DE">
        <w:rPr>
          <w:rFonts w:ascii="Calibri" w:hAnsi="Calibri"/>
        </w:rPr>
        <w:t xml:space="preserve">na različitim lokacijama. </w:t>
      </w:r>
      <w:r w:rsidR="00456796" w:rsidRPr="008731DE">
        <w:rPr>
          <w:rFonts w:ascii="Calibri" w:hAnsi="Calibri"/>
        </w:rPr>
        <w:t>Iako su uzroci po</w:t>
      </w:r>
      <w:r w:rsidR="0009448E" w:rsidRPr="008731DE">
        <w:rPr>
          <w:rFonts w:ascii="Calibri" w:hAnsi="Calibri"/>
        </w:rPr>
        <w:t>plava</w:t>
      </w:r>
      <w:r w:rsidRPr="008731DE">
        <w:rPr>
          <w:rFonts w:ascii="Calibri" w:hAnsi="Calibri"/>
        </w:rPr>
        <w:t xml:space="preserve"> brojni, klimatološki uzroci kao što su kiša, topljenje snijega, topljenje leda te zajedničko djelovanje kiše i topljenja snijega i/ili leda, uglavnom daju najjače poplave u svakom smislu.</w:t>
      </w:r>
    </w:p>
    <w:p w14:paraId="2DBF9E46" w14:textId="08ACAB69" w:rsidR="006538C3" w:rsidRPr="008731DE" w:rsidRDefault="006538C3" w:rsidP="006538C3">
      <w:pPr>
        <w:rPr>
          <w:rFonts w:ascii="Calibri" w:hAnsi="Calibri"/>
        </w:rPr>
      </w:pPr>
      <w:r w:rsidRPr="008731DE">
        <w:rPr>
          <w:rFonts w:ascii="Calibri" w:hAnsi="Calibri"/>
        </w:rPr>
        <w:t xml:space="preserve">Poplave uzrokovane zajedničkim djelovanjem padavina, topljenja snijega i leda te kiše koja pada na snježni </w:t>
      </w:r>
      <w:r w:rsidR="0019752B" w:rsidRPr="008731DE">
        <w:rPr>
          <w:rFonts w:ascii="Calibri" w:hAnsi="Calibri"/>
        </w:rPr>
        <w:t>pokrivač</w:t>
      </w:r>
      <w:r w:rsidRPr="008731DE">
        <w:rPr>
          <w:rFonts w:ascii="Calibri" w:hAnsi="Calibri"/>
        </w:rPr>
        <w:t xml:space="preserve"> mogu imati katastrofalne posljedice. Najčešće se javljaju u proljeće u krajevima gdje je t</w:t>
      </w:r>
      <w:r w:rsidR="000B6010" w:rsidRPr="008731DE">
        <w:rPr>
          <w:rFonts w:ascii="Calibri" w:hAnsi="Calibri"/>
        </w:rPr>
        <w:t>o</w:t>
      </w:r>
      <w:r w:rsidRPr="008731DE">
        <w:rPr>
          <w:rFonts w:ascii="Calibri" w:hAnsi="Calibri"/>
        </w:rPr>
        <w:t>kom zime pala velika količina snijega koji se nije ni otopio ni sublimirao. Dolazak toplih struja s obilnim kišama može uzrokovati katastrofalne poplave. Hidrogra</w:t>
      </w:r>
      <w:r w:rsidR="007846DB" w:rsidRPr="008731DE">
        <w:rPr>
          <w:rFonts w:ascii="Calibri" w:hAnsi="Calibri"/>
        </w:rPr>
        <w:t>m</w:t>
      </w:r>
      <w:r w:rsidRPr="008731DE">
        <w:rPr>
          <w:rFonts w:ascii="Calibri" w:hAnsi="Calibri"/>
        </w:rPr>
        <w:t>i takvih poplava obično traju mnogo du</w:t>
      </w:r>
      <w:r w:rsidR="000D2995" w:rsidRPr="008731DE">
        <w:rPr>
          <w:rFonts w:ascii="Calibri" w:hAnsi="Calibri"/>
        </w:rPr>
        <w:t>ž</w:t>
      </w:r>
      <w:r w:rsidRPr="008731DE">
        <w:rPr>
          <w:rFonts w:ascii="Calibri" w:hAnsi="Calibri"/>
        </w:rPr>
        <w:t xml:space="preserve">e od hidrograma poplava uzrokovanih samo kišom i često imaju veći broj </w:t>
      </w:r>
      <w:r w:rsidR="007846DB" w:rsidRPr="008731DE">
        <w:rPr>
          <w:rFonts w:ascii="Calibri" w:hAnsi="Calibri"/>
        </w:rPr>
        <w:t>pikova</w:t>
      </w:r>
      <w:r w:rsidR="0017326C" w:rsidRPr="008731DE">
        <w:rPr>
          <w:rFonts w:ascii="Calibri" w:hAnsi="Calibri"/>
        </w:rPr>
        <w:t xml:space="preserve"> (ekstrema)</w:t>
      </w:r>
      <w:r w:rsidRPr="008731DE">
        <w:rPr>
          <w:rFonts w:ascii="Calibri" w:hAnsi="Calibri"/>
        </w:rPr>
        <w:t xml:space="preserve">. </w:t>
      </w:r>
    </w:p>
    <w:p w14:paraId="7CA266F5" w14:textId="39AA05C5" w:rsidR="00D60EDC" w:rsidRPr="008731DE" w:rsidRDefault="00D60EDC" w:rsidP="0048674D">
      <w:pPr>
        <w:spacing w:after="60"/>
        <w:rPr>
          <w:rFonts w:ascii="Calibri" w:hAnsi="Calibri"/>
        </w:rPr>
      </w:pPr>
      <w:r w:rsidRPr="008731DE">
        <w:rPr>
          <w:rFonts w:ascii="Calibri" w:hAnsi="Calibri"/>
        </w:rPr>
        <w:t>Dva su dominantna tipa poplava na vodnom području rijeke Save u FBiH:</w:t>
      </w:r>
    </w:p>
    <w:p w14:paraId="4AAC2D7C" w14:textId="397718BC" w:rsidR="00D60EDC" w:rsidRPr="008731DE" w:rsidRDefault="00D60EDC" w:rsidP="0048674D">
      <w:pPr>
        <w:pStyle w:val="ListParagraph"/>
        <w:numPr>
          <w:ilvl w:val="0"/>
          <w:numId w:val="27"/>
        </w:numPr>
        <w:spacing w:before="60"/>
        <w:rPr>
          <w:rFonts w:ascii="Calibri" w:hAnsi="Calibri"/>
        </w:rPr>
      </w:pPr>
      <w:r w:rsidRPr="008731DE">
        <w:rPr>
          <w:rFonts w:ascii="Calibri" w:hAnsi="Calibri"/>
        </w:rPr>
        <w:t>Fluvijalne poplave</w:t>
      </w:r>
      <w:r w:rsidR="00017E3B" w:rsidRPr="008731DE">
        <w:rPr>
          <w:rFonts w:ascii="Calibri" w:hAnsi="Calibri"/>
        </w:rPr>
        <w:t>, i</w:t>
      </w:r>
    </w:p>
    <w:p w14:paraId="28FCC3E8" w14:textId="77777777" w:rsidR="00017E3B" w:rsidRPr="008731DE" w:rsidRDefault="00017E3B" w:rsidP="0048674D">
      <w:pPr>
        <w:pStyle w:val="ListParagraph"/>
        <w:numPr>
          <w:ilvl w:val="0"/>
          <w:numId w:val="27"/>
        </w:numPr>
        <w:spacing w:after="60"/>
        <w:rPr>
          <w:rFonts w:ascii="Calibri" w:hAnsi="Calibri"/>
        </w:rPr>
      </w:pPr>
      <w:r w:rsidRPr="008731DE">
        <w:rPr>
          <w:rFonts w:ascii="Calibri" w:hAnsi="Calibri"/>
        </w:rPr>
        <w:t>Bujične poplave</w:t>
      </w:r>
    </w:p>
    <w:p w14:paraId="1C06932A" w14:textId="377F1DC4" w:rsidR="005D2BB6" w:rsidRPr="008731DE" w:rsidRDefault="005D2BB6" w:rsidP="0048674D">
      <w:pPr>
        <w:spacing w:before="60"/>
        <w:rPr>
          <w:rFonts w:ascii="Calibri" w:hAnsi="Calibri"/>
        </w:rPr>
      </w:pPr>
      <w:r w:rsidRPr="008731DE">
        <w:rPr>
          <w:rFonts w:ascii="Calibri" w:hAnsi="Calibri"/>
        </w:rPr>
        <w:t xml:space="preserve">Preliminarna procjena poplavnog rizika </w:t>
      </w:r>
      <w:r w:rsidR="0010720D" w:rsidRPr="008731DE">
        <w:rPr>
          <w:rFonts w:ascii="Calibri" w:hAnsi="Calibri"/>
        </w:rPr>
        <w:t xml:space="preserve">za vodno područje rijeke Save </w:t>
      </w:r>
      <w:r w:rsidR="00EB561D" w:rsidRPr="008731DE">
        <w:rPr>
          <w:rFonts w:ascii="Calibri" w:hAnsi="Calibri"/>
        </w:rPr>
        <w:t xml:space="preserve">u FBiH </w:t>
      </w:r>
      <w:r w:rsidR="0010720D" w:rsidRPr="008731DE">
        <w:rPr>
          <w:rFonts w:ascii="Calibri" w:hAnsi="Calibri"/>
        </w:rPr>
        <w:t>navodi kao i</w:t>
      </w:r>
      <w:r w:rsidRPr="008731DE">
        <w:rPr>
          <w:rFonts w:ascii="Calibri" w:hAnsi="Calibri"/>
        </w:rPr>
        <w:t>zvor poplava u većini općina</w:t>
      </w:r>
      <w:r w:rsidR="0010720D" w:rsidRPr="008731DE">
        <w:rPr>
          <w:rFonts w:ascii="Calibri" w:hAnsi="Calibri"/>
        </w:rPr>
        <w:t xml:space="preserve"> </w:t>
      </w:r>
      <w:r w:rsidRPr="008731DE">
        <w:rPr>
          <w:rFonts w:ascii="Calibri" w:hAnsi="Calibri"/>
        </w:rPr>
        <w:t xml:space="preserve">obilne kišne padavine kratkog i dugog trajanja, topljenje snijega, a </w:t>
      </w:r>
      <w:r w:rsidR="006A4C4F" w:rsidRPr="008731DE">
        <w:rPr>
          <w:rFonts w:ascii="Calibri" w:hAnsi="Calibri"/>
        </w:rPr>
        <w:t>kao</w:t>
      </w:r>
      <w:r w:rsidR="0010720D" w:rsidRPr="008731DE">
        <w:rPr>
          <w:rFonts w:ascii="Calibri" w:hAnsi="Calibri"/>
        </w:rPr>
        <w:t xml:space="preserve"> </w:t>
      </w:r>
      <w:r w:rsidRPr="008731DE">
        <w:rPr>
          <w:rFonts w:ascii="Calibri" w:hAnsi="Calibri"/>
        </w:rPr>
        <w:t xml:space="preserve">uzrok plavljenja </w:t>
      </w:r>
      <w:r w:rsidR="00BD307A" w:rsidRPr="008731DE">
        <w:rPr>
          <w:rFonts w:ascii="Calibri" w:hAnsi="Calibri"/>
        </w:rPr>
        <w:t xml:space="preserve">izdvaja </w:t>
      </w:r>
      <w:r w:rsidRPr="008731DE">
        <w:rPr>
          <w:rFonts w:ascii="Calibri" w:hAnsi="Calibri"/>
        </w:rPr>
        <w:t>uglavnom neuređena korita rijeka, neadekvatan način odvodnj</w:t>
      </w:r>
      <w:r w:rsidR="00C72AC0" w:rsidRPr="008731DE">
        <w:rPr>
          <w:rFonts w:ascii="Calibri" w:hAnsi="Calibri"/>
        </w:rPr>
        <w:t>e</w:t>
      </w:r>
      <w:r w:rsidRPr="008731DE">
        <w:rPr>
          <w:rFonts w:ascii="Calibri" w:hAnsi="Calibri"/>
        </w:rPr>
        <w:t xml:space="preserve"> oborinskih voda, te nedovoljan obim izgrađenosti zaštitnih objekata koji bi spriječili plavljenje naseljenih područja i obradivog zemljišta.</w:t>
      </w:r>
    </w:p>
    <w:p w14:paraId="2FE7A1D4" w14:textId="5FCFAE77" w:rsidR="00DF01E0" w:rsidRPr="008731DE" w:rsidRDefault="00DF01E0" w:rsidP="006538C3">
      <w:r w:rsidRPr="008731DE">
        <w:rPr>
          <w:rFonts w:ascii="Calibri" w:hAnsi="Calibri"/>
        </w:rPr>
        <w:t xml:space="preserve">Vremenom </w:t>
      </w:r>
      <w:r w:rsidR="0039057D" w:rsidRPr="008731DE">
        <w:rPr>
          <w:rFonts w:ascii="Calibri" w:hAnsi="Calibri"/>
        </w:rPr>
        <w:t xml:space="preserve">se </w:t>
      </w:r>
      <w:r w:rsidR="0039057D" w:rsidRPr="008731DE">
        <w:t>značajno povećao rizik od poplava i uslijed nedostatka odgovarajućih mjera korištenja zemljišta na poplavnim područjima (tendencija izgradnje stambenih objekata, puteva i privrednih objekata u plavnim zonama).</w:t>
      </w:r>
      <w:r w:rsidR="00DC7265" w:rsidRPr="008731DE">
        <w:rPr>
          <w:rFonts w:ascii="Calibri" w:hAnsi="Calibri"/>
        </w:rPr>
        <w:t xml:space="preserve"> </w:t>
      </w:r>
      <w:r w:rsidR="00AC7F70" w:rsidRPr="008731DE">
        <w:t>Ovakve promjene u namjeni korištenja zemljišta doprinose povećanju brzine prolaska valova velikih voda što se direktno odražava na povećanje rizika od poplava.</w:t>
      </w:r>
    </w:p>
    <w:p w14:paraId="19447876" w14:textId="5E72CB75" w:rsidR="00990FE6" w:rsidRPr="008731DE" w:rsidRDefault="00782E8E" w:rsidP="00990FE6">
      <w:pPr>
        <w:pStyle w:val="Heading3"/>
      </w:pPr>
      <w:bookmarkStart w:id="19" w:name="_Toc106957960"/>
      <w:bookmarkStart w:id="20" w:name="_Toc106959144"/>
      <w:bookmarkStart w:id="21" w:name="_Toc108528560"/>
      <w:bookmarkStart w:id="22" w:name="_Toc137804152"/>
      <w:bookmarkEnd w:id="9"/>
      <w:bookmarkEnd w:id="19"/>
      <w:bookmarkEnd w:id="20"/>
      <w:r w:rsidRPr="008731DE">
        <w:t>Uticaji poplava</w:t>
      </w:r>
      <w:bookmarkEnd w:id="21"/>
      <w:bookmarkEnd w:id="22"/>
    </w:p>
    <w:p w14:paraId="7407EBEF" w14:textId="2CDD1143" w:rsidR="00E544CC" w:rsidRPr="008731DE" w:rsidRDefault="00E544CC" w:rsidP="00DD5449">
      <w:r w:rsidRPr="008731DE">
        <w:t>Rizik od poplava predstavlja kombinaciju vjerovatnoće</w:t>
      </w:r>
      <w:r w:rsidR="00823523" w:rsidRPr="008731DE">
        <w:t xml:space="preserve"> nastanka</w:t>
      </w:r>
      <w:r w:rsidRPr="008731DE">
        <w:t xml:space="preserve"> poplavnih događaja različitih magnituda i stepena potencijalnog uticaja ili štete koja bi nastala od poplave.</w:t>
      </w:r>
    </w:p>
    <w:p w14:paraId="6F9A0924" w14:textId="63388447" w:rsidR="00C717F7" w:rsidRPr="008731DE" w:rsidRDefault="00C717F7" w:rsidP="00DD5449">
      <w:r w:rsidRPr="008731DE">
        <w:t xml:space="preserve">Opasnost od poplava je potencijalna prijetnja koju poplave predstavljaju za </w:t>
      </w:r>
      <w:r w:rsidR="00823523" w:rsidRPr="008731DE">
        <w:t>stanovništvo</w:t>
      </w:r>
      <w:r w:rsidRPr="008731DE">
        <w:t xml:space="preserve">, imovinu, </w:t>
      </w:r>
      <w:r w:rsidR="00823523" w:rsidRPr="008731DE">
        <w:t>privredu</w:t>
      </w:r>
      <w:r w:rsidRPr="008731DE">
        <w:t xml:space="preserve"> i kulturn</w:t>
      </w:r>
      <w:r w:rsidR="00823523" w:rsidRPr="008731DE">
        <w:t>u baštinu</w:t>
      </w:r>
      <w:r w:rsidRPr="008731DE">
        <w:t xml:space="preserve">. </w:t>
      </w:r>
    </w:p>
    <w:p w14:paraId="1E9E5226" w14:textId="77777777" w:rsidR="00FA3503" w:rsidRPr="008731DE" w:rsidRDefault="00FA3503" w:rsidP="00C128BD">
      <w:pPr>
        <w:spacing w:before="40" w:after="40"/>
      </w:pPr>
      <w:r w:rsidRPr="008731DE">
        <w:t>Poplave mogu uzrokovati štetu ili gubitke na različite načine, uključujući:</w:t>
      </w:r>
    </w:p>
    <w:p w14:paraId="0F5E79F5" w14:textId="6ED2CF9D" w:rsidR="00C128BD" w:rsidRPr="008731DE" w:rsidRDefault="00FA3503" w:rsidP="00002EDA">
      <w:pPr>
        <w:pStyle w:val="ListParagraph"/>
        <w:numPr>
          <w:ilvl w:val="0"/>
          <w:numId w:val="9"/>
        </w:numPr>
        <w:spacing w:before="40" w:after="40"/>
      </w:pPr>
      <w:r w:rsidRPr="008731DE">
        <w:t>Uticaj</w:t>
      </w:r>
      <w:r w:rsidR="0050696C" w:rsidRPr="008731DE">
        <w:t>e</w:t>
      </w:r>
      <w:r w:rsidRPr="008731DE">
        <w:t xml:space="preserve"> na ljude i društvo, uključujući fizičke ozljede, bolesti, stres, pa čak i gubitak života,</w:t>
      </w:r>
    </w:p>
    <w:p w14:paraId="36795B49" w14:textId="2D343228" w:rsidR="00C128BD" w:rsidRPr="008731DE" w:rsidRDefault="00FA3503" w:rsidP="00002EDA">
      <w:pPr>
        <w:pStyle w:val="ListParagraph"/>
        <w:numPr>
          <w:ilvl w:val="0"/>
          <w:numId w:val="9"/>
        </w:numPr>
        <w:spacing w:before="40" w:after="40"/>
      </w:pPr>
      <w:r w:rsidRPr="008731DE">
        <w:t>Oštećenje imovine, kao što su kuće i poslovni prostori,</w:t>
      </w:r>
    </w:p>
    <w:p w14:paraId="645DD712" w14:textId="64011711" w:rsidR="00FA3503" w:rsidRPr="008731DE" w:rsidRDefault="00FA3503" w:rsidP="00002EDA">
      <w:pPr>
        <w:pStyle w:val="ListParagraph"/>
        <w:numPr>
          <w:ilvl w:val="0"/>
          <w:numId w:val="9"/>
        </w:numPr>
      </w:pPr>
      <w:r w:rsidRPr="008731DE">
        <w:t xml:space="preserve">Oštećenje i </w:t>
      </w:r>
      <w:r w:rsidR="0050696C" w:rsidRPr="008731DE">
        <w:t>prekid</w:t>
      </w:r>
      <w:r w:rsidRPr="008731DE">
        <w:t xml:space="preserve"> </w:t>
      </w:r>
      <w:r w:rsidR="0050696C" w:rsidRPr="008731DE">
        <w:t>funkcija</w:t>
      </w:r>
      <w:r w:rsidRPr="008731DE">
        <w:t xml:space="preserve"> infrastrukture (poput vodosnabdijevanja ili cesta),</w:t>
      </w:r>
    </w:p>
    <w:p w14:paraId="0A0C6D5B" w14:textId="7B129F3E" w:rsidR="000341D4" w:rsidRPr="008731DE" w:rsidRDefault="000341D4" w:rsidP="00002EDA">
      <w:pPr>
        <w:pStyle w:val="ListParagraph"/>
        <w:numPr>
          <w:ilvl w:val="0"/>
          <w:numId w:val="9"/>
        </w:numPr>
        <w:spacing w:before="40" w:after="40"/>
      </w:pPr>
      <w:r w:rsidRPr="008731DE">
        <w:t>Uticaji na okoliš</w:t>
      </w:r>
      <w:r w:rsidR="00C93017" w:rsidRPr="008731DE">
        <w:t xml:space="preserve"> (</w:t>
      </w:r>
      <w:r w:rsidRPr="008731DE">
        <w:t>poput oštećenja ili onečišćenja staništa,</w:t>
      </w:r>
      <w:r w:rsidR="00967B23" w:rsidRPr="008731DE">
        <w:t xml:space="preserve"> korištenje zemljišta</w:t>
      </w:r>
      <w:r w:rsidR="00C93017" w:rsidRPr="008731DE">
        <w:t>)</w:t>
      </w:r>
      <w:r w:rsidR="00967B23" w:rsidRPr="008731DE">
        <w:t>,</w:t>
      </w:r>
    </w:p>
    <w:p w14:paraId="3A36681A" w14:textId="51363D67" w:rsidR="000341D4" w:rsidRPr="008731DE" w:rsidRDefault="000341D4" w:rsidP="00002EDA">
      <w:pPr>
        <w:pStyle w:val="ListParagraph"/>
        <w:numPr>
          <w:ilvl w:val="0"/>
          <w:numId w:val="9"/>
        </w:numPr>
        <w:spacing w:before="40" w:after="40"/>
      </w:pPr>
      <w:r w:rsidRPr="008731DE">
        <w:t>Oštećenje kulturne baštine, kao što su spomenici i povijesne građevine.</w:t>
      </w:r>
      <w:bookmarkEnd w:id="18"/>
      <w:r w:rsidR="00E43502" w:rsidRPr="008731DE">
        <w:t xml:space="preserve"> </w:t>
      </w:r>
    </w:p>
    <w:p w14:paraId="71121DCD" w14:textId="0588A082" w:rsidR="000D1C87" w:rsidRPr="008731DE" w:rsidRDefault="001102E0" w:rsidP="00FF674E">
      <w:pPr>
        <w:pStyle w:val="Heading2"/>
      </w:pPr>
      <w:bookmarkStart w:id="23" w:name="_Toc108528561"/>
      <w:bookmarkStart w:id="24" w:name="_Toc137804153"/>
      <w:r w:rsidRPr="008731DE">
        <w:lastRenderedPageBreak/>
        <w:t>Osnovne informacije</w:t>
      </w:r>
      <w:bookmarkEnd w:id="23"/>
      <w:bookmarkEnd w:id="24"/>
    </w:p>
    <w:p w14:paraId="5F0E23B4" w14:textId="633211D5" w:rsidR="000D1C87" w:rsidRPr="008731DE" w:rsidRDefault="00C7115A" w:rsidP="00774D91">
      <w:pPr>
        <w:pStyle w:val="Heading3"/>
        <w:rPr>
          <w:lang w:bidi="fa-IR"/>
        </w:rPr>
      </w:pPr>
      <w:bookmarkStart w:id="25" w:name="_Toc108528562"/>
      <w:bookmarkStart w:id="26" w:name="_Toc137804154"/>
      <w:r w:rsidRPr="008731DE">
        <w:rPr>
          <w:lang w:bidi="fa-IR"/>
        </w:rPr>
        <w:t>Strateški i pravni okvir</w:t>
      </w:r>
      <w:bookmarkEnd w:id="25"/>
      <w:bookmarkEnd w:id="26"/>
    </w:p>
    <w:p w14:paraId="6943B45B" w14:textId="429D12C8" w:rsidR="0013752F" w:rsidRPr="008731DE" w:rsidRDefault="0013752F" w:rsidP="0013752F">
      <w:pPr>
        <w:rPr>
          <w:lang w:bidi="fa-IR"/>
        </w:rPr>
      </w:pPr>
      <w:r w:rsidRPr="008731DE">
        <w:rPr>
          <w:lang w:bidi="fa-IR"/>
        </w:rPr>
        <w:t>Pravni okvir za upravljanje poplavnim rizikom u Federaciji BiH je regulisan setom pravnih akata koji se mogu podijeliti u dvije grupe.</w:t>
      </w:r>
      <w:r w:rsidR="00AC5728" w:rsidRPr="008731DE">
        <w:rPr>
          <w:lang w:bidi="fa-IR"/>
        </w:rPr>
        <w:t xml:space="preserve"> </w:t>
      </w:r>
      <w:r w:rsidRPr="008731DE">
        <w:rPr>
          <w:lang w:bidi="fa-IR"/>
        </w:rPr>
        <w:t xml:space="preserve">Prva </w:t>
      </w:r>
      <w:r w:rsidR="00300976" w:rsidRPr="008731DE">
        <w:rPr>
          <w:lang w:bidi="fa-IR"/>
        </w:rPr>
        <w:t xml:space="preserve">grupa </w:t>
      </w:r>
      <w:r w:rsidRPr="008731DE">
        <w:rPr>
          <w:lang w:bidi="fa-IR"/>
        </w:rPr>
        <w:t>kojom se reguliše upravljanje rizikom od poplava i druga grupa pravnih akata koji se djelomično odnose na upravljanje rizikom od poplava.</w:t>
      </w:r>
    </w:p>
    <w:p w14:paraId="0D7987E1" w14:textId="03CB01DE" w:rsidR="000A088C" w:rsidRPr="008731DE" w:rsidRDefault="000A088C" w:rsidP="000A088C">
      <w:pPr>
        <w:pStyle w:val="Caption"/>
        <w:keepNext/>
        <w:spacing w:after="60"/>
        <w:jc w:val="left"/>
      </w:pPr>
      <w:bookmarkStart w:id="27" w:name="_Toc108785795"/>
      <w:r w:rsidRPr="008731DE">
        <w:t xml:space="preserve">Table </w:t>
      </w:r>
      <w:r w:rsidRPr="008731DE">
        <w:fldChar w:fldCharType="begin"/>
      </w:r>
      <w:r w:rsidRPr="008731DE">
        <w:instrText xml:space="preserve"> SEQ Table \* ARABIC </w:instrText>
      </w:r>
      <w:r w:rsidRPr="008731DE">
        <w:fldChar w:fldCharType="separate"/>
      </w:r>
      <w:r w:rsidR="004A0B42" w:rsidRPr="008731DE">
        <w:t>1</w:t>
      </w:r>
      <w:r w:rsidRPr="008731DE">
        <w:fldChar w:fldCharType="end"/>
      </w:r>
      <w:r w:rsidRPr="008731DE">
        <w:t xml:space="preserve">. </w:t>
      </w:r>
      <w:r w:rsidR="0013752F" w:rsidRPr="008731DE">
        <w:t>Zakonodavni okvir koji se odnosi na upravljanje rizikom od poplava u Federaciji BiH</w:t>
      </w:r>
      <w:bookmarkEnd w:id="27"/>
    </w:p>
    <w:tbl>
      <w:tblPr>
        <w:tblStyle w:val="DefaultTable3"/>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0"/>
        <w:gridCol w:w="4621"/>
      </w:tblGrid>
      <w:tr w:rsidR="0013752F" w:rsidRPr="008731DE" w14:paraId="1DCE55EC" w14:textId="77777777" w:rsidTr="00594545">
        <w:trPr>
          <w:tblHeader/>
        </w:trPr>
        <w:tc>
          <w:tcPr>
            <w:tcW w:w="2436" w:type="pct"/>
            <w:shd w:val="clear" w:color="auto" w:fill="002060"/>
          </w:tcPr>
          <w:p w14:paraId="2D74B2B8" w14:textId="77777777" w:rsidR="0013752F" w:rsidRPr="008731DE" w:rsidRDefault="0013752F" w:rsidP="006256E7">
            <w:pPr>
              <w:spacing w:after="120"/>
              <w:rPr>
                <w:rFonts w:ascii="Calibri" w:eastAsia="Arial" w:hAnsi="Calibri" w:cs="Calibri"/>
                <w:b/>
                <w:bCs/>
                <w:color w:val="FFFFFF" w:themeColor="background1"/>
                <w:sz w:val="18"/>
                <w:szCs w:val="18"/>
                <w:lang w:eastAsia="en-US"/>
              </w:rPr>
            </w:pPr>
            <w:r w:rsidRPr="008731DE">
              <w:rPr>
                <w:rFonts w:ascii="Calibri" w:eastAsia="Arial" w:hAnsi="Calibri" w:cs="Calibri"/>
                <w:b/>
                <w:bCs/>
                <w:color w:val="FFFFFF" w:themeColor="background1"/>
                <w:sz w:val="18"/>
                <w:szCs w:val="18"/>
                <w:lang w:eastAsia="en-US"/>
              </w:rPr>
              <w:t xml:space="preserve">Pravni akti kojima se reguliše upravljanje rizikom od poplava </w:t>
            </w:r>
          </w:p>
        </w:tc>
        <w:tc>
          <w:tcPr>
            <w:tcW w:w="2564" w:type="pct"/>
            <w:shd w:val="clear" w:color="auto" w:fill="002060"/>
          </w:tcPr>
          <w:p w14:paraId="70F90F56" w14:textId="77777777" w:rsidR="0013752F" w:rsidRPr="008731DE" w:rsidRDefault="0013752F" w:rsidP="006256E7">
            <w:pPr>
              <w:spacing w:after="120"/>
              <w:rPr>
                <w:rFonts w:ascii="Calibri" w:eastAsia="Arial" w:hAnsi="Calibri" w:cs="Calibri"/>
                <w:b/>
                <w:bCs/>
                <w:color w:val="FFFFFF" w:themeColor="background1"/>
                <w:sz w:val="18"/>
                <w:szCs w:val="18"/>
                <w:lang w:eastAsia="da-DK"/>
              </w:rPr>
            </w:pPr>
            <w:r w:rsidRPr="008731DE">
              <w:rPr>
                <w:rFonts w:ascii="Calibri" w:eastAsia="Arial" w:hAnsi="Calibri" w:cs="Calibri"/>
                <w:b/>
                <w:bCs/>
                <w:color w:val="FFFFFF" w:themeColor="background1"/>
                <w:sz w:val="18"/>
                <w:szCs w:val="18"/>
                <w:lang w:eastAsia="da-DK"/>
              </w:rPr>
              <w:t xml:space="preserve">Pravni akti koji se djelomično odnose na upravljanje rizikom od poplava </w:t>
            </w:r>
          </w:p>
        </w:tc>
      </w:tr>
      <w:tr w:rsidR="0013752F" w:rsidRPr="008731DE" w14:paraId="1F9DCA69" w14:textId="77777777" w:rsidTr="00594545">
        <w:tc>
          <w:tcPr>
            <w:tcW w:w="2436" w:type="pct"/>
            <w:vAlign w:val="center"/>
          </w:tcPr>
          <w:p w14:paraId="0FC305FF"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vodama („Službene novine FBiH“, br. 70/06)</w:t>
            </w:r>
          </w:p>
        </w:tc>
        <w:tc>
          <w:tcPr>
            <w:tcW w:w="2564" w:type="pct"/>
            <w:vAlign w:val="center"/>
          </w:tcPr>
          <w:p w14:paraId="47C9B126"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Pravilnik o načinu određivanja granice vodnog dobra i o postupku utvrđivanja pripadnosti zemljišne čestice javnom vodnom dobru („Službene novine FBiH“, br. 26/09 i 65/20)</w:t>
            </w:r>
          </w:p>
        </w:tc>
      </w:tr>
      <w:tr w:rsidR="0013752F" w:rsidRPr="008731DE" w14:paraId="1EDED84D" w14:textId="77777777" w:rsidTr="00594545">
        <w:tc>
          <w:tcPr>
            <w:tcW w:w="2436" w:type="pct"/>
            <w:vAlign w:val="center"/>
          </w:tcPr>
          <w:p w14:paraId="036ADC30"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Uredba o vrstama i sadržaju planova zaštite od štetnog djelovanja voda („Službene novine FBiH“, br. 26/09)</w:t>
            </w:r>
          </w:p>
        </w:tc>
        <w:tc>
          <w:tcPr>
            <w:tcW w:w="2564" w:type="pct"/>
            <w:vAlign w:val="center"/>
          </w:tcPr>
          <w:p w14:paraId="358DE033"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Pravilnik o načinu i uslovima ograničenog prava korištenja javnog vodnog dobra („Službene novine FBiH“, br.26/09)</w:t>
            </w:r>
          </w:p>
        </w:tc>
      </w:tr>
      <w:tr w:rsidR="0013752F" w:rsidRPr="008731DE" w14:paraId="319B86A1" w14:textId="77777777" w:rsidTr="00594545">
        <w:tc>
          <w:tcPr>
            <w:tcW w:w="2436" w:type="pct"/>
            <w:vAlign w:val="center"/>
          </w:tcPr>
          <w:p w14:paraId="661CB84B"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Federalni operativni plan odbrane od poplava (FOP) („Službene novine FBiH“, br. 97/15)</w:t>
            </w:r>
          </w:p>
        </w:tc>
        <w:tc>
          <w:tcPr>
            <w:tcW w:w="2564" w:type="pct"/>
            <w:vAlign w:val="center"/>
          </w:tcPr>
          <w:p w14:paraId="76D70988"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geološkim istraživanjima FBiH („Službene novine FBiH“, br. 9/10 i 14/10)</w:t>
            </w:r>
          </w:p>
          <w:p w14:paraId="3295A303" w14:textId="77777777" w:rsidR="0013752F" w:rsidRPr="008731DE" w:rsidRDefault="0013752F" w:rsidP="00360E00">
            <w:pPr>
              <w:spacing w:before="0"/>
              <w:jc w:val="left"/>
              <w:rPr>
                <w:rFonts w:ascii="Calibri" w:eastAsia="Arial" w:hAnsi="Calibri" w:cs="Calibri"/>
                <w:sz w:val="18"/>
                <w:szCs w:val="18"/>
                <w:lang w:eastAsia="en-US"/>
              </w:rPr>
            </w:pPr>
          </w:p>
        </w:tc>
      </w:tr>
      <w:tr w:rsidR="0013752F" w:rsidRPr="008731DE" w14:paraId="292E068D" w14:textId="77777777" w:rsidTr="00594545">
        <w:tc>
          <w:tcPr>
            <w:tcW w:w="2436" w:type="pct"/>
            <w:vAlign w:val="center"/>
          </w:tcPr>
          <w:p w14:paraId="36888E7A" w14:textId="5A0A3B1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Zakoni o vodama i planovi odbrane od poplava kantona (KOP)</w:t>
            </w:r>
          </w:p>
        </w:tc>
        <w:tc>
          <w:tcPr>
            <w:tcW w:w="2564" w:type="pct"/>
            <w:vAlign w:val="center"/>
          </w:tcPr>
          <w:p w14:paraId="2FCEBCCE"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zaštiti okoliša („Službene novine FBiH“, br. 15/21)</w:t>
            </w:r>
          </w:p>
        </w:tc>
      </w:tr>
      <w:tr w:rsidR="0013752F" w:rsidRPr="008731DE" w14:paraId="60C5500C" w14:textId="77777777" w:rsidTr="00594545">
        <w:tc>
          <w:tcPr>
            <w:tcW w:w="2436" w:type="pct"/>
            <w:vAlign w:val="center"/>
          </w:tcPr>
          <w:p w14:paraId="65BE0F49"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zaštiti i spašavanju ljudi i materijalnih dobara od prirodnih i drugih nesreća („Službene novine FBiH”, br. 39/03, 22/06 i 43/10)</w:t>
            </w:r>
          </w:p>
        </w:tc>
        <w:tc>
          <w:tcPr>
            <w:tcW w:w="2564" w:type="pct"/>
            <w:vAlign w:val="center"/>
          </w:tcPr>
          <w:p w14:paraId="475D48F9"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poljoprivredi („Službene novine FBiH“, br. 88/07, 4/10, 27/12 i 7/13)</w:t>
            </w:r>
          </w:p>
        </w:tc>
      </w:tr>
      <w:tr w:rsidR="0013752F" w:rsidRPr="008731DE" w14:paraId="6405D100" w14:textId="77777777" w:rsidTr="00594545">
        <w:tc>
          <w:tcPr>
            <w:tcW w:w="2436" w:type="pct"/>
            <w:vAlign w:val="center"/>
          </w:tcPr>
          <w:p w14:paraId="0C9CC32A"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prostornom planiranju i korištenju zemljišta na nivou Federacije Bosne i Hercegovine („Službene novine FBiH“, br. 2/06, 72/07, 32/08, 4/10, 13/10 i 45/10)</w:t>
            </w:r>
          </w:p>
        </w:tc>
        <w:tc>
          <w:tcPr>
            <w:tcW w:w="2564" w:type="pct"/>
            <w:vAlign w:val="center"/>
          </w:tcPr>
          <w:p w14:paraId="74F7DDD3" w14:textId="77777777" w:rsidR="0013752F" w:rsidRPr="008731DE" w:rsidRDefault="0013752F"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poljoprivrednom zemljištu („Službene novine FBiH“, br. 52/09)</w:t>
            </w:r>
          </w:p>
        </w:tc>
      </w:tr>
      <w:tr w:rsidR="00BB2614" w:rsidRPr="008731DE" w14:paraId="339020D1" w14:textId="77777777" w:rsidTr="00594545">
        <w:tc>
          <w:tcPr>
            <w:tcW w:w="2436" w:type="pct"/>
            <w:vMerge w:val="restart"/>
            <w:vAlign w:val="center"/>
          </w:tcPr>
          <w:p w14:paraId="4E2FD5D3" w14:textId="77777777" w:rsidR="00BB2614" w:rsidRPr="008731DE" w:rsidRDefault="00BB2614" w:rsidP="00360E00">
            <w:pPr>
              <w:spacing w:before="0"/>
              <w:jc w:val="left"/>
              <w:rPr>
                <w:rFonts w:ascii="Calibri" w:eastAsia="Arial" w:hAnsi="Calibri" w:cs="Calibri"/>
                <w:sz w:val="18"/>
                <w:szCs w:val="18"/>
                <w:lang w:eastAsia="en-US"/>
              </w:rPr>
            </w:pPr>
          </w:p>
        </w:tc>
        <w:tc>
          <w:tcPr>
            <w:tcW w:w="2564" w:type="pct"/>
            <w:vAlign w:val="center"/>
          </w:tcPr>
          <w:p w14:paraId="1C2ADDEA" w14:textId="77777777" w:rsidR="00BB2614" w:rsidRPr="008731DE" w:rsidDel="00FA64D1" w:rsidRDefault="00BB2614"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električnoj energiji u FBiH („Službene novine FBiH“, br. 66/13, 94/15 i 54/19)</w:t>
            </w:r>
          </w:p>
        </w:tc>
      </w:tr>
      <w:tr w:rsidR="00BB2614" w:rsidRPr="008731DE" w14:paraId="22A33356" w14:textId="77777777" w:rsidTr="00594545">
        <w:tc>
          <w:tcPr>
            <w:tcW w:w="2436" w:type="pct"/>
            <w:vMerge/>
            <w:vAlign w:val="center"/>
          </w:tcPr>
          <w:p w14:paraId="3B47BE5A" w14:textId="77777777" w:rsidR="00BB2614" w:rsidRPr="008731DE" w:rsidRDefault="00BB2614" w:rsidP="00360E00">
            <w:pPr>
              <w:spacing w:before="0"/>
              <w:jc w:val="left"/>
              <w:rPr>
                <w:rFonts w:ascii="Calibri" w:eastAsia="Arial" w:hAnsi="Calibri" w:cs="Calibri"/>
                <w:sz w:val="18"/>
                <w:szCs w:val="18"/>
                <w:lang w:eastAsia="en-US"/>
              </w:rPr>
            </w:pPr>
          </w:p>
        </w:tc>
        <w:tc>
          <w:tcPr>
            <w:tcW w:w="2564" w:type="pct"/>
            <w:vAlign w:val="center"/>
          </w:tcPr>
          <w:p w14:paraId="4A5E6706" w14:textId="77777777" w:rsidR="00BB2614" w:rsidRPr="008731DE" w:rsidRDefault="00BB2614"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Zakon o razvojnom planiranju i upravljanju razvojem u FBiH („Službene novine FBiH“, br. 32/17)</w:t>
            </w:r>
          </w:p>
        </w:tc>
      </w:tr>
      <w:tr w:rsidR="00BB2614" w:rsidRPr="008731DE" w14:paraId="1C2EC135" w14:textId="77777777" w:rsidTr="00594545">
        <w:tc>
          <w:tcPr>
            <w:tcW w:w="2436" w:type="pct"/>
            <w:vMerge/>
            <w:vAlign w:val="center"/>
          </w:tcPr>
          <w:p w14:paraId="69F54221" w14:textId="77777777" w:rsidR="00BB2614" w:rsidRPr="008731DE" w:rsidRDefault="00BB2614" w:rsidP="00360E00">
            <w:pPr>
              <w:spacing w:before="0"/>
              <w:jc w:val="left"/>
              <w:rPr>
                <w:rFonts w:ascii="Calibri" w:eastAsia="Arial" w:hAnsi="Calibri" w:cs="Calibri"/>
                <w:sz w:val="18"/>
                <w:szCs w:val="18"/>
                <w:lang w:eastAsia="en-US"/>
              </w:rPr>
            </w:pPr>
          </w:p>
        </w:tc>
        <w:tc>
          <w:tcPr>
            <w:tcW w:w="2564" w:type="pct"/>
            <w:vAlign w:val="center"/>
          </w:tcPr>
          <w:p w14:paraId="00F6EEAB" w14:textId="77777777" w:rsidR="00BB2614" w:rsidRPr="008731DE" w:rsidRDefault="00BB2614"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Pravilnik o geotehničkim istraživanjima i ispitivanjima, te organizaciji i sadržaju misija geotehničkog inženjerstva FBiH („Službene novine FBiH“, br. 60/09 i 80/15)</w:t>
            </w:r>
          </w:p>
        </w:tc>
      </w:tr>
      <w:tr w:rsidR="00893223" w:rsidRPr="008731DE" w14:paraId="5D47B8E9" w14:textId="77777777" w:rsidTr="00594545">
        <w:tc>
          <w:tcPr>
            <w:tcW w:w="2436" w:type="pct"/>
            <w:vAlign w:val="center"/>
          </w:tcPr>
          <w:p w14:paraId="759BD51F" w14:textId="77777777" w:rsidR="00893223" w:rsidRPr="008731DE" w:rsidRDefault="00893223" w:rsidP="00360E00">
            <w:pPr>
              <w:spacing w:before="0"/>
              <w:jc w:val="left"/>
              <w:rPr>
                <w:rFonts w:ascii="Calibri" w:eastAsia="Arial" w:hAnsi="Calibri" w:cs="Calibri"/>
                <w:sz w:val="18"/>
                <w:szCs w:val="18"/>
                <w:lang w:eastAsia="en-US"/>
              </w:rPr>
            </w:pPr>
          </w:p>
        </w:tc>
        <w:tc>
          <w:tcPr>
            <w:tcW w:w="2564" w:type="pct"/>
            <w:vAlign w:val="center"/>
          </w:tcPr>
          <w:p w14:paraId="764C0423" w14:textId="18F304A0" w:rsidR="00893223" w:rsidRPr="008731DE" w:rsidRDefault="00893223" w:rsidP="00360E00">
            <w:pPr>
              <w:spacing w:before="0"/>
              <w:jc w:val="left"/>
              <w:rPr>
                <w:rFonts w:ascii="Calibri" w:eastAsia="Arial" w:hAnsi="Calibri" w:cs="Calibri"/>
                <w:sz w:val="18"/>
                <w:szCs w:val="18"/>
                <w:lang w:eastAsia="en-US"/>
              </w:rPr>
            </w:pPr>
            <w:r w:rsidRPr="008731DE">
              <w:rPr>
                <w:rFonts w:ascii="Calibri" w:eastAsia="Arial" w:hAnsi="Calibri" w:cs="Calibri"/>
                <w:sz w:val="18"/>
                <w:szCs w:val="18"/>
                <w:lang w:eastAsia="en-US"/>
              </w:rPr>
              <w:t>Sporazum između Vlade Republike Hrvatske i Vlade Bosne i Hercegovine o uređenju vodoprivrednih odnosa</w:t>
            </w:r>
            <w:r w:rsidR="00A14F04" w:rsidRPr="008731DE">
              <w:rPr>
                <w:rFonts w:ascii="Calibri" w:eastAsia="Arial" w:hAnsi="Calibri" w:cs="Calibri"/>
                <w:sz w:val="18"/>
                <w:szCs w:val="18"/>
                <w:vertAlign w:val="superscript"/>
                <w:lang w:eastAsia="en-US"/>
              </w:rPr>
              <w:t xml:space="preserve"> </w:t>
            </w:r>
            <w:r w:rsidR="00A14F04" w:rsidRPr="008731DE">
              <w:rPr>
                <w:rFonts w:cstheme="minorHAnsi"/>
                <w:sz w:val="18"/>
                <w:szCs w:val="18"/>
              </w:rPr>
              <w:t>(„Službeni glasnik BiH”, br. 6/96- Međunarodni sporazumi)</w:t>
            </w:r>
          </w:p>
        </w:tc>
      </w:tr>
      <w:tr w:rsidR="00893223" w:rsidRPr="008731DE" w14:paraId="0C052C02" w14:textId="77777777" w:rsidTr="00594545">
        <w:tc>
          <w:tcPr>
            <w:tcW w:w="2436" w:type="pct"/>
            <w:vAlign w:val="center"/>
          </w:tcPr>
          <w:p w14:paraId="1E867C57" w14:textId="77777777" w:rsidR="00893223" w:rsidRPr="008731DE" w:rsidRDefault="00893223" w:rsidP="00360E00">
            <w:pPr>
              <w:spacing w:before="0"/>
              <w:jc w:val="left"/>
              <w:rPr>
                <w:rFonts w:ascii="Calibri" w:eastAsia="Arial" w:hAnsi="Calibri" w:cs="Calibri"/>
                <w:sz w:val="18"/>
                <w:szCs w:val="18"/>
                <w:lang w:eastAsia="en-US"/>
              </w:rPr>
            </w:pPr>
          </w:p>
        </w:tc>
        <w:tc>
          <w:tcPr>
            <w:tcW w:w="2564" w:type="pct"/>
            <w:vAlign w:val="center"/>
          </w:tcPr>
          <w:p w14:paraId="285CD286" w14:textId="216660EE" w:rsidR="00893223" w:rsidRPr="008731DE" w:rsidRDefault="00893223" w:rsidP="00893223">
            <w:pPr>
              <w:spacing w:before="0"/>
              <w:rPr>
                <w:rFonts w:ascii="Calibri" w:eastAsia="Arial" w:hAnsi="Calibri" w:cs="Calibri"/>
                <w:sz w:val="18"/>
                <w:szCs w:val="18"/>
                <w:lang w:eastAsia="en-US"/>
              </w:rPr>
            </w:pPr>
            <w:r w:rsidRPr="008731DE">
              <w:rPr>
                <w:rFonts w:eastAsiaTheme="minorHAnsi"/>
                <w:sz w:val="18"/>
                <w:szCs w:val="20"/>
                <w:lang w:eastAsia="en-US"/>
              </w:rPr>
              <w:t>Sporazum sa Republikom Srbijom, te sa Republikom Crnom Gorom</w:t>
            </w:r>
            <w:r w:rsidR="00A14F04" w:rsidRPr="008731DE">
              <w:rPr>
                <w:rFonts w:eastAsiaTheme="minorHAnsi"/>
                <w:sz w:val="18"/>
                <w:szCs w:val="20"/>
                <w:lang w:eastAsia="en-US"/>
              </w:rPr>
              <w:t xml:space="preserve"> </w:t>
            </w:r>
            <w:r w:rsidR="00A14F04" w:rsidRPr="008731DE">
              <w:rPr>
                <w:rFonts w:cstheme="minorHAnsi"/>
                <w:sz w:val="18"/>
                <w:szCs w:val="18"/>
              </w:rPr>
              <w:t>(„Službeni glasnik BiH”, br. 14/08)</w:t>
            </w:r>
            <w:r w:rsidRPr="008731DE">
              <w:rPr>
                <w:rFonts w:eastAsiaTheme="minorHAnsi"/>
                <w:sz w:val="18"/>
                <w:szCs w:val="20"/>
                <w:lang w:eastAsia="en-US"/>
              </w:rPr>
              <w:t xml:space="preserve"> o saradnji u zaštiti od prirodnih i drugih katastrofa</w:t>
            </w:r>
            <w:r w:rsidR="00A14F04" w:rsidRPr="008731DE">
              <w:rPr>
                <w:rFonts w:eastAsiaTheme="minorHAnsi"/>
                <w:sz w:val="18"/>
                <w:szCs w:val="20"/>
                <w:lang w:eastAsia="en-US"/>
              </w:rPr>
              <w:t xml:space="preserve"> </w:t>
            </w:r>
            <w:r w:rsidR="00A14F04" w:rsidRPr="008731DE">
              <w:rPr>
                <w:rFonts w:cstheme="minorHAnsi"/>
                <w:sz w:val="18"/>
                <w:szCs w:val="18"/>
              </w:rPr>
              <w:t>(„Službeni glasnik BiH”, br. 8/11)</w:t>
            </w:r>
          </w:p>
        </w:tc>
      </w:tr>
    </w:tbl>
    <w:p w14:paraId="6CD07884" w14:textId="288B80D7" w:rsidR="00360E00" w:rsidRPr="00D50CFA" w:rsidRDefault="00360E00" w:rsidP="00360E00">
      <w:r w:rsidRPr="008731DE">
        <w:rPr>
          <w:rFonts w:cs="Arial"/>
          <w:b/>
          <w:bCs/>
          <w:szCs w:val="22"/>
        </w:rPr>
        <w:t xml:space="preserve">Zakon o </w:t>
      </w:r>
      <w:r w:rsidRPr="00D50CFA">
        <w:rPr>
          <w:rFonts w:cs="Arial"/>
          <w:b/>
          <w:bCs/>
          <w:szCs w:val="22"/>
        </w:rPr>
        <w:t>vodama</w:t>
      </w:r>
      <w:r w:rsidR="00F164F8" w:rsidRPr="00D50CFA">
        <w:rPr>
          <w:rFonts w:cs="Arial"/>
          <w:b/>
          <w:bCs/>
          <w:szCs w:val="22"/>
        </w:rPr>
        <w:t xml:space="preserve"> FBiH </w:t>
      </w:r>
      <w:r w:rsidR="00F164F8" w:rsidRPr="00D50CFA">
        <w:rPr>
          <w:rFonts w:cs="Arial"/>
          <w:bCs/>
          <w:szCs w:val="22"/>
        </w:rPr>
        <w:t>(</w:t>
      </w:r>
      <w:r w:rsidR="00F41F85" w:rsidRPr="00D50CFA">
        <w:rPr>
          <w:rFonts w:cs="Arial"/>
          <w:bCs/>
          <w:szCs w:val="22"/>
        </w:rPr>
        <w:t>"</w:t>
      </w:r>
      <w:r w:rsidR="00F164F8" w:rsidRPr="00D50CFA">
        <w:rPr>
          <w:rFonts w:cs="Arial"/>
          <w:bCs/>
          <w:szCs w:val="22"/>
        </w:rPr>
        <w:t>Sl. novine FBiH</w:t>
      </w:r>
      <w:r w:rsidR="00F41F85" w:rsidRPr="00D50CFA">
        <w:rPr>
          <w:rFonts w:cs="Arial"/>
          <w:bCs/>
          <w:szCs w:val="22"/>
        </w:rPr>
        <w:t>"</w:t>
      </w:r>
      <w:r w:rsidR="00F164F8" w:rsidRPr="00D50CFA">
        <w:rPr>
          <w:rFonts w:cs="Arial"/>
          <w:bCs/>
          <w:szCs w:val="22"/>
        </w:rPr>
        <w:t>, br. 70/06) je uspostavio pravni i institucionalni okvir upravljanja vodama sukladno zahtjevima politike i prava E</w:t>
      </w:r>
      <w:r w:rsidR="00880456" w:rsidRPr="00D50CFA">
        <w:rPr>
          <w:rFonts w:cs="Arial"/>
          <w:bCs/>
          <w:szCs w:val="22"/>
        </w:rPr>
        <w:t>v</w:t>
      </w:r>
      <w:r w:rsidR="00F164F8" w:rsidRPr="00D50CFA">
        <w:rPr>
          <w:rFonts w:cs="Arial"/>
          <w:bCs/>
          <w:szCs w:val="22"/>
        </w:rPr>
        <w:t>ropske unije kroz transpoziciju zahtjeva Okvirne direktive o vodama (ODV)</w:t>
      </w:r>
      <w:r w:rsidR="00F164F8" w:rsidRPr="00D50CFA">
        <w:rPr>
          <w:rFonts w:ascii="Calibri" w:hAnsi="Calibri" w:cstheme="minorBidi"/>
          <w:bCs/>
          <w:sz w:val="18"/>
          <w:szCs w:val="22"/>
          <w:vertAlign w:val="superscript"/>
        </w:rPr>
        <w:footnoteReference w:id="4"/>
      </w:r>
      <w:r w:rsidR="00F164F8" w:rsidRPr="00D50CFA">
        <w:rPr>
          <w:rFonts w:cs="Arial"/>
          <w:bCs/>
          <w:szCs w:val="22"/>
        </w:rPr>
        <w:t xml:space="preserve">. Ovim zakonom su ustrojena pitanja korištenja voda, zaštite voda, zaštite od štetnog </w:t>
      </w:r>
      <w:r w:rsidR="00F41F85" w:rsidRPr="00D50CFA">
        <w:rPr>
          <w:rFonts w:cs="Arial"/>
          <w:bCs/>
          <w:szCs w:val="22"/>
        </w:rPr>
        <w:t xml:space="preserve">djelovanja </w:t>
      </w:r>
      <w:r w:rsidR="00F164F8" w:rsidRPr="00D50CFA">
        <w:rPr>
          <w:rFonts w:cs="Arial"/>
          <w:bCs/>
          <w:szCs w:val="22"/>
        </w:rPr>
        <w:t xml:space="preserve">voda. Zakonom je uređeno pitanje vodnog dobra, javnog vodnog dobra, vodnih objekata. Identificirane su pravne i druge institucije mjerodavne za pojedina pitanja upravljanja vodama i druga problematika </w:t>
      </w:r>
      <w:r w:rsidR="00F41F85" w:rsidRPr="00D50CFA">
        <w:rPr>
          <w:rFonts w:cs="Arial"/>
          <w:bCs/>
          <w:szCs w:val="22"/>
        </w:rPr>
        <w:t xml:space="preserve">koja se odnosi na vode </w:t>
      </w:r>
      <w:r w:rsidR="00F164F8" w:rsidRPr="00D50CFA">
        <w:rPr>
          <w:rFonts w:cs="Arial"/>
          <w:bCs/>
          <w:szCs w:val="22"/>
        </w:rPr>
        <w:t>u FBiH (čl. 1 ZoV FBiH).</w:t>
      </w:r>
      <w:r w:rsidR="00F164F8" w:rsidRPr="00D50CFA">
        <w:rPr>
          <w:rFonts w:cs="Arial"/>
          <w:b/>
          <w:bCs/>
          <w:szCs w:val="22"/>
        </w:rPr>
        <w:t xml:space="preserve"> </w:t>
      </w:r>
    </w:p>
    <w:p w14:paraId="251F896C" w14:textId="390A27EA" w:rsidR="00880456" w:rsidRPr="00D50CFA" w:rsidRDefault="00880456" w:rsidP="00594545">
      <w:pPr>
        <w:rPr>
          <w:rFonts w:cstheme="minorHAnsi"/>
          <w:szCs w:val="22"/>
        </w:rPr>
      </w:pPr>
      <w:r w:rsidRPr="00D50CFA">
        <w:rPr>
          <w:rFonts w:cstheme="minorHAnsi"/>
          <w:szCs w:val="22"/>
        </w:rPr>
        <w:t xml:space="preserve">Osnovna teritorijalna jedinica za upravljanje vodama je vodno područje i u svrhu upravljanja vodama na teritoriju Bosne i Hercegovine, odnosno Federacije BiH, utvrđena su dva vodna područja: vodno područje </w:t>
      </w:r>
      <w:r w:rsidR="00F41F85" w:rsidRPr="00D50CFA">
        <w:rPr>
          <w:rFonts w:cstheme="minorHAnsi"/>
          <w:szCs w:val="22"/>
        </w:rPr>
        <w:t xml:space="preserve">rijeke </w:t>
      </w:r>
      <w:r w:rsidRPr="00D50CFA">
        <w:rPr>
          <w:rFonts w:cstheme="minorHAnsi"/>
          <w:szCs w:val="22"/>
        </w:rPr>
        <w:t>Save i vodno područje Jadranskog mora.</w:t>
      </w:r>
    </w:p>
    <w:p w14:paraId="45E7B054" w14:textId="746861A5" w:rsidR="00880456" w:rsidRPr="006D72BD" w:rsidRDefault="00880456" w:rsidP="00594545">
      <w:pPr>
        <w:autoSpaceDE w:val="0"/>
        <w:autoSpaceDN w:val="0"/>
        <w:rPr>
          <w:rFonts w:cs="Arial"/>
          <w:szCs w:val="22"/>
        </w:rPr>
      </w:pPr>
      <w:r w:rsidRPr="006D72BD">
        <w:rPr>
          <w:rFonts w:cs="Arial"/>
          <w:szCs w:val="22"/>
        </w:rPr>
        <w:lastRenderedPageBreak/>
        <w:t xml:space="preserve">Vodno područje </w:t>
      </w:r>
      <w:r w:rsidR="00F41F85" w:rsidRPr="006D72BD">
        <w:rPr>
          <w:rFonts w:cs="Arial"/>
          <w:szCs w:val="22"/>
        </w:rPr>
        <w:t xml:space="preserve">rijeke </w:t>
      </w:r>
      <w:r w:rsidRPr="006D72BD">
        <w:rPr>
          <w:rFonts w:cs="Arial"/>
          <w:szCs w:val="22"/>
        </w:rPr>
        <w:t>Save obuhvata dio međunarodnog riječno</w:t>
      </w:r>
      <w:r w:rsidR="00D91AA1" w:rsidRPr="006D72BD">
        <w:rPr>
          <w:rFonts w:cs="Arial"/>
          <w:szCs w:val="22"/>
        </w:rPr>
        <w:t>g</w:t>
      </w:r>
      <w:r w:rsidRPr="006D72BD">
        <w:rPr>
          <w:rFonts w:cs="Arial"/>
          <w:szCs w:val="22"/>
        </w:rPr>
        <w:t xml:space="preserve"> bazena Dunava (dio međunarodnog podbazena Save) na teritoriju Bosne i Hercegovine odnosno Federacije BiH, a granice vodnih područja utvrđuje Vlada FBiH na prijedlog resornog ministarstva. </w:t>
      </w:r>
    </w:p>
    <w:p w14:paraId="646453EA" w14:textId="58EE13DC" w:rsidR="00880456" w:rsidRPr="008731DE" w:rsidRDefault="00880456" w:rsidP="00880456">
      <w:pPr>
        <w:autoSpaceDE w:val="0"/>
        <w:autoSpaceDN w:val="0"/>
        <w:rPr>
          <w:rFonts w:cs="Arial"/>
          <w:szCs w:val="22"/>
          <w:highlight w:val="yellow"/>
        </w:rPr>
      </w:pPr>
      <w:r w:rsidRPr="000C24F0">
        <w:rPr>
          <w:rFonts w:cs="Arial"/>
          <w:szCs w:val="22"/>
        </w:rPr>
        <w:t xml:space="preserve">Zakonom o vodama FBiH osnovane su i agencije za </w:t>
      </w:r>
      <w:r w:rsidR="00F41F85" w:rsidRPr="000C24F0">
        <w:rPr>
          <w:rFonts w:cs="Arial"/>
          <w:szCs w:val="22"/>
        </w:rPr>
        <w:t>vode</w:t>
      </w:r>
      <w:r w:rsidRPr="000C24F0">
        <w:rPr>
          <w:rFonts w:cs="Arial"/>
          <w:szCs w:val="22"/>
        </w:rPr>
        <w:t xml:space="preserve"> radi provođenja zadataka upravljanja vodama koji se ovim zakonom i propisima donesenim na temelju ovoga zakona stavljaju u njihovu </w:t>
      </w:r>
      <w:r w:rsidR="00D91AA1" w:rsidRPr="000C24F0">
        <w:rPr>
          <w:rFonts w:cs="Arial"/>
          <w:szCs w:val="22"/>
        </w:rPr>
        <w:t xml:space="preserve">nadležnost </w:t>
      </w:r>
      <w:r w:rsidRPr="000C24F0">
        <w:rPr>
          <w:rFonts w:cs="Arial"/>
          <w:szCs w:val="22"/>
        </w:rPr>
        <w:t>(čl. 152 ZoV FBiH).</w:t>
      </w:r>
      <w:r w:rsidR="00636511" w:rsidRPr="00636511">
        <w:t xml:space="preserve"> </w:t>
      </w:r>
      <w:r w:rsidR="00636511">
        <w:rPr>
          <w:rFonts w:cs="Arial"/>
          <w:szCs w:val="22"/>
        </w:rPr>
        <w:t>D</w:t>
      </w:r>
      <w:r w:rsidR="00636511" w:rsidRPr="00636511">
        <w:rPr>
          <w:rFonts w:cs="Arial"/>
          <w:szCs w:val="22"/>
        </w:rPr>
        <w:t>io provođenja zadataka upravljanja vodama koji se odnosi na vodotoke II kategorije je u nadležnosti kantona.</w:t>
      </w:r>
      <w:r w:rsidR="00636511">
        <w:rPr>
          <w:rFonts w:cs="Arial"/>
          <w:szCs w:val="22"/>
        </w:rPr>
        <w:t xml:space="preserve"> </w:t>
      </w:r>
    </w:p>
    <w:p w14:paraId="77F42A32" w14:textId="06E760C5" w:rsidR="00880456" w:rsidRPr="00867988" w:rsidRDefault="00880456" w:rsidP="00880456">
      <w:pPr>
        <w:rPr>
          <w:rFonts w:cstheme="minorHAnsi"/>
          <w:szCs w:val="22"/>
        </w:rPr>
      </w:pPr>
      <w:r w:rsidRPr="00867988">
        <w:rPr>
          <w:rFonts w:ascii="Calibri" w:eastAsia="Arial" w:hAnsi="Calibri" w:cs="Calibri"/>
          <w:szCs w:val="22"/>
          <w:lang w:eastAsia="en-US"/>
        </w:rPr>
        <w:t>Nadležnosti agencija za vode su propisane članovima 29, 91, 155. i 156. Zakona o vodama FBiH, te pored ostalog obuhvaćaju: Pripremu plana upravljanja vodama za pripadajuće vodno područje, organizaciju izrade tehničke dokumentacije za pojedina pitanja upravljanja vodama, pripremu planova za sprečavanje i smanjenje štetnih utjecaja prouzrokovanih poplavama, sušama, erozijom obalnog vodnog tijela i organizaciju implementacije tih planova</w:t>
      </w:r>
      <w:r w:rsidRPr="00867988">
        <w:rPr>
          <w:rFonts w:cstheme="minorHAnsi"/>
          <w:szCs w:val="22"/>
        </w:rPr>
        <w:t>.</w:t>
      </w:r>
    </w:p>
    <w:p w14:paraId="6D03B978" w14:textId="3734972D" w:rsidR="00880456" w:rsidRPr="0056544B" w:rsidRDefault="00880456" w:rsidP="00880456">
      <w:pPr>
        <w:rPr>
          <w:rFonts w:cs="Arial"/>
          <w:szCs w:val="22"/>
        </w:rPr>
      </w:pPr>
      <w:r w:rsidRPr="0056544B">
        <w:rPr>
          <w:rFonts w:cs="Arial"/>
          <w:szCs w:val="22"/>
        </w:rPr>
        <w:t>Direktiva o procjeni i upravljanju poplavnim rizikom (Direktiva o poplavama)</w:t>
      </w:r>
      <w:r w:rsidRPr="0056544B">
        <w:rPr>
          <w:rStyle w:val="FootnoteReference"/>
        </w:rPr>
        <w:footnoteReference w:id="5"/>
      </w:r>
      <w:r w:rsidRPr="0056544B">
        <w:rPr>
          <w:rFonts w:cs="Arial"/>
          <w:szCs w:val="22"/>
        </w:rPr>
        <w:t xml:space="preserve"> je stupila na snagu 2007. godine i kako bi se transponirali zahtjevi ove direktive, na osnovu člana 90. Zakona o vodama FBiH, Vlada FBiH je usvojila „Uredbu o vrstama i </w:t>
      </w:r>
      <w:r w:rsidRPr="0056544B">
        <w:rPr>
          <w:rFonts w:ascii="Calibri" w:eastAsia="Arial" w:hAnsi="Calibri" w:cs="Calibri"/>
          <w:szCs w:val="22"/>
        </w:rPr>
        <w:t>sadržaju planova zaštite od štetnog djelovanja voda“</w:t>
      </w:r>
      <w:bookmarkStart w:id="28" w:name="_Ref132019640"/>
      <w:r w:rsidRPr="0056544B">
        <w:rPr>
          <w:rStyle w:val="FootnoteReference"/>
        </w:rPr>
        <w:footnoteReference w:id="6"/>
      </w:r>
      <w:bookmarkEnd w:id="28"/>
      <w:r w:rsidRPr="0056544B">
        <w:rPr>
          <w:rFonts w:ascii="Calibri" w:eastAsia="Arial" w:hAnsi="Calibri" w:cs="Calibri"/>
          <w:szCs w:val="22"/>
        </w:rPr>
        <w:t xml:space="preserve">. </w:t>
      </w:r>
      <w:r w:rsidRPr="0056544B">
        <w:rPr>
          <w:rFonts w:cs="Arial"/>
          <w:szCs w:val="22"/>
        </w:rPr>
        <w:t>Uredbom su uvedeni pojmovi, zahtjevi i procedure u segmentu upravljanja poplavnim rizikom, odnosno uspostavljen je okvir za procjenu upravljanj</w:t>
      </w:r>
      <w:r w:rsidR="00927B4D" w:rsidRPr="0056544B">
        <w:rPr>
          <w:rFonts w:cs="Arial"/>
          <w:szCs w:val="22"/>
        </w:rPr>
        <w:t>a</w:t>
      </w:r>
      <w:r w:rsidRPr="0056544B">
        <w:rPr>
          <w:rFonts w:cs="Arial"/>
          <w:szCs w:val="22"/>
        </w:rPr>
        <w:t xml:space="preserve"> poplavnim rizicima sa ciljem smanjivanja posljedica štetnog djelovanja voda u Federaciji </w:t>
      </w:r>
      <w:r w:rsidR="00F41F85" w:rsidRPr="0056544B">
        <w:rPr>
          <w:rFonts w:cs="Arial"/>
          <w:szCs w:val="22"/>
        </w:rPr>
        <w:t xml:space="preserve">BiH </w:t>
      </w:r>
      <w:r w:rsidRPr="0056544B">
        <w:rPr>
          <w:rFonts w:cs="Arial"/>
          <w:szCs w:val="22"/>
        </w:rPr>
        <w:t>za ljudsko zdravlje, okoliš, kulturnu baštinu i privrednu aktivnost.</w:t>
      </w:r>
    </w:p>
    <w:p w14:paraId="42EF33CB" w14:textId="77777777" w:rsidR="00880456" w:rsidRPr="0056544B" w:rsidRDefault="00880456" w:rsidP="00880456">
      <w:pPr>
        <w:rPr>
          <w:rFonts w:eastAsia="Arial" w:cs="Arial"/>
          <w:szCs w:val="22"/>
        </w:rPr>
      </w:pPr>
      <w:r w:rsidRPr="0056544B">
        <w:rPr>
          <w:rFonts w:eastAsia="Arial" w:cs="Arial"/>
          <w:szCs w:val="22"/>
        </w:rPr>
        <w:t>Vlada FBiH je 2017. godine Parlamentu FBiH predložila izmjene Zakona o vodama (Zakon o izmjenama i dopunama Zakona o vodama) gdje su također predložene izmjene kojima bi se dijelom transponirali zahtjevi Direktive o poplavama. Ovaj prijedlog je u parlamentarnoj proceduri.</w:t>
      </w:r>
    </w:p>
    <w:p w14:paraId="6DA2CEAE" w14:textId="1A3D79FE" w:rsidR="00880456" w:rsidRPr="0056544B" w:rsidRDefault="00880456" w:rsidP="00880456">
      <w:pPr>
        <w:rPr>
          <w:rFonts w:ascii="Calibri" w:hAnsi="Calibri" w:cs="Calibri"/>
          <w:szCs w:val="22"/>
        </w:rPr>
      </w:pPr>
      <w:r w:rsidRPr="0056544B">
        <w:rPr>
          <w:rFonts w:ascii="Calibri" w:eastAsia="Arial" w:hAnsi="Calibri" w:cs="Calibri"/>
          <w:szCs w:val="22"/>
        </w:rPr>
        <w:t>Procedura izrade i usvajanja PURP propisana je Uredbom</w:t>
      </w:r>
      <w:r w:rsidR="00087E90" w:rsidRPr="0056544B">
        <w:rPr>
          <w:rFonts w:ascii="Calibri" w:eastAsia="Arial" w:hAnsi="Calibri" w:cs="Calibri"/>
          <w:szCs w:val="22"/>
          <w:vertAlign w:val="superscript"/>
        </w:rPr>
        <w:fldChar w:fldCharType="begin"/>
      </w:r>
      <w:r w:rsidR="00087E90" w:rsidRPr="0056544B">
        <w:rPr>
          <w:rFonts w:ascii="Calibri" w:eastAsia="Arial" w:hAnsi="Calibri" w:cs="Calibri"/>
          <w:szCs w:val="22"/>
          <w:vertAlign w:val="superscript"/>
        </w:rPr>
        <w:instrText xml:space="preserve"> NOTEREF _Ref132019640 \h  \* MERGEFORMAT </w:instrText>
      </w:r>
      <w:r w:rsidR="00087E90" w:rsidRPr="0056544B">
        <w:rPr>
          <w:rFonts w:ascii="Calibri" w:eastAsia="Arial" w:hAnsi="Calibri" w:cs="Calibri"/>
          <w:szCs w:val="22"/>
          <w:vertAlign w:val="superscript"/>
        </w:rPr>
      </w:r>
      <w:r w:rsidR="00087E90" w:rsidRPr="0056544B">
        <w:rPr>
          <w:rFonts w:ascii="Calibri" w:eastAsia="Arial" w:hAnsi="Calibri" w:cs="Calibri"/>
          <w:szCs w:val="22"/>
          <w:vertAlign w:val="superscript"/>
        </w:rPr>
        <w:fldChar w:fldCharType="separate"/>
      </w:r>
      <w:r w:rsidR="00087E90" w:rsidRPr="0056544B">
        <w:rPr>
          <w:rFonts w:ascii="Calibri" w:eastAsia="Arial" w:hAnsi="Calibri" w:cs="Calibri"/>
          <w:szCs w:val="22"/>
          <w:vertAlign w:val="superscript"/>
        </w:rPr>
        <w:t>5</w:t>
      </w:r>
      <w:r w:rsidR="00087E90" w:rsidRPr="0056544B">
        <w:rPr>
          <w:rFonts w:ascii="Calibri" w:eastAsia="Arial" w:hAnsi="Calibri" w:cs="Calibri"/>
          <w:szCs w:val="22"/>
          <w:vertAlign w:val="superscript"/>
        </w:rPr>
        <w:fldChar w:fldCharType="end"/>
      </w:r>
      <w:r w:rsidRPr="0056544B">
        <w:rPr>
          <w:rFonts w:ascii="Calibri" w:eastAsia="Arial" w:hAnsi="Calibri" w:cs="Calibri"/>
          <w:szCs w:val="22"/>
        </w:rPr>
        <w:t xml:space="preserve"> kao i </w:t>
      </w:r>
      <w:r w:rsidRPr="0056544B">
        <w:rPr>
          <w:rFonts w:ascii="Calibri" w:hAnsi="Calibri" w:cs="Calibri"/>
          <w:szCs w:val="22"/>
        </w:rPr>
        <w:t>usklađivanje planova upravljanja poplavnim rizikom sa planovima upravljanja vodama, informiranje i učešće javnosti, ažuriranje planova i druga pitanja vezana za vrstu i sadržaj planova zaštite od štetnog djelovanja voda.</w:t>
      </w:r>
    </w:p>
    <w:p w14:paraId="19DFE48C" w14:textId="288EB9B5" w:rsidR="00880456" w:rsidRPr="0056544B" w:rsidRDefault="00880456" w:rsidP="00880456">
      <w:pPr>
        <w:rPr>
          <w:rFonts w:ascii="Calibri" w:eastAsia="Arial" w:hAnsi="Calibri" w:cs="Calibri"/>
          <w:szCs w:val="22"/>
        </w:rPr>
      </w:pPr>
      <w:r w:rsidRPr="0056544B">
        <w:rPr>
          <w:rFonts w:ascii="Calibri" w:eastAsia="Arial" w:hAnsi="Calibri" w:cs="Calibri"/>
          <w:szCs w:val="22"/>
        </w:rPr>
        <w:t>U toku izrade preliminarne procjene rizika od poplava, mapa opasnosti od poplava i mapa rizika od poplava, kao i PUPR; Agencije za vode imaju obavezu uspostave i osiguranja koordinacije svih aktivnosti sa odgovarajućom nadležnom institucijom za izradu plana za isto vodno područje iz Republike Srpske, radi obezbjeđenja donošenja jedinstvenog plana upravljanja poplavnim rizikom za vodno područje u Bosni i Hercegovini (članak 15. Uredbe</w:t>
      </w:r>
      <w:r w:rsidR="00087E90" w:rsidRPr="0056544B">
        <w:rPr>
          <w:vertAlign w:val="superscript"/>
        </w:rPr>
        <w:fldChar w:fldCharType="begin"/>
      </w:r>
      <w:r w:rsidR="00087E90" w:rsidRPr="0056544B">
        <w:rPr>
          <w:rFonts w:ascii="Calibri" w:eastAsia="Arial" w:hAnsi="Calibri" w:cs="Calibri"/>
          <w:szCs w:val="22"/>
          <w:vertAlign w:val="superscript"/>
        </w:rPr>
        <w:instrText xml:space="preserve"> NOTEREF _Ref132019640 \h </w:instrText>
      </w:r>
      <w:r w:rsidR="00087E90" w:rsidRPr="0056544B">
        <w:rPr>
          <w:vertAlign w:val="superscript"/>
        </w:rPr>
        <w:instrText xml:space="preserve"> \* MERGEFORMAT </w:instrText>
      </w:r>
      <w:r w:rsidR="00087E90" w:rsidRPr="0056544B">
        <w:rPr>
          <w:vertAlign w:val="superscript"/>
        </w:rPr>
      </w:r>
      <w:r w:rsidR="00087E90" w:rsidRPr="0056544B">
        <w:rPr>
          <w:vertAlign w:val="superscript"/>
        </w:rPr>
        <w:fldChar w:fldCharType="separate"/>
      </w:r>
      <w:r w:rsidR="00087E90" w:rsidRPr="0056544B">
        <w:rPr>
          <w:rFonts w:ascii="Calibri" w:eastAsia="Arial" w:hAnsi="Calibri" w:cs="Calibri"/>
          <w:szCs w:val="22"/>
          <w:vertAlign w:val="superscript"/>
        </w:rPr>
        <w:t>5</w:t>
      </w:r>
      <w:r w:rsidR="00087E90" w:rsidRPr="0056544B">
        <w:rPr>
          <w:vertAlign w:val="superscript"/>
        </w:rPr>
        <w:fldChar w:fldCharType="end"/>
      </w:r>
      <w:r w:rsidRPr="0056544B">
        <w:rPr>
          <w:rFonts w:ascii="Calibri" w:eastAsia="Arial" w:hAnsi="Calibri" w:cs="Calibri"/>
          <w:szCs w:val="22"/>
        </w:rPr>
        <w:t>).</w:t>
      </w:r>
    </w:p>
    <w:p w14:paraId="3D4F81BC" w14:textId="437DBAD9" w:rsidR="00880456" w:rsidRPr="0056544B" w:rsidRDefault="00880456" w:rsidP="00880456">
      <w:pPr>
        <w:rPr>
          <w:rFonts w:cstheme="minorHAnsi"/>
          <w:szCs w:val="22"/>
        </w:rPr>
      </w:pPr>
      <w:r w:rsidRPr="0056544B">
        <w:rPr>
          <w:rFonts w:ascii="Calibri" w:eastAsia="Arial" w:hAnsi="Calibri" w:cs="Calibri"/>
          <w:szCs w:val="22"/>
        </w:rPr>
        <w:t>Agencije za vode pripremaju Planove upravljanja poplavnim rizikom, a donosi ih Vlada Federacije BiH na prijedlog federalnog ministra poljoprivrede, vodoprivrede i šumarstva</w:t>
      </w:r>
      <w:r w:rsidRPr="0056544B">
        <w:rPr>
          <w:rStyle w:val="FootnoteReference"/>
        </w:rPr>
        <w:footnoteReference w:id="7"/>
      </w:r>
      <w:r w:rsidRPr="0056544B">
        <w:rPr>
          <w:rFonts w:ascii="Calibri" w:eastAsia="Arial" w:hAnsi="Calibri" w:cs="Calibri"/>
          <w:szCs w:val="22"/>
        </w:rPr>
        <w:t>.</w:t>
      </w:r>
    </w:p>
    <w:p w14:paraId="7AEAB2F7" w14:textId="77777777" w:rsidR="00761FA8" w:rsidRPr="0056544B" w:rsidRDefault="00761FA8" w:rsidP="00761FA8">
      <w:pPr>
        <w:rPr>
          <w:rFonts w:cstheme="minorHAnsi"/>
          <w:szCs w:val="22"/>
        </w:rPr>
      </w:pPr>
      <w:r w:rsidRPr="0056544B">
        <w:rPr>
          <w:rFonts w:ascii="Calibri" w:eastAsia="Arial" w:hAnsi="Calibri" w:cs="Calibri"/>
          <w:szCs w:val="22"/>
        </w:rPr>
        <w:t>Zakon o vodama FBiH propisuje i izradu ključnih strateških i planskih dokumenata.</w:t>
      </w:r>
    </w:p>
    <w:p w14:paraId="4389B8B0" w14:textId="045B601A" w:rsidR="00360E00" w:rsidRPr="008731DE" w:rsidRDefault="00360E00" w:rsidP="00360E00">
      <w:pPr>
        <w:rPr>
          <w:lang w:bidi="fa-IR"/>
        </w:rPr>
      </w:pPr>
      <w:r w:rsidRPr="008731DE">
        <w:rPr>
          <w:lang w:bidi="fa-IR"/>
        </w:rPr>
        <w:t xml:space="preserve">Poglavlje IV Zakona o vodama FBiH koje se odnosi na Upravljanje vodama, a obuhvata članove 21.- 43., propisuje osnovne principe upravljanje vodama kao i donošenje glavnih planskih dokumenata kako slijedi: </w:t>
      </w:r>
      <w:r w:rsidRPr="008731DE">
        <w:rPr>
          <w:i/>
          <w:iCs/>
          <w:lang w:bidi="fa-IR"/>
        </w:rPr>
        <w:t>Strategija upravljanje vodama FBiH</w:t>
      </w:r>
      <w:r w:rsidRPr="008731DE">
        <w:rPr>
          <w:lang w:bidi="fa-IR"/>
        </w:rPr>
        <w:t xml:space="preserve"> i </w:t>
      </w:r>
      <w:r w:rsidRPr="008731DE">
        <w:rPr>
          <w:i/>
          <w:iCs/>
          <w:lang w:bidi="fa-IR"/>
        </w:rPr>
        <w:t>Planovi upravljanja vodama za vodna područja rijeke Save i Jadranskog mora</w:t>
      </w:r>
      <w:r w:rsidRPr="008731DE">
        <w:rPr>
          <w:lang w:bidi="fa-IR"/>
        </w:rPr>
        <w:t xml:space="preserve">. </w:t>
      </w:r>
    </w:p>
    <w:p w14:paraId="157F14ED" w14:textId="2839401A" w:rsidR="00360E00" w:rsidRPr="008731DE" w:rsidRDefault="00360E00" w:rsidP="00360E00">
      <w:pPr>
        <w:rPr>
          <w:highlight w:val="yellow"/>
          <w:lang w:bidi="fa-IR"/>
        </w:rPr>
      </w:pPr>
      <w:r w:rsidRPr="008731DE">
        <w:rPr>
          <w:lang w:bidi="fa-IR"/>
        </w:rPr>
        <w:t xml:space="preserve">Politika upravljanja vodama utvrđuje se osnovnim planskim dokumentom - Strategijom upravljanja vodama Federacije BiH koja je </w:t>
      </w:r>
      <w:r w:rsidRPr="008731DE">
        <w:rPr>
          <w:rFonts w:ascii="Calibri" w:hAnsi="Calibri" w:cs="Calibri"/>
          <w:szCs w:val="22"/>
        </w:rPr>
        <w:t>usvojena za period 2010. - 2022. (usvojena 20. decembra 2011. godine).</w:t>
      </w:r>
    </w:p>
    <w:p w14:paraId="475296FF" w14:textId="4892E0E8" w:rsidR="00360E00" w:rsidRPr="008731DE" w:rsidRDefault="00761FA8" w:rsidP="00360E00">
      <w:pPr>
        <w:rPr>
          <w:highlight w:val="yellow"/>
          <w:lang w:bidi="fa-IR"/>
        </w:rPr>
      </w:pPr>
      <w:r w:rsidRPr="008731DE">
        <w:rPr>
          <w:lang w:bidi="fa-IR"/>
        </w:rPr>
        <w:t>Jedan od st</w:t>
      </w:r>
      <w:r w:rsidR="001F621A">
        <w:rPr>
          <w:lang w:bidi="fa-IR"/>
        </w:rPr>
        <w:t>r</w:t>
      </w:r>
      <w:r w:rsidRPr="008731DE">
        <w:rPr>
          <w:lang w:bidi="fa-IR"/>
        </w:rPr>
        <w:t xml:space="preserve">ateških ciljeva upravljanja vodama je i </w:t>
      </w:r>
      <w:r w:rsidR="00360E00" w:rsidRPr="008731DE">
        <w:rPr>
          <w:lang w:bidi="fa-IR"/>
        </w:rPr>
        <w:t>zaštit</w:t>
      </w:r>
      <w:r w:rsidRPr="008731DE">
        <w:rPr>
          <w:lang w:bidi="fa-IR"/>
        </w:rPr>
        <w:t>a</w:t>
      </w:r>
      <w:r w:rsidR="00360E00" w:rsidRPr="008731DE">
        <w:rPr>
          <w:lang w:bidi="fa-IR"/>
        </w:rPr>
        <w:t xml:space="preserve"> od štetnog djelovanja voda (zaštite od poplava)</w:t>
      </w:r>
      <w:r w:rsidRPr="008731DE">
        <w:rPr>
          <w:lang w:bidi="fa-IR"/>
        </w:rPr>
        <w:t>, odnosno</w:t>
      </w:r>
      <w:r w:rsidR="00360E00" w:rsidRPr="008731DE">
        <w:rPr>
          <w:rFonts w:ascii="Calibri" w:hAnsi="Calibri" w:cs="Calibri"/>
          <w:szCs w:val="22"/>
        </w:rPr>
        <w:t xml:space="preserve">: </w:t>
      </w:r>
      <w:r w:rsidR="00360E00" w:rsidRPr="008731DE">
        <w:rPr>
          <w:rFonts w:ascii="Calibri" w:hAnsi="Calibri" w:cs="Calibri"/>
          <w:b/>
          <w:bCs/>
          <w:szCs w:val="22"/>
        </w:rPr>
        <w:t>Smanjenje rizika pri ekstremnim hidrološkim pojavama</w:t>
      </w:r>
      <w:r w:rsidR="00360E00" w:rsidRPr="008731DE">
        <w:rPr>
          <w:rFonts w:ascii="Calibri" w:hAnsi="Calibri" w:cs="Calibri"/>
          <w:szCs w:val="22"/>
        </w:rPr>
        <w:t xml:space="preserve">. Operativni ciljevi vezani uz ovaj strateški cilj su: (i) Rekonstrukcija i sanacija postojećih, te izgradnja i održavanje novih sistema </w:t>
      </w:r>
      <w:r w:rsidR="00360E00" w:rsidRPr="008731DE">
        <w:rPr>
          <w:rFonts w:ascii="Calibri" w:hAnsi="Calibri" w:cs="Calibri"/>
          <w:szCs w:val="22"/>
        </w:rPr>
        <w:lastRenderedPageBreak/>
        <w:t xml:space="preserve">zaštite sa ciljem povećanja stepena zaštite od poplava; (ii) </w:t>
      </w:r>
      <w:r w:rsidR="00360E00" w:rsidRPr="008731DE">
        <w:rPr>
          <w:rFonts w:ascii="Calibri" w:hAnsi="Calibri" w:cs="Calibri"/>
          <w:b/>
          <w:bCs/>
          <w:szCs w:val="22"/>
        </w:rPr>
        <w:t>Izrada i donošenje planova za zaštitu od štetnog djelovanja voda</w:t>
      </w:r>
      <w:r w:rsidR="00360E00" w:rsidRPr="008731DE">
        <w:rPr>
          <w:rFonts w:ascii="Calibri" w:hAnsi="Calibri" w:cs="Calibri"/>
          <w:szCs w:val="22"/>
        </w:rPr>
        <w:t xml:space="preserve">; (iii) Smanjenje erozije; (iv) Uspostavljanje Programa za borbu protiv suše; i (v) Prevencija i spremnost za slučaj katastrofe – rušenja ili prelivanja brana. Mjere su identifikovane za svaki operativni cilj. Neke od </w:t>
      </w:r>
      <w:r w:rsidR="00360E00" w:rsidRPr="008731DE">
        <w:rPr>
          <w:lang w:bidi="fa-IR"/>
        </w:rPr>
        <w:t xml:space="preserve">predloženih </w:t>
      </w:r>
      <w:r w:rsidR="00360E00" w:rsidRPr="008731DE">
        <w:rPr>
          <w:rFonts w:ascii="Calibri" w:hAnsi="Calibri" w:cs="Calibri"/>
          <w:szCs w:val="22"/>
        </w:rPr>
        <w:t xml:space="preserve">ne-strukturnih mjera za operativni cilj </w:t>
      </w:r>
      <w:r w:rsidR="00360E00" w:rsidRPr="008731DE">
        <w:rPr>
          <w:rFonts w:ascii="Calibri" w:hAnsi="Calibri" w:cs="Calibri"/>
          <w:b/>
          <w:bCs/>
          <w:szCs w:val="22"/>
        </w:rPr>
        <w:t>Izrada i donošenje planova za zaštitu od štetnog djelovanja voda</w:t>
      </w:r>
      <w:r w:rsidR="00360E00" w:rsidRPr="008731DE">
        <w:rPr>
          <w:rFonts w:ascii="Calibri" w:hAnsi="Calibri" w:cs="Calibri"/>
          <w:bCs/>
          <w:szCs w:val="22"/>
        </w:rPr>
        <w:t xml:space="preserve"> su:</w:t>
      </w:r>
    </w:p>
    <w:p w14:paraId="467798BE" w14:textId="7962F01D" w:rsidR="00360E00" w:rsidRPr="008731DE" w:rsidRDefault="00360E00">
      <w:pPr>
        <w:pStyle w:val="ListParagraph"/>
        <w:numPr>
          <w:ilvl w:val="0"/>
          <w:numId w:val="6"/>
        </w:numPr>
        <w:rPr>
          <w:rFonts w:ascii="Calibri" w:hAnsi="Calibri" w:cs="Calibri"/>
          <w:szCs w:val="22"/>
        </w:rPr>
      </w:pPr>
      <w:r w:rsidRPr="008731DE">
        <w:rPr>
          <w:rFonts w:ascii="Calibri" w:hAnsi="Calibri" w:cs="Calibri"/>
          <w:bCs/>
          <w:szCs w:val="22"/>
        </w:rPr>
        <w:t>Izrada preliminarne procjene poplavnog rizika, mapa opasnosti i mapa rizika od poplava,</w:t>
      </w:r>
      <w:r w:rsidRPr="008731DE">
        <w:rPr>
          <w:rFonts w:ascii="Calibri" w:hAnsi="Calibri" w:cs="Calibri"/>
          <w:szCs w:val="22"/>
        </w:rPr>
        <w:t xml:space="preserve"> te </w:t>
      </w:r>
      <w:r w:rsidRPr="008731DE">
        <w:rPr>
          <w:rFonts w:ascii="Calibri" w:hAnsi="Calibri" w:cs="Calibri"/>
          <w:bCs/>
          <w:iCs/>
          <w:szCs w:val="22"/>
        </w:rPr>
        <w:t>izrada planova upravljanja poplavnim rizikom</w:t>
      </w:r>
      <w:r w:rsidRPr="008731DE">
        <w:rPr>
          <w:rFonts w:ascii="Calibri" w:hAnsi="Calibri" w:cs="Calibri"/>
          <w:szCs w:val="22"/>
        </w:rPr>
        <w:t>;</w:t>
      </w:r>
    </w:p>
    <w:p w14:paraId="752B7E46" w14:textId="63A27E19" w:rsidR="00360E00" w:rsidRPr="008731DE" w:rsidRDefault="00360E00">
      <w:pPr>
        <w:pStyle w:val="ListParagraph"/>
        <w:numPr>
          <w:ilvl w:val="0"/>
          <w:numId w:val="6"/>
        </w:numPr>
        <w:rPr>
          <w:rFonts w:ascii="Calibri" w:hAnsi="Calibri" w:cs="Calibri"/>
          <w:szCs w:val="22"/>
        </w:rPr>
      </w:pPr>
      <w:r w:rsidRPr="008731DE">
        <w:rPr>
          <w:rFonts w:ascii="Calibri" w:hAnsi="Calibri" w:cs="Calibri"/>
          <w:szCs w:val="22"/>
        </w:rPr>
        <w:t>Uspostavljanje baze podataka (u okviru formiranog informacionog sistema voda–ISV) i fleksibilnog sistema monitoringa, u cilju dostavljanja podataka o vodostajima, protocima i padavinama. Uspostavljanje modela prognoze protoka i upravljanja akumulacijama; Definisanje na</w:t>
      </w:r>
      <w:r w:rsidRPr="008731DE">
        <w:rPr>
          <w:rFonts w:ascii="Calibri" w:eastAsia="Calibri" w:hAnsi="Calibri" w:cs="Calibri"/>
          <w:szCs w:val="22"/>
        </w:rPr>
        <w:t>č</w:t>
      </w:r>
      <w:r w:rsidRPr="008731DE">
        <w:rPr>
          <w:rFonts w:ascii="Calibri" w:hAnsi="Calibri" w:cs="Calibri"/>
          <w:szCs w:val="22"/>
        </w:rPr>
        <w:t>ina obavještavanja i uzbunjivanja;</w:t>
      </w:r>
    </w:p>
    <w:p w14:paraId="209827B0" w14:textId="127D5767" w:rsidR="00360E00" w:rsidRPr="008731DE" w:rsidRDefault="00360E00">
      <w:pPr>
        <w:pStyle w:val="ListParagraph"/>
        <w:numPr>
          <w:ilvl w:val="0"/>
          <w:numId w:val="6"/>
        </w:numPr>
        <w:rPr>
          <w:rFonts w:ascii="Calibri" w:hAnsi="Calibri" w:cs="Calibri"/>
          <w:szCs w:val="22"/>
        </w:rPr>
      </w:pPr>
      <w:r w:rsidRPr="008731DE">
        <w:rPr>
          <w:rFonts w:ascii="Calibri" w:hAnsi="Calibri" w:cs="Calibri"/>
          <w:szCs w:val="22"/>
        </w:rPr>
        <w:t>Koordini</w:t>
      </w:r>
      <w:r w:rsidR="003E1FDD" w:rsidRPr="008731DE">
        <w:rPr>
          <w:rFonts w:ascii="Calibri" w:hAnsi="Calibri" w:cs="Calibri"/>
          <w:szCs w:val="22"/>
        </w:rPr>
        <w:t>ranje</w:t>
      </w:r>
      <w:r w:rsidRPr="008731DE">
        <w:rPr>
          <w:rFonts w:ascii="Calibri" w:hAnsi="Calibri" w:cs="Calibri"/>
          <w:szCs w:val="22"/>
        </w:rPr>
        <w:t xml:space="preserve"> rada specijalisti</w:t>
      </w:r>
      <w:r w:rsidRPr="008731DE">
        <w:rPr>
          <w:rFonts w:ascii="Calibri" w:eastAsia="Calibri" w:hAnsi="Calibri" w:cs="Calibri"/>
          <w:szCs w:val="22"/>
        </w:rPr>
        <w:t>č</w:t>
      </w:r>
      <w:r w:rsidRPr="008731DE">
        <w:rPr>
          <w:rFonts w:ascii="Calibri" w:hAnsi="Calibri" w:cs="Calibri"/>
          <w:szCs w:val="22"/>
        </w:rPr>
        <w:t>kih službi (meteorološke, korisnika akumulacija, prostornih planera, službi za zaštitu i spašavanje ljudi), kao i jedinica lokalne samouprave, poljoprivrednika, ekologa, šumara, nevladinih organizacija, poduzetnika, gra</w:t>
      </w:r>
      <w:r w:rsidRPr="008731DE">
        <w:rPr>
          <w:rFonts w:ascii="Calibri" w:eastAsia="Calibri" w:hAnsi="Calibri" w:cs="Calibri"/>
          <w:szCs w:val="22"/>
        </w:rPr>
        <w:t>đ</w:t>
      </w:r>
      <w:r w:rsidRPr="008731DE">
        <w:rPr>
          <w:rFonts w:ascii="Calibri" w:hAnsi="Calibri" w:cs="Calibri"/>
          <w:szCs w:val="22"/>
        </w:rPr>
        <w:t>ana i medija.</w:t>
      </w:r>
    </w:p>
    <w:p w14:paraId="782F8104" w14:textId="77777777" w:rsidR="008E594A" w:rsidRPr="008731DE" w:rsidRDefault="008E594A" w:rsidP="008E594A">
      <w:pPr>
        <w:rPr>
          <w:rFonts w:ascii="Calibri" w:eastAsia="Arial" w:hAnsi="Calibri" w:cs="Calibri"/>
          <w:szCs w:val="22"/>
          <w:lang w:eastAsia="en-US"/>
        </w:rPr>
      </w:pPr>
      <w:r w:rsidRPr="008731DE">
        <w:rPr>
          <w:rFonts w:ascii="Calibri" w:eastAsia="Arial" w:hAnsi="Calibri" w:cs="Calibri"/>
          <w:szCs w:val="22"/>
          <w:lang w:eastAsia="en-US"/>
        </w:rPr>
        <w:t>Važno je istaći i saradnju na razmjeni informacija značajnih za između ostalog održivu zaštitu od poplava kao i provedbu aktivnosti od zajedničkog interesa sa susjednim zemljama, a koja je definirana sljedećim sporazumima:</w:t>
      </w:r>
    </w:p>
    <w:p w14:paraId="51757E4C" w14:textId="77777777" w:rsidR="008E594A" w:rsidRPr="008731DE" w:rsidRDefault="008E594A" w:rsidP="00027684">
      <w:pPr>
        <w:pStyle w:val="ListParagraph"/>
        <w:numPr>
          <w:ilvl w:val="0"/>
          <w:numId w:val="78"/>
        </w:numPr>
      </w:pPr>
      <w:bookmarkStart w:id="29" w:name="_Hlk114740423"/>
      <w:r w:rsidRPr="008731DE">
        <w:t>Sporazum između Vlade Republike Hrvatske i Vlade Bosne i Hercegovine o uređenju vodoprivrednih odnosa potpisan je 11. jula 1996. godine</w:t>
      </w:r>
      <w:r w:rsidRPr="008731DE">
        <w:rPr>
          <w:vertAlign w:val="superscript"/>
        </w:rPr>
        <w:footnoteReference w:id="8"/>
      </w:r>
      <w:r w:rsidRPr="008731DE">
        <w:rPr>
          <w:rFonts w:cs="Arial"/>
        </w:rPr>
        <w:t xml:space="preserve">. </w:t>
      </w:r>
      <w:r w:rsidRPr="008731DE">
        <w:t>Odredbe ovog sporazuma odnose se na sve vodnogospodarske  aktivnosti, mjere i radove na vodotocima koji čine zajedničku državnu granicu između BiH i Hrvatske.</w:t>
      </w:r>
    </w:p>
    <w:bookmarkEnd w:id="29"/>
    <w:p w14:paraId="71521418" w14:textId="3015A2F7" w:rsidR="008E594A" w:rsidRPr="008731DE" w:rsidRDefault="008E594A" w:rsidP="00027684">
      <w:pPr>
        <w:pStyle w:val="ListParagraph"/>
        <w:numPr>
          <w:ilvl w:val="0"/>
          <w:numId w:val="78"/>
        </w:numPr>
        <w:rPr>
          <w:rFonts w:eastAsiaTheme="minorHAnsi" w:cstheme="minorBidi"/>
          <w:lang w:eastAsia="en-US"/>
        </w:rPr>
      </w:pPr>
      <w:r w:rsidRPr="008731DE">
        <w:rPr>
          <w:rFonts w:eastAsiaTheme="minorHAnsi" w:cstheme="minorBidi"/>
          <w:lang w:eastAsia="en-US"/>
        </w:rPr>
        <w:t>Bosna i Hercegovina je također potpisala sporazum sa Republikom Srbijom, te sa Republikom Crnom Gorom</w:t>
      </w:r>
      <w:r w:rsidRPr="008731DE">
        <w:rPr>
          <w:rFonts w:eastAsiaTheme="minorHAnsi"/>
          <w:vertAlign w:val="superscript"/>
          <w:lang w:eastAsia="en-US"/>
        </w:rPr>
        <w:footnoteReference w:id="9"/>
      </w:r>
      <w:r w:rsidRPr="008731DE">
        <w:rPr>
          <w:rFonts w:eastAsiaTheme="minorHAnsi" w:cstheme="minorBidi"/>
          <w:lang w:eastAsia="en-US"/>
        </w:rPr>
        <w:t xml:space="preserve"> o saradnji u zaštiti od prirodnih i drugih katastrofa</w:t>
      </w:r>
      <w:r w:rsidRPr="008731DE">
        <w:rPr>
          <w:rFonts w:eastAsiaTheme="minorHAnsi"/>
          <w:szCs w:val="22"/>
          <w:vertAlign w:val="superscript"/>
          <w:lang w:eastAsia="hr-HR"/>
        </w:rPr>
        <w:footnoteReference w:id="10"/>
      </w:r>
      <w:r w:rsidRPr="008731DE">
        <w:rPr>
          <w:rFonts w:eastAsiaTheme="minorHAnsi" w:cstheme="minorBidi"/>
          <w:lang w:eastAsia="en-US"/>
        </w:rPr>
        <w:t>.</w:t>
      </w:r>
      <w:r w:rsidRPr="008731DE">
        <w:rPr>
          <w:rFonts w:eastAsiaTheme="minorHAnsi" w:cs="Arial"/>
          <w:szCs w:val="22"/>
          <w:lang w:eastAsia="en-US"/>
        </w:rPr>
        <w:t xml:space="preserve"> </w:t>
      </w:r>
      <w:r w:rsidRPr="008731DE">
        <w:rPr>
          <w:rFonts w:eastAsiaTheme="minorHAnsi" w:cstheme="minorBidi"/>
          <w:lang w:eastAsia="en-US"/>
        </w:rPr>
        <w:t>U skladu sa članom 1. navedenih sporazuma, ugovorne strane su se obavezale na razmjeni znanstvenih i tehničkih podataka, kao i drugih dokumenata od značaja za zaštitu od katastrofa.</w:t>
      </w:r>
    </w:p>
    <w:p w14:paraId="2F0743CA" w14:textId="79B3AF7D" w:rsidR="005D0AF1" w:rsidRPr="00594545" w:rsidRDefault="005D0AF1" w:rsidP="00360E00">
      <w:pPr>
        <w:rPr>
          <w:rFonts w:ascii="Calibri" w:hAnsi="Calibri" w:cs="Calibri"/>
          <w:szCs w:val="22"/>
        </w:rPr>
      </w:pPr>
      <w:r w:rsidRPr="008731DE">
        <w:rPr>
          <w:rFonts w:ascii="Calibri" w:hAnsi="Calibri" w:cs="Calibri"/>
          <w:szCs w:val="22"/>
        </w:rPr>
        <w:t xml:space="preserve">Vlada Federacije BiH na 331. sjednici, održanoj 15.09.2022. godine, donijela je Plan upravljanja </w:t>
      </w:r>
      <w:r w:rsidRPr="00594545">
        <w:rPr>
          <w:rFonts w:ascii="Calibri" w:hAnsi="Calibri" w:cs="Calibri"/>
          <w:szCs w:val="22"/>
        </w:rPr>
        <w:t>vodama za vodno područje rijeke Save u Federaciji Bosne i Hercegovine (2022-2027). Odluka o donošenju Plana upravljanja vodama za vodno područje rijeke Save u Federaciji Bosne i Hercegovine (2022-2027) objavljena je u ˝Službenim novinama Federacije BiH˝, broj 75/22.</w:t>
      </w:r>
      <w:r w:rsidR="00CC4235" w:rsidRPr="00594545">
        <w:rPr>
          <w:rFonts w:ascii="Calibri" w:hAnsi="Calibri" w:cs="Calibri"/>
          <w:szCs w:val="22"/>
        </w:rPr>
        <w:t xml:space="preserve"> Uredbom</w:t>
      </w:r>
      <w:r w:rsidR="00CC4235" w:rsidRPr="00594545">
        <w:rPr>
          <w:rStyle w:val="FootnoteReference"/>
        </w:rPr>
        <w:footnoteReference w:id="11"/>
      </w:r>
      <w:r w:rsidR="00CC4235" w:rsidRPr="00594545">
        <w:rPr>
          <w:rFonts w:ascii="Calibri" w:hAnsi="Calibri" w:cs="Calibri"/>
          <w:szCs w:val="22"/>
        </w:rPr>
        <w:t xml:space="preserve"> (čl. 13) se zahtijeva usklađivanje ovog Plana (PURP) sa planom upravljanja vodama, pa su ciljevi i mjere Plana upravljanja vodnim područjem </w:t>
      </w:r>
      <w:r w:rsidR="00D03295" w:rsidRPr="00594545">
        <w:rPr>
          <w:rFonts w:ascii="Calibri" w:hAnsi="Calibri" w:cs="Calibri"/>
          <w:szCs w:val="22"/>
        </w:rPr>
        <w:t>rijeke Save u FBiH</w:t>
      </w:r>
      <w:r w:rsidR="00CC4235" w:rsidRPr="00594545">
        <w:rPr>
          <w:rFonts w:ascii="Calibri" w:hAnsi="Calibri" w:cs="Calibri"/>
          <w:szCs w:val="22"/>
        </w:rPr>
        <w:t xml:space="preserve"> uzeti u obzir pri izradi ovog Plana. </w:t>
      </w:r>
    </w:p>
    <w:p w14:paraId="52DF15EA" w14:textId="4D3DCAFD" w:rsidR="00360E00" w:rsidRPr="008731DE" w:rsidRDefault="00CC4235" w:rsidP="00360E00">
      <w:pPr>
        <w:rPr>
          <w:rStyle w:val="q4iawc"/>
          <w:rFonts w:eastAsiaTheme="majorEastAsia"/>
        </w:rPr>
      </w:pPr>
      <w:r w:rsidRPr="00594545">
        <w:rPr>
          <w:rStyle w:val="q4iawc"/>
          <w:rFonts w:eastAsiaTheme="majorEastAsia"/>
        </w:rPr>
        <w:t xml:space="preserve">Razmatrani su i strateški i planski dokumenti drugih sektora (prostorno planiranje, energetika, okoliš) koji su vezani za upravljanje rizikom od poplava. Detaljan opis zakonske legislative i relevantnih strateških dokumenata se nalazi u pozadinskom izvještaju za zadatak 1 (Aneks 1). U ovom Planu je dat samo kratki prikaz (poglavlje </w:t>
      </w:r>
      <w:r w:rsidRPr="00594545">
        <w:rPr>
          <w:rStyle w:val="q4iawc"/>
          <w:rFonts w:eastAsiaTheme="majorEastAsia"/>
        </w:rPr>
        <w:fldChar w:fldCharType="begin"/>
      </w:r>
      <w:r w:rsidRPr="00594545">
        <w:rPr>
          <w:rStyle w:val="q4iawc"/>
          <w:rFonts w:eastAsiaTheme="majorEastAsia"/>
        </w:rPr>
        <w:instrText xml:space="preserve"> REF _Ref129078761 \r \h </w:instrText>
      </w:r>
      <w:r w:rsidR="00594545">
        <w:rPr>
          <w:rStyle w:val="q4iawc"/>
          <w:rFonts w:eastAsiaTheme="majorEastAsia"/>
        </w:rPr>
        <w:instrText xml:space="preserve"> \* MERGEFORMAT </w:instrText>
      </w:r>
      <w:r w:rsidRPr="00594545">
        <w:rPr>
          <w:rStyle w:val="q4iawc"/>
          <w:rFonts w:eastAsiaTheme="majorEastAsia"/>
        </w:rPr>
      </w:r>
      <w:r w:rsidRPr="00594545">
        <w:rPr>
          <w:rStyle w:val="q4iawc"/>
          <w:rFonts w:eastAsiaTheme="majorEastAsia"/>
        </w:rPr>
        <w:fldChar w:fldCharType="separate"/>
      </w:r>
      <w:r w:rsidRPr="00594545">
        <w:rPr>
          <w:rStyle w:val="q4iawc"/>
          <w:rFonts w:eastAsiaTheme="majorEastAsia"/>
        </w:rPr>
        <w:t>1.3.4</w:t>
      </w:r>
      <w:r w:rsidRPr="00594545">
        <w:rPr>
          <w:rStyle w:val="q4iawc"/>
          <w:rFonts w:eastAsiaTheme="majorEastAsia"/>
        </w:rPr>
        <w:fldChar w:fldCharType="end"/>
      </w:r>
      <w:r w:rsidRPr="00594545">
        <w:rPr>
          <w:rStyle w:val="q4iawc"/>
          <w:rFonts w:eastAsiaTheme="majorEastAsia"/>
        </w:rPr>
        <w:t xml:space="preserve">). </w:t>
      </w:r>
      <w:r w:rsidR="00360E00" w:rsidRPr="00594545">
        <w:rPr>
          <w:rStyle w:val="q4iawc"/>
          <w:rFonts w:eastAsiaTheme="majorEastAsia"/>
        </w:rPr>
        <w:t>Ključni strateški dokumenti koji se odnose na upravljanje rizikom od poplava, a koje treba uzeti u razmatranje su:</w:t>
      </w:r>
    </w:p>
    <w:p w14:paraId="535887BA" w14:textId="19210FBF" w:rsidR="00360E00" w:rsidRPr="008731DE" w:rsidRDefault="00360E00" w:rsidP="00B07901">
      <w:pPr>
        <w:pStyle w:val="ListParagraph"/>
        <w:numPr>
          <w:ilvl w:val="0"/>
          <w:numId w:val="7"/>
        </w:numPr>
        <w:spacing w:before="0" w:after="160" w:line="259" w:lineRule="auto"/>
        <w:ind w:left="426"/>
        <w:jc w:val="left"/>
      </w:pPr>
      <w:r w:rsidRPr="008731DE">
        <w:rPr>
          <w:rFonts w:ascii="Calibri" w:hAnsi="Calibri" w:cs="Calibri"/>
          <w:bCs/>
          <w:szCs w:val="22"/>
        </w:rPr>
        <w:t>Strategija upravljanja vodama Federacije Bosne i Hercegovine</w:t>
      </w:r>
      <w:r w:rsidRPr="008731DE">
        <w:rPr>
          <w:rFonts w:ascii="Calibri" w:hAnsi="Calibri" w:cs="Calibri"/>
          <w:szCs w:val="22"/>
        </w:rPr>
        <w:t xml:space="preserve"> (2010</w:t>
      </w:r>
      <w:r w:rsidR="00341B9B" w:rsidRPr="008731DE">
        <w:rPr>
          <w:rFonts w:ascii="Calibri" w:hAnsi="Calibri" w:cs="Calibri"/>
          <w:szCs w:val="22"/>
        </w:rPr>
        <w:t>-</w:t>
      </w:r>
      <w:r w:rsidRPr="008731DE">
        <w:rPr>
          <w:rFonts w:ascii="Calibri" w:hAnsi="Calibri" w:cs="Calibri"/>
          <w:szCs w:val="22"/>
        </w:rPr>
        <w:t>2022)</w:t>
      </w:r>
      <w:r w:rsidR="003E1FDD" w:rsidRPr="008731DE">
        <w:rPr>
          <w:rFonts w:ascii="Calibri" w:hAnsi="Calibri" w:cs="Calibri"/>
          <w:szCs w:val="22"/>
        </w:rPr>
        <w:t>,</w:t>
      </w:r>
    </w:p>
    <w:p w14:paraId="085FCF45" w14:textId="527071C3" w:rsidR="00360E00" w:rsidRPr="008731DE" w:rsidRDefault="00360E00" w:rsidP="00B07901">
      <w:pPr>
        <w:pStyle w:val="ListParagraph"/>
        <w:numPr>
          <w:ilvl w:val="0"/>
          <w:numId w:val="7"/>
        </w:numPr>
        <w:spacing w:before="0" w:after="160" w:line="256" w:lineRule="auto"/>
        <w:ind w:left="426"/>
        <w:jc w:val="left"/>
      </w:pPr>
      <w:r w:rsidRPr="008731DE">
        <w:rPr>
          <w:rFonts w:ascii="Calibri" w:hAnsi="Calibri" w:cs="Calibri"/>
          <w:szCs w:val="22"/>
        </w:rPr>
        <w:t>Plan upravljanja vodama za vodno područje rijeke Save u FBiH</w:t>
      </w:r>
      <w:r w:rsidRPr="008731DE">
        <w:rPr>
          <w:rFonts w:ascii="Calibri" w:hAnsi="Calibri" w:cs="Calibri"/>
          <w:b/>
          <w:szCs w:val="22"/>
        </w:rPr>
        <w:t xml:space="preserve"> </w:t>
      </w:r>
      <w:r w:rsidRPr="008731DE">
        <w:rPr>
          <w:rFonts w:ascii="Calibri" w:hAnsi="Calibri" w:cs="Calibri"/>
          <w:szCs w:val="22"/>
        </w:rPr>
        <w:t>(2022</w:t>
      </w:r>
      <w:r w:rsidR="00341B9B" w:rsidRPr="008731DE">
        <w:rPr>
          <w:rFonts w:ascii="Calibri" w:hAnsi="Calibri" w:cs="Calibri"/>
          <w:szCs w:val="22"/>
        </w:rPr>
        <w:t>-</w:t>
      </w:r>
      <w:r w:rsidRPr="008731DE">
        <w:rPr>
          <w:rFonts w:ascii="Calibri" w:hAnsi="Calibri" w:cs="Calibri"/>
          <w:szCs w:val="22"/>
        </w:rPr>
        <w:t>2027)</w:t>
      </w:r>
      <w:r w:rsidR="003E1FDD" w:rsidRPr="008731DE">
        <w:rPr>
          <w:rFonts w:ascii="Calibri" w:hAnsi="Calibri" w:cs="Calibri"/>
          <w:szCs w:val="22"/>
        </w:rPr>
        <w:t>,</w:t>
      </w:r>
    </w:p>
    <w:p w14:paraId="258E690C" w14:textId="6D7AB0B8" w:rsidR="00360E00" w:rsidRPr="008731DE" w:rsidRDefault="00360E00" w:rsidP="00B07901">
      <w:pPr>
        <w:pStyle w:val="ListParagraph"/>
        <w:numPr>
          <w:ilvl w:val="0"/>
          <w:numId w:val="7"/>
        </w:numPr>
        <w:spacing w:before="0" w:after="160" w:line="256" w:lineRule="auto"/>
        <w:ind w:left="426"/>
        <w:jc w:val="left"/>
      </w:pPr>
      <w:r w:rsidRPr="008731DE">
        <w:rPr>
          <w:rFonts w:ascii="Calibri" w:eastAsiaTheme="minorHAnsi" w:hAnsi="Calibri" w:cs="Calibri"/>
        </w:rPr>
        <w:t>Okvirna energetska strategija BiH do 2035. godine</w:t>
      </w:r>
      <w:r w:rsidRPr="008731DE">
        <w:rPr>
          <w:rStyle w:val="FootnoteReference"/>
          <w:rFonts w:eastAsiaTheme="minorHAnsi" w:cs="Calibri"/>
        </w:rPr>
        <w:footnoteReference w:id="12"/>
      </w:r>
      <w:r w:rsidR="003E1FDD" w:rsidRPr="008731DE">
        <w:rPr>
          <w:rFonts w:ascii="Calibri" w:eastAsiaTheme="minorHAnsi" w:hAnsi="Calibri" w:cs="Calibri"/>
        </w:rPr>
        <w:t>,</w:t>
      </w:r>
    </w:p>
    <w:p w14:paraId="6360B7F1" w14:textId="7DA993F2" w:rsidR="00360E00" w:rsidRPr="008731DE" w:rsidRDefault="00360E00" w:rsidP="00B07901">
      <w:pPr>
        <w:pStyle w:val="ListParagraph"/>
        <w:numPr>
          <w:ilvl w:val="0"/>
          <w:numId w:val="7"/>
        </w:numPr>
        <w:spacing w:before="0" w:after="160" w:line="256" w:lineRule="auto"/>
        <w:ind w:left="426"/>
        <w:jc w:val="left"/>
      </w:pPr>
      <w:r w:rsidRPr="008731DE">
        <w:rPr>
          <w:rFonts w:ascii="Calibri" w:hAnsi="Calibri" w:cs="Calibri"/>
          <w:bCs/>
          <w:szCs w:val="22"/>
        </w:rPr>
        <w:t>Strategija razvoja FBiH (2021</w:t>
      </w:r>
      <w:r w:rsidR="00341B9B" w:rsidRPr="008731DE">
        <w:rPr>
          <w:rFonts w:ascii="Calibri" w:hAnsi="Calibri" w:cs="Calibri"/>
          <w:szCs w:val="22"/>
        </w:rPr>
        <w:t>-</w:t>
      </w:r>
      <w:r w:rsidRPr="008731DE">
        <w:rPr>
          <w:rFonts w:ascii="Calibri" w:hAnsi="Calibri" w:cs="Calibri"/>
          <w:bCs/>
          <w:szCs w:val="22"/>
        </w:rPr>
        <w:t>2027)</w:t>
      </w:r>
      <w:r w:rsidR="003E1FDD" w:rsidRPr="008731DE">
        <w:rPr>
          <w:rFonts w:ascii="Calibri" w:hAnsi="Calibri" w:cs="Calibri"/>
          <w:bCs/>
          <w:szCs w:val="22"/>
        </w:rPr>
        <w:t>,</w:t>
      </w:r>
    </w:p>
    <w:p w14:paraId="107D7670" w14:textId="75961435" w:rsidR="00360E00" w:rsidRPr="008731DE" w:rsidRDefault="00360E00" w:rsidP="00B07901">
      <w:pPr>
        <w:pStyle w:val="ListParagraph"/>
        <w:numPr>
          <w:ilvl w:val="0"/>
          <w:numId w:val="7"/>
        </w:numPr>
        <w:spacing w:before="240"/>
        <w:ind w:left="426"/>
      </w:pPr>
      <w:r w:rsidRPr="008731DE">
        <w:t>Nacrt Prostornog plana Federacije BiH (2008</w:t>
      </w:r>
      <w:r w:rsidR="00341B9B" w:rsidRPr="008731DE">
        <w:rPr>
          <w:rFonts w:ascii="Calibri" w:hAnsi="Calibri" w:cs="Calibri"/>
          <w:szCs w:val="22"/>
        </w:rPr>
        <w:t>-</w:t>
      </w:r>
      <w:r w:rsidRPr="008731DE">
        <w:t>2028)</w:t>
      </w:r>
      <w:r w:rsidR="003E1FDD" w:rsidRPr="008731DE">
        <w:t>,</w:t>
      </w:r>
    </w:p>
    <w:p w14:paraId="6FB3C6D7" w14:textId="77777777" w:rsidR="00967B23" w:rsidRPr="008731DE" w:rsidRDefault="00360E00" w:rsidP="00B07901">
      <w:pPr>
        <w:pStyle w:val="ListParagraph"/>
        <w:numPr>
          <w:ilvl w:val="0"/>
          <w:numId w:val="7"/>
        </w:numPr>
        <w:spacing w:before="240"/>
        <w:ind w:left="426"/>
        <w:rPr>
          <w:rStyle w:val="tlid-translation"/>
        </w:rPr>
      </w:pPr>
      <w:r w:rsidRPr="008731DE">
        <w:rPr>
          <w:rStyle w:val="tlid-translation"/>
          <w:bCs/>
        </w:rPr>
        <w:t>Studija o usklađivanju upravljanja šumama i vodama u FBiH (juli 2011)</w:t>
      </w:r>
      <w:r w:rsidR="00967B23" w:rsidRPr="008731DE">
        <w:rPr>
          <w:rStyle w:val="tlid-translation"/>
          <w:bCs/>
        </w:rPr>
        <w:t>,</w:t>
      </w:r>
    </w:p>
    <w:p w14:paraId="38357104" w14:textId="53A78296" w:rsidR="00360E00" w:rsidRPr="008731DE" w:rsidRDefault="00967B23" w:rsidP="00B07901">
      <w:pPr>
        <w:pStyle w:val="ListParagraph"/>
        <w:numPr>
          <w:ilvl w:val="0"/>
          <w:numId w:val="7"/>
        </w:numPr>
        <w:spacing w:before="240"/>
        <w:ind w:left="426"/>
      </w:pPr>
      <w:r w:rsidRPr="008731DE">
        <w:rPr>
          <w:rStyle w:val="tlid-translation"/>
          <w:bCs/>
        </w:rPr>
        <w:lastRenderedPageBreak/>
        <w:t>Strategij</w:t>
      </w:r>
      <w:r w:rsidR="00AB485B" w:rsidRPr="008731DE">
        <w:rPr>
          <w:rStyle w:val="tlid-translation"/>
          <w:bCs/>
        </w:rPr>
        <w:t>a</w:t>
      </w:r>
      <w:r w:rsidRPr="008731DE">
        <w:rPr>
          <w:rStyle w:val="tlid-translation"/>
          <w:bCs/>
        </w:rPr>
        <w:t xml:space="preserve"> zaštite okoliša FBiH 2022-2032, u okviru kojeg je sadržan i segment upravljanja vodama</w:t>
      </w:r>
      <w:r w:rsidR="003E1FDD" w:rsidRPr="008731DE">
        <w:rPr>
          <w:rStyle w:val="tlid-translation"/>
          <w:bCs/>
        </w:rPr>
        <w:t>.</w:t>
      </w:r>
    </w:p>
    <w:p w14:paraId="65B5B1B9" w14:textId="289F2918" w:rsidR="005B63AE" w:rsidRPr="008731DE" w:rsidRDefault="00D865CE" w:rsidP="00774D91">
      <w:pPr>
        <w:pStyle w:val="Heading3"/>
        <w:rPr>
          <w:lang w:bidi="fa-IR"/>
        </w:rPr>
      </w:pPr>
      <w:bookmarkStart w:id="30" w:name="_Toc108528563"/>
      <w:bookmarkStart w:id="31" w:name="_Toc137804155"/>
      <w:r w:rsidRPr="008731DE">
        <w:rPr>
          <w:lang w:bidi="fa-IR"/>
        </w:rPr>
        <w:t>Nadležne institucije</w:t>
      </w:r>
      <w:bookmarkEnd w:id="30"/>
      <w:bookmarkEnd w:id="31"/>
    </w:p>
    <w:p w14:paraId="40E8FD21" w14:textId="1476DC50" w:rsidR="00360E00" w:rsidRPr="008731DE" w:rsidRDefault="00360E00" w:rsidP="00360E00">
      <w:pPr>
        <w:spacing w:line="280" w:lineRule="atLeast"/>
        <w:rPr>
          <w:rFonts w:eastAsia="Arial" w:cs="Arial"/>
        </w:rPr>
      </w:pPr>
      <w:r w:rsidRPr="008731DE">
        <w:rPr>
          <w:rStyle w:val="q4iawc"/>
          <w:rFonts w:eastAsiaTheme="majorEastAsia"/>
        </w:rPr>
        <w:t>Institucionalni okvir za upravljanje vodama, uključujući upravljanje rizikom od poplava u BiH je kompleksan</w:t>
      </w:r>
      <w:r w:rsidR="00BE4FE3" w:rsidRPr="008731DE">
        <w:rPr>
          <w:rStyle w:val="q4iawc"/>
          <w:rFonts w:eastAsiaTheme="majorEastAsia"/>
        </w:rPr>
        <w:t>.</w:t>
      </w:r>
      <w:r w:rsidRPr="008731DE">
        <w:rPr>
          <w:rFonts w:eastAsia="Arial" w:cs="Arial"/>
        </w:rPr>
        <w:t xml:space="preserve"> U skladu sa Ustavom BiH i ustavima FBiH i RS, kao i Arbitražnom odlukom BD, upravljanje vodama (tj. razvoj, zaštita, korištenje, zaštita od štetnih djelovanja voda) je u nadležnosti entiteta i BD. </w:t>
      </w:r>
      <w:r w:rsidRPr="008731DE">
        <w:rPr>
          <w:rFonts w:ascii="Calibri" w:eastAsia="Arial" w:hAnsi="Calibri" w:cs="Calibri"/>
          <w:szCs w:val="22"/>
        </w:rPr>
        <w:t>Usvajanjem Zakona o ministarstvima i drugim organima uprave Bosne i Hercegovine</w:t>
      </w:r>
      <w:r w:rsidRPr="008731DE">
        <w:rPr>
          <w:rFonts w:ascii="Calibri" w:eastAsia="Arial" w:hAnsi="Calibri" w:cs="Calibri"/>
          <w:szCs w:val="22"/>
          <w:vertAlign w:val="superscript"/>
        </w:rPr>
        <w:footnoteReference w:id="13"/>
      </w:r>
      <w:r w:rsidRPr="008731DE">
        <w:rPr>
          <w:rFonts w:ascii="Calibri" w:eastAsia="Arial" w:hAnsi="Calibri" w:cs="Calibri"/>
          <w:szCs w:val="22"/>
        </w:rPr>
        <w:t xml:space="preserve"> u martu 2003. godine, propisana je nadležnost </w:t>
      </w:r>
      <w:r w:rsidRPr="008731DE">
        <w:rPr>
          <w:rFonts w:ascii="Calibri" w:eastAsia="Arial" w:hAnsi="Calibri" w:cs="Calibri"/>
          <w:bCs/>
          <w:szCs w:val="22"/>
        </w:rPr>
        <w:t>Ministarstva vanjske trgovine i ekonomskih odnosa (MVTEO)</w:t>
      </w:r>
      <w:r w:rsidRPr="008731DE">
        <w:rPr>
          <w:rFonts w:ascii="Calibri" w:eastAsia="Arial" w:hAnsi="Calibri" w:cs="Calibri"/>
          <w:b/>
          <w:bCs/>
          <w:szCs w:val="22"/>
        </w:rPr>
        <w:t xml:space="preserve"> </w:t>
      </w:r>
      <w:r w:rsidRPr="008731DE">
        <w:rPr>
          <w:rFonts w:ascii="Calibri" w:eastAsia="Arial" w:hAnsi="Calibri" w:cs="Calibri"/>
          <w:szCs w:val="22"/>
        </w:rPr>
        <w:t>za oblast zaštite okoliša i prirodnih resursa u međunarodnim odnosima na državnom nivou.</w:t>
      </w:r>
    </w:p>
    <w:p w14:paraId="7C153D96" w14:textId="77777777" w:rsidR="00AF6D1C" w:rsidRPr="008731DE" w:rsidRDefault="00AF6D1C" w:rsidP="00B07901">
      <w:pPr>
        <w:spacing w:after="0"/>
        <w:rPr>
          <w:rFonts w:eastAsia="Arial" w:cstheme="minorHAnsi"/>
          <w:b/>
          <w:bCs/>
          <w:szCs w:val="22"/>
        </w:rPr>
      </w:pPr>
      <w:r w:rsidRPr="008731DE">
        <w:rPr>
          <w:rFonts w:eastAsia="Arial" w:cstheme="minorHAnsi"/>
          <w:b/>
          <w:bCs/>
          <w:szCs w:val="22"/>
        </w:rPr>
        <w:t>Međunarodna koordinacija</w:t>
      </w:r>
    </w:p>
    <w:p w14:paraId="0E4983AA" w14:textId="5033645B" w:rsidR="00BE4FE3" w:rsidRPr="008731DE" w:rsidRDefault="00BE4FE3" w:rsidP="00B07901">
      <w:pPr>
        <w:spacing w:before="0"/>
        <w:rPr>
          <w:rFonts w:eastAsia="Arial"/>
        </w:rPr>
      </w:pPr>
      <w:r w:rsidRPr="008731DE">
        <w:rPr>
          <w:rFonts w:eastAsia="Arial"/>
        </w:rPr>
        <w:t xml:space="preserve">Član 156. Stav 13. Zakona o vodama FBiH, propisuje koordinaciju aktivnosti na izradi i provođenju planova upravljanja vodama sa nadležnim tijelima za područje međunarodnog sliva rijeke Save kao obavezu agencije za vode. Obzirom da su po članu 25. Stav 5. alineja 2, Zakona o vodama FBiH ciljevi u vezi sa uređenjem voda i zaštite od štetnog djelovanja voda obavezni sastavni dio plana upravljanja vodama, a u svrhu dostizanja ovih ciljeva provode se planovi Upravljanja poplavnim rizikom i planovi aktivne odbrane od poplava sukladno članu 2. Uredbe, proizlazi da je obaveza koordinacije sadržana u postojećim propisima. </w:t>
      </w:r>
    </w:p>
    <w:p w14:paraId="0282862E" w14:textId="568C517B" w:rsidR="00D90604" w:rsidRPr="008731DE" w:rsidRDefault="00CC3E5B" w:rsidP="00B07901">
      <w:pPr>
        <w:rPr>
          <w:rFonts w:eastAsia="Arial"/>
        </w:rPr>
      </w:pPr>
      <w:r w:rsidRPr="008731DE">
        <w:rPr>
          <w:rFonts w:eastAsia="Arial"/>
        </w:rPr>
        <w:t xml:space="preserve">Pored toga, po osnovu Memoranduma o razumijevanju koji je dogovoren i potpisan između entiteta, za potrebe izvještavanja prema Međunarodnoj komisiji za zaštitu Dunava ICPDR, BiH kao članica komisije učestvuje u radu radnih grupa Komisije i redovno izvještava o stanju i usvojenim dokumentima u sektoru voda. </w:t>
      </w:r>
      <w:r w:rsidR="00D90604" w:rsidRPr="008731DE">
        <w:rPr>
          <w:rFonts w:eastAsia="Arial"/>
        </w:rPr>
        <w:t>Međunarodni Okvirni sporazum o slivu rijeke Save predstavlja temelj za prekograničnu saradnju vlada i institucija na održivom razvoju regije kroz prekograničnu saradnju u oblasti voda. Protokol o zaštiti od poplava uz Okvirni sporazum ističe važnost uspostave koordiniranih mjera, radova i aktivnosti usmjerenih na smanjivanje rizika od poplava na razini sliva te provedbe tih aktivnosti u skladu s načelom o nenanošenju štete. U svrhu ostvarivanja ciljeva Protokola, temeljem član</w:t>
      </w:r>
      <w:r w:rsidR="0086220A">
        <w:rPr>
          <w:rFonts w:eastAsia="Arial"/>
        </w:rPr>
        <w:t>a</w:t>
      </w:r>
      <w:r w:rsidR="00D90604" w:rsidRPr="008731DE">
        <w:rPr>
          <w:rFonts w:eastAsia="Arial"/>
        </w:rPr>
        <w:t xml:space="preserve"> 4. istoga, Stranke su preuzele obavezu surađivati između ostalog na razmjeni informacija značajnih za održivu zaštitu od poplava kao i provedbi svih mjera i aktivnosti od zajedničkog interesa koje potječu iz planskih dokumenata ili aktivnosti.</w:t>
      </w:r>
    </w:p>
    <w:p w14:paraId="7A22809D" w14:textId="070DC130" w:rsidR="00BE4FE3" w:rsidRPr="008731DE" w:rsidRDefault="00D90604" w:rsidP="00B07901">
      <w:pPr>
        <w:rPr>
          <w:rFonts w:eastAsia="Arial"/>
        </w:rPr>
      </w:pPr>
      <w:r w:rsidRPr="008731DE">
        <w:rPr>
          <w:rFonts w:eastAsia="Arial"/>
        </w:rPr>
        <w:t>Nadležne institucije entiteta i BD BiH će izrađene planove upravljanja rizicima od poplava za pripadajuća vodna područja dostaviti nadležnim međunarodnim tijelima za područja međunarodnih slivova kao i nadležnim institucijama zemalja u toku faze konsultacija.</w:t>
      </w:r>
    </w:p>
    <w:p w14:paraId="4543C456" w14:textId="281B5EF5" w:rsidR="00360E00" w:rsidRPr="008731DE" w:rsidRDefault="00360E00" w:rsidP="00B07901">
      <w:pPr>
        <w:spacing w:before="0" w:after="0"/>
        <w:rPr>
          <w:rFonts w:eastAsia="Arial" w:cstheme="minorHAnsi"/>
          <w:b/>
          <w:bCs/>
          <w:szCs w:val="22"/>
        </w:rPr>
      </w:pPr>
      <w:r w:rsidRPr="008731DE">
        <w:rPr>
          <w:rFonts w:eastAsia="Arial" w:cstheme="minorHAnsi"/>
          <w:b/>
          <w:bCs/>
          <w:szCs w:val="22"/>
        </w:rPr>
        <w:t>Koordinacija na nivou B</w:t>
      </w:r>
      <w:r w:rsidR="00375334">
        <w:rPr>
          <w:rFonts w:eastAsia="Arial" w:cstheme="minorHAnsi"/>
          <w:b/>
          <w:bCs/>
          <w:szCs w:val="22"/>
        </w:rPr>
        <w:t>i</w:t>
      </w:r>
      <w:r w:rsidRPr="008731DE">
        <w:rPr>
          <w:rFonts w:eastAsia="Arial" w:cstheme="minorHAnsi"/>
          <w:b/>
          <w:bCs/>
          <w:szCs w:val="22"/>
        </w:rPr>
        <w:t>H</w:t>
      </w:r>
    </w:p>
    <w:p w14:paraId="53CFFFEB" w14:textId="0A70C1FB" w:rsidR="00360E00" w:rsidRPr="008731DE" w:rsidRDefault="00B55F0C" w:rsidP="00B07901">
      <w:pPr>
        <w:spacing w:before="0" w:after="0"/>
        <w:rPr>
          <w:rFonts w:eastAsia="Arial"/>
        </w:rPr>
      </w:pPr>
      <w:r w:rsidRPr="00B55F0C">
        <w:rPr>
          <w:rFonts w:eastAsia="Arial"/>
        </w:rPr>
        <w:t>Ministarstvo vanjske trgovine i ekonomskih odnosa Bosne i Hercegovine</w:t>
      </w:r>
      <w:r>
        <w:rPr>
          <w:rFonts w:eastAsia="Arial"/>
        </w:rPr>
        <w:t xml:space="preserve"> (</w:t>
      </w:r>
      <w:r w:rsidR="00360E00" w:rsidRPr="008731DE">
        <w:rPr>
          <w:rFonts w:eastAsia="Arial"/>
        </w:rPr>
        <w:t>MVTEO</w:t>
      </w:r>
      <w:r>
        <w:rPr>
          <w:rFonts w:eastAsia="Arial"/>
        </w:rPr>
        <w:t>)</w:t>
      </w:r>
      <w:r w:rsidR="00360E00" w:rsidRPr="008731DE">
        <w:rPr>
          <w:rFonts w:eastAsia="Arial"/>
        </w:rPr>
        <w:t xml:space="preserve"> je nadležno za obavljanje poslova i zadataka koji su u nadležnosti BiH, a koji se odnose na definisanje politika, osnovnih principa, koordinaciju djelatnosti i usklađivanje planova entitetskih organa vlasti i institucija na međunarodnom planu u područjima zaštite okoline, razvoja i korištenja prirodnih resursa.</w:t>
      </w:r>
    </w:p>
    <w:p w14:paraId="6D99AAB1" w14:textId="77777777" w:rsidR="00360E00" w:rsidRPr="008731DE" w:rsidRDefault="00360E00" w:rsidP="00B07901">
      <w:pPr>
        <w:spacing w:after="0"/>
        <w:rPr>
          <w:rFonts w:eastAsia="Arial" w:cstheme="minorHAnsi"/>
          <w:b/>
          <w:bCs/>
          <w:szCs w:val="22"/>
        </w:rPr>
      </w:pPr>
      <w:r w:rsidRPr="008731DE">
        <w:rPr>
          <w:rFonts w:eastAsia="Arial" w:cstheme="minorHAnsi"/>
          <w:b/>
          <w:bCs/>
          <w:szCs w:val="22"/>
        </w:rPr>
        <w:t>Entitetski nivo</w:t>
      </w:r>
    </w:p>
    <w:p w14:paraId="3B363DB7" w14:textId="27210E9B" w:rsidR="00360E00" w:rsidRPr="008731DE" w:rsidRDefault="00360E00" w:rsidP="00B07901">
      <w:pPr>
        <w:spacing w:before="0"/>
        <w:rPr>
          <w:rFonts w:ascii="Calibri" w:eastAsia="Arial" w:hAnsi="Calibri" w:cs="Calibri"/>
          <w:szCs w:val="22"/>
          <w:lang w:eastAsia="en-US"/>
        </w:rPr>
      </w:pPr>
      <w:r w:rsidRPr="008731DE">
        <w:rPr>
          <w:rFonts w:ascii="Calibri" w:eastAsia="Arial" w:hAnsi="Calibri" w:cs="Calibri"/>
          <w:szCs w:val="22"/>
          <w:lang w:eastAsia="en-US"/>
        </w:rPr>
        <w:t>Na nivou FBiH, ministarstva su uspostavljena u skladu sa Zakonom o federalnim ministarstvima i drugim tijelima federalne uprave</w:t>
      </w:r>
      <w:bookmarkStart w:id="32" w:name="_Ref112847160"/>
      <w:r w:rsidRPr="008731DE">
        <w:rPr>
          <w:rFonts w:ascii="Calibri" w:eastAsia="Arial" w:hAnsi="Calibri" w:cs="Calibri"/>
          <w:szCs w:val="22"/>
          <w:vertAlign w:val="superscript"/>
          <w:lang w:eastAsia="en-US"/>
        </w:rPr>
        <w:footnoteReference w:id="14"/>
      </w:r>
      <w:bookmarkEnd w:id="32"/>
      <w:r w:rsidRPr="008731DE">
        <w:rPr>
          <w:rFonts w:ascii="Calibri" w:eastAsia="Arial" w:hAnsi="Calibri" w:cs="Calibri"/>
          <w:szCs w:val="22"/>
          <w:lang w:eastAsia="en-US"/>
        </w:rPr>
        <w:t xml:space="preserve">. U FBiH, </w:t>
      </w:r>
      <w:r w:rsidRPr="00B07901">
        <w:rPr>
          <w:rFonts w:ascii="Calibri" w:eastAsia="Arial" w:hAnsi="Calibri" w:cs="Calibri"/>
          <w:szCs w:val="22"/>
          <w:lang w:eastAsia="en-US"/>
        </w:rPr>
        <w:t xml:space="preserve">nadležnost </w:t>
      </w:r>
      <w:r w:rsidR="007301F0" w:rsidRPr="00B07901">
        <w:rPr>
          <w:rFonts w:ascii="Calibri" w:eastAsia="Arial" w:hAnsi="Calibri" w:cs="Calibri"/>
          <w:szCs w:val="22"/>
          <w:lang w:eastAsia="en-US"/>
        </w:rPr>
        <w:t>upravljanja vodama</w:t>
      </w:r>
      <w:r w:rsidR="007301F0">
        <w:rPr>
          <w:rFonts w:ascii="Calibri" w:eastAsia="Arial" w:hAnsi="Calibri" w:cs="Calibri"/>
          <w:szCs w:val="22"/>
          <w:lang w:eastAsia="en-US"/>
        </w:rPr>
        <w:t xml:space="preserve"> </w:t>
      </w:r>
      <w:r w:rsidRPr="008731DE">
        <w:rPr>
          <w:rFonts w:ascii="Calibri" w:eastAsia="Arial" w:hAnsi="Calibri" w:cs="Calibri"/>
          <w:szCs w:val="22"/>
          <w:lang w:eastAsia="en-US"/>
        </w:rPr>
        <w:t>je podijeljena između FBiH i kantona.</w:t>
      </w:r>
    </w:p>
    <w:p w14:paraId="2AEA613C" w14:textId="7EC6C6B0" w:rsidR="00360E00" w:rsidRDefault="00360E00" w:rsidP="00360E00">
      <w:pPr>
        <w:rPr>
          <w:rStyle w:val="q4iawc"/>
          <w:rFonts w:eastAsiaTheme="majorEastAsia"/>
        </w:rPr>
      </w:pPr>
      <w:r w:rsidRPr="008731DE">
        <w:rPr>
          <w:rStyle w:val="q4iawc"/>
          <w:rFonts w:eastAsiaTheme="majorEastAsia"/>
        </w:rPr>
        <w:lastRenderedPageBreak/>
        <w:t>Na shemi u nastavku dat je prikaz institucija relevantnih za upravljanje rizikom od poplava na razini BiH i FBiH, ali također, uključujući Vladu RS i BD-a budući da mogu imati ulogu u provedbi mjera odabranih u okviru ovog plana.</w:t>
      </w:r>
    </w:p>
    <w:p w14:paraId="53D9F885" w14:textId="67C36610" w:rsidR="007301F0" w:rsidRPr="007D61AF" w:rsidRDefault="007301F0" w:rsidP="007301F0">
      <w:pPr>
        <w:rPr>
          <w:rStyle w:val="q4iawc"/>
          <w:rFonts w:eastAsiaTheme="majorEastAsia"/>
          <w:lang w:val="hr-HR"/>
        </w:rPr>
      </w:pPr>
      <w:r w:rsidRPr="007D61AF">
        <w:rPr>
          <w:rStyle w:val="q4iawc"/>
          <w:rFonts w:eastAsiaTheme="majorEastAsia"/>
          <w:lang w:val="hr-HR"/>
        </w:rPr>
        <w:t xml:space="preserve">Na shemi u nastavku dat je prikaz institucija relevantnih za upravljanje rizikom od poplava na razini BiH i FBiH, ali također, uključujući Vladu RS i BD-a budući </w:t>
      </w:r>
      <w:r w:rsidRPr="002501EB">
        <w:rPr>
          <w:rStyle w:val="q4iawc"/>
          <w:rFonts w:eastAsiaTheme="majorEastAsia"/>
          <w:lang w:val="hr-HR"/>
        </w:rPr>
        <w:t>da se u provedbi mjera odabranih u okviru ovog Plana zahtijeva i koordinacija i s</w:t>
      </w:r>
      <w:r w:rsidR="002501EB">
        <w:rPr>
          <w:rStyle w:val="q4iawc"/>
          <w:rFonts w:eastAsiaTheme="majorEastAsia"/>
          <w:lang w:val="hr-HR"/>
        </w:rPr>
        <w:t>a</w:t>
      </w:r>
      <w:r w:rsidRPr="002501EB">
        <w:rPr>
          <w:rStyle w:val="q4iawc"/>
          <w:rFonts w:eastAsiaTheme="majorEastAsia"/>
          <w:lang w:val="hr-HR"/>
        </w:rPr>
        <w:t>radnja entitetskih institucija.</w:t>
      </w:r>
      <w:r>
        <w:rPr>
          <w:rStyle w:val="q4iawc"/>
          <w:rFonts w:eastAsiaTheme="majorEastAsia"/>
          <w:lang w:val="hr-HR"/>
        </w:rPr>
        <w:t xml:space="preserve"> </w:t>
      </w:r>
    </w:p>
    <w:p w14:paraId="6823B3FB" w14:textId="51333F63" w:rsidR="00360E00" w:rsidRPr="008731DE" w:rsidRDefault="008D30C2" w:rsidP="00360E00">
      <w:pPr>
        <w:keepNext/>
        <w:spacing w:before="0" w:after="0"/>
        <w:jc w:val="center"/>
      </w:pPr>
      <w:r w:rsidRPr="008731DE">
        <w:rPr>
          <w:noProof/>
          <w:lang w:eastAsia="bs-Latn-BA"/>
        </w:rPr>
        <mc:AlternateContent>
          <mc:Choice Requires="wps">
            <w:drawing>
              <wp:anchor distT="0" distB="0" distL="114299" distR="114299" simplePos="0" relativeHeight="251665408" behindDoc="0" locked="0" layoutInCell="1" allowOverlap="1" wp14:anchorId="1F8B1B32" wp14:editId="6C33F778">
                <wp:simplePos x="0" y="0"/>
                <wp:positionH relativeFrom="column">
                  <wp:posOffset>4760594</wp:posOffset>
                </wp:positionH>
                <wp:positionV relativeFrom="paragraph">
                  <wp:posOffset>1470660</wp:posOffset>
                </wp:positionV>
                <wp:extent cx="0" cy="252730"/>
                <wp:effectExtent l="38100" t="38100" r="38100" b="3302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730"/>
                        </a:xfrm>
                        <a:prstGeom prst="straightConnector1">
                          <a:avLst/>
                        </a:prstGeom>
                        <a:ln>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9CF261" id="_x0000_t32" coordsize="21600,21600" o:spt="32" o:oned="t" path="m,l21600,21600e" filled="f">
                <v:path arrowok="t" fillok="f" o:connecttype="none"/>
                <o:lock v:ext="edit" shapetype="t"/>
              </v:shapetype>
              <v:shape id="Straight Arrow Connector 21" o:spid="_x0000_s1026" type="#_x0000_t32" style="position:absolute;margin-left:374.85pt;margin-top:115.8pt;width:0;height:19.9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" strokecolor="#4579b8 [3044]">
                <v:stroke startarrow="block" startarrowwidth="narrow" startarrowlength="short" endarrow="block" endarrowwidth="narrow" endarrowlength="short"/>
                <o:lock v:ext="edit" shapetype="f"/>
              </v:shape>
            </w:pict>
          </mc:Fallback>
        </mc:AlternateContent>
      </w:r>
      <w:r w:rsidR="007301F0" w:rsidRPr="007D61AF">
        <w:rPr>
          <w:noProof/>
          <w:lang w:eastAsia="bs-Latn-BA"/>
        </w:rPr>
        <w:drawing>
          <wp:inline distT="0" distB="0" distL="0" distR="0" wp14:anchorId="3613A6E3" wp14:editId="2AF617DA">
            <wp:extent cx="5616382" cy="3724691"/>
            <wp:effectExtent l="0" t="0" r="381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BiH.png"/>
                    <pic:cNvPicPr/>
                  </pic:nvPicPr>
                  <pic:blipFill>
                    <a:blip r:embed="rId14">
                      <a:extLst>
                        <a:ext uri="{28A0092B-C50C-407E-A947-70E740481C1C}">
                          <a14:useLocalDpi xmlns:a14="http://schemas.microsoft.com/office/drawing/2010/main" val="0"/>
                        </a:ext>
                      </a:extLst>
                    </a:blip>
                    <a:stretch>
                      <a:fillRect/>
                    </a:stretch>
                  </pic:blipFill>
                  <pic:spPr>
                    <a:xfrm>
                      <a:off x="0" y="0"/>
                      <a:ext cx="5622571" cy="3728795"/>
                    </a:xfrm>
                    <a:prstGeom prst="rect">
                      <a:avLst/>
                    </a:prstGeom>
                  </pic:spPr>
                </pic:pic>
              </a:graphicData>
            </a:graphic>
          </wp:inline>
        </w:drawing>
      </w:r>
    </w:p>
    <w:p w14:paraId="1E84391C" w14:textId="63ACD212" w:rsidR="00D21910" w:rsidRPr="008731DE" w:rsidRDefault="00360E00" w:rsidP="007301F0">
      <w:pPr>
        <w:pStyle w:val="Caption"/>
        <w:spacing w:before="0"/>
      </w:pPr>
      <w:bookmarkStart w:id="33" w:name="_Ref108519848"/>
      <w:bookmarkStart w:id="34" w:name="_Toc108785953"/>
      <w:bookmarkStart w:id="35" w:name="_Toc137804216"/>
      <w:r w:rsidRPr="008731DE">
        <w:t xml:space="preserve">Slika </w:t>
      </w:r>
      <w:r w:rsidRPr="008731DE">
        <w:fldChar w:fldCharType="begin"/>
      </w:r>
      <w:r w:rsidRPr="008731DE">
        <w:instrText xml:space="preserve"> SEQ Slika \* ARABIC </w:instrText>
      </w:r>
      <w:r w:rsidRPr="008731DE">
        <w:fldChar w:fldCharType="separate"/>
      </w:r>
      <w:r w:rsidR="00846BFC">
        <w:rPr>
          <w:noProof/>
        </w:rPr>
        <w:t>1</w:t>
      </w:r>
      <w:r w:rsidRPr="008731DE">
        <w:fldChar w:fldCharType="end"/>
      </w:r>
      <w:bookmarkEnd w:id="33"/>
      <w:r w:rsidRPr="008731DE">
        <w:t>.</w:t>
      </w:r>
      <w:r w:rsidR="00D21910" w:rsidRPr="008731DE">
        <w:rPr>
          <w:rFonts w:asciiTheme="minorHAnsi" w:hAnsiTheme="minorHAnsi" w:cstheme="minorHAnsi"/>
          <w:bCs w:val="0"/>
          <w:i w:val="0"/>
          <w:iCs w:val="0"/>
          <w:color w:val="auto"/>
          <w:sz w:val="22"/>
          <w:szCs w:val="24"/>
          <w:lang w:eastAsia="en-GB"/>
        </w:rPr>
        <w:t xml:space="preserve"> </w:t>
      </w:r>
      <w:r w:rsidR="006C72F7" w:rsidRPr="008731DE">
        <w:t>Š</w:t>
      </w:r>
      <w:r w:rsidRPr="008731DE">
        <w:t>ema institucija relevantnih za upravljanje rizicima od poplava u BiH</w:t>
      </w:r>
      <w:bookmarkEnd w:id="34"/>
      <w:bookmarkEnd w:id="35"/>
      <w:r w:rsidRPr="008731DE">
        <w:t xml:space="preserve"> </w:t>
      </w:r>
    </w:p>
    <w:p w14:paraId="3751C9DE" w14:textId="6B7753F4" w:rsidR="00360E00" w:rsidRPr="008731DE" w:rsidRDefault="00360E00" w:rsidP="00360E00">
      <w:pPr>
        <w:rPr>
          <w:rStyle w:val="q4iawc"/>
          <w:rFonts w:eastAsiaTheme="majorEastAsia"/>
        </w:rPr>
      </w:pPr>
      <w:r w:rsidRPr="008731DE">
        <w:rPr>
          <w:rStyle w:val="q4iawc"/>
          <w:rFonts w:eastAsiaTheme="majorEastAsia"/>
        </w:rPr>
        <w:fldChar w:fldCharType="begin"/>
      </w:r>
      <w:r w:rsidRPr="008731DE">
        <w:rPr>
          <w:rStyle w:val="q4iawc"/>
          <w:rFonts w:eastAsiaTheme="majorEastAsia"/>
        </w:rPr>
        <w:instrText xml:space="preserve"> REF _Ref108519848 \h </w:instrText>
      </w:r>
      <w:r w:rsidRPr="008731DE">
        <w:rPr>
          <w:rStyle w:val="q4iawc"/>
          <w:rFonts w:eastAsiaTheme="majorEastAsia"/>
        </w:rPr>
      </w:r>
      <w:r w:rsidRPr="008731DE">
        <w:rPr>
          <w:rStyle w:val="q4iawc"/>
          <w:rFonts w:eastAsiaTheme="majorEastAsia"/>
        </w:rPr>
        <w:fldChar w:fldCharType="separate"/>
      </w:r>
      <w:r w:rsidR="004A0B42" w:rsidRPr="008731DE">
        <w:t>Slika 1</w:t>
      </w:r>
      <w:r w:rsidRPr="008731DE">
        <w:rPr>
          <w:rStyle w:val="q4iawc"/>
          <w:rFonts w:eastAsiaTheme="majorEastAsia"/>
        </w:rPr>
        <w:fldChar w:fldCharType="end"/>
      </w:r>
      <w:r w:rsidRPr="008731DE">
        <w:rPr>
          <w:rStyle w:val="q4iawc"/>
          <w:rFonts w:eastAsiaTheme="majorEastAsia"/>
        </w:rPr>
        <w:t xml:space="preserve"> služi kao ilustracija i ne odražava nužno hijerarhiju prikazanih institucija.</w:t>
      </w:r>
    </w:p>
    <w:p w14:paraId="57BA1F71" w14:textId="667C1FCD" w:rsidR="00360E00" w:rsidRPr="008731DE" w:rsidRDefault="00360E00" w:rsidP="00360E00">
      <w:pPr>
        <w:rPr>
          <w:rStyle w:val="q4iawc"/>
          <w:rFonts w:eastAsiaTheme="majorEastAsia"/>
        </w:rPr>
      </w:pPr>
      <w:r w:rsidRPr="008731DE">
        <w:rPr>
          <w:rStyle w:val="q4iawc"/>
          <w:rFonts w:eastAsiaTheme="majorEastAsia"/>
        </w:rPr>
        <w:t xml:space="preserve">Institucije koje su neposredno vezane za provođenje zadataka upravljanja vodama u FBiH na </w:t>
      </w:r>
      <w:r w:rsidR="002B0EBE" w:rsidRPr="008731DE">
        <w:rPr>
          <w:rStyle w:val="q4iawc"/>
          <w:rFonts w:eastAsiaTheme="majorEastAsia"/>
        </w:rPr>
        <w:t xml:space="preserve">vodnom području </w:t>
      </w:r>
      <w:r w:rsidRPr="008731DE">
        <w:rPr>
          <w:rStyle w:val="q4iawc"/>
          <w:rFonts w:eastAsiaTheme="majorEastAsia"/>
        </w:rPr>
        <w:t>rijeke Save su:</w:t>
      </w:r>
    </w:p>
    <w:p w14:paraId="1A550B11" w14:textId="01BE9B83" w:rsidR="00360E00" w:rsidRPr="008731DE" w:rsidRDefault="00360E00">
      <w:pPr>
        <w:pStyle w:val="ListParagraph"/>
        <w:numPr>
          <w:ilvl w:val="0"/>
          <w:numId w:val="8"/>
        </w:numPr>
        <w:rPr>
          <w:szCs w:val="22"/>
        </w:rPr>
      </w:pPr>
      <w:r w:rsidRPr="008731DE">
        <w:rPr>
          <w:szCs w:val="22"/>
        </w:rPr>
        <w:t>Federalno ministarstvo poljoprivrede, vodoprivrede i šumarstva</w:t>
      </w:r>
      <w:r w:rsidRPr="008731DE">
        <w:rPr>
          <w:rFonts w:ascii="Calibri" w:eastAsia="Arial" w:hAnsi="Calibri" w:cstheme="minorHAnsi"/>
          <w:szCs w:val="22"/>
        </w:rPr>
        <w:t>;</w:t>
      </w:r>
    </w:p>
    <w:p w14:paraId="4B965CEC" w14:textId="77777777" w:rsidR="00360E00" w:rsidRPr="008731DE" w:rsidRDefault="00360E00">
      <w:pPr>
        <w:pStyle w:val="ListParagraph"/>
        <w:numPr>
          <w:ilvl w:val="0"/>
          <w:numId w:val="8"/>
        </w:numPr>
        <w:spacing w:before="240"/>
        <w:rPr>
          <w:szCs w:val="22"/>
        </w:rPr>
      </w:pPr>
      <w:r w:rsidRPr="008731DE">
        <w:rPr>
          <w:szCs w:val="22"/>
        </w:rPr>
        <w:t>Agencija za vodno područje rijeke Save (Sarajevo);</w:t>
      </w:r>
    </w:p>
    <w:p w14:paraId="6277AA17" w14:textId="1770C7B2" w:rsidR="00360E00" w:rsidRPr="008731DE" w:rsidRDefault="00360E00">
      <w:pPr>
        <w:pStyle w:val="ListParagraph"/>
        <w:numPr>
          <w:ilvl w:val="0"/>
          <w:numId w:val="8"/>
        </w:numPr>
        <w:rPr>
          <w:rFonts w:ascii="Calibri" w:eastAsia="Arial" w:hAnsi="Calibri" w:cstheme="minorHAnsi"/>
          <w:szCs w:val="22"/>
        </w:rPr>
      </w:pPr>
      <w:bookmarkStart w:id="36" w:name="_Toc222893456"/>
      <w:bookmarkStart w:id="37" w:name="_Toc223268661"/>
      <w:r w:rsidRPr="008731DE">
        <w:rPr>
          <w:szCs w:val="22"/>
        </w:rPr>
        <w:t xml:space="preserve">Federalni hidrometeorološki zavod </w:t>
      </w:r>
      <w:bookmarkEnd w:id="36"/>
      <w:bookmarkEnd w:id="37"/>
      <w:r w:rsidRPr="008731DE">
        <w:rPr>
          <w:szCs w:val="22"/>
        </w:rPr>
        <w:t>(FHMZ);</w:t>
      </w:r>
      <w:r w:rsidR="00C34ABE" w:rsidRPr="008731DE">
        <w:rPr>
          <w:szCs w:val="22"/>
        </w:rPr>
        <w:t xml:space="preserve"> </w:t>
      </w:r>
    </w:p>
    <w:p w14:paraId="5CA9BEEB" w14:textId="4F638BE2" w:rsidR="005634DE" w:rsidRPr="008731DE" w:rsidRDefault="005634DE">
      <w:pPr>
        <w:pStyle w:val="ListParagraph"/>
        <w:numPr>
          <w:ilvl w:val="0"/>
          <w:numId w:val="8"/>
        </w:numPr>
        <w:rPr>
          <w:rFonts w:ascii="Calibri" w:eastAsia="Arial" w:hAnsi="Calibri" w:cstheme="minorHAnsi"/>
          <w:szCs w:val="22"/>
        </w:rPr>
      </w:pPr>
      <w:r w:rsidRPr="008731DE">
        <w:rPr>
          <w:szCs w:val="22"/>
        </w:rPr>
        <w:t>Nadležna kantonalna ministarstva za vodoprivredu.</w:t>
      </w:r>
    </w:p>
    <w:p w14:paraId="1D79D330" w14:textId="77777777" w:rsidR="00D800B6" w:rsidRPr="00A709F2" w:rsidRDefault="00D800B6" w:rsidP="00C2488A">
      <w:pPr>
        <w:spacing w:before="240"/>
        <w:rPr>
          <w:b/>
          <w:szCs w:val="22"/>
        </w:rPr>
      </w:pPr>
      <w:r w:rsidRPr="00A709F2">
        <w:rPr>
          <w:b/>
          <w:szCs w:val="22"/>
        </w:rPr>
        <w:t xml:space="preserve">Federalno ministarstvo poljoprivrede, vodoprivrede i šumarstva </w:t>
      </w:r>
    </w:p>
    <w:p w14:paraId="65A78ADD" w14:textId="05E0F25B" w:rsidR="00D800B6" w:rsidRPr="008731DE" w:rsidRDefault="00D800B6" w:rsidP="00D800B6">
      <w:pPr>
        <w:pStyle w:val="BodyText"/>
        <w:spacing w:after="120"/>
        <w:rPr>
          <w:rFonts w:ascii="Calibri" w:eastAsia="Arial" w:hAnsi="Calibri" w:cs="Calibri"/>
          <w:sz w:val="22"/>
          <w:szCs w:val="22"/>
          <w:lang w:eastAsia="en-US"/>
        </w:rPr>
      </w:pPr>
      <w:r w:rsidRPr="008731DE">
        <w:rPr>
          <w:rFonts w:ascii="Calibri" w:eastAsia="Arial" w:hAnsi="Calibri" w:cs="Calibri"/>
          <w:sz w:val="22"/>
          <w:szCs w:val="22"/>
          <w:lang w:eastAsia="en-US"/>
        </w:rPr>
        <w:t>Član 19. Zakona o federalnim ministarstvima i drugim tijelima federalne uprave</w:t>
      </w:r>
      <w:r w:rsidR="00C2488A">
        <w:rPr>
          <w:rStyle w:val="FootnoteReference"/>
        </w:rPr>
        <w:footnoteReference w:id="15"/>
      </w:r>
      <w:r w:rsidR="00C2488A">
        <w:rPr>
          <w:rFonts w:ascii="Calibri" w:eastAsia="Arial" w:hAnsi="Calibri" w:cs="Calibri"/>
          <w:sz w:val="22"/>
          <w:szCs w:val="22"/>
          <w:lang w:eastAsia="en-US"/>
        </w:rPr>
        <w:t xml:space="preserve"> </w:t>
      </w:r>
      <w:r w:rsidRPr="008731DE">
        <w:rPr>
          <w:rFonts w:ascii="Calibri" w:eastAsia="Arial" w:hAnsi="Calibri" w:cs="Calibri"/>
          <w:sz w:val="22"/>
          <w:szCs w:val="22"/>
          <w:lang w:eastAsia="en-US"/>
        </w:rPr>
        <w:t>propisuje nadležnosti ovog Ministarstva u okviru kojih ono vrši upravne, stručne i druge poslove iz nadležnosti FBiH koji se između ostalog odnose na: zaštitu i korištenje poljoprivrednog zemljišta, uzgoj, zaštitu, uređivanje i unapređivanje šuma, vodene izvore, planove, osnovne i bilanse voda; zahvatanje i korištenje voda; osiguranje voda za potrebe vodosnabdijevanja stanovništva i industrije i druge poslove utvrđene zakonom.</w:t>
      </w:r>
      <w:r w:rsidR="00DE5D19">
        <w:rPr>
          <w:rFonts w:ascii="Calibri" w:eastAsia="Arial" w:hAnsi="Calibri" w:cs="Calibri"/>
          <w:sz w:val="22"/>
          <w:szCs w:val="22"/>
          <w:lang w:eastAsia="en-US"/>
        </w:rPr>
        <w:t xml:space="preserve"> </w:t>
      </w:r>
    </w:p>
    <w:p w14:paraId="6787237D" w14:textId="53A5BF9B" w:rsidR="00D800B6" w:rsidRPr="008731DE" w:rsidRDefault="00D800B6" w:rsidP="00D800B6">
      <w:pPr>
        <w:rPr>
          <w:highlight w:val="yellow"/>
        </w:rPr>
      </w:pPr>
      <w:r w:rsidRPr="008731DE">
        <w:rPr>
          <w:rStyle w:val="q4iawc"/>
        </w:rPr>
        <w:lastRenderedPageBreak/>
        <w:t>U skladu sa članom 179. Zakona o vodama FBiH, Federalno ministarstvo vrši upravni nadzor nad provedbom istog i propisa donesenih na temelju ovoga zakona, kao i upravni nadzor nad radom agencija za vode u obavljanju poslova koji su Zakonom o vodama FBiH dati u mjerodavnost agencija za vode. Na osnovu člana 16. Uredbe o vrstama i sadržaju planova zaštite od štetnog djelovanja voda</w:t>
      </w:r>
      <w:r w:rsidRPr="008731DE">
        <w:rPr>
          <w:rStyle w:val="FootnoteReference"/>
        </w:rPr>
        <w:footnoteReference w:id="16"/>
      </w:r>
      <w:r w:rsidRPr="008731DE">
        <w:rPr>
          <w:rStyle w:val="q4iawc"/>
        </w:rPr>
        <w:t xml:space="preserve"> Federalno ministarstvo poljoprivrede, vodoprivrede i šumarstva predlaže Vladi donošenje Plana upravljanja poplavnim rizikom. Članom 27. Uredbe propisane se nadležnosti Federalnog ministarstva poljoprivrede, vodoprivrede i šumarstva u provođenju mjera aktivne odbrane od poplava iz nadležnosti Federacije BiH. </w:t>
      </w:r>
    </w:p>
    <w:p w14:paraId="46695F22" w14:textId="77777777" w:rsidR="00D800B6" w:rsidRPr="008731DE" w:rsidRDefault="00D800B6" w:rsidP="00D768CD">
      <w:pPr>
        <w:rPr>
          <w:b/>
          <w:szCs w:val="22"/>
        </w:rPr>
      </w:pPr>
      <w:r w:rsidRPr="008731DE">
        <w:rPr>
          <w:b/>
          <w:szCs w:val="22"/>
        </w:rPr>
        <w:t xml:space="preserve">Agencija za vodno područje rijeke Save </w:t>
      </w:r>
    </w:p>
    <w:p w14:paraId="54507509" w14:textId="19B90536" w:rsidR="00DE5D19" w:rsidRPr="00D768CD" w:rsidRDefault="00DE5D19" w:rsidP="00DE5D19">
      <w:pPr>
        <w:autoSpaceDE w:val="0"/>
        <w:autoSpaceDN w:val="0"/>
        <w:rPr>
          <w:rFonts w:cs="Arial"/>
          <w:szCs w:val="22"/>
          <w:lang w:val="hr-HR"/>
        </w:rPr>
      </w:pPr>
      <w:bookmarkStart w:id="38" w:name="_Hlk112832435"/>
      <w:r w:rsidRPr="00D768CD">
        <w:rPr>
          <w:rFonts w:cs="Arial"/>
          <w:szCs w:val="22"/>
          <w:lang w:val="hr-HR"/>
        </w:rPr>
        <w:t xml:space="preserve">Kao što je već rečeno, Zakonom o vodama FBiH osnovane su i agencije za </w:t>
      </w:r>
      <w:r w:rsidR="00D97728" w:rsidRPr="00D768CD">
        <w:rPr>
          <w:rFonts w:cs="Arial"/>
          <w:szCs w:val="22"/>
          <w:lang w:val="hr-HR"/>
        </w:rPr>
        <w:t>vode</w:t>
      </w:r>
      <w:r w:rsidRPr="00D768CD">
        <w:rPr>
          <w:rFonts w:cs="Arial"/>
          <w:szCs w:val="22"/>
          <w:lang w:val="hr-HR"/>
        </w:rPr>
        <w:t xml:space="preserve"> radi provođenja zadataka upravljanja vodama koji se ovim zakonom i propisima donesenim na temelju ovoga zakona stavljaju u njihovu </w:t>
      </w:r>
      <w:r w:rsidR="00EE0616" w:rsidRPr="00D768CD">
        <w:rPr>
          <w:rFonts w:cs="Arial"/>
          <w:szCs w:val="22"/>
          <w:lang w:val="hr-HR"/>
        </w:rPr>
        <w:t xml:space="preserve">nadležnost </w:t>
      </w:r>
      <w:r w:rsidRPr="00D768CD">
        <w:rPr>
          <w:rFonts w:cs="Arial"/>
          <w:szCs w:val="22"/>
          <w:lang w:val="hr-HR"/>
        </w:rPr>
        <w:t xml:space="preserve">(čl. 152 ZoV FBiH). </w:t>
      </w:r>
    </w:p>
    <w:p w14:paraId="53736455" w14:textId="6A09B963" w:rsidR="00D800B6" w:rsidRPr="008731DE" w:rsidRDefault="00D800B6" w:rsidP="00D800B6">
      <w:pPr>
        <w:pStyle w:val="BodyText"/>
        <w:spacing w:after="120"/>
        <w:rPr>
          <w:rFonts w:ascii="Calibri" w:eastAsia="Arial" w:hAnsi="Calibri" w:cs="Calibri"/>
          <w:sz w:val="22"/>
          <w:szCs w:val="22"/>
          <w:lang w:eastAsia="en-US"/>
        </w:rPr>
      </w:pPr>
      <w:r w:rsidRPr="008731DE">
        <w:rPr>
          <w:rFonts w:ascii="Calibri" w:eastAsia="Arial" w:hAnsi="Calibri" w:cs="Calibri"/>
          <w:sz w:val="22"/>
          <w:szCs w:val="22"/>
          <w:lang w:eastAsia="en-US"/>
        </w:rPr>
        <w:t>Nadležnosti navedenih agencija su propisane članovima 29, 91,</w:t>
      </w:r>
      <w:r w:rsidR="00BD3B8F" w:rsidRPr="008731DE">
        <w:rPr>
          <w:rFonts w:ascii="Calibri" w:eastAsia="Arial" w:hAnsi="Calibri" w:cs="Calibri"/>
          <w:sz w:val="22"/>
          <w:szCs w:val="22"/>
          <w:lang w:eastAsia="en-US"/>
        </w:rPr>
        <w:t xml:space="preserve"> </w:t>
      </w:r>
      <w:r w:rsidRPr="008731DE">
        <w:rPr>
          <w:rFonts w:ascii="Calibri" w:eastAsia="Arial" w:hAnsi="Calibri" w:cs="Calibri"/>
          <w:sz w:val="22"/>
          <w:szCs w:val="22"/>
          <w:lang w:eastAsia="en-US"/>
        </w:rPr>
        <w:t xml:space="preserve">155 i 156 </w:t>
      </w:r>
      <w:bookmarkEnd w:id="38"/>
      <w:r w:rsidRPr="008731DE">
        <w:rPr>
          <w:rFonts w:ascii="Calibri" w:eastAsia="Arial" w:hAnsi="Calibri" w:cs="Calibri"/>
          <w:sz w:val="22"/>
          <w:szCs w:val="22"/>
          <w:lang w:eastAsia="en-US"/>
        </w:rPr>
        <w:t>Zakona o vodama FBiH, te pored ostalog obuhvataju:</w:t>
      </w:r>
    </w:p>
    <w:p w14:paraId="0CDCE793"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Organizaciju, prikupljanje, upravljanje i distribuciju podataka o vodnim resursima u skladu sa zakonskim odredbama, uključujući i uspostavu i održavanje Informacionog sistema voda (ISV);</w:t>
      </w:r>
    </w:p>
    <w:p w14:paraId="11ACABF3"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Organizaciju hidrološkog monitoringa i monitoringa kvaliteta voda, monitoringa ekološkog stanja površinskih voda, te monitoringa podzemnih voda, pripremu izvještaja o stanju voda i predlaganje potrebnih mjera;</w:t>
      </w:r>
    </w:p>
    <w:p w14:paraId="284D4FF0"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Pripremu plana upravljanja vodama za pripadajuće vodno područje, organizaciju izrade tehničke dokumentacije za pojedina pitanja upravljanja vodama, te obavljanje drugih poslova koji se odnose na upravljanje vodama, u skladu sa Zakonom;</w:t>
      </w:r>
    </w:p>
    <w:p w14:paraId="390068AE"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Pripremu planova za sprečavanje i smanjenje štetnih uticaja prouzrokovanih poplavama, sušama, erozijom obalnog vodnog tijela i organizaciju implementacije tih planova;</w:t>
      </w:r>
    </w:p>
    <w:p w14:paraId="62896747" w14:textId="77777777" w:rsidR="00D800B6" w:rsidRPr="008731DE" w:rsidRDefault="00D800B6" w:rsidP="00D768CD">
      <w:pPr>
        <w:pStyle w:val="BodyText"/>
        <w:numPr>
          <w:ilvl w:val="0"/>
          <w:numId w:val="37"/>
        </w:numPr>
        <w:spacing w:before="20" w:after="20"/>
        <w:rPr>
          <w:color w:val="000000"/>
          <w:spacing w:val="-7"/>
          <w:sz w:val="24"/>
          <w:szCs w:val="24"/>
        </w:rPr>
      </w:pPr>
      <w:r w:rsidRPr="008731DE">
        <w:rPr>
          <w:rFonts w:ascii="Calibri" w:eastAsia="Arial" w:hAnsi="Calibri" w:cs="Calibri"/>
          <w:sz w:val="22"/>
          <w:szCs w:val="22"/>
          <w:lang w:eastAsia="en-US"/>
        </w:rPr>
        <w:t>Uspostavlja sistem za praćenje i prognozu vanrednih hidroloških stanja na pripadajućem vodnom području i osigurava pravovremeno obavještavanje stanovništva na ugroženim područjima;</w:t>
      </w:r>
    </w:p>
    <w:p w14:paraId="4C4BEDBA" w14:textId="77777777" w:rsidR="00D800B6" w:rsidRPr="008731DE" w:rsidRDefault="00D800B6" w:rsidP="00D768CD">
      <w:pPr>
        <w:pStyle w:val="BodyText"/>
        <w:numPr>
          <w:ilvl w:val="0"/>
          <w:numId w:val="37"/>
        </w:numPr>
        <w:spacing w:before="20" w:after="20"/>
        <w:rPr>
          <w:color w:val="000000"/>
          <w:spacing w:val="-7"/>
          <w:sz w:val="24"/>
          <w:szCs w:val="24"/>
        </w:rPr>
      </w:pPr>
      <w:r w:rsidRPr="008731DE">
        <w:rPr>
          <w:rFonts w:ascii="Calibri" w:eastAsia="Arial" w:hAnsi="Calibri" w:cs="Calibri"/>
          <w:sz w:val="22"/>
          <w:szCs w:val="22"/>
          <w:lang w:eastAsia="en-US"/>
        </w:rPr>
        <w:t>Preliminarne procjene rizika od poplava, mape opasnosti od poplava i mape poplavnog rizika i planove upravljanja poplavnim rizikom, u skladu sa odredbama Uredbe o vrstama i sadržaju planova zaštite od štetnog djelovanja voda, pripremaju agencije za vode, svaka za vodno područje iz svoje nadležnosti;</w:t>
      </w:r>
    </w:p>
    <w:p w14:paraId="17EBD7BB" w14:textId="77777777" w:rsidR="00D800B6" w:rsidRPr="008731DE" w:rsidRDefault="00D800B6" w:rsidP="00D768CD">
      <w:pPr>
        <w:pStyle w:val="BodyText"/>
        <w:numPr>
          <w:ilvl w:val="0"/>
          <w:numId w:val="37"/>
        </w:numPr>
        <w:spacing w:before="20" w:after="20"/>
        <w:rPr>
          <w:rFonts w:ascii="Calibri" w:eastAsia="Arial" w:hAnsi="Calibri" w:cs="Calibri"/>
          <w:szCs w:val="22"/>
        </w:rPr>
      </w:pPr>
      <w:r w:rsidRPr="008731DE">
        <w:rPr>
          <w:rFonts w:ascii="Calibri" w:eastAsia="Arial" w:hAnsi="Calibri" w:cs="Calibri"/>
          <w:sz w:val="22"/>
          <w:szCs w:val="22"/>
          <w:lang w:eastAsia="en-US"/>
        </w:rPr>
        <w:t>Agencije kao pravna lica za upravljanje vodama su osnovni nosioci i organizatori provođenja mjera aktivne odbrane od poplava i leda iz Federalnog operativnog plana odbrane od poplava;</w:t>
      </w:r>
    </w:p>
    <w:p w14:paraId="4DBFEEA2"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Učešće u pripremi politike sektora voda i legislative koja se odnosi na vode;</w:t>
      </w:r>
    </w:p>
    <w:p w14:paraId="5732A48D"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Upravlja javnim vodnim dobrom u vlasništvu Federacije za sve površinske vode I. kategorije;</w:t>
      </w:r>
    </w:p>
    <w:p w14:paraId="4CDF9E0C" w14:textId="77777777" w:rsidR="00D800B6" w:rsidRPr="008731DE" w:rsidRDefault="00D800B6" w:rsidP="00D768CD">
      <w:pPr>
        <w:pStyle w:val="BodyText"/>
        <w:numPr>
          <w:ilvl w:val="0"/>
          <w:numId w:val="37"/>
        </w:numPr>
        <w:spacing w:before="20" w:after="20"/>
        <w:rPr>
          <w:rFonts w:ascii="Calibri" w:eastAsia="Arial" w:hAnsi="Calibri" w:cs="Calibri"/>
          <w:sz w:val="22"/>
          <w:szCs w:val="22"/>
          <w:lang w:eastAsia="en-US"/>
        </w:rPr>
      </w:pPr>
      <w:r w:rsidRPr="008731DE">
        <w:rPr>
          <w:rFonts w:ascii="Calibri" w:eastAsia="Arial" w:hAnsi="Calibri" w:cs="Calibri"/>
          <w:sz w:val="22"/>
          <w:szCs w:val="22"/>
          <w:lang w:eastAsia="en-US"/>
        </w:rPr>
        <w:t>Prema odluci Federalnog ministarstva provodi aktivnosti vezane za implementaciju projekata koje finansiraju međunarodne institucije, odnosno koji se finansiraju iz budžeta Federacije.</w:t>
      </w:r>
    </w:p>
    <w:p w14:paraId="71ED6A91" w14:textId="77777777" w:rsidR="00D800B6" w:rsidRPr="008731DE" w:rsidRDefault="00D800B6" w:rsidP="00D800B6">
      <w:pPr>
        <w:spacing w:before="240"/>
        <w:rPr>
          <w:b/>
          <w:szCs w:val="22"/>
        </w:rPr>
      </w:pPr>
      <w:r w:rsidRPr="008731DE">
        <w:rPr>
          <w:b/>
          <w:szCs w:val="22"/>
        </w:rPr>
        <w:t xml:space="preserve">Federalni hidrometeorološki zavod (FHMZ) </w:t>
      </w:r>
    </w:p>
    <w:p w14:paraId="3C1E2F77" w14:textId="77777777" w:rsidR="00D800B6" w:rsidRPr="008731DE" w:rsidRDefault="00D800B6" w:rsidP="00D800B6">
      <w:r w:rsidRPr="008731DE">
        <w:t>Federalni hidrometeorološki zavod vrši stručne i druge poslove iz nadležnosti FBiH, u skladu sa Zakonom o federalnim ministarstvima i drugim tijelima federalne uprave</w:t>
      </w:r>
      <w:r w:rsidRPr="008731DE">
        <w:rPr>
          <w:vertAlign w:val="superscript"/>
        </w:rPr>
        <w:footnoteReference w:id="17"/>
      </w:r>
      <w:r w:rsidRPr="008731DE">
        <w:t>.</w:t>
      </w:r>
    </w:p>
    <w:p w14:paraId="6D0FCC8F" w14:textId="03A3AFFB" w:rsidR="00D800B6" w:rsidRPr="008731DE" w:rsidRDefault="00D800B6" w:rsidP="00D800B6">
      <w:r w:rsidRPr="008731DE">
        <w:lastRenderedPageBreak/>
        <w:t xml:space="preserve">Osnovne programske aktivnosti iz oblasti voda su razvoj i obavljanje meteorološke, hidrološke i seizmološke djelatnosti; istraživanje kvaliteta </w:t>
      </w:r>
      <w:r w:rsidR="00E808EE">
        <w:t>okoliša</w:t>
      </w:r>
      <w:r w:rsidRPr="008731DE">
        <w:t xml:space="preserve"> (zraka, vode i tla) i seizmoloških procesa; prikupljanje, obrađivanje i objavljivanje podataka iz djelokruga od interesa za FBiH, kao i vršenje drugih poslova u oblasti meteorologije, hidrologije, kvaliteta </w:t>
      </w:r>
      <w:r w:rsidR="00E808EE">
        <w:t>okoliša</w:t>
      </w:r>
      <w:r w:rsidRPr="008731DE">
        <w:t xml:space="preserve"> i seizmologije.</w:t>
      </w:r>
    </w:p>
    <w:p w14:paraId="12276C1C" w14:textId="77777777" w:rsidR="00D800B6" w:rsidRPr="008731DE" w:rsidRDefault="00D800B6" w:rsidP="00D800B6">
      <w:r w:rsidRPr="008731DE">
        <w:t>Federalni hidrometeorološki zavod provodi redovna praćenja stanja vodostaja korištenjem letvi, limnigrafa i automatskih stanica koje su u vlasništvu FHMZ-a. Svi podaci sa automatskih stanica se prosljeđuju Informacionom sistemu voda nadležne Agencije za vodno područje.</w:t>
      </w:r>
    </w:p>
    <w:p w14:paraId="0D6B1FDA" w14:textId="77777777" w:rsidR="00D800B6" w:rsidRPr="008731DE" w:rsidRDefault="00D800B6" w:rsidP="00D800B6">
      <w:pPr>
        <w:spacing w:line="252" w:lineRule="auto"/>
        <w:rPr>
          <w:rFonts w:ascii="Calibri" w:hAnsi="Calibri" w:cs="Calibri"/>
          <w:szCs w:val="22"/>
          <w:lang w:eastAsia="hr-HR"/>
        </w:rPr>
      </w:pPr>
      <w:r w:rsidRPr="008731DE">
        <w:rPr>
          <w:rFonts w:ascii="Calibri" w:hAnsi="Calibri" w:cs="Calibri"/>
          <w:szCs w:val="22"/>
          <w:lang w:eastAsia="hr-HR"/>
        </w:rPr>
        <w:t>Sa ciljem osiguravanja mjera aktivne kontrole poplavnog rizika, Federalni hidrometeorološki zavod obavlja sljedeće poslove:</w:t>
      </w:r>
    </w:p>
    <w:p w14:paraId="61B1B214" w14:textId="77777777" w:rsidR="00D800B6" w:rsidRPr="008731DE" w:rsidRDefault="00D800B6" w:rsidP="00D768CD">
      <w:pPr>
        <w:numPr>
          <w:ilvl w:val="0"/>
          <w:numId w:val="36"/>
        </w:numPr>
        <w:spacing w:before="20" w:after="20" w:line="252" w:lineRule="auto"/>
        <w:ind w:left="706"/>
        <w:rPr>
          <w:color w:val="1F1A17"/>
          <w:szCs w:val="22"/>
          <w:lang w:eastAsia="hr-HR"/>
        </w:rPr>
      </w:pPr>
      <w:r w:rsidRPr="008731DE">
        <w:rPr>
          <w:color w:val="1F1A17"/>
          <w:szCs w:val="22"/>
          <w:lang w:eastAsia="hr-HR"/>
        </w:rPr>
        <w:t>Redovno praćenje hidroloških i meteoroloških podataka,</w:t>
      </w:r>
    </w:p>
    <w:p w14:paraId="790998D5" w14:textId="77777777" w:rsidR="00D800B6" w:rsidRPr="008731DE" w:rsidRDefault="00D800B6" w:rsidP="00D768CD">
      <w:pPr>
        <w:numPr>
          <w:ilvl w:val="0"/>
          <w:numId w:val="36"/>
        </w:numPr>
        <w:spacing w:before="20" w:after="20" w:line="252" w:lineRule="auto"/>
        <w:ind w:left="706"/>
        <w:rPr>
          <w:color w:val="1F1A17"/>
          <w:szCs w:val="22"/>
          <w:lang w:eastAsia="hr-HR"/>
        </w:rPr>
      </w:pPr>
      <w:r w:rsidRPr="008731DE">
        <w:rPr>
          <w:color w:val="1F1A17"/>
          <w:szCs w:val="22"/>
          <w:lang w:eastAsia="hr-HR"/>
        </w:rPr>
        <w:t>Izrada izvještaja o količini, vrsti i intenzitetu padavina u područjima pogođenim padavinama,</w:t>
      </w:r>
    </w:p>
    <w:p w14:paraId="00390EFB" w14:textId="77777777" w:rsidR="00D800B6" w:rsidRPr="008731DE" w:rsidRDefault="00D800B6" w:rsidP="00D768CD">
      <w:pPr>
        <w:numPr>
          <w:ilvl w:val="0"/>
          <w:numId w:val="36"/>
        </w:numPr>
        <w:spacing w:before="20" w:after="20" w:line="252" w:lineRule="auto"/>
        <w:ind w:left="706"/>
        <w:rPr>
          <w:color w:val="1F1A17"/>
          <w:szCs w:val="22"/>
          <w:lang w:eastAsia="hr-HR"/>
        </w:rPr>
      </w:pPr>
      <w:r w:rsidRPr="008731DE">
        <w:rPr>
          <w:color w:val="1F1A17"/>
          <w:szCs w:val="22"/>
          <w:lang w:eastAsia="hr-HR"/>
        </w:rPr>
        <w:t>Izrada prognoza intenziteta i količine padavina, vremena, itd,</w:t>
      </w:r>
    </w:p>
    <w:p w14:paraId="2800605E" w14:textId="77777777" w:rsidR="00D800B6" w:rsidRPr="008731DE" w:rsidRDefault="00D800B6" w:rsidP="00D768CD">
      <w:pPr>
        <w:numPr>
          <w:ilvl w:val="0"/>
          <w:numId w:val="36"/>
        </w:numPr>
        <w:spacing w:before="20" w:after="20" w:line="252" w:lineRule="auto"/>
        <w:ind w:left="706"/>
        <w:rPr>
          <w:szCs w:val="22"/>
          <w:lang w:eastAsia="hr-HR"/>
        </w:rPr>
      </w:pPr>
      <w:r w:rsidRPr="008731DE">
        <w:rPr>
          <w:color w:val="1F1A17"/>
          <w:szCs w:val="22"/>
          <w:lang w:eastAsia="hr-HR"/>
        </w:rPr>
        <w:t>Redovno dostavljanje podataka o vodostajima koji su prikupljeni putem mjernih stanica i stanju snježnog pokrivača nadležnim Agencijama za vodna područja</w:t>
      </w:r>
    </w:p>
    <w:p w14:paraId="317DBDEF" w14:textId="77777777" w:rsidR="00D800B6" w:rsidRPr="008731DE" w:rsidRDefault="00D800B6" w:rsidP="00D768CD">
      <w:pPr>
        <w:numPr>
          <w:ilvl w:val="0"/>
          <w:numId w:val="36"/>
        </w:numPr>
        <w:spacing w:before="20" w:after="20" w:line="252" w:lineRule="auto"/>
        <w:ind w:left="706"/>
        <w:rPr>
          <w:szCs w:val="22"/>
          <w:lang w:eastAsia="hr-HR"/>
        </w:rPr>
      </w:pPr>
      <w:r w:rsidRPr="008731DE">
        <w:rPr>
          <w:szCs w:val="22"/>
          <w:lang w:eastAsia="hr-HR"/>
        </w:rPr>
        <w:t>Dostavljanje hidroloških i meteoroloških podataka nadležnim Agencijama za vodna područja svaka četiri sata ili češće, po potrebi</w:t>
      </w:r>
      <w:r w:rsidRPr="008731DE">
        <w:rPr>
          <w:color w:val="1F1A17"/>
          <w:szCs w:val="22"/>
          <w:lang w:eastAsia="hr-HR"/>
        </w:rPr>
        <w:t>.</w:t>
      </w:r>
    </w:p>
    <w:p w14:paraId="14AF1F39" w14:textId="77777777" w:rsidR="00AB1C93" w:rsidRPr="006A1419" w:rsidRDefault="00AB1C93" w:rsidP="00AB1C93">
      <w:pPr>
        <w:spacing w:line="252" w:lineRule="auto"/>
        <w:rPr>
          <w:b/>
          <w:szCs w:val="22"/>
          <w:lang w:val="hr-HR" w:eastAsia="hr-HR"/>
        </w:rPr>
      </w:pPr>
      <w:r w:rsidRPr="006A1419">
        <w:rPr>
          <w:b/>
          <w:szCs w:val="22"/>
          <w:lang w:val="hr-HR" w:eastAsia="hr-HR"/>
        </w:rPr>
        <w:t>Federalna uprava civilne zaštite (FUCZ)</w:t>
      </w:r>
    </w:p>
    <w:p w14:paraId="1D4D9664" w14:textId="77777777" w:rsidR="00AB1C93" w:rsidRPr="006A1419" w:rsidRDefault="00AB1C93" w:rsidP="00AB1C93">
      <w:pPr>
        <w:spacing w:line="252" w:lineRule="auto"/>
        <w:rPr>
          <w:szCs w:val="22"/>
          <w:lang w:val="hr-HR" w:eastAsia="hr-HR"/>
        </w:rPr>
      </w:pPr>
      <w:r w:rsidRPr="006A1419">
        <w:rPr>
          <w:szCs w:val="22"/>
          <w:lang w:val="hr-HR" w:eastAsia="hr-HR"/>
        </w:rPr>
        <w:t xml:space="preserve">Upravne, stručne i druge poslove u oblasti zaštite i spašavanja iz nadležnosti Federacije vrši Federalna uprava civilne zaštite kao samostalna federalna uprava. </w:t>
      </w:r>
    </w:p>
    <w:p w14:paraId="448F3526" w14:textId="77777777" w:rsidR="00AB1C93" w:rsidRPr="006A1419" w:rsidRDefault="00AB1C93" w:rsidP="00AB1C93">
      <w:pPr>
        <w:tabs>
          <w:tab w:val="left" w:pos="0"/>
        </w:tabs>
        <w:autoSpaceDE w:val="0"/>
        <w:autoSpaceDN w:val="0"/>
        <w:adjustRightInd w:val="0"/>
        <w:spacing w:before="60" w:after="60"/>
        <w:rPr>
          <w:rStyle w:val="jlqj4b"/>
          <w:lang w:val="hr-HR"/>
        </w:rPr>
      </w:pPr>
      <w:r w:rsidRPr="006A1419">
        <w:rPr>
          <w:rStyle w:val="jlqj4b"/>
          <w:lang w:val="hr-HR"/>
        </w:rPr>
        <w:t>Federalni štab civilne zaštite ima ovlasti koje su utvrđene Zakonom o zaštiti i spašavanju ljudi i materijalnih dobara od prirodnih i drugih nesreća</w:t>
      </w:r>
      <w:r w:rsidRPr="006A1419">
        <w:rPr>
          <w:rStyle w:val="FootnoteReference"/>
          <w:lang w:val="hr-HR"/>
        </w:rPr>
        <w:footnoteReference w:id="18"/>
      </w:r>
      <w:r w:rsidRPr="006A1419">
        <w:rPr>
          <w:rStyle w:val="jlqj4b"/>
          <w:lang w:val="hr-HR"/>
        </w:rPr>
        <w:t>, Uredbom o Federalnom štabu civilne zaštite</w:t>
      </w:r>
      <w:r w:rsidRPr="006A1419">
        <w:rPr>
          <w:rStyle w:val="FootnoteReference"/>
          <w:lang w:val="hr-HR"/>
        </w:rPr>
        <w:footnoteReference w:id="19"/>
      </w:r>
      <w:r w:rsidRPr="006A1419">
        <w:rPr>
          <w:rStyle w:val="jlqj4b"/>
          <w:lang w:val="hr-HR"/>
        </w:rPr>
        <w:t xml:space="preserve"> i Pravilnikom o načinu rada i funkcioniranja štabova i povjerenika civilne zaštite</w:t>
      </w:r>
      <w:r w:rsidRPr="006A1419">
        <w:rPr>
          <w:rStyle w:val="FootnoteReference"/>
          <w:lang w:val="hr-HR"/>
        </w:rPr>
        <w:footnoteReference w:id="20"/>
      </w:r>
      <w:r w:rsidRPr="006A1419">
        <w:rPr>
          <w:rStyle w:val="jlqj4b"/>
          <w:lang w:val="hr-HR"/>
        </w:rPr>
        <w:t>.</w:t>
      </w:r>
    </w:p>
    <w:p w14:paraId="44F6BCD5" w14:textId="77777777" w:rsidR="00AB1C93" w:rsidRPr="006A1419" w:rsidRDefault="00AB1C93" w:rsidP="00AB1C93">
      <w:pPr>
        <w:tabs>
          <w:tab w:val="left" w:pos="0"/>
        </w:tabs>
        <w:autoSpaceDE w:val="0"/>
        <w:autoSpaceDN w:val="0"/>
        <w:adjustRightInd w:val="0"/>
        <w:spacing w:before="60" w:after="60"/>
        <w:rPr>
          <w:rStyle w:val="jlqj4b"/>
          <w:lang w:val="hr-HR"/>
        </w:rPr>
      </w:pPr>
      <w:r w:rsidRPr="006A1419">
        <w:rPr>
          <w:rStyle w:val="jlqj4b"/>
          <w:lang w:val="hr-HR"/>
        </w:rPr>
        <w:t xml:space="preserve">Kada nadležni organ u FBiH, kantonu ili općini proglasi stanje prirodne ili druge nesreće na određenom području, štab civilne zaštite FBiH, kantona ili općine se aktivira na upravljanju aktivnostima zaštite i spašavanja ljudi i materijalnih dobara na području koje je podložno poplavama. Štab civilne zaštite će se također aktivirati u slučaju da postoji neposredna opasnost od poplava za ljude i materijalna dobra. </w:t>
      </w:r>
    </w:p>
    <w:p w14:paraId="48B722E7" w14:textId="77777777" w:rsidR="00AB1C93" w:rsidRPr="006A1419" w:rsidRDefault="00AB1C93" w:rsidP="00AB1C93">
      <w:pPr>
        <w:tabs>
          <w:tab w:val="left" w:pos="0"/>
        </w:tabs>
        <w:autoSpaceDE w:val="0"/>
        <w:autoSpaceDN w:val="0"/>
        <w:adjustRightInd w:val="0"/>
        <w:spacing w:before="60" w:after="60"/>
        <w:rPr>
          <w:rStyle w:val="jlqj4b"/>
          <w:lang w:val="hr-HR"/>
        </w:rPr>
      </w:pPr>
      <w:r w:rsidRPr="006A1419">
        <w:rPr>
          <w:rStyle w:val="jlqj4b"/>
          <w:lang w:val="hr-HR"/>
        </w:rPr>
        <w:t>Na zahtjev Glavnog rukovodioca odbrane od poplava, tj. kada se proglase aktivne mjere odbrane od poplava, kantonalne i općinske uprave civilne zaštite i njihovi materijalni resursi se uključuju u implementaciju mjera odbrane od poplava na vodnim objektima u vlasništvu FBiH.</w:t>
      </w:r>
    </w:p>
    <w:p w14:paraId="34C2C47F" w14:textId="2C874B95" w:rsidR="00AB1C93" w:rsidRPr="007D61AF" w:rsidRDefault="00AB1C93" w:rsidP="00AB1C93">
      <w:pPr>
        <w:tabs>
          <w:tab w:val="left" w:pos="0"/>
        </w:tabs>
        <w:autoSpaceDE w:val="0"/>
        <w:autoSpaceDN w:val="0"/>
        <w:adjustRightInd w:val="0"/>
        <w:spacing w:before="60" w:after="60"/>
        <w:rPr>
          <w:rStyle w:val="jlqj4b"/>
          <w:lang w:val="hr-HR"/>
        </w:rPr>
      </w:pPr>
      <w:r w:rsidRPr="006A1419">
        <w:rPr>
          <w:rStyle w:val="jlqj4b"/>
          <w:lang w:val="hr-HR"/>
        </w:rPr>
        <w:t>Član 149. Zakona o zaštiti i spašavanju ljudi i materijalnih dobara od prirodnih i drugih nesreća</w:t>
      </w:r>
      <w:r w:rsidRPr="006A1419">
        <w:rPr>
          <w:rStyle w:val="FootnoteReference"/>
          <w:rFonts w:eastAsia="Arial" w:cs="Arial"/>
          <w:lang w:val="hr-HR"/>
        </w:rPr>
        <w:footnoteReference w:id="21"/>
      </w:r>
      <w:r w:rsidRPr="006A1419">
        <w:rPr>
          <w:rFonts w:eastAsia="Arial" w:cs="Arial"/>
          <w:lang w:val="hr-HR"/>
        </w:rPr>
        <w:t xml:space="preserve"> propisuje uspostavljanje operativnih centara civilne zaštite u sklopu federalne, kantonalnih i općinskih/gradskih uprava civilne zaštite. Drugi stav ovog član</w:t>
      </w:r>
      <w:r w:rsidR="0086220A" w:rsidRPr="006A1419">
        <w:rPr>
          <w:rFonts w:eastAsia="Arial" w:cs="Arial"/>
          <w:lang w:val="hr-HR"/>
        </w:rPr>
        <w:t>a</w:t>
      </w:r>
      <w:r w:rsidRPr="006A1419">
        <w:rPr>
          <w:rFonts w:eastAsia="Arial" w:cs="Arial"/>
          <w:lang w:val="hr-HR"/>
        </w:rPr>
        <w:t xml:space="preserve"> propisuje obavezu operativnih centara da vrše osmatranje, otkrivanje i praćenje opasnosti od prirodnih i drugih nesreća, te da pravovremeno izvještavaju nadležne organe i uzbunjuju stanovništvo o predstojećoj ili nastaloj opasnosti.</w:t>
      </w:r>
    </w:p>
    <w:p w14:paraId="3FEC3C23" w14:textId="2659AC8F" w:rsidR="00D800B6" w:rsidRPr="008731DE" w:rsidRDefault="00D800B6" w:rsidP="00D800B6">
      <w:pPr>
        <w:spacing w:before="0" w:after="160" w:line="256" w:lineRule="auto"/>
        <w:jc w:val="left"/>
        <w:rPr>
          <w:rFonts w:eastAsiaTheme="majorEastAsia"/>
        </w:rPr>
      </w:pPr>
      <w:r w:rsidRPr="008731DE">
        <w:rPr>
          <w:rStyle w:val="q4iawc"/>
          <w:rFonts w:eastAsiaTheme="majorEastAsia"/>
        </w:rPr>
        <w:t xml:space="preserve">Pozadinski izvještaj pripremljen u okviru Zadatka 1 Projekta, koje sadrži sve detalje o cjelokupnom institucionalnom okviru, nalazi se u </w:t>
      </w:r>
      <w:r w:rsidR="00375E33" w:rsidRPr="008731DE">
        <w:rPr>
          <w:rStyle w:val="q4iawc"/>
          <w:rFonts w:eastAsiaTheme="majorEastAsia"/>
        </w:rPr>
        <w:t>Aneksu</w:t>
      </w:r>
      <w:r w:rsidRPr="008731DE">
        <w:rPr>
          <w:rStyle w:val="q4iawc"/>
          <w:rFonts w:eastAsiaTheme="majorEastAsia"/>
        </w:rPr>
        <w:t xml:space="preserve"> 1.</w:t>
      </w:r>
    </w:p>
    <w:p w14:paraId="6D6199F8" w14:textId="1ECA59AF" w:rsidR="00A91D0F" w:rsidRPr="008731DE" w:rsidRDefault="00F171F2" w:rsidP="00A91D0F">
      <w:pPr>
        <w:pStyle w:val="Heading3"/>
        <w:rPr>
          <w:lang w:bidi="fa-IR"/>
        </w:rPr>
      </w:pPr>
      <w:bookmarkStart w:id="39" w:name="_Toc106957965"/>
      <w:bookmarkStart w:id="40" w:name="_Toc106959149"/>
      <w:bookmarkStart w:id="41" w:name="_Toc108528564"/>
      <w:bookmarkStart w:id="42" w:name="_Toc137804156"/>
      <w:bookmarkStart w:id="43" w:name="_Hlk108527973"/>
      <w:bookmarkEnd w:id="39"/>
      <w:bookmarkEnd w:id="40"/>
      <w:r w:rsidRPr="008731DE">
        <w:rPr>
          <w:lang w:bidi="fa-IR"/>
        </w:rPr>
        <w:lastRenderedPageBreak/>
        <w:t>Relevantni projekti upravljanja rizikom od poplava</w:t>
      </w:r>
      <w:bookmarkEnd w:id="41"/>
      <w:bookmarkEnd w:id="42"/>
    </w:p>
    <w:p w14:paraId="5C9C179B" w14:textId="246DF464" w:rsidR="00264299" w:rsidRPr="008731DE" w:rsidRDefault="00264299" w:rsidP="005B63AE">
      <w:pPr>
        <w:rPr>
          <w:lang w:bidi="fa-IR"/>
        </w:rPr>
      </w:pPr>
      <w:r w:rsidRPr="008731DE">
        <w:rPr>
          <w:lang w:bidi="fa-IR"/>
        </w:rPr>
        <w:t xml:space="preserve">U skladu sa Direktivom o poplavama </w:t>
      </w:r>
      <w:r w:rsidR="00086D16" w:rsidRPr="008731DE">
        <w:rPr>
          <w:lang w:bidi="fa-IR"/>
        </w:rPr>
        <w:t xml:space="preserve">izrađeni su </w:t>
      </w:r>
      <w:r w:rsidRPr="008731DE">
        <w:rPr>
          <w:lang w:bidi="fa-IR"/>
        </w:rPr>
        <w:t>Planovi upravljanja rizicima od poplava za slivno podr</w:t>
      </w:r>
      <w:r w:rsidR="00086D16" w:rsidRPr="008731DE">
        <w:rPr>
          <w:lang w:bidi="fa-IR"/>
        </w:rPr>
        <w:t xml:space="preserve">učje rijeke </w:t>
      </w:r>
      <w:r w:rsidRPr="008731DE">
        <w:rPr>
          <w:lang w:bidi="fa-IR"/>
        </w:rPr>
        <w:t xml:space="preserve">Dunav i Plan upravljanja </w:t>
      </w:r>
      <w:r w:rsidR="002B0EBE" w:rsidRPr="008731DE">
        <w:t>rizikom</w:t>
      </w:r>
      <w:r w:rsidRPr="008731DE">
        <w:rPr>
          <w:lang w:bidi="fa-IR"/>
        </w:rPr>
        <w:t xml:space="preserve"> od poplava za </w:t>
      </w:r>
      <w:r w:rsidR="00086D16" w:rsidRPr="008731DE">
        <w:rPr>
          <w:lang w:bidi="fa-IR"/>
        </w:rPr>
        <w:t xml:space="preserve">slivno područje rijeke </w:t>
      </w:r>
      <w:r w:rsidRPr="008731DE">
        <w:rPr>
          <w:lang w:bidi="fa-IR"/>
        </w:rPr>
        <w:t>Sav</w:t>
      </w:r>
      <w:r w:rsidR="00086D16" w:rsidRPr="008731DE">
        <w:rPr>
          <w:lang w:bidi="fa-IR"/>
        </w:rPr>
        <w:t>e</w:t>
      </w:r>
      <w:r w:rsidRPr="008731DE">
        <w:rPr>
          <w:lang w:bidi="fa-IR"/>
        </w:rPr>
        <w:t xml:space="preserve"> i </w:t>
      </w:r>
      <w:r w:rsidR="00086D16" w:rsidRPr="008731DE">
        <w:rPr>
          <w:lang w:bidi="fa-IR"/>
        </w:rPr>
        <w:t xml:space="preserve">kao takvi </w:t>
      </w:r>
      <w:r w:rsidRPr="008731DE">
        <w:rPr>
          <w:lang w:bidi="fa-IR"/>
        </w:rPr>
        <w:t>smatraju se najrelevantnijim u regionu.</w:t>
      </w:r>
    </w:p>
    <w:p w14:paraId="17D7E898" w14:textId="4A37664B" w:rsidR="008E529B" w:rsidRPr="008731DE" w:rsidRDefault="008E529B">
      <w:pPr>
        <w:pStyle w:val="ListParagraph"/>
        <w:numPr>
          <w:ilvl w:val="0"/>
          <w:numId w:val="6"/>
        </w:numPr>
        <w:rPr>
          <w:lang w:bidi="fa-IR"/>
        </w:rPr>
      </w:pPr>
      <w:r w:rsidRPr="008731DE">
        <w:rPr>
          <w:lang w:bidi="fa-IR"/>
        </w:rPr>
        <w:t xml:space="preserve">Dunavski </w:t>
      </w:r>
      <w:r w:rsidR="00232471" w:rsidRPr="008731DE">
        <w:rPr>
          <w:lang w:bidi="fa-IR"/>
        </w:rPr>
        <w:t>PURP</w:t>
      </w:r>
      <w:r w:rsidRPr="008731DE">
        <w:rPr>
          <w:lang w:bidi="fa-IR"/>
        </w:rPr>
        <w:t xml:space="preserve"> predstavlja nekoliko prekretnica u radu ICPDR-a ka održivom upravljanju rizicima od poplava. Obrađuje sve aspekte upravljanja rizikom od poplava sa fokusom na prevenciju, zaštitu i pripravnost, </w:t>
      </w:r>
      <w:r w:rsidR="00AE1B93" w:rsidRPr="008731DE">
        <w:rPr>
          <w:lang w:bidi="fa-IR"/>
        </w:rPr>
        <w:t xml:space="preserve">a </w:t>
      </w:r>
      <w:r w:rsidRPr="008731DE">
        <w:rPr>
          <w:lang w:bidi="fa-IR"/>
        </w:rPr>
        <w:t xml:space="preserve">uključuje </w:t>
      </w:r>
      <w:r w:rsidR="00AE1B93" w:rsidRPr="008731DE">
        <w:rPr>
          <w:lang w:bidi="fa-IR"/>
        </w:rPr>
        <w:t xml:space="preserve">i </w:t>
      </w:r>
      <w:r w:rsidRPr="008731DE">
        <w:rPr>
          <w:lang w:bidi="fa-IR"/>
        </w:rPr>
        <w:t xml:space="preserve">mjere za postizanje postavljenih ciljeva </w:t>
      </w:r>
      <w:r w:rsidR="00AE1B93" w:rsidRPr="008731DE">
        <w:rPr>
          <w:lang w:bidi="fa-IR"/>
        </w:rPr>
        <w:t>te</w:t>
      </w:r>
      <w:r w:rsidRPr="008731DE">
        <w:rPr>
          <w:lang w:bidi="fa-IR"/>
        </w:rPr>
        <w:t xml:space="preserve"> poziva na solidarnost među svim ugovornim stranama ICPDR-a.</w:t>
      </w:r>
    </w:p>
    <w:p w14:paraId="6DB761F4" w14:textId="4B441775" w:rsidR="0032131D" w:rsidRPr="008731DE" w:rsidRDefault="0032131D">
      <w:pPr>
        <w:pStyle w:val="ListParagraph"/>
        <w:numPr>
          <w:ilvl w:val="0"/>
          <w:numId w:val="6"/>
        </w:numPr>
        <w:rPr>
          <w:lang w:bidi="fa-IR"/>
        </w:rPr>
      </w:pPr>
      <w:r w:rsidRPr="008731DE">
        <w:rPr>
          <w:lang w:bidi="fa-IR"/>
        </w:rPr>
        <w:t xml:space="preserve">Savski </w:t>
      </w:r>
      <w:r w:rsidR="00232471" w:rsidRPr="008731DE">
        <w:rPr>
          <w:lang w:bidi="fa-IR"/>
        </w:rPr>
        <w:t>PURP</w:t>
      </w:r>
      <w:r w:rsidRPr="008731DE">
        <w:rPr>
          <w:lang w:bidi="fa-IR"/>
        </w:rPr>
        <w:t xml:space="preserve"> uspio je usko uskladiti zahtjeve Direktive EU o poplavama i Protokola o zaštiti od poplava uz Okvirni sporazum </w:t>
      </w:r>
      <w:r w:rsidR="00316A81" w:rsidRPr="008731DE">
        <w:rPr>
          <w:lang w:bidi="fa-IR"/>
        </w:rPr>
        <w:t>za</w:t>
      </w:r>
      <w:r w:rsidRPr="008731DE">
        <w:rPr>
          <w:lang w:bidi="fa-IR"/>
        </w:rPr>
        <w:t xml:space="preserve"> sliv rijeke Save (FASRB) i riješiti sva značajna pitanja upravljanja rizikom od poplava </w:t>
      </w:r>
      <w:r w:rsidR="00316A81" w:rsidRPr="008731DE">
        <w:rPr>
          <w:lang w:bidi="fa-IR"/>
        </w:rPr>
        <w:t>na nivou cijelog sliva. Postavljeni su</w:t>
      </w:r>
      <w:r w:rsidRPr="008731DE">
        <w:rPr>
          <w:lang w:bidi="fa-IR"/>
        </w:rPr>
        <w:t xml:space="preserve"> ciljev</w:t>
      </w:r>
      <w:r w:rsidR="00316A81" w:rsidRPr="008731DE">
        <w:rPr>
          <w:lang w:bidi="fa-IR"/>
        </w:rPr>
        <w:t>i</w:t>
      </w:r>
      <w:r w:rsidRPr="008731DE">
        <w:rPr>
          <w:lang w:bidi="fa-IR"/>
        </w:rPr>
        <w:t xml:space="preserve"> upravljanj</w:t>
      </w:r>
      <w:r w:rsidR="00316A81" w:rsidRPr="008731DE">
        <w:rPr>
          <w:lang w:bidi="fa-IR"/>
        </w:rPr>
        <w:t>a</w:t>
      </w:r>
      <w:r w:rsidRPr="008731DE">
        <w:rPr>
          <w:lang w:bidi="fa-IR"/>
        </w:rPr>
        <w:t xml:space="preserve"> rizikom od poplava na nivou sliva, utvrđ</w:t>
      </w:r>
      <w:r w:rsidR="00CB65F4" w:rsidRPr="008731DE">
        <w:rPr>
          <w:lang w:bidi="fa-IR"/>
        </w:rPr>
        <w:t>ena su</w:t>
      </w:r>
      <w:r w:rsidRPr="008731DE">
        <w:rPr>
          <w:lang w:bidi="fa-IR"/>
        </w:rPr>
        <w:t xml:space="preserve"> područja od zajedničkog interesa za zaštitu od poplava</w:t>
      </w:r>
      <w:r w:rsidR="00CB65F4" w:rsidRPr="008731DE">
        <w:rPr>
          <w:lang w:bidi="fa-IR"/>
        </w:rPr>
        <w:t xml:space="preserve">, a </w:t>
      </w:r>
      <w:r w:rsidR="00316A81" w:rsidRPr="008731DE">
        <w:rPr>
          <w:lang w:bidi="fa-IR"/>
        </w:rPr>
        <w:t>definisane</w:t>
      </w:r>
      <w:r w:rsidR="00CB65F4" w:rsidRPr="008731DE">
        <w:rPr>
          <w:lang w:bidi="fa-IR"/>
        </w:rPr>
        <w:t xml:space="preserve"> su i</w:t>
      </w:r>
      <w:r w:rsidRPr="008731DE">
        <w:rPr>
          <w:lang w:bidi="fa-IR"/>
        </w:rPr>
        <w:t xml:space="preserve"> zajedničk</w:t>
      </w:r>
      <w:r w:rsidR="00316A81" w:rsidRPr="008731DE">
        <w:rPr>
          <w:lang w:bidi="fa-IR"/>
        </w:rPr>
        <w:t>e</w:t>
      </w:r>
      <w:r w:rsidRPr="008731DE">
        <w:rPr>
          <w:lang w:bidi="fa-IR"/>
        </w:rPr>
        <w:t xml:space="preserve"> mjer</w:t>
      </w:r>
      <w:r w:rsidR="00316A81" w:rsidRPr="008731DE">
        <w:rPr>
          <w:lang w:bidi="fa-IR"/>
        </w:rPr>
        <w:t>e</w:t>
      </w:r>
      <w:r w:rsidRPr="008731DE">
        <w:rPr>
          <w:lang w:bidi="fa-IR"/>
        </w:rPr>
        <w:t xml:space="preserve"> za sliv rijeke Save.</w:t>
      </w:r>
    </w:p>
    <w:p w14:paraId="5B86DE55" w14:textId="77777777" w:rsidR="00541F33" w:rsidRPr="008731DE" w:rsidRDefault="00B54D77" w:rsidP="00C11361">
      <w:pPr>
        <w:keepNext/>
        <w:spacing w:after="0"/>
        <w:jc w:val="center"/>
      </w:pPr>
      <w:r w:rsidRPr="008731DE">
        <w:rPr>
          <w:noProof/>
          <w:lang w:eastAsia="bs-Latn-BA"/>
        </w:rPr>
        <w:drawing>
          <wp:inline distT="0" distB="0" distL="0" distR="0" wp14:anchorId="4993BDAC" wp14:editId="48D6846C">
            <wp:extent cx="5362699" cy="2019230"/>
            <wp:effectExtent l="0" t="0" r="0" b="635"/>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D2590-61A8-425B-86E6-1F5F051F9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D2590-61A8-425B-86E6-1F5F051F929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62699" cy="2019230"/>
                    </a:xfrm>
                    <a:prstGeom prst="rect">
                      <a:avLst/>
                    </a:prstGeom>
                  </pic:spPr>
                </pic:pic>
              </a:graphicData>
            </a:graphic>
          </wp:inline>
        </w:drawing>
      </w:r>
    </w:p>
    <w:p w14:paraId="35EC84A6" w14:textId="015C9C4F" w:rsidR="00A91D0F" w:rsidRPr="008731DE" w:rsidRDefault="00541F33" w:rsidP="00086D16">
      <w:pPr>
        <w:pStyle w:val="Caption"/>
        <w:spacing w:before="60"/>
      </w:pPr>
      <w:bookmarkStart w:id="44" w:name="_Toc108785954"/>
      <w:bookmarkStart w:id="45" w:name="_Toc137804217"/>
      <w:r w:rsidRPr="008731DE">
        <w:t xml:space="preserve">Slika </w:t>
      </w:r>
      <w:r w:rsidRPr="008731DE">
        <w:fldChar w:fldCharType="begin"/>
      </w:r>
      <w:r w:rsidRPr="008731DE">
        <w:instrText xml:space="preserve"> SEQ Slika \* ARABIC </w:instrText>
      </w:r>
      <w:r w:rsidRPr="008731DE">
        <w:fldChar w:fldCharType="separate"/>
      </w:r>
      <w:r w:rsidR="00846BFC">
        <w:rPr>
          <w:noProof/>
        </w:rPr>
        <w:t>2</w:t>
      </w:r>
      <w:r w:rsidRPr="008731DE">
        <w:fldChar w:fldCharType="end"/>
      </w:r>
      <w:r w:rsidRPr="008731DE">
        <w:t xml:space="preserve">. Vremenski okvir provođenja </w:t>
      </w:r>
      <w:r w:rsidR="00232471" w:rsidRPr="008731DE">
        <w:t>PURP</w:t>
      </w:r>
      <w:r w:rsidRPr="008731DE">
        <w:t xml:space="preserve"> za Dunav i </w:t>
      </w:r>
      <w:r w:rsidR="00232471" w:rsidRPr="008731DE">
        <w:t>PURP</w:t>
      </w:r>
      <w:r w:rsidRPr="008731DE">
        <w:t xml:space="preserve"> za Savu</w:t>
      </w:r>
      <w:bookmarkEnd w:id="44"/>
      <w:bookmarkEnd w:id="45"/>
    </w:p>
    <w:p w14:paraId="29FC4B35" w14:textId="0799CD25" w:rsidR="005B63AE" w:rsidRPr="008731DE" w:rsidRDefault="00C8635C" w:rsidP="00774D91">
      <w:pPr>
        <w:pStyle w:val="Heading3"/>
      </w:pPr>
      <w:bookmarkStart w:id="46" w:name="_Toc106957967"/>
      <w:bookmarkStart w:id="47" w:name="_Toc106959151"/>
      <w:bookmarkStart w:id="48" w:name="_Toc106957968"/>
      <w:bookmarkStart w:id="49" w:name="_Toc106959152"/>
      <w:bookmarkStart w:id="50" w:name="_Toc106957969"/>
      <w:bookmarkStart w:id="51" w:name="_Toc106959153"/>
      <w:bookmarkStart w:id="52" w:name="_Toc108528565"/>
      <w:bookmarkStart w:id="53" w:name="_Toc137804157"/>
      <w:bookmarkEnd w:id="43"/>
      <w:bookmarkEnd w:id="46"/>
      <w:bookmarkEnd w:id="47"/>
      <w:bookmarkEnd w:id="48"/>
      <w:bookmarkEnd w:id="49"/>
      <w:bookmarkEnd w:id="50"/>
      <w:bookmarkEnd w:id="51"/>
      <w:r w:rsidRPr="008731DE">
        <w:t>Ostale vezane politike i planovi</w:t>
      </w:r>
      <w:bookmarkEnd w:id="52"/>
      <w:bookmarkEnd w:id="53"/>
    </w:p>
    <w:p w14:paraId="2CB5A594" w14:textId="42DB38B5" w:rsidR="002912DB" w:rsidRPr="006A1419" w:rsidRDefault="002912DB" w:rsidP="002912DB">
      <w:pPr>
        <w:rPr>
          <w:lang w:bidi="fa-IR"/>
        </w:rPr>
      </w:pPr>
      <w:r w:rsidRPr="008731DE">
        <w:rPr>
          <w:rStyle w:val="q4iawc"/>
          <w:rFonts w:eastAsiaTheme="majorEastAsia"/>
        </w:rPr>
        <w:t>Postoji nekoliko strateških dokumenata drugih sektora koji se odnose na upravljanje rizikom od poplava u FBiH i utječu na izradu ovog plana.</w:t>
      </w:r>
      <w:r w:rsidRPr="008731DE">
        <w:rPr>
          <w:rStyle w:val="viiyi"/>
          <w:rFonts w:eastAsiaTheme="majorEastAsia"/>
        </w:rPr>
        <w:t xml:space="preserve"> </w:t>
      </w:r>
      <w:r w:rsidRPr="008731DE">
        <w:rPr>
          <w:rStyle w:val="q4iawc"/>
          <w:rFonts w:eastAsiaTheme="majorEastAsia"/>
        </w:rPr>
        <w:t>Ovi dokumenti su analizirani u okviru Pozadinskog izvještaja pripremljenog u okviru Zadatka 1 Projekta</w:t>
      </w:r>
      <w:r w:rsidR="003965F5">
        <w:rPr>
          <w:rStyle w:val="q4iawc"/>
          <w:rFonts w:eastAsiaTheme="majorEastAsia"/>
        </w:rPr>
        <w:t>.</w:t>
      </w:r>
      <w:r w:rsidRPr="008731DE">
        <w:rPr>
          <w:rStyle w:val="q4iawc"/>
          <w:rFonts w:eastAsiaTheme="majorEastAsia"/>
        </w:rPr>
        <w:t xml:space="preserve"> </w:t>
      </w:r>
      <w:r w:rsidR="003965F5" w:rsidRPr="006A1419">
        <w:rPr>
          <w:rStyle w:val="q4iawc"/>
          <w:rFonts w:eastAsiaTheme="majorEastAsia"/>
          <w:lang w:val="hr-HR"/>
        </w:rPr>
        <w:t xml:space="preserve">U Planu je dat kratki prikaz kako slijedi. </w:t>
      </w:r>
    </w:p>
    <w:p w14:paraId="4F9DF947" w14:textId="77777777" w:rsidR="002912DB" w:rsidRPr="008731DE" w:rsidRDefault="002912DB" w:rsidP="00743A6F">
      <w:pPr>
        <w:spacing w:after="60" w:line="276" w:lineRule="auto"/>
        <w:rPr>
          <w:rFonts w:ascii="Calibri" w:hAnsi="Calibri" w:cs="Calibri"/>
          <w:b/>
          <w:bCs/>
          <w:szCs w:val="22"/>
          <w:u w:val="single"/>
        </w:rPr>
      </w:pPr>
      <w:r w:rsidRPr="008731DE">
        <w:rPr>
          <w:rFonts w:ascii="Calibri" w:eastAsiaTheme="minorHAnsi" w:hAnsi="Calibri" w:cs="Calibri"/>
          <w:b/>
        </w:rPr>
        <w:t>Okvirna energetska strategija BiH do 2035. godine</w:t>
      </w:r>
    </w:p>
    <w:p w14:paraId="7A7102D0" w14:textId="77777777" w:rsidR="002912DB" w:rsidRPr="008731DE" w:rsidRDefault="002912DB" w:rsidP="00743A6F">
      <w:pPr>
        <w:pStyle w:val="HTMLPreformatted"/>
        <w:spacing w:before="60"/>
        <w:rPr>
          <w:rFonts w:ascii="Calibri" w:eastAsiaTheme="minorHAnsi" w:hAnsi="Calibri" w:cs="Calibri"/>
          <w:sz w:val="22"/>
          <w:szCs w:val="24"/>
        </w:rPr>
      </w:pPr>
      <w:r w:rsidRPr="008731DE">
        <w:rPr>
          <w:rFonts w:ascii="Calibri" w:eastAsiaTheme="minorHAnsi" w:hAnsi="Calibri" w:cs="Calibri"/>
          <w:sz w:val="22"/>
          <w:szCs w:val="24"/>
        </w:rPr>
        <w:t xml:space="preserve">Vijeće ministara BiH, na prijedlog Ministarstva vanjske trgovine i ekonomskih odnosa BiH, usvojilo je 29. avgusta 2018. godine </w:t>
      </w:r>
      <w:r w:rsidRPr="008731DE">
        <w:rPr>
          <w:rFonts w:ascii="Calibri" w:eastAsiaTheme="minorHAnsi" w:hAnsi="Calibri" w:cs="Calibri"/>
          <w:b/>
          <w:sz w:val="22"/>
          <w:szCs w:val="24"/>
        </w:rPr>
        <w:t>Okvirnu energetsku strategiju BiH do 2035. godine</w:t>
      </w:r>
      <w:r w:rsidRPr="008731DE">
        <w:rPr>
          <w:rStyle w:val="FootnoteReference"/>
          <w:rFonts w:eastAsiaTheme="minorHAnsi" w:cs="Calibri"/>
          <w:sz w:val="22"/>
          <w:szCs w:val="24"/>
        </w:rPr>
        <w:footnoteReference w:id="22"/>
      </w:r>
      <w:r w:rsidRPr="008731DE">
        <w:rPr>
          <w:rFonts w:ascii="Calibri" w:eastAsiaTheme="minorHAnsi" w:hAnsi="Calibri" w:cs="Calibri"/>
          <w:sz w:val="22"/>
          <w:szCs w:val="24"/>
        </w:rPr>
        <w:t>. Dugoročna vizija energetskog sektora u BiH prema ovoj Strategiji je stvaranje konkurentnog i dugoročno održivog energetskog sistema. Sa namjerom postizanja navedene vizije identifikovano je pet ključnih prioriteta i sa tim povezana područja: efikasno korištenje resursa, sigurna i pristupačna energija, efikasno korištenje energije, energetska tranzicija i odgovornost prema okolišu, te razvoj i usklađivanje regulatorno-institucionalnog okvira.</w:t>
      </w:r>
    </w:p>
    <w:p w14:paraId="5C85E696" w14:textId="77777777" w:rsidR="002912DB" w:rsidRPr="008731DE" w:rsidRDefault="002912DB" w:rsidP="002912DB">
      <w:pPr>
        <w:pStyle w:val="HTMLPreformatted"/>
        <w:rPr>
          <w:rFonts w:ascii="Calibri" w:eastAsiaTheme="minorHAnsi" w:hAnsi="Calibri" w:cs="Calibri"/>
          <w:sz w:val="22"/>
          <w:szCs w:val="24"/>
        </w:rPr>
      </w:pPr>
      <w:r w:rsidRPr="008731DE">
        <w:rPr>
          <w:rFonts w:ascii="Calibri" w:eastAsiaTheme="minorHAnsi" w:hAnsi="Calibri" w:cs="Calibri"/>
          <w:sz w:val="22"/>
          <w:szCs w:val="24"/>
        </w:rPr>
        <w:t>Strategija navodi da buduća snažnija orijentacija prema čišćoj energiji, koja se danas pretežno zasniva na hidroenergetskim potencijalima, zahtijeva dobro upravljanje prirodnim resursima. To uključuje identifikovanje i mapiranje prirodnih resursa i kapaciteta u svim segmentima obnovljivih izvora energije, te procjenu mogućnosti iskorištavanja, imajući u vidu održivost i uticaj na okoliš, ali i dugoročne ciljeve dekarbonizacije.</w:t>
      </w:r>
    </w:p>
    <w:p w14:paraId="17EC009B" w14:textId="2EF91A5F" w:rsidR="002912DB" w:rsidRPr="008731DE" w:rsidRDefault="002912DB" w:rsidP="002912DB">
      <w:pPr>
        <w:pStyle w:val="HTMLPreformatted"/>
        <w:rPr>
          <w:rFonts w:ascii="Calibri" w:eastAsiaTheme="minorHAnsi" w:hAnsi="Calibri" w:cs="Calibri"/>
          <w:sz w:val="22"/>
          <w:szCs w:val="24"/>
        </w:rPr>
      </w:pPr>
      <w:r w:rsidRPr="008731DE">
        <w:rPr>
          <w:rFonts w:ascii="Calibri" w:eastAsiaTheme="minorHAnsi" w:hAnsi="Calibri" w:cs="Calibri"/>
          <w:sz w:val="22"/>
          <w:szCs w:val="24"/>
        </w:rPr>
        <w:lastRenderedPageBreak/>
        <w:t>Identifikacija i mapiranje prirodnih re</w:t>
      </w:r>
      <w:r w:rsidR="00F050B7" w:rsidRPr="008731DE">
        <w:rPr>
          <w:rFonts w:ascii="Calibri" w:eastAsiaTheme="minorHAnsi" w:hAnsi="Calibri" w:cs="Calibri"/>
          <w:sz w:val="22"/>
          <w:szCs w:val="24"/>
        </w:rPr>
        <w:t>s</w:t>
      </w:r>
      <w:r w:rsidRPr="008731DE">
        <w:rPr>
          <w:rFonts w:ascii="Calibri" w:eastAsiaTheme="minorHAnsi" w:hAnsi="Calibri" w:cs="Calibri"/>
          <w:sz w:val="22"/>
          <w:szCs w:val="24"/>
        </w:rPr>
        <w:t>ursa i kapaciteta, a naročito kada je u pitanju iskorištenje hidroenergetskog potencijala, usko je vezano kako sa značajnim utjecajem na hidromorfološke promjene (ODV) tako i sa mjerama koje mogu smanjiti rizik od poplava (</w:t>
      </w:r>
      <w:r w:rsidR="007252DC">
        <w:rPr>
          <w:rFonts w:ascii="Calibri" w:eastAsiaTheme="minorHAnsi" w:hAnsi="Calibri" w:cs="Calibri"/>
          <w:sz w:val="22"/>
          <w:szCs w:val="24"/>
        </w:rPr>
        <w:t>Direktiva o poplavama</w:t>
      </w:r>
      <w:r w:rsidRPr="008731DE">
        <w:rPr>
          <w:rFonts w:ascii="Calibri" w:eastAsiaTheme="minorHAnsi" w:hAnsi="Calibri" w:cs="Calibri"/>
          <w:sz w:val="22"/>
          <w:szCs w:val="24"/>
        </w:rPr>
        <w:t>).</w:t>
      </w:r>
    </w:p>
    <w:p w14:paraId="53DFF44D" w14:textId="77777777" w:rsidR="002912DB" w:rsidRPr="008731DE" w:rsidRDefault="002912DB" w:rsidP="00BA1771">
      <w:pPr>
        <w:spacing w:before="0" w:after="0" w:line="276" w:lineRule="auto"/>
      </w:pPr>
      <w:r w:rsidRPr="00EE0575">
        <w:rPr>
          <w:rFonts w:ascii="Calibri" w:hAnsi="Calibri" w:cs="Calibri"/>
          <w:b/>
          <w:bCs/>
          <w:szCs w:val="22"/>
        </w:rPr>
        <w:t xml:space="preserve">Strategija razvoja FBiH (2021-2027) </w:t>
      </w:r>
      <w:r w:rsidRPr="008731DE">
        <w:rPr>
          <w:rFonts w:ascii="Calibri" w:hAnsi="Calibri" w:cs="Calibri"/>
          <w:bCs/>
          <w:szCs w:val="22"/>
        </w:rPr>
        <w:t>koja je izrađena po osnovu</w:t>
      </w:r>
      <w:r w:rsidRPr="008731DE">
        <w:rPr>
          <w:rFonts w:ascii="Calibri" w:hAnsi="Calibri" w:cs="Calibri"/>
          <w:b/>
          <w:bCs/>
          <w:szCs w:val="22"/>
        </w:rPr>
        <w:t xml:space="preserve"> </w:t>
      </w:r>
      <w:r w:rsidRPr="008731DE">
        <w:t>Zakona o razvojnom planiranju i upravljanju razvojem u FBiH</w:t>
      </w:r>
      <w:r w:rsidRPr="008731DE">
        <w:rPr>
          <w:rStyle w:val="FootnoteReference"/>
        </w:rPr>
        <w:footnoteReference w:id="23"/>
      </w:r>
      <w:r w:rsidRPr="008731DE">
        <w:t>, usvojena je od strane Vlade FBiH 18.02.2021. godine</w:t>
      </w:r>
      <w:r w:rsidRPr="008731DE">
        <w:rPr>
          <w:rStyle w:val="FootnoteReference"/>
        </w:rPr>
        <w:footnoteReference w:id="24"/>
      </w:r>
      <w:r w:rsidRPr="008731DE">
        <w:t>. U svrhu definisanja razvojnih prioriteta ove Strategije, prikupljeni su i analizirani svi dostupni važeći strateški dokumenti sa nivoa BiH, FBiH, kantona, te sektorski planski dokumenti u okviru EU IPA, strateške odrednice Evropske unije, regionalni strateški dokumenti, preporuke EU, Agenda UN o ciljevima održivog razvoja 2030. Pod Strateškim ciljem 3. Resursno efikasan i održiv razvoj - Prioritet 3.1 Unaprijediti zaštitu o korištenje prirodnih resursa definirane su između ostalih sljedeće mjere:</w:t>
      </w:r>
    </w:p>
    <w:p w14:paraId="51AC1E70" w14:textId="77777777" w:rsidR="002912DB" w:rsidRPr="008731DE" w:rsidRDefault="002912DB" w:rsidP="00BE5C86">
      <w:pPr>
        <w:pStyle w:val="ListParagraph"/>
        <w:numPr>
          <w:ilvl w:val="0"/>
          <w:numId w:val="40"/>
        </w:numPr>
        <w:spacing w:before="0" w:line="276" w:lineRule="auto"/>
        <w:rPr>
          <w:rFonts w:ascii="Calibri" w:hAnsi="Calibri" w:cs="Calibri"/>
          <w:b/>
          <w:bCs/>
          <w:szCs w:val="22"/>
        </w:rPr>
      </w:pPr>
      <w:r w:rsidRPr="008731DE">
        <w:t>3.1.2. Unapređivati postojeći pravni i institucionalni okvir koji reguliše oblast okoliša i komunalne infrastrukture u kojoj je obrazloženo da je potrebno vršiti dalje usaglašavanje zakonodavstva o okolišu sa zakonodavstvom EU, kao i vertikalno i horizontalno usklađivanje u Federaciji BiH; i</w:t>
      </w:r>
    </w:p>
    <w:p w14:paraId="5318A12D" w14:textId="77777777" w:rsidR="002912DB" w:rsidRPr="008731DE" w:rsidRDefault="002912DB" w:rsidP="00BE5C86">
      <w:pPr>
        <w:pStyle w:val="ListParagraph"/>
        <w:numPr>
          <w:ilvl w:val="0"/>
          <w:numId w:val="40"/>
        </w:numPr>
        <w:spacing w:before="0" w:after="0" w:line="276" w:lineRule="auto"/>
        <w:rPr>
          <w:rFonts w:ascii="Calibri" w:hAnsi="Calibri" w:cs="Calibri"/>
          <w:b/>
          <w:bCs/>
          <w:szCs w:val="22"/>
        </w:rPr>
      </w:pPr>
      <w:r w:rsidRPr="008731DE">
        <w:t>3.1.4. Osiguravati održivo korištenje zemljišnih i vodnih resursa u kojoj je obrazloženo da je potrebno osigurati proaktivnu ulogu FMPVŠ usmjerenu prema ostalim nadležnim ministarstvima i institucijama, ali i zainteresiranim donatorima, kao i internacionalnim programima pomoći u smislu osiguranja dodatnih sredstava za vrlo ambiciozne projekte integralnog upravljanja vodama i ispunjenje preuzetih obaveza u ovoj oblasti.</w:t>
      </w:r>
    </w:p>
    <w:p w14:paraId="72EC2A2A" w14:textId="77777777" w:rsidR="002912DB" w:rsidRPr="00EE0575" w:rsidRDefault="002912DB" w:rsidP="00EE0575">
      <w:pPr>
        <w:spacing w:after="0" w:line="276" w:lineRule="auto"/>
        <w:rPr>
          <w:rStyle w:val="tlid-translation"/>
          <w:rFonts w:ascii="Calibri" w:hAnsi="Calibri" w:cs="Calibri"/>
          <w:b/>
          <w:bCs/>
          <w:szCs w:val="22"/>
        </w:rPr>
      </w:pPr>
      <w:r w:rsidRPr="00EE0575">
        <w:rPr>
          <w:b/>
        </w:rPr>
        <w:t>Prostorni plan Federacije BiH</w:t>
      </w:r>
    </w:p>
    <w:p w14:paraId="691A7FE5" w14:textId="77777777" w:rsidR="002912DB" w:rsidRPr="008731DE" w:rsidRDefault="002912DB" w:rsidP="00EE0575">
      <w:pPr>
        <w:spacing w:before="60"/>
        <w:rPr>
          <w:rStyle w:val="tlid-translation"/>
          <w:rFonts w:ascii="Calibri" w:hAnsi="Calibri" w:cs="Calibri"/>
          <w:szCs w:val="22"/>
        </w:rPr>
      </w:pPr>
      <w:r w:rsidRPr="008731DE">
        <w:rPr>
          <w:rStyle w:val="tlid-translation"/>
          <w:rFonts w:ascii="Calibri" w:hAnsi="Calibri" w:cs="Calibri"/>
          <w:szCs w:val="22"/>
        </w:rPr>
        <w:t>Prostorni plan FBiH izrađen je u periodu od 2009. do 2011. godine za planski period od 20 godina, tj. za period od 2008. do 2028. godine, na inicijativu Federalnog ministarstva prostornog uređenja. Na osnovu rezultata analiza i procjena prostorne situacije i prostornog planiranja, mogućih pravaca razvoja, Studije ranjivosti prostora i smjernica za izradu Prostornog plana, razrađena je osnovna koncepcija prostornog razvoja. U skladu sa Uredbom o jedinstvenoj metodologiji za izradu dokumenata prostornog uređenja</w:t>
      </w:r>
      <w:r w:rsidRPr="008731DE">
        <w:rPr>
          <w:rStyle w:val="FootnoteReference"/>
          <w:rFonts w:cs="Calibri"/>
        </w:rPr>
        <w:footnoteReference w:id="25"/>
      </w:r>
      <w:r w:rsidRPr="008731DE">
        <w:rPr>
          <w:rStyle w:val="tlid-translation"/>
          <w:rFonts w:ascii="Calibri" w:hAnsi="Calibri" w:cs="Calibri"/>
          <w:szCs w:val="22"/>
        </w:rPr>
        <w:t>, postupak pripreme i izrade Prostornog plana sastoji se od dvije glavne faze:</w:t>
      </w:r>
    </w:p>
    <w:p w14:paraId="38A97119" w14:textId="77777777" w:rsidR="002912DB" w:rsidRPr="008731DE" w:rsidRDefault="002912DB" w:rsidP="00BE5C86">
      <w:pPr>
        <w:pStyle w:val="ListParagraph"/>
        <w:numPr>
          <w:ilvl w:val="0"/>
          <w:numId w:val="39"/>
        </w:numPr>
        <w:rPr>
          <w:rFonts w:ascii="Calibri" w:hAnsi="Calibri" w:cs="Calibri"/>
          <w:szCs w:val="22"/>
        </w:rPr>
      </w:pPr>
      <w:r w:rsidRPr="008731DE">
        <w:rPr>
          <w:rStyle w:val="tlid-translation"/>
          <w:rFonts w:ascii="Calibri" w:hAnsi="Calibri" w:cs="Calibri"/>
          <w:szCs w:val="22"/>
        </w:rPr>
        <w:t>Priprema i izrada Prostorne osnove,</w:t>
      </w:r>
    </w:p>
    <w:p w14:paraId="57649E0D" w14:textId="77777777" w:rsidR="002912DB" w:rsidRPr="008731DE" w:rsidRDefault="002912DB" w:rsidP="00BE5C86">
      <w:pPr>
        <w:pStyle w:val="ListParagraph"/>
        <w:numPr>
          <w:ilvl w:val="0"/>
          <w:numId w:val="39"/>
        </w:numPr>
        <w:rPr>
          <w:rStyle w:val="tlid-translation"/>
          <w:rFonts w:ascii="Calibri" w:hAnsi="Calibri" w:cs="Calibri"/>
          <w:szCs w:val="22"/>
        </w:rPr>
      </w:pPr>
      <w:r w:rsidRPr="008731DE">
        <w:rPr>
          <w:rStyle w:val="tlid-translation"/>
          <w:rFonts w:ascii="Calibri" w:hAnsi="Calibri" w:cs="Calibri"/>
          <w:szCs w:val="22"/>
        </w:rPr>
        <w:t>Izrada prednacrta, nacrta i prijedloga Prostornog plana.</w:t>
      </w:r>
    </w:p>
    <w:p w14:paraId="4A104DFC" w14:textId="32C3EB80" w:rsidR="002912DB" w:rsidRPr="008731DE" w:rsidRDefault="002912DB" w:rsidP="00EE0575">
      <w:pPr>
        <w:spacing w:after="0"/>
        <w:rPr>
          <w:rStyle w:val="tlid-translation"/>
          <w:rFonts w:ascii="Calibri" w:hAnsi="Calibri" w:cs="Calibri"/>
          <w:szCs w:val="22"/>
        </w:rPr>
      </w:pPr>
      <w:r w:rsidRPr="008731DE">
        <w:rPr>
          <w:rStyle w:val="tlid-translation"/>
          <w:rFonts w:ascii="Calibri" w:hAnsi="Calibri" w:cs="Calibri"/>
          <w:szCs w:val="22"/>
        </w:rPr>
        <w:t>Prema ovoj uredbi, Prostorna osnova obuhvata:</w:t>
      </w:r>
    </w:p>
    <w:p w14:paraId="6E8CA0A6" w14:textId="77777777" w:rsidR="002912DB" w:rsidRPr="008731DE" w:rsidRDefault="002912DB" w:rsidP="00BE5C86">
      <w:pPr>
        <w:pStyle w:val="ListParagraph"/>
        <w:numPr>
          <w:ilvl w:val="0"/>
          <w:numId w:val="38"/>
        </w:numPr>
        <w:rPr>
          <w:rFonts w:ascii="Calibri" w:hAnsi="Calibri" w:cs="Calibri"/>
          <w:szCs w:val="22"/>
        </w:rPr>
      </w:pPr>
      <w:r w:rsidRPr="008731DE">
        <w:rPr>
          <w:rStyle w:val="tlid-translation"/>
          <w:rFonts w:ascii="Calibri" w:hAnsi="Calibri" w:cs="Calibri"/>
          <w:szCs w:val="22"/>
        </w:rPr>
        <w:t>pregled postojećeg stanja i problema u prostoru i uređenju prostora; njegovu analizu i ocjenu mogućnosti daljeg razvoja,</w:t>
      </w:r>
    </w:p>
    <w:p w14:paraId="23FBF3EC" w14:textId="5AB97DC5" w:rsidR="002912DB" w:rsidRPr="008731DE" w:rsidRDefault="002912DB" w:rsidP="00BE5C86">
      <w:pPr>
        <w:pStyle w:val="ListParagraph"/>
        <w:numPr>
          <w:ilvl w:val="0"/>
          <w:numId w:val="38"/>
        </w:numPr>
        <w:rPr>
          <w:rFonts w:ascii="Calibri" w:hAnsi="Calibri" w:cs="Calibri"/>
          <w:szCs w:val="22"/>
        </w:rPr>
      </w:pPr>
      <w:r w:rsidRPr="008731DE">
        <w:rPr>
          <w:rStyle w:val="tlid-translation"/>
          <w:rFonts w:ascii="Calibri" w:hAnsi="Calibri" w:cs="Calibri"/>
          <w:szCs w:val="22"/>
        </w:rPr>
        <w:t>op</w:t>
      </w:r>
      <w:r w:rsidR="00743A6F" w:rsidRPr="008731DE">
        <w:rPr>
          <w:rStyle w:val="tlid-translation"/>
          <w:rFonts w:ascii="Calibri" w:hAnsi="Calibri" w:cs="Calibri"/>
          <w:szCs w:val="22"/>
        </w:rPr>
        <w:t>će</w:t>
      </w:r>
      <w:r w:rsidRPr="008731DE">
        <w:rPr>
          <w:rStyle w:val="tlid-translation"/>
          <w:rFonts w:ascii="Calibri" w:hAnsi="Calibri" w:cs="Calibri"/>
          <w:szCs w:val="22"/>
        </w:rPr>
        <w:t xml:space="preserve"> ciljeve prostornog razvoja,</w:t>
      </w:r>
    </w:p>
    <w:p w14:paraId="13C962B4" w14:textId="77777777" w:rsidR="002912DB" w:rsidRPr="008731DE" w:rsidRDefault="002912DB" w:rsidP="00BE5C86">
      <w:pPr>
        <w:pStyle w:val="ListParagraph"/>
        <w:numPr>
          <w:ilvl w:val="0"/>
          <w:numId w:val="38"/>
        </w:numPr>
        <w:rPr>
          <w:rFonts w:ascii="Calibri" w:hAnsi="Calibri" w:cs="Calibri"/>
          <w:szCs w:val="22"/>
        </w:rPr>
      </w:pPr>
      <w:r w:rsidRPr="008731DE">
        <w:rPr>
          <w:rStyle w:val="tlid-translation"/>
          <w:rFonts w:ascii="Calibri" w:hAnsi="Calibri" w:cs="Calibri"/>
          <w:szCs w:val="22"/>
        </w:rPr>
        <w:t>specifične ciljeve prostornog razvoja,</w:t>
      </w:r>
    </w:p>
    <w:p w14:paraId="2FDC4F2F" w14:textId="77777777" w:rsidR="002912DB" w:rsidRPr="008731DE" w:rsidRDefault="002912DB" w:rsidP="00BE5C86">
      <w:pPr>
        <w:pStyle w:val="ListParagraph"/>
        <w:numPr>
          <w:ilvl w:val="0"/>
          <w:numId w:val="38"/>
        </w:numPr>
        <w:rPr>
          <w:rStyle w:val="tlid-translation"/>
          <w:rFonts w:ascii="Calibri" w:hAnsi="Calibri" w:cs="Calibri"/>
          <w:szCs w:val="22"/>
        </w:rPr>
      </w:pPr>
      <w:r w:rsidRPr="008731DE">
        <w:rPr>
          <w:rStyle w:val="tlid-translation"/>
          <w:rFonts w:ascii="Calibri" w:hAnsi="Calibri" w:cs="Calibri"/>
          <w:szCs w:val="22"/>
        </w:rPr>
        <w:t>izradu osnovne koncepcije prostornog razvoja, odnosno smjernice planiranog prostornog razvoja, koje obavezno sadrže načela, ciljeve prostornog razvoja i planska opredjeljenja, temeljena na zakonskim odredbama, relevantnim dokumentima Ujedinjenih naroda, Vijeća Evrope, Evropske unije i dr.,</w:t>
      </w:r>
    </w:p>
    <w:p w14:paraId="31D695F7" w14:textId="77777777" w:rsidR="002912DB" w:rsidRPr="008731DE" w:rsidRDefault="002912DB" w:rsidP="00BE5C86">
      <w:pPr>
        <w:pStyle w:val="ListParagraph"/>
        <w:numPr>
          <w:ilvl w:val="0"/>
          <w:numId w:val="38"/>
        </w:numPr>
        <w:rPr>
          <w:rFonts w:ascii="Calibri" w:hAnsi="Calibri" w:cs="Calibri"/>
          <w:szCs w:val="22"/>
        </w:rPr>
      </w:pPr>
      <w:r w:rsidRPr="008731DE">
        <w:rPr>
          <w:rStyle w:val="tlid-translation"/>
          <w:rFonts w:ascii="Calibri" w:hAnsi="Calibri" w:cs="Calibri"/>
          <w:szCs w:val="22"/>
        </w:rPr>
        <w:t>izradu studije ranjivosti prostora.</w:t>
      </w:r>
    </w:p>
    <w:p w14:paraId="1044010C" w14:textId="32D4E90F" w:rsidR="002912DB" w:rsidRPr="008731DE" w:rsidRDefault="002912DB" w:rsidP="002912DB">
      <w:pPr>
        <w:rPr>
          <w:rFonts w:ascii="Calibri" w:hAnsi="Calibri" w:cs="Calibri"/>
          <w:szCs w:val="22"/>
        </w:rPr>
      </w:pPr>
      <w:r w:rsidRPr="008731DE">
        <w:rPr>
          <w:rFonts w:ascii="Calibri" w:hAnsi="Calibri" w:cs="Calibri"/>
          <w:szCs w:val="22"/>
        </w:rPr>
        <w:t xml:space="preserve">Studiju prostorne ranjivosti za Federaciju BiH je izradio Institut za hidrotehniku 2008. godine. U svrhu pristupa strukturiranim podacima neophodnim za izradu studije, prostornu analizu i prezentaciju </w:t>
      </w:r>
      <w:r w:rsidRPr="008731DE">
        <w:rPr>
          <w:rFonts w:ascii="Calibri" w:hAnsi="Calibri" w:cs="Calibri"/>
          <w:szCs w:val="22"/>
        </w:rPr>
        <w:lastRenderedPageBreak/>
        <w:t>rezultata, dizajnirana je i izgrađena prostorna georeferen</w:t>
      </w:r>
      <w:r w:rsidR="00743A6F" w:rsidRPr="008731DE">
        <w:rPr>
          <w:rFonts w:ascii="Calibri" w:hAnsi="Calibri" w:cs="Calibri"/>
          <w:szCs w:val="22"/>
        </w:rPr>
        <w:t>c</w:t>
      </w:r>
      <w:r w:rsidRPr="008731DE">
        <w:rPr>
          <w:rFonts w:ascii="Calibri" w:hAnsi="Calibri" w:cs="Calibri"/>
          <w:szCs w:val="22"/>
        </w:rPr>
        <w:t>irana baza podataka, temeljena na ArcGIS platformi Geografskog informacionog sistema</w:t>
      </w:r>
      <w:r w:rsidR="00EE0575">
        <w:rPr>
          <w:rFonts w:ascii="Calibri" w:hAnsi="Calibri" w:cs="Calibri"/>
          <w:szCs w:val="22"/>
        </w:rPr>
        <w:t>.</w:t>
      </w:r>
      <w:r w:rsidR="006A1419">
        <w:rPr>
          <w:rFonts w:ascii="Calibri" w:hAnsi="Calibri" w:cs="Calibri"/>
          <w:szCs w:val="22"/>
        </w:rPr>
        <w:t xml:space="preserve"> </w:t>
      </w:r>
      <w:r w:rsidRPr="008731DE">
        <w:rPr>
          <w:rFonts w:ascii="Calibri" w:hAnsi="Calibri" w:cs="Calibri"/>
          <w:szCs w:val="22"/>
        </w:rPr>
        <w:t>Prostorna, georeferen</w:t>
      </w:r>
      <w:r w:rsidR="00743A6F" w:rsidRPr="008731DE">
        <w:rPr>
          <w:rFonts w:ascii="Calibri" w:hAnsi="Calibri" w:cs="Calibri"/>
          <w:szCs w:val="22"/>
        </w:rPr>
        <w:t>c</w:t>
      </w:r>
      <w:r w:rsidRPr="008731DE">
        <w:rPr>
          <w:rFonts w:ascii="Calibri" w:hAnsi="Calibri" w:cs="Calibri"/>
          <w:szCs w:val="22"/>
        </w:rPr>
        <w:t>irana baza podataka je omogućila integraciju svih prikupljenih podataka i rezultata studije u postojeće informacione sisteme. Prezentacija i mobilnost je slijedila primjere najbolje prakse u ovom području.</w:t>
      </w:r>
    </w:p>
    <w:p w14:paraId="1BE8D472" w14:textId="77777777" w:rsidR="002912DB" w:rsidRPr="008731DE" w:rsidRDefault="002912DB" w:rsidP="002912DB">
      <w:pPr>
        <w:rPr>
          <w:rFonts w:ascii="Calibri" w:hAnsi="Calibri" w:cs="Calibri"/>
          <w:szCs w:val="22"/>
        </w:rPr>
      </w:pPr>
      <w:r w:rsidRPr="008731DE">
        <w:rPr>
          <w:rStyle w:val="tlid-translation"/>
          <w:rFonts w:ascii="Calibri" w:hAnsi="Calibri" w:cs="Calibri"/>
          <w:szCs w:val="22"/>
        </w:rPr>
        <w:t>Zadnja aktivnost vezana za usvajanje Prostornog plana FBiH jeste usvajanje Nacrta Prostornog plana FBiH od strane Zastupničkog doma Parlamenta FBiH na 32. redovnoj sjednici održanoj 9.7.2014. godine. Dom naroda Parlamenta FBiH nije razmatrao nacrt Prostornog plana FBiH.</w:t>
      </w:r>
    </w:p>
    <w:p w14:paraId="4E2ADDE6" w14:textId="0B6678DF" w:rsidR="002912DB" w:rsidRPr="008731DE" w:rsidRDefault="002912DB" w:rsidP="002912DB">
      <w:pPr>
        <w:rPr>
          <w:rFonts w:ascii="Calibri" w:hAnsi="Calibri" w:cs="Calibri"/>
          <w:szCs w:val="22"/>
        </w:rPr>
      </w:pPr>
      <w:r w:rsidRPr="008731DE">
        <w:rPr>
          <w:rFonts w:ascii="Calibri" w:hAnsi="Calibri" w:cs="Calibri"/>
          <w:szCs w:val="22"/>
        </w:rPr>
        <w:t>U skladu sa članom 115. Zakona o prostornom planiranju i korištenju zemljišta na nivou Federacije BiH</w:t>
      </w:r>
      <w:r w:rsidRPr="008731DE">
        <w:rPr>
          <w:rStyle w:val="FootnoteReference"/>
          <w:rFonts w:cs="Calibri"/>
        </w:rPr>
        <w:footnoteReference w:id="26"/>
      </w:r>
      <w:r w:rsidRPr="008731DE">
        <w:rPr>
          <w:rFonts w:ascii="Calibri" w:hAnsi="Calibri" w:cs="Calibri"/>
          <w:szCs w:val="22"/>
        </w:rPr>
        <w:t>, do usvajanja nacrta Prostornog plana FBiH, primjenjiva</w:t>
      </w:r>
      <w:r w:rsidR="00A86E60">
        <w:rPr>
          <w:rFonts w:ascii="Calibri" w:hAnsi="Calibri" w:cs="Calibri"/>
          <w:szCs w:val="22"/>
        </w:rPr>
        <w:t xml:space="preserve">t </w:t>
      </w:r>
      <w:r w:rsidRPr="008731DE">
        <w:rPr>
          <w:rFonts w:ascii="Calibri" w:hAnsi="Calibri" w:cs="Calibri"/>
          <w:szCs w:val="22"/>
        </w:rPr>
        <w:t>će se Prostorni plan Bosne i Hercegovine koje je izrađen za period 1981-2000. godine u dijelu koji nije u suprotnosti sa Ustavom Federacije BiH.</w:t>
      </w:r>
    </w:p>
    <w:p w14:paraId="5D8F9B24" w14:textId="77777777" w:rsidR="002912DB" w:rsidRPr="00DC251A" w:rsidRDefault="002912DB" w:rsidP="002912DB">
      <w:pPr>
        <w:rPr>
          <w:b/>
          <w:bCs/>
        </w:rPr>
      </w:pPr>
      <w:r w:rsidRPr="00DC251A">
        <w:rPr>
          <w:rStyle w:val="tlid-translation"/>
          <w:b/>
          <w:bCs/>
        </w:rPr>
        <w:t xml:space="preserve">Studija o usklađivanju upravljanja šumama i vodama u FBiH </w:t>
      </w:r>
    </w:p>
    <w:p w14:paraId="693FA511" w14:textId="77777777" w:rsidR="002912DB" w:rsidRPr="008731DE" w:rsidRDefault="002912DB" w:rsidP="002912DB">
      <w:pPr>
        <w:rPr>
          <w:rFonts w:ascii="Calibri" w:hAnsi="Calibri" w:cs="Calibri"/>
          <w:szCs w:val="22"/>
        </w:rPr>
      </w:pPr>
      <w:r w:rsidRPr="008731DE">
        <w:rPr>
          <w:rFonts w:ascii="Calibri" w:hAnsi="Calibri" w:cs="Calibri"/>
          <w:szCs w:val="22"/>
        </w:rPr>
        <w:t>U periodu od 2010. do 2011. godine, Institut za hidrotehniku iz Sarajeva bio je angažovan na izradi „Studije o usklađivanju upravljanja šumama i vodama u FBiH“ za Federalno ministarstvo poljoprivrede, vodoprivrede i šumarstva. Konačni izvještaj i sažetak studije izrađeni su u julu 2011. godine, nakon javne rasprave.</w:t>
      </w:r>
    </w:p>
    <w:p w14:paraId="49AC7A15" w14:textId="77777777" w:rsidR="002912DB" w:rsidRPr="008731DE" w:rsidRDefault="002912DB" w:rsidP="002912DB">
      <w:pPr>
        <w:rPr>
          <w:rFonts w:ascii="Calibri" w:hAnsi="Calibri" w:cs="Calibri"/>
          <w:szCs w:val="22"/>
        </w:rPr>
      </w:pPr>
      <w:r w:rsidRPr="008731DE">
        <w:rPr>
          <w:rFonts w:ascii="Calibri" w:hAnsi="Calibri" w:cs="Calibri"/>
          <w:szCs w:val="22"/>
        </w:rPr>
        <w:t>Ova studija sadrži rezultate svih analiza, principa i strateških ciljeva usklađivanja upravljanja šumama i vodama u FBiH, kao i preporuke za poboljšanje međusektorske usklađenosti upravljanja šumama i vodama.</w:t>
      </w:r>
    </w:p>
    <w:p w14:paraId="78D44999" w14:textId="77777777" w:rsidR="002912DB" w:rsidRPr="008731DE" w:rsidRDefault="002912DB" w:rsidP="002912DB">
      <w:pPr>
        <w:rPr>
          <w:rFonts w:ascii="Calibri" w:hAnsi="Calibri" w:cs="Calibri"/>
          <w:szCs w:val="22"/>
        </w:rPr>
      </w:pPr>
      <w:r w:rsidRPr="008731DE">
        <w:rPr>
          <w:rFonts w:ascii="Calibri" w:hAnsi="Calibri" w:cs="Calibri"/>
          <w:szCs w:val="22"/>
        </w:rPr>
        <w:t>U okviru ove studije izrađen je Akcioni plan za provođenje aktivnosti predloženih u kontekstu poboljšanja usklađenosti upravljanja šumama i vodama. Specifični cilj (pod brojem 1.1.) definisan u ovom Akcionom planu odnosi se na usklađivanje planskih dokumenata, tj. na planove upravljanje šumama i upravljanja riječnim slivovima. Aktivnost 1.1.1. u sklopu ovog specifičnog cilja definiše razvoj programa za usklađivanje ovih planskih dokumenata koji će uključivati ​​programe pošumljavanja koji se odnose na njihov uticaj na kvalitet i količinu vodnih resursa, smanjenje poplava, promovisanje obnove degradiranih šuma i integrisanje mjera zaštite šuma i voda kroz planske dokumente.</w:t>
      </w:r>
    </w:p>
    <w:p w14:paraId="2D752F21" w14:textId="711A639D" w:rsidR="00DC251A" w:rsidRPr="003D44D7" w:rsidRDefault="002912DB" w:rsidP="002912DB">
      <w:pPr>
        <w:rPr>
          <w:rStyle w:val="tlid-translation"/>
          <w:rFonts w:ascii="Calibri" w:hAnsi="Calibri" w:cs="Calibri"/>
          <w:szCs w:val="22"/>
        </w:rPr>
      </w:pPr>
      <w:r w:rsidRPr="008731DE">
        <w:rPr>
          <w:rFonts w:ascii="Calibri" w:hAnsi="Calibri" w:cs="Calibri"/>
          <w:szCs w:val="22"/>
        </w:rPr>
        <w:t>Fokus ove studije bio je na analizi usklađenosti osnova upravljanja šumama i vodama sa prijedlogom elemenata u kontekstu usklađenosti planskih dokumenata.</w:t>
      </w:r>
    </w:p>
    <w:p w14:paraId="28C1414A" w14:textId="77777777" w:rsidR="00A03232" w:rsidRPr="007D61AF" w:rsidRDefault="00A03232" w:rsidP="00A03232">
      <w:pPr>
        <w:shd w:val="clear" w:color="auto" w:fill="FFFFFF" w:themeFill="background1"/>
        <w:rPr>
          <w:rFonts w:ascii="Calibri" w:hAnsi="Calibri" w:cs="Calibri"/>
          <w:b/>
          <w:szCs w:val="22"/>
          <w:lang w:val="hr-HR"/>
        </w:rPr>
      </w:pPr>
      <w:r w:rsidRPr="007D61AF">
        <w:rPr>
          <w:rFonts w:ascii="Calibri" w:hAnsi="Calibri" w:cs="Calibri"/>
          <w:b/>
          <w:szCs w:val="22"/>
          <w:lang w:val="hr-HR"/>
        </w:rPr>
        <w:t>Federalna strategija zaštite okoliša FBiH (2022-2032)</w:t>
      </w:r>
    </w:p>
    <w:p w14:paraId="42D1A7A6" w14:textId="14B4F4B3" w:rsidR="00BB1F8D" w:rsidRPr="008731DE" w:rsidRDefault="00BB1F8D" w:rsidP="00BB1F8D">
      <w:r w:rsidRPr="008731DE">
        <w:t>Obaveza izrade Federalne strategije zaštite okoliša propisana je članom 44. Zakona o zaštiti okoliša Federacije BiH. Federalna strategija zaštite okoliša FBiH za planski period 2022-2032 usvojena je na sjednici Vlade Federacije BiH održanoj 25.08.2022. godine. U skladu sa Zakonom, Strategijom se utvrđuju ciljevi i prioriteti zaštite okoliša u Federaciji BiH, način njihova ostvarivanja, finansijski i institucionalni okvir za implementaciju, monitoring, evaluaciju i izvještavanje. Poglavlje 4. Upravljanje vodama, kao jedne od sedam tematskih oblasti Strategije, daje osvrt na</w:t>
      </w:r>
      <w:r w:rsidR="00E66F79" w:rsidRPr="008731DE">
        <w:t xml:space="preserve"> </w:t>
      </w:r>
      <w:r w:rsidRPr="008731DE">
        <w:t xml:space="preserve">polazno stanje i ključne izazove u ovom sektoru. U okviru Strateškog cilja 1: </w:t>
      </w:r>
      <w:r w:rsidRPr="00DF0AA5">
        <w:rPr>
          <w:i/>
          <w:iCs/>
        </w:rPr>
        <w:t>Zaštititi kvalitet vode i osigurati raspoloživost vodnih resursa i njihovu održivost</w:t>
      </w:r>
      <w:r w:rsidRPr="008731DE">
        <w:t xml:space="preserve"> definiran je Prioritet 1.4 pod kojim se navodi da će se </w:t>
      </w:r>
      <w:r w:rsidRPr="00DF0AA5">
        <w:rPr>
          <w:i/>
          <w:iCs/>
        </w:rPr>
        <w:t>smanjenje rizika pri ekstremnim hidrološkim pojavama uspostavom održivog</w:t>
      </w:r>
      <w:r w:rsidR="00E66F79" w:rsidRPr="00DF0AA5">
        <w:rPr>
          <w:i/>
          <w:iCs/>
        </w:rPr>
        <w:t xml:space="preserve"> </w:t>
      </w:r>
      <w:r w:rsidRPr="00DF0AA5">
        <w:rPr>
          <w:i/>
          <w:iCs/>
        </w:rPr>
        <w:t>sistema upravljanja poplavnim rizikom i prilagođavanje na klimatske promjene postići</w:t>
      </w:r>
      <w:r w:rsidR="00E66F79" w:rsidRPr="00DF0AA5">
        <w:rPr>
          <w:i/>
          <w:iCs/>
        </w:rPr>
        <w:t xml:space="preserve"> </w:t>
      </w:r>
      <w:r w:rsidRPr="00DF0AA5">
        <w:rPr>
          <w:i/>
          <w:iCs/>
        </w:rPr>
        <w:t>realizacijom ciljeva Plana upravljanja rizicima od poplava, kvalitetnim analizama i pouzdanim</w:t>
      </w:r>
      <w:r w:rsidR="00E66F79" w:rsidRPr="00DF0AA5">
        <w:rPr>
          <w:i/>
          <w:iCs/>
        </w:rPr>
        <w:t xml:space="preserve"> </w:t>
      </w:r>
      <w:r w:rsidRPr="00DF0AA5">
        <w:rPr>
          <w:i/>
          <w:iCs/>
        </w:rPr>
        <w:t>procjenama u svrhu donošenja odluka u sistemu zaštite od poplava, te programiranjem i provođenjem</w:t>
      </w:r>
      <w:r w:rsidR="00DF0AA5">
        <w:rPr>
          <w:i/>
          <w:iCs/>
        </w:rPr>
        <w:t xml:space="preserve"> </w:t>
      </w:r>
      <w:r w:rsidRPr="00DF0AA5">
        <w:rPr>
          <w:i/>
          <w:iCs/>
        </w:rPr>
        <w:t>mjera prilagođavanja na klimatske promjene u skladu sa izrađenim i usvojenim planskim dokumentima</w:t>
      </w:r>
      <w:r w:rsidRPr="008731DE">
        <w:t xml:space="preserve">. Mjera 1.4.1 definirana u okviru ovog prioriteta se odnosi na </w:t>
      </w:r>
      <w:r w:rsidRPr="00DF0AA5">
        <w:rPr>
          <w:i/>
          <w:iCs/>
        </w:rPr>
        <w:t>Izradu i realizaciju Planova upravljanja rizicima od poplava na vodnim područjima u FBiH</w:t>
      </w:r>
      <w:r w:rsidRPr="008731DE">
        <w:t xml:space="preserve">, a </w:t>
      </w:r>
      <w:r w:rsidR="00E66F79" w:rsidRPr="008731DE">
        <w:t>d</w:t>
      </w:r>
      <w:r w:rsidRPr="008731DE">
        <w:t xml:space="preserve">efinirana ciljna vrijednost za ovaj prioritet je: </w:t>
      </w:r>
      <w:r w:rsidRPr="00DF0AA5">
        <w:rPr>
          <w:i/>
          <w:iCs/>
        </w:rPr>
        <w:t xml:space="preserve">Dostignuti su svi ciljevi u okviru </w:t>
      </w:r>
      <w:r w:rsidRPr="00DF0AA5">
        <w:rPr>
          <w:i/>
          <w:iCs/>
        </w:rPr>
        <w:lastRenderedPageBreak/>
        <w:t>Planova upravljanja rizicima od poplava utvrđeni u prvom i drugom planskom ciklusu (2024‒2029) i (2030‒2035)</w:t>
      </w:r>
      <w:r w:rsidRPr="008731DE">
        <w:t>.</w:t>
      </w:r>
    </w:p>
    <w:p w14:paraId="27462A8E" w14:textId="77777777" w:rsidR="00BB1F8D" w:rsidRPr="008731DE" w:rsidRDefault="00BB1F8D" w:rsidP="002912DB">
      <w:pPr>
        <w:rPr>
          <w:rStyle w:val="tlid-translation"/>
        </w:rPr>
      </w:pPr>
    </w:p>
    <w:p w14:paraId="67E448D0" w14:textId="71D25709" w:rsidR="000E1E26" w:rsidRPr="008731DE" w:rsidRDefault="008774DD" w:rsidP="007A05B0">
      <w:pPr>
        <w:pStyle w:val="Heading1"/>
        <w:rPr>
          <w:rFonts w:eastAsia="Times-Roman"/>
        </w:rPr>
      </w:pPr>
      <w:bookmarkStart w:id="54" w:name="_Toc108528566"/>
      <w:bookmarkStart w:id="55" w:name="_Toc137804158"/>
      <w:bookmarkStart w:id="56" w:name="_Hlk109633552"/>
      <w:bookmarkStart w:id="57" w:name="_Toc86835482"/>
      <w:bookmarkStart w:id="58" w:name="_Toc86752128"/>
      <w:bookmarkStart w:id="59" w:name="_Ref99698977"/>
      <w:r w:rsidRPr="008731DE">
        <w:rPr>
          <w:rFonts w:eastAsia="Times-Roman"/>
        </w:rPr>
        <w:lastRenderedPageBreak/>
        <w:t xml:space="preserve">UPRAVLJANJE </w:t>
      </w:r>
      <w:r w:rsidR="00BF2D15" w:rsidRPr="008731DE">
        <w:rPr>
          <w:rFonts w:eastAsia="Times-Roman"/>
        </w:rPr>
        <w:t>RIZIKOM OD POPLAVA</w:t>
      </w:r>
      <w:bookmarkEnd w:id="54"/>
      <w:bookmarkEnd w:id="55"/>
    </w:p>
    <w:p w14:paraId="02C4408D" w14:textId="3687A21E" w:rsidR="000E1E26" w:rsidRPr="008731DE" w:rsidRDefault="00BF2D15" w:rsidP="000E1E26">
      <w:pPr>
        <w:pStyle w:val="Heading2"/>
        <w:rPr>
          <w:rFonts w:eastAsiaTheme="minorHAnsi"/>
          <w:lang w:eastAsia="en-US"/>
        </w:rPr>
      </w:pPr>
      <w:bookmarkStart w:id="60" w:name="_Toc108528567"/>
      <w:bookmarkStart w:id="61" w:name="_Toc137804159"/>
      <w:r w:rsidRPr="008731DE">
        <w:rPr>
          <w:rFonts w:eastAsiaTheme="minorHAnsi"/>
          <w:lang w:eastAsia="en-US"/>
        </w:rPr>
        <w:t>Pregled</w:t>
      </w:r>
      <w:bookmarkEnd w:id="60"/>
      <w:bookmarkEnd w:id="61"/>
    </w:p>
    <w:p w14:paraId="591BD000" w14:textId="04582BF2" w:rsidR="00BE2E12" w:rsidRPr="008731DE" w:rsidRDefault="00F80702" w:rsidP="00F80702">
      <w:pPr>
        <w:rPr>
          <w:rFonts w:eastAsiaTheme="minorHAnsi"/>
          <w:lang w:eastAsia="en-US"/>
        </w:rPr>
      </w:pPr>
      <w:bookmarkStart w:id="62" w:name="_Hlk109028838"/>
      <w:r w:rsidRPr="008731DE">
        <w:rPr>
          <w:rFonts w:eastAsiaTheme="minorHAnsi"/>
          <w:lang w:eastAsia="en-US"/>
        </w:rPr>
        <w:t>Strategija upravljanja vodama Federacije BiH (2010-2022) kao o</w:t>
      </w:r>
      <w:r w:rsidR="00BE2E12" w:rsidRPr="008731DE">
        <w:rPr>
          <w:rFonts w:eastAsiaTheme="minorHAnsi"/>
          <w:lang w:eastAsia="en-US"/>
        </w:rPr>
        <w:t xml:space="preserve">snovni </w:t>
      </w:r>
      <w:r w:rsidR="009328FB" w:rsidRPr="008731DE">
        <w:rPr>
          <w:rFonts w:eastAsiaTheme="minorHAnsi"/>
          <w:lang w:eastAsia="en-US"/>
        </w:rPr>
        <w:t xml:space="preserve">dugoročni </w:t>
      </w:r>
      <w:r w:rsidR="00BE2E12" w:rsidRPr="008731DE">
        <w:rPr>
          <w:rFonts w:eastAsiaTheme="minorHAnsi"/>
          <w:lang w:eastAsia="en-US"/>
        </w:rPr>
        <w:t xml:space="preserve">strateški dokument kojim se utvrđuje </w:t>
      </w:r>
      <w:r w:rsidR="0042717C" w:rsidRPr="008731DE">
        <w:rPr>
          <w:rFonts w:eastAsiaTheme="minorHAnsi"/>
          <w:lang w:eastAsia="en-US"/>
        </w:rPr>
        <w:t xml:space="preserve">vizija, misija, ciljevi i zadaće politike upravljanja vodama </w:t>
      </w:r>
      <w:r w:rsidR="007A5F9E" w:rsidRPr="008731DE">
        <w:rPr>
          <w:rFonts w:eastAsiaTheme="minorHAnsi"/>
          <w:lang w:eastAsia="en-US"/>
        </w:rPr>
        <w:t xml:space="preserve">u FBiH </w:t>
      </w:r>
      <w:r w:rsidRPr="008731DE">
        <w:rPr>
          <w:rFonts w:eastAsiaTheme="minorHAnsi"/>
          <w:lang w:eastAsia="en-US"/>
        </w:rPr>
        <w:t>usvojen</w:t>
      </w:r>
      <w:r w:rsidR="00CB669B" w:rsidRPr="008731DE">
        <w:rPr>
          <w:rFonts w:eastAsiaTheme="minorHAnsi"/>
          <w:lang w:eastAsia="en-US"/>
        </w:rPr>
        <w:t>a</w:t>
      </w:r>
      <w:r w:rsidRPr="008731DE">
        <w:rPr>
          <w:rFonts w:eastAsiaTheme="minorHAnsi"/>
          <w:lang w:eastAsia="en-US"/>
        </w:rPr>
        <w:t xml:space="preserve"> je od strane Doma naroda Parlamenta Federacije Bosne i Hercegovine na 5. Izvanrednoj sjednici, održanoj 20.12.2011.</w:t>
      </w:r>
      <w:r w:rsidR="001C7FD0" w:rsidRPr="008731DE">
        <w:rPr>
          <w:rFonts w:eastAsiaTheme="minorHAnsi"/>
          <w:lang w:eastAsia="en-US"/>
        </w:rPr>
        <w:t xml:space="preserve"> </w:t>
      </w:r>
      <w:r w:rsidRPr="008731DE">
        <w:rPr>
          <w:rFonts w:eastAsiaTheme="minorHAnsi"/>
          <w:lang w:eastAsia="en-US"/>
        </w:rPr>
        <w:t xml:space="preserve">godine. </w:t>
      </w:r>
    </w:p>
    <w:p w14:paraId="75B185E9" w14:textId="2FF706DD" w:rsidR="00284E07" w:rsidRPr="007D61AF" w:rsidRDefault="00AF6B3F" w:rsidP="00284E07">
      <w:pPr>
        <w:rPr>
          <w:rFonts w:eastAsiaTheme="minorHAnsi"/>
          <w:lang w:val="hr-HR" w:eastAsia="en-US"/>
        </w:rPr>
      </w:pPr>
      <w:r w:rsidRPr="008731DE">
        <w:rPr>
          <w:rFonts w:eastAsiaTheme="minorHAnsi"/>
          <w:lang w:eastAsia="en-US"/>
        </w:rPr>
        <w:t xml:space="preserve">Za segment zaštite od voda, kao strateški cilj </w:t>
      </w:r>
      <w:r w:rsidR="00DC536B" w:rsidRPr="008731DE">
        <w:rPr>
          <w:rFonts w:eastAsiaTheme="minorHAnsi"/>
          <w:lang w:eastAsia="en-US"/>
        </w:rPr>
        <w:t>izdvojen</w:t>
      </w:r>
      <w:r w:rsidRPr="008731DE">
        <w:rPr>
          <w:rFonts w:eastAsiaTheme="minorHAnsi"/>
          <w:lang w:eastAsia="en-US"/>
        </w:rPr>
        <w:t>o</w:t>
      </w:r>
      <w:r w:rsidR="00DC536B" w:rsidRPr="008731DE">
        <w:rPr>
          <w:rFonts w:eastAsiaTheme="minorHAnsi"/>
          <w:lang w:eastAsia="en-US"/>
        </w:rPr>
        <w:t xml:space="preserve"> je </w:t>
      </w:r>
      <w:r w:rsidRPr="008731DE">
        <w:rPr>
          <w:rFonts w:eastAsiaTheme="minorHAnsi"/>
          <w:lang w:eastAsia="en-US"/>
        </w:rPr>
        <w:t xml:space="preserve">smanjenje rizika pri ekstremnim hidrološkim pojavama kojem su pridruženi operativni ciljevi </w:t>
      </w:r>
      <w:r w:rsidR="00C00D61" w:rsidRPr="008731DE">
        <w:rPr>
          <w:rFonts w:eastAsiaTheme="minorHAnsi"/>
          <w:lang w:eastAsia="en-US"/>
        </w:rPr>
        <w:t>koji se između ostalog odnose i na</w:t>
      </w:r>
      <w:r w:rsidR="00BF3B0B" w:rsidRPr="008731DE">
        <w:rPr>
          <w:rFonts w:eastAsiaTheme="minorHAnsi"/>
          <w:lang w:eastAsia="en-US"/>
        </w:rPr>
        <w:t xml:space="preserve"> samu</w:t>
      </w:r>
      <w:r w:rsidR="00C00D61" w:rsidRPr="008731DE">
        <w:rPr>
          <w:rFonts w:eastAsiaTheme="minorHAnsi"/>
          <w:lang w:eastAsia="en-US"/>
        </w:rPr>
        <w:t xml:space="preserve"> </w:t>
      </w:r>
      <w:r w:rsidR="00A94D2B" w:rsidRPr="008731DE">
        <w:rPr>
          <w:rFonts w:eastAsiaTheme="minorHAnsi"/>
          <w:lang w:eastAsia="en-US"/>
        </w:rPr>
        <w:t xml:space="preserve">izradu i donošenje planova za zaštitu od štetnog djelovanja </w:t>
      </w:r>
      <w:r w:rsidR="00A94D2B" w:rsidRPr="006A1419">
        <w:rPr>
          <w:rFonts w:eastAsiaTheme="minorHAnsi"/>
          <w:lang w:eastAsia="en-US"/>
        </w:rPr>
        <w:t>voda</w:t>
      </w:r>
      <w:r w:rsidR="006A1419" w:rsidRPr="006A1419">
        <w:rPr>
          <w:rFonts w:eastAsiaTheme="minorHAnsi"/>
          <w:lang w:eastAsia="en-US"/>
        </w:rPr>
        <w:t xml:space="preserve">. </w:t>
      </w:r>
      <w:r w:rsidR="00284E07" w:rsidRPr="006A1419">
        <w:rPr>
          <w:rFonts w:eastAsiaTheme="minorHAnsi"/>
          <w:lang w:val="hr-HR" w:eastAsia="en-US"/>
        </w:rPr>
        <w:t xml:space="preserve">Najveći udio potrebnih ulaganja za dostizanje ovog strateškog cilja se odnosi na realizaciju strukturalnih mjera, odnosno na obnovu i sanaciju postojećih, te izgradnju i održavanje novih </w:t>
      </w:r>
      <w:r w:rsidR="009876C9" w:rsidRPr="006A1419">
        <w:rPr>
          <w:rFonts w:eastAsiaTheme="minorHAnsi"/>
          <w:lang w:val="hr-HR" w:eastAsia="en-US"/>
        </w:rPr>
        <w:t>sistema</w:t>
      </w:r>
      <w:r w:rsidR="00284E07" w:rsidRPr="006A1419">
        <w:rPr>
          <w:rFonts w:eastAsiaTheme="minorHAnsi"/>
          <w:lang w:val="hr-HR" w:eastAsia="en-US"/>
        </w:rPr>
        <w:t xml:space="preserve"> zaštitnih vodnih objekata u cilju povećanja sigurnosti o</w:t>
      </w:r>
      <w:r w:rsidR="00D97728" w:rsidRPr="006A1419">
        <w:rPr>
          <w:rFonts w:eastAsiaTheme="minorHAnsi"/>
          <w:lang w:val="hr-HR" w:eastAsia="en-US"/>
        </w:rPr>
        <w:t>d</w:t>
      </w:r>
      <w:r w:rsidR="00284E07" w:rsidRPr="006A1419">
        <w:rPr>
          <w:rFonts w:eastAsiaTheme="minorHAnsi"/>
          <w:lang w:val="hr-HR" w:eastAsia="en-US"/>
        </w:rPr>
        <w:t>brane od poplava.</w:t>
      </w:r>
    </w:p>
    <w:p w14:paraId="7B073846" w14:textId="68C98EA5" w:rsidR="00064CA2" w:rsidRPr="00064CA2" w:rsidRDefault="00064CA2" w:rsidP="00064CA2">
      <w:pPr>
        <w:rPr>
          <w:rFonts w:eastAsiaTheme="minorHAnsi"/>
          <w:lang w:eastAsia="en-US"/>
        </w:rPr>
      </w:pPr>
      <w:r w:rsidRPr="006A1419">
        <w:rPr>
          <w:rFonts w:eastAsiaTheme="minorHAnsi"/>
          <w:lang w:eastAsia="en-US"/>
        </w:rPr>
        <w:t xml:space="preserve">Strukturne mjere za odbranu od poplava su skupe investicije. To su građevinske mjere tehničke prirode i uključuju na primjer </w:t>
      </w:r>
      <w:r w:rsidR="00D97728" w:rsidRPr="006A1419">
        <w:rPr>
          <w:rFonts w:eastAsiaTheme="minorHAnsi"/>
          <w:lang w:eastAsia="en-US"/>
        </w:rPr>
        <w:t xml:space="preserve">izgradnju nasipa </w:t>
      </w:r>
      <w:r w:rsidRPr="006A1419">
        <w:rPr>
          <w:rFonts w:eastAsiaTheme="minorHAnsi"/>
          <w:lang w:eastAsia="en-US"/>
        </w:rPr>
        <w:t xml:space="preserve">ili </w:t>
      </w:r>
      <w:r w:rsidR="00D97728" w:rsidRPr="006A1419">
        <w:rPr>
          <w:rFonts w:eastAsiaTheme="minorHAnsi"/>
          <w:lang w:eastAsia="en-US"/>
        </w:rPr>
        <w:t>retenzionih bazena</w:t>
      </w:r>
      <w:r w:rsidRPr="006A1419">
        <w:rPr>
          <w:rFonts w:eastAsiaTheme="minorHAnsi"/>
          <w:lang w:eastAsia="en-US"/>
        </w:rPr>
        <w:t>. Implementacijom ovih mjera izravno se mijenjaju hidrološki i geomorfološki procesi unutar riječnih slivova i poplavnih područja, kao i struktura cjelokupnih riječnih ekosustava.</w:t>
      </w:r>
      <w:r w:rsidRPr="00064CA2">
        <w:rPr>
          <w:rFonts w:eastAsiaTheme="minorHAnsi"/>
          <w:lang w:eastAsia="en-US"/>
        </w:rPr>
        <w:t xml:space="preserve"> </w:t>
      </w:r>
    </w:p>
    <w:p w14:paraId="5F06BDCE" w14:textId="1703926B" w:rsidR="00064CA2" w:rsidRPr="007D61AF" w:rsidRDefault="00064CA2" w:rsidP="00064CA2">
      <w:pPr>
        <w:rPr>
          <w:rFonts w:eastAsiaTheme="minorHAnsi"/>
          <w:lang w:val="hr-HR" w:eastAsia="en-US"/>
        </w:rPr>
      </w:pPr>
      <w:r w:rsidRPr="006A1419">
        <w:rPr>
          <w:rFonts w:eastAsiaTheme="minorHAnsi"/>
          <w:lang w:val="hr-HR" w:eastAsia="en-US"/>
        </w:rPr>
        <w:t>Direktiva o procjeni i upravljanju poplavnim rizikom 2007/60/EC (Direktiva o poplavama)</w:t>
      </w:r>
      <w:r w:rsidR="00D97728" w:rsidRPr="006A1419">
        <w:rPr>
          <w:rFonts w:eastAsiaTheme="minorHAnsi"/>
          <w:lang w:val="hr-HR" w:eastAsia="en-US"/>
        </w:rPr>
        <w:t>,</w:t>
      </w:r>
      <w:r w:rsidRPr="006A1419">
        <w:rPr>
          <w:rFonts w:eastAsiaTheme="minorHAnsi"/>
          <w:lang w:val="hr-HR" w:eastAsia="en-US"/>
        </w:rPr>
        <w:t xml:space="preserve"> koja je najvećim dijelom transponirana u zakonodavstvo FBiH, stavlja naglasak na nestrukturne mjere koje uključuju širok raspon administrativnih i netehničkih mjera (prevencija i pripravnosti).</w:t>
      </w:r>
    </w:p>
    <w:p w14:paraId="6A62C60C" w14:textId="485ECF6D" w:rsidR="000E1E26" w:rsidRPr="008731DE" w:rsidRDefault="00BF2D15" w:rsidP="000E1E26">
      <w:pPr>
        <w:pStyle w:val="Heading2"/>
      </w:pPr>
      <w:bookmarkStart w:id="63" w:name="_Ref106091430"/>
      <w:bookmarkStart w:id="64" w:name="_Toc108528568"/>
      <w:bookmarkStart w:id="65" w:name="_Toc137804160"/>
      <w:bookmarkStart w:id="66" w:name="_Hlk116037175"/>
      <w:bookmarkEnd w:id="62"/>
      <w:r w:rsidRPr="008731DE">
        <w:t>Defini</w:t>
      </w:r>
      <w:r w:rsidR="00064CA2">
        <w:t>ranje</w:t>
      </w:r>
      <w:r w:rsidRPr="008731DE">
        <w:t xml:space="preserve"> ciljeva upravljanja rizikom od poplava</w:t>
      </w:r>
      <w:bookmarkEnd w:id="63"/>
      <w:bookmarkEnd w:id="64"/>
      <w:bookmarkEnd w:id="65"/>
      <w:r w:rsidR="000E1E26" w:rsidRPr="008731DE">
        <w:t xml:space="preserve"> </w:t>
      </w:r>
    </w:p>
    <w:bookmarkEnd w:id="66"/>
    <w:p w14:paraId="65F7A756" w14:textId="5E46172F" w:rsidR="00D215AC" w:rsidRPr="006A1419" w:rsidRDefault="00D215AC" w:rsidP="00D215AC">
      <w:pPr>
        <w:rPr>
          <w:rFonts w:eastAsiaTheme="minorHAnsi"/>
          <w:lang w:eastAsia="en-US"/>
        </w:rPr>
      </w:pPr>
      <w:r w:rsidRPr="006A1419">
        <w:rPr>
          <w:rFonts w:eastAsiaTheme="minorHAnsi"/>
          <w:lang w:eastAsia="en-US"/>
        </w:rPr>
        <w:t xml:space="preserve">Ciljevi upravljanja rizikom od poplava trebaju biti oslonjeni na načela </w:t>
      </w:r>
      <w:r w:rsidR="00D97728" w:rsidRPr="006A1419">
        <w:rPr>
          <w:rFonts w:eastAsiaTheme="minorHAnsi"/>
          <w:lang w:eastAsia="en-US"/>
        </w:rPr>
        <w:t>u</w:t>
      </w:r>
      <w:r w:rsidRPr="006A1419">
        <w:rPr>
          <w:rFonts w:eastAsiaTheme="minorHAnsi"/>
          <w:lang w:eastAsia="en-US"/>
        </w:rPr>
        <w:t>postavljena kroz zakonski okvir i strateške dokumente u FBiH. Tokom procesa definiranja ciljeva za upravljanje rizikom od poplava, razmatrani su također i FRMP za Savu i Dunav.</w:t>
      </w:r>
    </w:p>
    <w:p w14:paraId="68DB7950" w14:textId="77777777" w:rsidR="00D215AC" w:rsidRPr="006A1419" w:rsidRDefault="00D215AC" w:rsidP="00D215AC">
      <w:pPr>
        <w:rPr>
          <w:rFonts w:eastAsiaTheme="minorHAnsi"/>
          <w:lang w:eastAsia="en-US"/>
        </w:rPr>
      </w:pPr>
      <w:r w:rsidRPr="006A1419">
        <w:rPr>
          <w:rFonts w:eastAsiaTheme="minorHAnsi"/>
          <w:lang w:eastAsia="en-US"/>
        </w:rPr>
        <w:t>U ciljevima upravljanja vodama definiranim u Zakonu o vodama FBiH (čl. 22) se između ostalog naglašava i „</w:t>
      </w:r>
      <w:r w:rsidRPr="006A1419">
        <w:rPr>
          <w:rFonts w:eastAsiaTheme="minorHAnsi"/>
          <w:i/>
          <w:iCs/>
          <w:lang w:eastAsia="en-US"/>
        </w:rPr>
        <w:t>umanjenje šteta prouzrokovanih raznim štetnim djelovanjem voda</w:t>
      </w:r>
      <w:r w:rsidRPr="006A1419">
        <w:rPr>
          <w:rFonts w:eastAsiaTheme="minorHAnsi"/>
          <w:lang w:eastAsia="en-US"/>
        </w:rPr>
        <w:t>“.</w:t>
      </w:r>
    </w:p>
    <w:p w14:paraId="46C9E18E" w14:textId="732879B3" w:rsidR="00D215AC" w:rsidRPr="006A1419" w:rsidRDefault="00D215AC" w:rsidP="00D215AC">
      <w:pPr>
        <w:rPr>
          <w:rFonts w:eastAsiaTheme="minorHAnsi"/>
          <w:lang w:eastAsia="en-US"/>
        </w:rPr>
      </w:pPr>
      <w:r w:rsidRPr="006A1419">
        <w:rPr>
          <w:rFonts w:eastAsiaTheme="minorHAnsi"/>
          <w:lang w:eastAsia="en-US"/>
        </w:rPr>
        <w:t>Strategijom upravljanja vodama FBiH je postavljen strateški cilj „</w:t>
      </w:r>
      <w:r w:rsidRPr="006A1419">
        <w:rPr>
          <w:rFonts w:eastAsiaTheme="minorHAnsi"/>
          <w:i/>
          <w:iCs/>
          <w:lang w:eastAsia="en-US"/>
        </w:rPr>
        <w:t>Smanjenje rizika pri ekstremnim hidrološkim pojavama</w:t>
      </w:r>
      <w:r w:rsidRPr="006A1419">
        <w:rPr>
          <w:rFonts w:eastAsiaTheme="minorHAnsi"/>
          <w:lang w:eastAsia="en-US"/>
        </w:rPr>
        <w:t xml:space="preserve">“. </w:t>
      </w:r>
    </w:p>
    <w:p w14:paraId="49DEE937" w14:textId="77777777" w:rsidR="00D215AC" w:rsidRPr="00D215AC" w:rsidRDefault="00D215AC" w:rsidP="00D215AC">
      <w:pPr>
        <w:rPr>
          <w:rFonts w:eastAsiaTheme="minorHAnsi"/>
          <w:lang w:eastAsia="en-US"/>
        </w:rPr>
      </w:pPr>
      <w:r w:rsidRPr="006A1419">
        <w:rPr>
          <w:rFonts w:eastAsiaTheme="minorHAnsi"/>
          <w:lang w:eastAsia="en-US"/>
        </w:rPr>
        <w:t xml:space="preserve">Potrebno je istaći i Federalnu strategiju zaštite okoliša (2022-2032) koja je također prepoznala važnost ove oblasti i u skladu s tim unutar strateškog cilja 1 izdvojila prioritet - </w:t>
      </w:r>
      <w:r w:rsidRPr="006A1419">
        <w:rPr>
          <w:rFonts w:eastAsiaTheme="minorHAnsi"/>
          <w:i/>
          <w:iCs/>
          <w:lang w:eastAsia="en-US"/>
        </w:rPr>
        <w:t>Smanjenje rizika pri ekstremnim hidrološkim pojavama uspostavom održivog sistema upravljanja poplavnim rizikom i prilagođavanja klimatskim promjenama</w:t>
      </w:r>
      <w:r w:rsidRPr="006A1419">
        <w:rPr>
          <w:rFonts w:eastAsiaTheme="minorHAnsi"/>
          <w:lang w:eastAsia="en-US"/>
        </w:rPr>
        <w:t>.</w:t>
      </w:r>
    </w:p>
    <w:p w14:paraId="4E02F910" w14:textId="1A22F46E" w:rsidR="006E4613" w:rsidRPr="008731DE" w:rsidRDefault="00404A38" w:rsidP="006E4613">
      <w:pPr>
        <w:rPr>
          <w:rFonts w:eastAsia="Times-Roman"/>
          <w:szCs w:val="22"/>
        </w:rPr>
      </w:pPr>
      <w:r w:rsidRPr="008731DE">
        <w:rPr>
          <w:rFonts w:eastAsia="Times-Roman"/>
          <w:szCs w:val="22"/>
        </w:rPr>
        <w:t>Pregled</w:t>
      </w:r>
      <w:r w:rsidR="004B76FE" w:rsidRPr="008731DE">
        <w:rPr>
          <w:rFonts w:eastAsia="Times-Roman"/>
          <w:szCs w:val="22"/>
        </w:rPr>
        <w:t>om</w:t>
      </w:r>
      <w:r w:rsidRPr="008731DE">
        <w:rPr>
          <w:rFonts w:eastAsia="Times-Roman"/>
          <w:szCs w:val="22"/>
        </w:rPr>
        <w:t xml:space="preserve"> zahtjeva svih relevantnih strateških dokumenata kao i zakonskog okvira FBiH, a ujedno imajući fokus na učinkovitom upravljanju poplavnim rizicima, kroz ovaj Plan</w:t>
      </w:r>
      <w:r w:rsidR="004B76FE" w:rsidRPr="008731DE">
        <w:rPr>
          <w:rFonts w:eastAsia="Times-Roman"/>
          <w:szCs w:val="22"/>
        </w:rPr>
        <w:t xml:space="preserve"> usvojen</w:t>
      </w:r>
      <w:r w:rsidR="00953EAB" w:rsidRPr="008731DE">
        <w:rPr>
          <w:rFonts w:eastAsia="Times-Roman"/>
          <w:szCs w:val="22"/>
        </w:rPr>
        <w:t>a su 4</w:t>
      </w:r>
      <w:r w:rsidR="002A298A" w:rsidRPr="008731DE">
        <w:rPr>
          <w:rFonts w:eastAsia="Times-Roman"/>
          <w:szCs w:val="22"/>
        </w:rPr>
        <w:t xml:space="preserve"> cilj</w:t>
      </w:r>
      <w:r w:rsidR="00953EAB" w:rsidRPr="008731DE">
        <w:rPr>
          <w:rFonts w:eastAsia="Times-Roman"/>
          <w:szCs w:val="22"/>
        </w:rPr>
        <w:t>a</w:t>
      </w:r>
      <w:r w:rsidR="004B76FE" w:rsidRPr="008731DE">
        <w:rPr>
          <w:rFonts w:eastAsia="Times-Roman"/>
          <w:szCs w:val="22"/>
        </w:rPr>
        <w:t xml:space="preserve"> upravljanja rizikom od poplava:</w:t>
      </w:r>
    </w:p>
    <w:p w14:paraId="6319C6A2" w14:textId="182EFBD7" w:rsidR="006E4613" w:rsidRPr="008731DE" w:rsidRDefault="006E4613" w:rsidP="00BE5C86">
      <w:pPr>
        <w:pStyle w:val="ListParagraph"/>
        <w:numPr>
          <w:ilvl w:val="0"/>
          <w:numId w:val="30"/>
        </w:numPr>
        <w:ind w:left="709" w:hanging="425"/>
        <w:rPr>
          <w:rFonts w:eastAsia="Times-Roman"/>
          <w:szCs w:val="22"/>
        </w:rPr>
      </w:pPr>
      <w:r w:rsidRPr="008731DE">
        <w:rPr>
          <w:rFonts w:eastAsia="Times-Roman"/>
          <w:szCs w:val="22"/>
        </w:rPr>
        <w:t>Izbjegavanje novih rizika od poplava,</w:t>
      </w:r>
    </w:p>
    <w:p w14:paraId="6EE61D4D" w14:textId="5D802478" w:rsidR="006E4613" w:rsidRPr="008731DE" w:rsidRDefault="006E4613" w:rsidP="00BE5C86">
      <w:pPr>
        <w:pStyle w:val="ListParagraph"/>
        <w:numPr>
          <w:ilvl w:val="0"/>
          <w:numId w:val="30"/>
        </w:numPr>
        <w:ind w:left="709" w:hanging="425"/>
        <w:rPr>
          <w:rFonts w:eastAsia="Times-Roman"/>
          <w:szCs w:val="22"/>
        </w:rPr>
      </w:pPr>
      <w:r w:rsidRPr="008731DE">
        <w:rPr>
          <w:rFonts w:eastAsia="Times-Roman"/>
          <w:szCs w:val="22"/>
        </w:rPr>
        <w:t>Smanjenje postojećih rizika od poplava za vrijeme i nakon poplava,</w:t>
      </w:r>
    </w:p>
    <w:p w14:paraId="0CFEF4C2" w14:textId="5164E5B8" w:rsidR="006E4613" w:rsidRPr="008731DE" w:rsidRDefault="006E4613" w:rsidP="00BE5C86">
      <w:pPr>
        <w:pStyle w:val="ListParagraph"/>
        <w:numPr>
          <w:ilvl w:val="0"/>
          <w:numId w:val="30"/>
        </w:numPr>
        <w:ind w:left="709" w:hanging="425"/>
        <w:rPr>
          <w:rFonts w:eastAsia="Times-Roman"/>
          <w:szCs w:val="22"/>
        </w:rPr>
      </w:pPr>
      <w:r w:rsidRPr="008731DE">
        <w:rPr>
          <w:rFonts w:eastAsia="Times-Roman"/>
          <w:szCs w:val="22"/>
        </w:rPr>
        <w:t xml:space="preserve">Jačanje otpornosti, </w:t>
      </w:r>
    </w:p>
    <w:p w14:paraId="18377BC2" w14:textId="77777777" w:rsidR="00B22772" w:rsidRDefault="006E4613" w:rsidP="00B22772">
      <w:pPr>
        <w:pStyle w:val="ListParagraph"/>
        <w:numPr>
          <w:ilvl w:val="0"/>
          <w:numId w:val="30"/>
        </w:numPr>
        <w:ind w:left="709" w:hanging="425"/>
        <w:rPr>
          <w:rFonts w:eastAsia="Times-Roman"/>
          <w:szCs w:val="22"/>
        </w:rPr>
      </w:pPr>
      <w:r w:rsidRPr="008731DE">
        <w:rPr>
          <w:rFonts w:eastAsia="Times-Roman"/>
          <w:szCs w:val="22"/>
        </w:rPr>
        <w:t>Jačanje svijesti o rizicima od poplava</w:t>
      </w:r>
      <w:r w:rsidR="00953EAB" w:rsidRPr="008731DE">
        <w:rPr>
          <w:rFonts w:eastAsia="Times-Roman"/>
          <w:szCs w:val="22"/>
        </w:rPr>
        <w:t xml:space="preserve">. </w:t>
      </w:r>
    </w:p>
    <w:p w14:paraId="671862AC" w14:textId="56FB2629" w:rsidR="00B22772" w:rsidRPr="00B22772" w:rsidRDefault="00B22772" w:rsidP="00B22772">
      <w:pPr>
        <w:rPr>
          <w:rFonts w:eastAsia="Times-Roman"/>
        </w:rPr>
      </w:pPr>
      <w:r w:rsidRPr="006A1419">
        <w:rPr>
          <w:rFonts w:eastAsia="Times-Roman"/>
          <w:lang w:val="hr-HR"/>
        </w:rPr>
        <w:t>Prilikom provođenja svih mjera i ispunjavanja ciljeva PURP potrebno je pridržavati se principa solidarnosti.</w:t>
      </w:r>
      <w:r w:rsidRPr="006A1419">
        <w:rPr>
          <w:sz w:val="20"/>
          <w:szCs w:val="20"/>
          <w:lang w:val="hr-HR"/>
        </w:rPr>
        <w:t xml:space="preserve"> </w:t>
      </w:r>
      <w:r w:rsidRPr="006A1419">
        <w:rPr>
          <w:rFonts w:eastAsia="Times-Roman"/>
          <w:lang w:val="hr-HR"/>
        </w:rPr>
        <w:t xml:space="preserve">Odnosno, potiče se pravična podjela odgovornosti kad se o mjerama u pogledu upravljanja poplavnim rizicima duž vodotoka odlučuje zajednički za zajedničko dobro. </w:t>
      </w:r>
    </w:p>
    <w:p w14:paraId="1346687B" w14:textId="77777777" w:rsidR="007B3727" w:rsidRPr="002E52D4" w:rsidRDefault="007B3727" w:rsidP="007B3727">
      <w:pPr>
        <w:rPr>
          <w:lang w:val="hr-HR"/>
        </w:rPr>
      </w:pPr>
      <w:r>
        <w:lastRenderedPageBreak/>
        <w:t>Definirani c</w:t>
      </w:r>
      <w:r w:rsidR="006E4613" w:rsidRPr="008731DE">
        <w:t xml:space="preserve">iljevi promovišu i </w:t>
      </w:r>
      <w:r w:rsidR="00335424" w:rsidRPr="008731DE">
        <w:t>trebaju osigurati</w:t>
      </w:r>
      <w:r w:rsidR="006E4613" w:rsidRPr="008731DE">
        <w:t xml:space="preserve"> zaštitu zdravlja, </w:t>
      </w:r>
      <w:r w:rsidR="00E808EE">
        <w:t>okoliša</w:t>
      </w:r>
      <w:r w:rsidR="006E4613" w:rsidRPr="008731DE">
        <w:t>, kulturne baštine, privrednih i društveno važnih aktivnosti.</w:t>
      </w:r>
      <w:r>
        <w:t xml:space="preserve"> </w:t>
      </w:r>
      <w:r w:rsidRPr="007D61AF">
        <w:rPr>
          <w:lang w:val="hr-HR"/>
        </w:rPr>
        <w:t xml:space="preserve">Kako bi se mogao pratiti napredak u implementaciji ovog Plana, ciljevi moraju biti mjerljivi u najvećoj mogućoj </w:t>
      </w:r>
      <w:r w:rsidRPr="002E52D4">
        <w:rPr>
          <w:lang w:val="hr-HR"/>
        </w:rPr>
        <w:t>mjeri. Dakle, potrebno je odabrati efikasan način povezivanja mjera sa ciljevima, koji osigurava praćenje napretka dostizanja ciljeva u implementaciji Plana.</w:t>
      </w:r>
    </w:p>
    <w:p w14:paraId="54003E0A" w14:textId="0190A713" w:rsidR="006E4613" w:rsidRPr="008731DE" w:rsidRDefault="006E4613" w:rsidP="006E4613">
      <w:r w:rsidRPr="002E52D4">
        <w:t xml:space="preserve">Prema preporukama Direktive o </w:t>
      </w:r>
      <w:r w:rsidR="007B3727" w:rsidRPr="002E52D4">
        <w:t>poplavama</w:t>
      </w:r>
      <w:r w:rsidRPr="002E52D4">
        <w:t xml:space="preserve">, svaka predložena mjera koja </w:t>
      </w:r>
      <w:r w:rsidR="002729AC" w:rsidRPr="002E52D4">
        <w:t>proizlazi iz definiranih</w:t>
      </w:r>
      <w:r w:rsidR="002729AC" w:rsidRPr="008731DE">
        <w:t xml:space="preserve"> ciljeva i prioriteta dodijeljena je unaprijed definiranoj kategoriji-vrsti mjere</w:t>
      </w:r>
      <w:r w:rsidRPr="008731DE">
        <w:t xml:space="preserve">, što će olakšati proces procjene implementacije Plana, </w:t>
      </w:r>
      <w:r w:rsidR="002729AC" w:rsidRPr="008731DE">
        <w:t xml:space="preserve">ako ne u ovom ciklusu, onda </w:t>
      </w:r>
      <w:r w:rsidR="00EA3114" w:rsidRPr="008731DE">
        <w:t xml:space="preserve">će </w:t>
      </w:r>
      <w:r w:rsidR="002729AC" w:rsidRPr="008731DE">
        <w:t>bar</w:t>
      </w:r>
      <w:r w:rsidRPr="008731DE">
        <w:t xml:space="preserve"> stvor</w:t>
      </w:r>
      <w:r w:rsidR="00EA3114" w:rsidRPr="008731DE">
        <w:t>it</w:t>
      </w:r>
      <w:r w:rsidRPr="008731DE">
        <w:t>i osnovu za uspostavljanje realnih preduslova za implementaciju ovih principa u sljedećem ciklusu.</w:t>
      </w:r>
    </w:p>
    <w:p w14:paraId="6A3019A8" w14:textId="090E1099" w:rsidR="00EF3D24" w:rsidRPr="008731DE" w:rsidRDefault="00165715" w:rsidP="00774D91">
      <w:pPr>
        <w:pStyle w:val="Heading1"/>
        <w:rPr>
          <w:rFonts w:eastAsia="Times-Roman"/>
        </w:rPr>
      </w:pPr>
      <w:bookmarkStart w:id="67" w:name="_Toc108528569"/>
      <w:bookmarkStart w:id="68" w:name="_Toc137804161"/>
      <w:bookmarkEnd w:id="56"/>
      <w:bookmarkEnd w:id="57"/>
      <w:bookmarkEnd w:id="58"/>
      <w:bookmarkEnd w:id="59"/>
      <w:r w:rsidRPr="008731DE">
        <w:rPr>
          <w:rFonts w:eastAsia="Times-Roman"/>
        </w:rPr>
        <w:lastRenderedPageBreak/>
        <w:t>OPĆE KARAKTERISTIKE VODNOG PODRUČJA RIJEKE SAVE</w:t>
      </w:r>
      <w:bookmarkEnd w:id="67"/>
      <w:bookmarkEnd w:id="68"/>
    </w:p>
    <w:p w14:paraId="2842F2DB" w14:textId="1475F21F" w:rsidR="00EF3D24" w:rsidRPr="008731DE" w:rsidRDefault="00E02191" w:rsidP="00774D91">
      <w:pPr>
        <w:pStyle w:val="Heading2"/>
      </w:pPr>
      <w:bookmarkStart w:id="69" w:name="_Toc86835488"/>
      <w:bookmarkStart w:id="70" w:name="_Toc108528570"/>
      <w:bookmarkStart w:id="71" w:name="_Toc137804162"/>
      <w:r w:rsidRPr="008731DE">
        <w:t>Topogra</w:t>
      </w:r>
      <w:bookmarkEnd w:id="69"/>
      <w:r w:rsidR="00165715" w:rsidRPr="008731DE">
        <w:t>fija</w:t>
      </w:r>
      <w:bookmarkEnd w:id="70"/>
      <w:bookmarkEnd w:id="71"/>
    </w:p>
    <w:p w14:paraId="16D4A833" w14:textId="5F646891" w:rsidR="00B2532B" w:rsidRPr="008731DE" w:rsidRDefault="00DA3D14" w:rsidP="00DD48CC">
      <w:r w:rsidRPr="008731DE">
        <w:t xml:space="preserve">Sliv rijeke Save </w:t>
      </w:r>
      <w:r w:rsidR="00961B67" w:rsidRPr="008731DE">
        <w:t xml:space="preserve">ima ukupnu </w:t>
      </w:r>
      <w:r w:rsidRPr="008731DE">
        <w:t>površin</w:t>
      </w:r>
      <w:r w:rsidR="00961B67" w:rsidRPr="008731DE">
        <w:t>u</w:t>
      </w:r>
      <w:r w:rsidRPr="008731DE">
        <w:t xml:space="preserve"> od 97.713 km</w:t>
      </w:r>
      <w:r w:rsidRPr="008731DE">
        <w:rPr>
          <w:vertAlign w:val="superscript"/>
        </w:rPr>
        <w:t>2</w:t>
      </w:r>
      <w:r w:rsidRPr="008731DE">
        <w:t xml:space="preserve"> </w:t>
      </w:r>
      <w:r w:rsidR="00B2532B" w:rsidRPr="008731DE">
        <w:t>a</w:t>
      </w:r>
      <w:r w:rsidRPr="008731DE">
        <w:t xml:space="preserve"> prostire</w:t>
      </w:r>
      <w:r w:rsidR="00B2532B" w:rsidRPr="008731DE">
        <w:t xml:space="preserve"> se</w:t>
      </w:r>
      <w:r w:rsidRPr="008731DE">
        <w:t xml:space="preserve"> u šest zemalja: Sloveniji, Hrvatskoj, BiH, Srbiji, Crnoj Gori i Albaniji</w:t>
      </w:r>
      <w:r w:rsidR="00961B67" w:rsidRPr="008731DE">
        <w:t xml:space="preserve">. </w:t>
      </w:r>
      <w:r w:rsidR="00B2532B" w:rsidRPr="008731DE">
        <w:t xml:space="preserve">Veličina sliva </w:t>
      </w:r>
      <w:r w:rsidR="005248D7" w:rsidRPr="008731DE">
        <w:t xml:space="preserve">rijeke Save </w:t>
      </w:r>
      <w:r w:rsidR="00B2532B" w:rsidRPr="008731DE">
        <w:t>u FBiH iznosi 17.315 km</w:t>
      </w:r>
      <w:r w:rsidR="00B2532B" w:rsidRPr="008731DE">
        <w:rPr>
          <w:vertAlign w:val="superscript"/>
        </w:rPr>
        <w:t>2</w:t>
      </w:r>
      <w:r w:rsidR="00B2532B" w:rsidRPr="008731DE">
        <w:t>.</w:t>
      </w:r>
    </w:p>
    <w:p w14:paraId="2CEBA66D" w14:textId="77777777" w:rsidR="003B4F99" w:rsidRPr="008731DE" w:rsidRDefault="003B4F99" w:rsidP="003B4F99">
      <w:r w:rsidRPr="008731DE">
        <w:t>Vodno područje Save u FBiH je ograničeno:</w:t>
      </w:r>
    </w:p>
    <w:p w14:paraId="675C6E4D" w14:textId="00C6BEBF" w:rsidR="003B4F99" w:rsidRPr="008731DE" w:rsidRDefault="003B4F99" w:rsidP="00BE5C86">
      <w:pPr>
        <w:pStyle w:val="ListParagraph"/>
        <w:numPr>
          <w:ilvl w:val="0"/>
          <w:numId w:val="47"/>
        </w:numPr>
      </w:pPr>
      <w:r w:rsidRPr="008731DE">
        <w:t>na zapadu, državnom granicom s Republikom Hrvatskom</w:t>
      </w:r>
      <w:r w:rsidR="00E643A8" w:rsidRPr="008731DE">
        <w:t>,</w:t>
      </w:r>
    </w:p>
    <w:p w14:paraId="60005D7B" w14:textId="34F59937" w:rsidR="003B4F99" w:rsidRPr="008731DE" w:rsidRDefault="003B4F99" w:rsidP="00BE5C86">
      <w:pPr>
        <w:pStyle w:val="ListParagraph"/>
        <w:numPr>
          <w:ilvl w:val="0"/>
          <w:numId w:val="47"/>
        </w:numPr>
      </w:pPr>
      <w:r w:rsidRPr="008731DE">
        <w:t>na jugu, vododjelnicom između sliva Save i Jadranskog mora</w:t>
      </w:r>
      <w:r w:rsidR="00E643A8" w:rsidRPr="008731DE">
        <w:t>,</w:t>
      </w:r>
    </w:p>
    <w:p w14:paraId="090F2BE7" w14:textId="2146233F" w:rsidR="003B4F99" w:rsidRPr="008731DE" w:rsidRDefault="003B4F99" w:rsidP="00BE5C86">
      <w:pPr>
        <w:pStyle w:val="ListParagraph"/>
        <w:numPr>
          <w:ilvl w:val="0"/>
          <w:numId w:val="47"/>
        </w:numPr>
      </w:pPr>
      <w:r w:rsidRPr="008731DE">
        <w:t>na istoku, međuentitetskom linijom s Republikom Srpskom</w:t>
      </w:r>
      <w:r w:rsidR="00E643A8" w:rsidRPr="008731DE">
        <w:t>,</w:t>
      </w:r>
    </w:p>
    <w:p w14:paraId="399D5615" w14:textId="19E6DC9F" w:rsidR="00301F1A" w:rsidRPr="008731DE" w:rsidRDefault="003B4F99" w:rsidP="00BE5C86">
      <w:pPr>
        <w:pStyle w:val="ListParagraph"/>
        <w:numPr>
          <w:ilvl w:val="0"/>
          <w:numId w:val="47"/>
        </w:numPr>
      </w:pPr>
      <w:r w:rsidRPr="008731DE">
        <w:t>na sjeveru, većim dijelom međuentitetskom linijom s Republikom Srpskom, te rijekom Savom kao državnom granicom s Republikom Hrvatskom na području Posavine (Odžak i Orašje, Domaljevac</w:t>
      </w:r>
      <w:r w:rsidR="00E643A8" w:rsidRPr="008731DE">
        <w:t>-</w:t>
      </w:r>
      <w:r w:rsidRPr="008731DE">
        <w:t>Bosanski Šamac)</w:t>
      </w:r>
      <w:r w:rsidR="00E643A8" w:rsidRPr="008731DE">
        <w:t>.</w:t>
      </w:r>
    </w:p>
    <w:p w14:paraId="7B406726" w14:textId="376E869F" w:rsidR="00DD48CC" w:rsidRPr="008731DE" w:rsidRDefault="003B4F99" w:rsidP="003B4F99">
      <w:r w:rsidRPr="008731DE">
        <w:t xml:space="preserve">Vodno područje Save u BiH je locirano između Panonske nizije na sjeveru i centralnog dinarskog područja na jugu. U topografskom pogledu, u slivu rijeke Save u FBiH dominira prostor s nadmorskom visinom iznad 200 m n. m. </w:t>
      </w:r>
    </w:p>
    <w:p w14:paraId="262F44E6" w14:textId="1C32D5EB" w:rsidR="00DA09A2" w:rsidRPr="008731DE" w:rsidRDefault="00DA09A2" w:rsidP="00DA09A2">
      <w:pPr>
        <w:jc w:val="center"/>
      </w:pPr>
      <w:r w:rsidRPr="008731DE">
        <w:rPr>
          <w:noProof/>
          <w:lang w:eastAsia="bs-Latn-BA"/>
        </w:rPr>
        <w:drawing>
          <wp:inline distT="0" distB="0" distL="0" distR="0" wp14:anchorId="65456851" wp14:editId="019F7992">
            <wp:extent cx="3999600" cy="3999600"/>
            <wp:effectExtent l="0" t="0" r="1270" b="1270"/>
            <wp:docPr id="16529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1849"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3999600" cy="3999600"/>
                    </a:xfrm>
                    <a:prstGeom prst="rect">
                      <a:avLst/>
                    </a:prstGeom>
                  </pic:spPr>
                </pic:pic>
              </a:graphicData>
            </a:graphic>
          </wp:inline>
        </w:drawing>
      </w:r>
    </w:p>
    <w:p w14:paraId="78CD7E13" w14:textId="758ED72C" w:rsidR="00095C68" w:rsidRPr="008731DE" w:rsidRDefault="00003D9D" w:rsidP="00B160EB">
      <w:pPr>
        <w:pStyle w:val="Caption"/>
        <w:spacing w:before="0"/>
        <w:rPr>
          <w:highlight w:val="yellow"/>
          <w:lang w:bidi="fa-IR"/>
        </w:rPr>
      </w:pPr>
      <w:bookmarkStart w:id="72" w:name="_Toc137804218"/>
      <w:r w:rsidRPr="008731DE">
        <w:t xml:space="preserve">Slika </w:t>
      </w:r>
      <w:r w:rsidRPr="008731DE">
        <w:fldChar w:fldCharType="begin"/>
      </w:r>
      <w:r w:rsidRPr="008731DE">
        <w:instrText xml:space="preserve"> SEQ Slika \* ARABIC </w:instrText>
      </w:r>
      <w:r w:rsidRPr="008731DE">
        <w:fldChar w:fldCharType="separate"/>
      </w:r>
      <w:r w:rsidR="00846BFC">
        <w:rPr>
          <w:noProof/>
        </w:rPr>
        <w:t>3</w:t>
      </w:r>
      <w:r w:rsidRPr="008731DE">
        <w:fldChar w:fldCharType="end"/>
      </w:r>
      <w:r w:rsidRPr="008731DE">
        <w:t xml:space="preserve">. </w:t>
      </w:r>
      <w:r w:rsidR="00385F2C" w:rsidRPr="008731DE">
        <w:t>Položaj i r</w:t>
      </w:r>
      <w:r w:rsidR="00B160EB" w:rsidRPr="008731DE">
        <w:t>elje</w:t>
      </w:r>
      <w:r w:rsidR="00F97D1D" w:rsidRPr="008731DE">
        <w:t>f</w:t>
      </w:r>
      <w:r w:rsidR="00B160EB" w:rsidRPr="008731DE">
        <w:t xml:space="preserve"> sliva rijeke Save u FBiH</w:t>
      </w:r>
      <w:bookmarkStart w:id="73" w:name="_Toc108785780"/>
      <w:bookmarkEnd w:id="72"/>
      <w:r w:rsidR="00095C68" w:rsidRPr="008731DE">
        <w:t xml:space="preserve"> </w:t>
      </w:r>
      <w:bookmarkEnd w:id="73"/>
    </w:p>
    <w:p w14:paraId="73E2B47D" w14:textId="26605BBE" w:rsidR="00EF3D24" w:rsidRPr="008731DE" w:rsidRDefault="00E02191" w:rsidP="00774D91">
      <w:pPr>
        <w:pStyle w:val="Heading2"/>
      </w:pPr>
      <w:bookmarkStart w:id="74" w:name="_Toc86835489"/>
      <w:bookmarkStart w:id="75" w:name="_Toc108528571"/>
      <w:bookmarkStart w:id="76" w:name="_Toc137804163"/>
      <w:r w:rsidRPr="008731DE">
        <w:t>Geolog</w:t>
      </w:r>
      <w:bookmarkEnd w:id="74"/>
      <w:r w:rsidR="00165715" w:rsidRPr="008731DE">
        <w:t>ija i tlo</w:t>
      </w:r>
      <w:bookmarkEnd w:id="75"/>
      <w:bookmarkEnd w:id="76"/>
    </w:p>
    <w:p w14:paraId="28FA0246" w14:textId="1D8F3D72" w:rsidR="00F01ED3" w:rsidRPr="008731DE" w:rsidRDefault="00F01ED3" w:rsidP="00F01ED3">
      <w:pPr>
        <w:rPr>
          <w:rFonts w:cstheme="minorHAnsi"/>
        </w:rPr>
      </w:pPr>
      <w:r w:rsidRPr="008731DE">
        <w:rPr>
          <w:rFonts w:cstheme="minorHAnsi"/>
        </w:rPr>
        <w:t>Reljef vodnog područja rijeke Save u FBiH se razvijao tokom perioda paleozoika, mezozoika i kenozoika. Geološka građa i petrografski sastav terena je rezultat duge geološke prošlosti,</w:t>
      </w:r>
      <w:r w:rsidR="00117461" w:rsidRPr="008731DE">
        <w:rPr>
          <w:rFonts w:cstheme="minorHAnsi"/>
        </w:rPr>
        <w:t xml:space="preserve"> a</w:t>
      </w:r>
      <w:r w:rsidRPr="008731DE">
        <w:rPr>
          <w:rFonts w:cstheme="minorHAnsi"/>
        </w:rPr>
        <w:t xml:space="preserve"> što je rezultiralo stvaranjem magmatskih, sedimentnih i metamorfnih stijena, te mnogih orudnjenja.</w:t>
      </w:r>
    </w:p>
    <w:p w14:paraId="59AC55A6" w14:textId="151385A0" w:rsidR="0062557C" w:rsidRPr="008731DE" w:rsidRDefault="00DC326B" w:rsidP="0062557C">
      <w:r w:rsidRPr="008731DE">
        <w:lastRenderedPageBreak/>
        <w:t>Vodno područje rijeke Save u FBiH</w:t>
      </w:r>
      <w:r w:rsidR="0062557C" w:rsidRPr="008731DE">
        <w:t xml:space="preserve"> smješteno je u nekoliko različitih paleogeografskostrukturnih jedinica koje se razlikuju po svom sastavu, strukturi i genezi. </w:t>
      </w:r>
      <w:r w:rsidR="008C0527" w:rsidRPr="008731DE">
        <w:t>Kao što to prezentuje slika u nastavku, i</w:t>
      </w:r>
      <w:r w:rsidRPr="008731DE">
        <w:t xml:space="preserve">zdvajaju se </w:t>
      </w:r>
      <w:r w:rsidR="0062557C" w:rsidRPr="008731DE">
        <w:t>slijedeće paleogeografskostrukturne jedinice</w:t>
      </w:r>
      <w:r w:rsidRPr="008731DE">
        <w:t xml:space="preserve">: </w:t>
      </w:r>
    </w:p>
    <w:p w14:paraId="51B053C5" w14:textId="3A838583" w:rsidR="00DC326B" w:rsidRPr="008731DE" w:rsidRDefault="00DC326B" w:rsidP="00BE5C86">
      <w:pPr>
        <w:pStyle w:val="ListParagraph"/>
        <w:numPr>
          <w:ilvl w:val="0"/>
          <w:numId w:val="48"/>
        </w:numPr>
        <w:spacing w:before="0" w:after="0"/>
        <w:contextualSpacing w:val="0"/>
      </w:pPr>
      <w:r w:rsidRPr="008731DE">
        <w:t>Dinarska karbonatna platforma (Vanjski Dinaridi) i Bosanski fliš koj</w:t>
      </w:r>
      <w:r w:rsidR="004E3DB8" w:rsidRPr="008731DE">
        <w:t>i</w:t>
      </w:r>
      <w:r w:rsidRPr="008731DE">
        <w:t xml:space="preserve"> predstavljaju tipične karbonatne terene</w:t>
      </w:r>
    </w:p>
    <w:p w14:paraId="56EF0959" w14:textId="2FD1283A" w:rsidR="00920746" w:rsidRPr="008731DE" w:rsidRDefault="00920746" w:rsidP="00C25441">
      <w:pPr>
        <w:pStyle w:val="ListParagraph"/>
        <w:spacing w:before="0" w:after="0"/>
        <w:contextualSpacing w:val="0"/>
      </w:pPr>
      <w:r w:rsidRPr="008731DE">
        <w:rPr>
          <w:rFonts w:cstheme="minorHAnsi"/>
        </w:rPr>
        <w:t>→</w:t>
      </w:r>
      <w:r w:rsidRPr="008731DE">
        <w:t xml:space="preserve"> Vanjski Dinaridi su tek manjim dijelom locirani na vodnom području rijeke Save, najvećim dijelom smješteni su na vodnom području Jadranskog mora.</w:t>
      </w:r>
      <w:r w:rsidR="004E3DB8" w:rsidRPr="008731DE">
        <w:t xml:space="preserve"> Bosanski fliš poznat kao flišna zona Sarajevo-Banja Luka razlikuje stariju Vr</w:t>
      </w:r>
      <w:r w:rsidR="00172D05" w:rsidRPr="008731DE">
        <w:t>and</w:t>
      </w:r>
      <w:r w:rsidR="004E3DB8" w:rsidRPr="008731DE">
        <w:t>učku grupu i mlađu Ugarsku grupu formacija.</w:t>
      </w:r>
    </w:p>
    <w:p w14:paraId="456CC9DF" w14:textId="688ED367" w:rsidR="00DC326B" w:rsidRPr="008731DE" w:rsidRDefault="00E94964" w:rsidP="00BE5C86">
      <w:pPr>
        <w:pStyle w:val="ListParagraph"/>
        <w:numPr>
          <w:ilvl w:val="0"/>
          <w:numId w:val="48"/>
        </w:numPr>
        <w:spacing w:before="0" w:after="0"/>
        <w:contextualSpacing w:val="0"/>
      </w:pPr>
      <w:r w:rsidRPr="008731DE">
        <w:t>Paleozojsko-trijaske alohtone formacije koje obuhvataju paleozoik srednjobosanskog škriljavog gorja, paleozoik jugoistočne Bosne i Unsko-sanski paleozoik koji predstavljaju miješane silikatno-karbonatne terene ali u kome preovlađuju silikatne stijene</w:t>
      </w:r>
    </w:p>
    <w:p w14:paraId="139EC6CE" w14:textId="5110F322" w:rsidR="00372DD2" w:rsidRPr="008731DE" w:rsidRDefault="004E3DB8" w:rsidP="00C25441">
      <w:pPr>
        <w:pStyle w:val="ListParagraph"/>
        <w:spacing w:before="0" w:after="0"/>
      </w:pPr>
      <w:r w:rsidRPr="008731DE">
        <w:rPr>
          <w:rFonts w:cstheme="minorHAnsi"/>
        </w:rPr>
        <w:t>→</w:t>
      </w:r>
      <w:r w:rsidRPr="008731DE">
        <w:t xml:space="preserve"> Vodnom području rijeke Save u FBiH pripadaju </w:t>
      </w:r>
      <w:r w:rsidR="00372DD2" w:rsidRPr="008731DE">
        <w:t>paleozojski i trijaski tereni područja Ključa,</w:t>
      </w:r>
    </w:p>
    <w:p w14:paraId="4A51138C" w14:textId="62A5C0BD" w:rsidR="004E3DB8" w:rsidRPr="008731DE" w:rsidRDefault="00372DD2" w:rsidP="00C25441">
      <w:pPr>
        <w:pStyle w:val="ListParagraph"/>
        <w:spacing w:before="0" w:after="0"/>
        <w:contextualSpacing w:val="0"/>
      </w:pPr>
      <w:r w:rsidRPr="008731DE">
        <w:t>Sanskog Mosta, planine Vranice, Igmana i Bjelašnice te šireg područja Sarajeva i Goražda.</w:t>
      </w:r>
    </w:p>
    <w:p w14:paraId="18BFC336" w14:textId="13485486" w:rsidR="00E94964" w:rsidRPr="008731DE" w:rsidRDefault="00B16543" w:rsidP="00BE5C86">
      <w:pPr>
        <w:pStyle w:val="ListParagraph"/>
        <w:numPr>
          <w:ilvl w:val="0"/>
          <w:numId w:val="48"/>
        </w:numPr>
        <w:spacing w:before="0" w:after="0"/>
        <w:contextualSpacing w:val="0"/>
      </w:pPr>
      <w:r w:rsidRPr="008731DE">
        <w:t>Ofiolitnu zonu koja obuhvata planine Ozren i Konjuh (tipični nekarstni teren u kome preovlađuju bazične i ultrabazične stijene),</w:t>
      </w:r>
    </w:p>
    <w:p w14:paraId="58DF4EED" w14:textId="42FA23EE" w:rsidR="00B16543" w:rsidRPr="008731DE" w:rsidRDefault="00B16543" w:rsidP="00BE5C86">
      <w:pPr>
        <w:pStyle w:val="ListParagraph"/>
        <w:numPr>
          <w:ilvl w:val="0"/>
          <w:numId w:val="48"/>
        </w:numPr>
        <w:spacing w:before="0" w:after="0"/>
        <w:contextualSpacing w:val="0"/>
      </w:pPr>
      <w:r w:rsidRPr="008731DE">
        <w:t xml:space="preserve">Savsko-vardarsku zonu (Tuzlanski i Posavski kanton) koja predstavlja miješane silikatnokarbonatno terene. </w:t>
      </w:r>
    </w:p>
    <w:p w14:paraId="11412EC1" w14:textId="0FA9AB5D" w:rsidR="00B16543" w:rsidRPr="008731DE" w:rsidRDefault="00B16543" w:rsidP="00B16543">
      <w:r w:rsidRPr="008731DE">
        <w:t>U okviru ovih paleogeografsko-strukturnih jedinica izdvojene su post-orogene oligocenske,</w:t>
      </w:r>
      <w:r w:rsidRPr="008731DE">
        <w:br/>
        <w:t>neogenske i kvartarne formacije na kojima je formirano tlo silikatnog, karbonatnog i</w:t>
      </w:r>
      <w:r w:rsidRPr="008731DE">
        <w:br/>
        <w:t>organskog tipa.</w:t>
      </w:r>
    </w:p>
    <w:p w14:paraId="551F3A9E" w14:textId="77777777" w:rsidR="007B674D" w:rsidRPr="008731DE" w:rsidRDefault="007B674D" w:rsidP="00DC326B">
      <w:pPr>
        <w:keepNext/>
        <w:jc w:val="center"/>
      </w:pPr>
      <w:r w:rsidRPr="008731DE">
        <w:rPr>
          <w:noProof/>
          <w:lang w:eastAsia="bs-Latn-BA"/>
        </w:rPr>
        <w:drawing>
          <wp:inline distT="0" distB="0" distL="0" distR="0" wp14:anchorId="4D6D0D75" wp14:editId="14F5DFBC">
            <wp:extent cx="4956809" cy="3510046"/>
            <wp:effectExtent l="0" t="0" r="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pic:cNvPicPr/>
                  </pic:nvPicPr>
                  <pic:blipFill>
                    <a:blip r:embed="rId17">
                      <a:extLst>
                        <a:ext uri="{28A0092B-C50C-407E-A947-70E740481C1C}">
                          <a14:useLocalDpi xmlns:a14="http://schemas.microsoft.com/office/drawing/2010/main" val="0"/>
                        </a:ext>
                      </a:extLst>
                    </a:blip>
                    <a:stretch>
                      <a:fillRect/>
                    </a:stretch>
                  </pic:blipFill>
                  <pic:spPr>
                    <a:xfrm>
                      <a:off x="0" y="0"/>
                      <a:ext cx="4956809" cy="3510046"/>
                    </a:xfrm>
                    <a:prstGeom prst="rect">
                      <a:avLst/>
                    </a:prstGeom>
                  </pic:spPr>
                </pic:pic>
              </a:graphicData>
            </a:graphic>
          </wp:inline>
        </w:drawing>
      </w:r>
    </w:p>
    <w:p w14:paraId="5727574E" w14:textId="0A3B1015" w:rsidR="007B674D" w:rsidRPr="008731DE" w:rsidRDefault="007B674D" w:rsidP="007B674D">
      <w:pPr>
        <w:pStyle w:val="Caption"/>
        <w:spacing w:before="60" w:after="120"/>
      </w:pPr>
      <w:bookmarkStart w:id="77" w:name="_Toc137804219"/>
      <w:r w:rsidRPr="008731DE">
        <w:t xml:space="preserve">Slika </w:t>
      </w:r>
      <w:r w:rsidRPr="008731DE">
        <w:fldChar w:fldCharType="begin"/>
      </w:r>
      <w:r w:rsidRPr="008731DE">
        <w:instrText xml:space="preserve"> SEQ Slika \* ARABIC </w:instrText>
      </w:r>
      <w:r w:rsidRPr="008731DE">
        <w:fldChar w:fldCharType="separate"/>
      </w:r>
      <w:r w:rsidR="00846BFC">
        <w:rPr>
          <w:noProof/>
        </w:rPr>
        <w:t>4</w:t>
      </w:r>
      <w:r w:rsidRPr="008731DE">
        <w:fldChar w:fldCharType="end"/>
      </w:r>
      <w:r w:rsidRPr="008731DE">
        <w:t xml:space="preserve">. Pregledna geološka karta </w:t>
      </w:r>
      <w:r w:rsidR="001020EC" w:rsidRPr="008731DE">
        <w:t>vodnog područja</w:t>
      </w:r>
      <w:r w:rsidRPr="008731DE">
        <w:t xml:space="preserve"> rijeke Save u FBiH</w:t>
      </w:r>
      <w:bookmarkEnd w:id="77"/>
    </w:p>
    <w:p w14:paraId="7E2E1DBB" w14:textId="52C26ED4" w:rsidR="00EF3D24" w:rsidRPr="008731DE" w:rsidRDefault="00165715" w:rsidP="00774D91">
      <w:pPr>
        <w:pStyle w:val="Heading2"/>
      </w:pPr>
      <w:bookmarkStart w:id="78" w:name="_Toc108528572"/>
      <w:bookmarkStart w:id="79" w:name="_Toc137804164"/>
      <w:r w:rsidRPr="008731DE">
        <w:t>Korištenje zemljišta i upravljanje zemljištem</w:t>
      </w:r>
      <w:bookmarkEnd w:id="78"/>
      <w:bookmarkEnd w:id="79"/>
    </w:p>
    <w:p w14:paraId="57F20F0E" w14:textId="1CB07086" w:rsidR="0095152C" w:rsidRPr="008731DE" w:rsidRDefault="0095152C" w:rsidP="00165715">
      <w:pPr>
        <w:pStyle w:val="Heading3"/>
      </w:pPr>
      <w:bookmarkStart w:id="80" w:name="_Toc108528573"/>
      <w:bookmarkStart w:id="81" w:name="_Toc137804165"/>
      <w:r w:rsidRPr="008731DE">
        <w:t>Urban</w:t>
      </w:r>
      <w:r w:rsidR="00165715" w:rsidRPr="008731DE">
        <w:t>a područja</w:t>
      </w:r>
      <w:bookmarkEnd w:id="80"/>
      <w:bookmarkEnd w:id="81"/>
    </w:p>
    <w:p w14:paraId="0C5F8833" w14:textId="5E78413A" w:rsidR="007F7C15" w:rsidRPr="008731DE" w:rsidRDefault="00CD2D89" w:rsidP="00690F37">
      <w:r w:rsidRPr="008731DE">
        <w:t>Demografski procesi vezani uz broj stanovnika i domaćinstava, migracije, gustinu naseljenosti i slično indirektno povlače promjene na stanje okoliša. S tim u vezi, m</w:t>
      </w:r>
      <w:r w:rsidR="007F7C15" w:rsidRPr="008731DE">
        <w:t>ogu se izdvojiti dva značajna ciklusa kretanja i redistribucije stanovništva, čiji je krajnji rezultat bio napuštanje ruralnih područja</w:t>
      </w:r>
      <w:r w:rsidR="003B6615" w:rsidRPr="008731DE">
        <w:t>:</w:t>
      </w:r>
    </w:p>
    <w:p w14:paraId="6859A336" w14:textId="6EA1506E" w:rsidR="00E767C7" w:rsidRPr="008731DE" w:rsidRDefault="00E767C7" w:rsidP="00BE5C86">
      <w:pPr>
        <w:pStyle w:val="ListParagraph"/>
        <w:numPr>
          <w:ilvl w:val="0"/>
          <w:numId w:val="49"/>
        </w:numPr>
      </w:pPr>
      <w:r w:rsidRPr="008731DE">
        <w:lastRenderedPageBreak/>
        <w:t>Prvi ciklus je nastao tokom industrijskog razvoja zemlje (uglavnom u periodu 1960-1980), kada je postignut ubrzani rast stanovništva u gradovima, što je rezultiralo demografskim padom na selima i kasnije uvjetovalo prostorni i polarizirani demografski razvoj Bosne i Hercegovine. U periodu 1948-1991, urbano stanovništvo je povećano 3,7 puta, na 1,7 miliona stanovnika koji su činili 38% ukupnog stanovništva 1991. godine, što znači da je zemlja još uvijek bila pretežno ruralna.</w:t>
      </w:r>
    </w:p>
    <w:p w14:paraId="3D9787AB" w14:textId="7F8820B4" w:rsidR="003B6615" w:rsidRPr="008731DE" w:rsidRDefault="003B6615" w:rsidP="00BE5C86">
      <w:pPr>
        <w:pStyle w:val="ListParagraph"/>
        <w:numPr>
          <w:ilvl w:val="0"/>
          <w:numId w:val="49"/>
        </w:numPr>
      </w:pPr>
      <w:r w:rsidRPr="008731DE">
        <w:t>Drugi ciklus velike distribucije stanovništva dogodio se u toku zadnjeg desetljeća 20. stoljeća</w:t>
      </w:r>
      <w:r w:rsidR="007113AC" w:rsidRPr="008731DE">
        <w:t xml:space="preserve"> kad je n</w:t>
      </w:r>
      <w:r w:rsidRPr="008731DE">
        <w:t>ova unutrašnja politička i teritorijalna organizacija BiH dovela je do promjena u naseljima i urbanom sistemu u Bosni i Hercegovini</w:t>
      </w:r>
      <w:r w:rsidR="007113AC" w:rsidRPr="008731DE">
        <w:t>.</w:t>
      </w:r>
    </w:p>
    <w:p w14:paraId="7844BE49" w14:textId="098D8DA2" w:rsidR="00CB69AD" w:rsidRPr="008731DE" w:rsidRDefault="00690F37" w:rsidP="006C1894">
      <w:pPr>
        <w:spacing w:after="0"/>
      </w:pPr>
      <w:r w:rsidRPr="008731DE">
        <w:t>P</w:t>
      </w:r>
      <w:r w:rsidR="00B6362B" w:rsidRPr="008731DE">
        <w:t>rema p</w:t>
      </w:r>
      <w:r w:rsidRPr="008731DE">
        <w:t>osljednj</w:t>
      </w:r>
      <w:r w:rsidR="00B6362B" w:rsidRPr="008731DE">
        <w:t>em</w:t>
      </w:r>
      <w:r w:rsidRPr="008731DE">
        <w:t xml:space="preserve"> zvaničn</w:t>
      </w:r>
      <w:r w:rsidR="00B6362B" w:rsidRPr="008731DE">
        <w:t>om</w:t>
      </w:r>
      <w:r w:rsidRPr="008731DE">
        <w:t xml:space="preserve"> popis</w:t>
      </w:r>
      <w:r w:rsidR="00B6362B" w:rsidRPr="008731DE">
        <w:t>u</w:t>
      </w:r>
      <w:r w:rsidRPr="008731DE">
        <w:t xml:space="preserve"> stanovništva iz 2013. godine</w:t>
      </w:r>
      <w:r w:rsidR="00B6362B" w:rsidRPr="008731DE">
        <w:t xml:space="preserve">, urbano stanovništvo je smanjeno </w:t>
      </w:r>
      <w:r w:rsidR="007F7C15" w:rsidRPr="008731DE">
        <w:t xml:space="preserve">za 0,2 </w:t>
      </w:r>
      <w:r w:rsidR="00B6362B" w:rsidRPr="008731DE">
        <w:t>milion</w:t>
      </w:r>
      <w:r w:rsidR="007F7C15" w:rsidRPr="008731DE">
        <w:t>a</w:t>
      </w:r>
      <w:r w:rsidR="00B6362B" w:rsidRPr="008731DE">
        <w:t xml:space="preserve"> u odnosu na popis iz 1991. godine, ali je njegov udio u ukupnom stanovništvu povećan na 43%. </w:t>
      </w:r>
      <w:r w:rsidR="00A13D3A" w:rsidRPr="008731DE">
        <w:t>Dakle, bilježi se sve veći trend pada stanovništva i gustoće naseljenosti u ruralnim i planinskim područjima.</w:t>
      </w:r>
      <w:bookmarkStart w:id="82" w:name="_Ref97238760"/>
      <w:r w:rsidR="00A13D3A" w:rsidRPr="008731DE">
        <w:rPr>
          <w:rStyle w:val="FootnoteReference"/>
          <w:rFonts w:asciiTheme="majorHAnsi" w:eastAsia="Calibri" w:hAnsiTheme="majorHAnsi" w:cs="Times New Roman"/>
        </w:rPr>
        <w:footnoteReference w:id="27"/>
      </w:r>
      <w:bookmarkEnd w:id="82"/>
      <w:r w:rsidR="00A13D3A" w:rsidRPr="008731DE">
        <w:t xml:space="preserve">  </w:t>
      </w:r>
    </w:p>
    <w:p w14:paraId="495B7DFF" w14:textId="77777777" w:rsidR="00F37E7A" w:rsidRPr="008731DE" w:rsidRDefault="008D290F" w:rsidP="006C1894">
      <w:pPr>
        <w:keepNext/>
        <w:spacing w:before="0" w:after="60"/>
        <w:jc w:val="center"/>
      </w:pPr>
      <w:r w:rsidRPr="008731DE">
        <w:rPr>
          <w:noProof/>
          <w:lang w:eastAsia="bs-Latn-BA"/>
        </w:rPr>
        <w:drawing>
          <wp:inline distT="0" distB="0" distL="0" distR="0" wp14:anchorId="57D70391" wp14:editId="658D5A72">
            <wp:extent cx="4464000" cy="3762572"/>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4000" cy="3762572"/>
                    </a:xfrm>
                    <a:prstGeom prst="rect">
                      <a:avLst/>
                    </a:prstGeom>
                  </pic:spPr>
                </pic:pic>
              </a:graphicData>
            </a:graphic>
          </wp:inline>
        </w:drawing>
      </w:r>
    </w:p>
    <w:p w14:paraId="4351B8A2" w14:textId="3328FBD2" w:rsidR="00D060EE" w:rsidRPr="008731DE" w:rsidRDefault="00F37E7A" w:rsidP="00F37E7A">
      <w:pPr>
        <w:pStyle w:val="Caption"/>
        <w:spacing w:before="60"/>
      </w:pPr>
      <w:bookmarkStart w:id="83" w:name="_Toc137804220"/>
      <w:r w:rsidRPr="008731DE">
        <w:t xml:space="preserve">Slika </w:t>
      </w:r>
      <w:r w:rsidRPr="008731DE">
        <w:fldChar w:fldCharType="begin"/>
      </w:r>
      <w:r w:rsidRPr="008731DE">
        <w:instrText xml:space="preserve"> SEQ Slika \* ARABIC </w:instrText>
      </w:r>
      <w:r w:rsidRPr="008731DE">
        <w:fldChar w:fldCharType="separate"/>
      </w:r>
      <w:r w:rsidR="00846BFC">
        <w:rPr>
          <w:noProof/>
        </w:rPr>
        <w:t>5</w:t>
      </w:r>
      <w:r w:rsidRPr="008731DE">
        <w:fldChar w:fldCharType="end"/>
      </w:r>
      <w:r w:rsidRPr="008731DE">
        <w:t xml:space="preserve">. Gustina naseljenosti </w:t>
      </w:r>
      <w:r w:rsidR="00511E3E" w:rsidRPr="008731DE">
        <w:t xml:space="preserve">po kantonima </w:t>
      </w:r>
      <w:r w:rsidRPr="008731DE">
        <w:t>(st/km</w:t>
      </w:r>
      <w:r w:rsidRPr="008731DE">
        <w:rPr>
          <w:vertAlign w:val="superscript"/>
        </w:rPr>
        <w:t>2</w:t>
      </w:r>
      <w:r w:rsidRPr="008731DE">
        <w:t>) na vodnom području rijeke Save u FBiH</w:t>
      </w:r>
      <w:bookmarkEnd w:id="83"/>
    </w:p>
    <w:p w14:paraId="60C8A589" w14:textId="6D634110" w:rsidR="00B75D95" w:rsidRPr="00D94FDD" w:rsidRDefault="00136A19" w:rsidP="00B75D95">
      <w:r w:rsidRPr="00D94FDD">
        <w:t xml:space="preserve">Središte </w:t>
      </w:r>
      <w:r w:rsidR="00B75D95" w:rsidRPr="00D94FDD">
        <w:t xml:space="preserve">urbanog razvoja na vodnom području rijeke Save u FBiH je urbana regija Sarajeva. Osim Sarajeva, vodeći centri razvoja i koncentracije stanovništva su mikro-regionalni centri Tuzla i Zenica. </w:t>
      </w:r>
    </w:p>
    <w:p w14:paraId="32256CB8" w14:textId="25EDD1DF" w:rsidR="00B75D95" w:rsidRPr="00D94FDD" w:rsidRDefault="00B75D95" w:rsidP="00B75D95">
      <w:r w:rsidRPr="00D94FDD">
        <w:t>Na vodnom području rijeke Save u FBiH, najveća gustina naseljenosti na km</w:t>
      </w:r>
      <w:r w:rsidRPr="00D94FDD">
        <w:rPr>
          <w:vertAlign w:val="superscript"/>
        </w:rPr>
        <w:t>2</w:t>
      </w:r>
      <w:r w:rsidRPr="00D94FDD">
        <w:t xml:space="preserve"> je u Kantonu Sarajevo (KS), pa slijede Tuzlanski kanton, Posavski kanton, te Zeničko-dobojski kanton. Ostali kantoni imaju gustinu naseljenosti manju od 100 stanovnika na km</w:t>
      </w:r>
      <w:r w:rsidRPr="00D94FDD">
        <w:rPr>
          <w:vertAlign w:val="superscript"/>
        </w:rPr>
        <w:t>2</w:t>
      </w:r>
      <w:r w:rsidRPr="00D94FDD">
        <w:t xml:space="preserve">. Najniža gustina naseljenosti je u Kantonu 10 što jasno govori o neujednačenom prostornom /regionalnom razvoju FBiH. Činjenica je da većina ljudi u FBiH živi u urbanim područjima što ukazuje i na veći pritisak na okoliš u tim sredinama. </w:t>
      </w:r>
    </w:p>
    <w:p w14:paraId="3E2A8FEB" w14:textId="4FE75039" w:rsidR="00E846C1" w:rsidRPr="008731DE" w:rsidRDefault="00165715" w:rsidP="001E3681">
      <w:pPr>
        <w:pStyle w:val="Heading3"/>
      </w:pPr>
      <w:bookmarkStart w:id="84" w:name="_Toc108528574"/>
      <w:bookmarkStart w:id="85" w:name="_Toc137804166"/>
      <w:r w:rsidRPr="008731DE">
        <w:t>Zemljišni pokrivač / Korištenje zemlišta</w:t>
      </w:r>
      <w:bookmarkEnd w:id="84"/>
      <w:bookmarkEnd w:id="85"/>
    </w:p>
    <w:p w14:paraId="2845B88F" w14:textId="38998907" w:rsidR="00AA4B41" w:rsidRPr="008731DE" w:rsidRDefault="00B65FF6" w:rsidP="00B65FF6">
      <w:r w:rsidRPr="008731DE">
        <w:t>Struktura zemljišnog pokrivača mapirana je u Corine L</w:t>
      </w:r>
      <w:r w:rsidR="00172D05" w:rsidRPr="008731DE">
        <w:t>and</w:t>
      </w:r>
      <w:r w:rsidRPr="008731DE">
        <w:t xml:space="preserve"> Cover - bazi podataka koja se sastavlja primjenom jedinstvene metodologije i uključuje prostorne podatke o korištenju zemljišta širom </w:t>
      </w:r>
      <w:r w:rsidRPr="008731DE">
        <w:lastRenderedPageBreak/>
        <w:t>Evrope. CLC pruža informacije o zemljišnim pokrivačima mapiranih područja</w:t>
      </w:r>
      <w:r w:rsidR="00803C92" w:rsidRPr="008731DE">
        <w:t>,</w:t>
      </w:r>
      <w:r w:rsidRPr="008731DE">
        <w:t xml:space="preserve"> a ciklus ažuriranja ovakvih karti je svakih 6 godina što daje uvid u promjenu korištenja zemljišta tokom vremena. </w:t>
      </w:r>
    </w:p>
    <w:p w14:paraId="47F22AE9" w14:textId="1A033858" w:rsidR="00B65FF6" w:rsidRPr="008731DE" w:rsidRDefault="00342A80" w:rsidP="00B65FF6">
      <w:r w:rsidRPr="008731DE">
        <w:t>P</w:t>
      </w:r>
      <w:r w:rsidR="00B65FF6" w:rsidRPr="008731DE">
        <w:t xml:space="preserve">regled statusa zemljišnog pokrivača </w:t>
      </w:r>
      <w:r w:rsidR="006C6715" w:rsidRPr="008731DE">
        <w:t xml:space="preserve">vodnog područja rijeke Save u FBiH </w:t>
      </w:r>
      <w:r w:rsidR="00B65FF6" w:rsidRPr="008731DE">
        <w:t>za vremenski period 2000–2018. godine</w:t>
      </w:r>
      <w:r w:rsidRPr="008731DE">
        <w:t xml:space="preserve"> daje se kroz tabelu u nastavku (</w:t>
      </w:r>
      <w:r w:rsidRPr="008731DE">
        <w:fldChar w:fldCharType="begin"/>
      </w:r>
      <w:r w:rsidRPr="008731DE">
        <w:instrText xml:space="preserve"> REF _Ref109200876 \h </w:instrText>
      </w:r>
      <w:r w:rsidRPr="008731DE">
        <w:fldChar w:fldCharType="separate"/>
      </w:r>
      <w:r w:rsidR="004A0B42" w:rsidRPr="008731DE">
        <w:t>Tabela 1</w:t>
      </w:r>
      <w:r w:rsidRPr="008731DE">
        <w:fldChar w:fldCharType="end"/>
      </w:r>
      <w:r w:rsidRPr="008731DE">
        <w:t>).</w:t>
      </w:r>
    </w:p>
    <w:p w14:paraId="38040FBB" w14:textId="0390A8B5" w:rsidR="00F2272A" w:rsidRPr="008731DE" w:rsidRDefault="00F2272A" w:rsidP="00F2272A">
      <w:pPr>
        <w:pStyle w:val="Caption"/>
        <w:keepNext/>
        <w:spacing w:after="60"/>
        <w:jc w:val="left"/>
      </w:pPr>
      <w:bookmarkStart w:id="86" w:name="_Ref109200876"/>
      <w:bookmarkStart w:id="87" w:name="_Toc137804240"/>
      <w:r w:rsidRPr="008731DE">
        <w:t xml:space="preserve">Tabela </w:t>
      </w:r>
      <w:r w:rsidRPr="008731DE">
        <w:fldChar w:fldCharType="begin"/>
      </w:r>
      <w:r w:rsidRPr="008731DE">
        <w:instrText xml:space="preserve"> SEQ Tabela \* ARABIC </w:instrText>
      </w:r>
      <w:r w:rsidRPr="008731DE">
        <w:fldChar w:fldCharType="separate"/>
      </w:r>
      <w:r w:rsidR="00593FC9">
        <w:rPr>
          <w:noProof/>
        </w:rPr>
        <w:t>1</w:t>
      </w:r>
      <w:r w:rsidRPr="008731DE">
        <w:fldChar w:fldCharType="end"/>
      </w:r>
      <w:bookmarkEnd w:id="86"/>
      <w:r w:rsidRPr="008731DE">
        <w:t>.</w:t>
      </w:r>
      <w:r w:rsidR="008B582B" w:rsidRPr="008731DE">
        <w:t xml:space="preserve"> Površina različitih kategorija zemljišta po CLC klasama za vodno područje rijeke Save u FBiH</w:t>
      </w:r>
      <w:r w:rsidR="000130D7" w:rsidRPr="008731DE">
        <w:t xml:space="preserve"> (period 2000-2018)</w:t>
      </w:r>
      <w:bookmarkEnd w:id="87"/>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33"/>
        <w:gridCol w:w="940"/>
        <w:gridCol w:w="654"/>
        <w:gridCol w:w="940"/>
        <w:gridCol w:w="659"/>
        <w:gridCol w:w="940"/>
        <w:gridCol w:w="659"/>
        <w:gridCol w:w="941"/>
        <w:gridCol w:w="745"/>
      </w:tblGrid>
      <w:tr w:rsidR="006719EE" w:rsidRPr="008731DE" w14:paraId="11FDDA15" w14:textId="77777777" w:rsidTr="00AF45F4">
        <w:trPr>
          <w:trHeight w:val="315"/>
        </w:trPr>
        <w:tc>
          <w:tcPr>
            <w:tcW w:w="1180" w:type="pct"/>
            <w:vMerge w:val="restart"/>
            <w:shd w:val="clear" w:color="auto" w:fill="002060"/>
            <w:noWrap/>
            <w:vAlign w:val="center"/>
            <w:hideMark/>
          </w:tcPr>
          <w:p w14:paraId="4F1E031C"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 xml:space="preserve">CLC </w:t>
            </w:r>
            <w:r w:rsidR="00F651DD" w:rsidRPr="008731DE">
              <w:rPr>
                <w:rFonts w:ascii="Calibri" w:hAnsi="Calibri" w:cs="Calibri"/>
                <w:b/>
                <w:bCs/>
                <w:color w:val="FFFFFF"/>
                <w:sz w:val="20"/>
                <w:szCs w:val="20"/>
                <w:lang w:eastAsia="en-US"/>
              </w:rPr>
              <w:t>kategorije</w:t>
            </w:r>
          </w:p>
          <w:p w14:paraId="6B1D3715" w14:textId="59BB63AF" w:rsidR="00F651DD" w:rsidRPr="008731DE" w:rsidRDefault="00F651DD"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(nivo 1)</w:t>
            </w:r>
          </w:p>
        </w:tc>
        <w:tc>
          <w:tcPr>
            <w:tcW w:w="941" w:type="pct"/>
            <w:gridSpan w:val="2"/>
            <w:shd w:val="clear" w:color="auto" w:fill="002060"/>
            <w:noWrap/>
            <w:vAlign w:val="center"/>
            <w:hideMark/>
          </w:tcPr>
          <w:p w14:paraId="5AD7003C"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CLC 2000</w:t>
            </w:r>
          </w:p>
        </w:tc>
        <w:tc>
          <w:tcPr>
            <w:tcW w:w="944" w:type="pct"/>
            <w:gridSpan w:val="2"/>
            <w:shd w:val="clear" w:color="auto" w:fill="002060"/>
            <w:noWrap/>
            <w:vAlign w:val="center"/>
            <w:hideMark/>
          </w:tcPr>
          <w:p w14:paraId="0530F550"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CLC 2006</w:t>
            </w:r>
          </w:p>
        </w:tc>
        <w:tc>
          <w:tcPr>
            <w:tcW w:w="944" w:type="pct"/>
            <w:gridSpan w:val="2"/>
            <w:shd w:val="clear" w:color="auto" w:fill="002060"/>
            <w:noWrap/>
            <w:vAlign w:val="center"/>
            <w:hideMark/>
          </w:tcPr>
          <w:p w14:paraId="423FA6AD"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CLC 2012</w:t>
            </w:r>
          </w:p>
        </w:tc>
        <w:tc>
          <w:tcPr>
            <w:tcW w:w="991" w:type="pct"/>
            <w:gridSpan w:val="2"/>
            <w:shd w:val="clear" w:color="auto" w:fill="002060"/>
            <w:noWrap/>
            <w:vAlign w:val="center"/>
            <w:hideMark/>
          </w:tcPr>
          <w:p w14:paraId="1EE9FF8F"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CLC 2018</w:t>
            </w:r>
          </w:p>
        </w:tc>
      </w:tr>
      <w:tr w:rsidR="006719EE" w:rsidRPr="008731DE" w14:paraId="66F08D79" w14:textId="77777777" w:rsidTr="00AF45F4">
        <w:trPr>
          <w:trHeight w:val="315"/>
        </w:trPr>
        <w:tc>
          <w:tcPr>
            <w:tcW w:w="1180" w:type="pct"/>
            <w:vMerge/>
            <w:shd w:val="clear" w:color="auto" w:fill="002060"/>
            <w:vAlign w:val="center"/>
            <w:hideMark/>
          </w:tcPr>
          <w:p w14:paraId="52A415E5" w14:textId="77777777" w:rsidR="006719EE" w:rsidRPr="008731DE" w:rsidRDefault="006719EE" w:rsidP="006719EE">
            <w:pPr>
              <w:spacing w:before="0" w:after="0"/>
              <w:jc w:val="left"/>
              <w:rPr>
                <w:rFonts w:ascii="Calibri" w:hAnsi="Calibri" w:cs="Calibri"/>
                <w:b/>
                <w:bCs/>
                <w:color w:val="FFFFFF"/>
                <w:sz w:val="20"/>
                <w:szCs w:val="20"/>
                <w:lang w:eastAsia="en-US"/>
              </w:rPr>
            </w:pPr>
          </w:p>
        </w:tc>
        <w:tc>
          <w:tcPr>
            <w:tcW w:w="550" w:type="pct"/>
            <w:shd w:val="clear" w:color="auto" w:fill="002060"/>
            <w:noWrap/>
            <w:vAlign w:val="center"/>
            <w:hideMark/>
          </w:tcPr>
          <w:p w14:paraId="7BE8C9DB"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(km</w:t>
            </w:r>
            <w:r w:rsidRPr="008731DE">
              <w:rPr>
                <w:rFonts w:ascii="Calibri" w:hAnsi="Calibri" w:cs="Calibri"/>
                <w:b/>
                <w:bCs/>
                <w:color w:val="FFFFFF"/>
                <w:sz w:val="20"/>
                <w:szCs w:val="20"/>
                <w:vertAlign w:val="superscript"/>
                <w:lang w:eastAsia="en-US"/>
              </w:rPr>
              <w:t>2</w:t>
            </w:r>
            <w:r w:rsidRPr="008731DE">
              <w:rPr>
                <w:rFonts w:ascii="Calibri" w:hAnsi="Calibri" w:cs="Calibri"/>
                <w:b/>
                <w:bCs/>
                <w:color w:val="FFFFFF"/>
                <w:sz w:val="20"/>
                <w:szCs w:val="20"/>
                <w:lang w:eastAsia="en-US"/>
              </w:rPr>
              <w:t>)</w:t>
            </w:r>
          </w:p>
        </w:tc>
        <w:tc>
          <w:tcPr>
            <w:tcW w:w="391" w:type="pct"/>
            <w:shd w:val="clear" w:color="auto" w:fill="002060"/>
            <w:noWrap/>
            <w:vAlign w:val="center"/>
            <w:hideMark/>
          </w:tcPr>
          <w:p w14:paraId="2C94C454"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w:t>
            </w:r>
          </w:p>
        </w:tc>
        <w:tc>
          <w:tcPr>
            <w:tcW w:w="550" w:type="pct"/>
            <w:shd w:val="clear" w:color="auto" w:fill="002060"/>
            <w:noWrap/>
            <w:vAlign w:val="center"/>
            <w:hideMark/>
          </w:tcPr>
          <w:p w14:paraId="623CA866"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(km</w:t>
            </w:r>
            <w:r w:rsidRPr="008731DE">
              <w:rPr>
                <w:rFonts w:ascii="Calibri" w:hAnsi="Calibri" w:cs="Calibri"/>
                <w:b/>
                <w:bCs/>
                <w:color w:val="FFFFFF"/>
                <w:sz w:val="20"/>
                <w:szCs w:val="20"/>
                <w:vertAlign w:val="superscript"/>
                <w:lang w:eastAsia="en-US"/>
              </w:rPr>
              <w:t>2</w:t>
            </w:r>
            <w:r w:rsidRPr="008731DE">
              <w:rPr>
                <w:rFonts w:ascii="Calibri" w:hAnsi="Calibri" w:cs="Calibri"/>
                <w:b/>
                <w:bCs/>
                <w:color w:val="FFFFFF"/>
                <w:sz w:val="20"/>
                <w:szCs w:val="20"/>
                <w:lang w:eastAsia="en-US"/>
              </w:rPr>
              <w:t>)</w:t>
            </w:r>
          </w:p>
        </w:tc>
        <w:tc>
          <w:tcPr>
            <w:tcW w:w="393" w:type="pct"/>
            <w:shd w:val="clear" w:color="auto" w:fill="002060"/>
            <w:noWrap/>
            <w:vAlign w:val="center"/>
            <w:hideMark/>
          </w:tcPr>
          <w:p w14:paraId="4C1541BF"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w:t>
            </w:r>
          </w:p>
        </w:tc>
        <w:tc>
          <w:tcPr>
            <w:tcW w:w="550" w:type="pct"/>
            <w:shd w:val="clear" w:color="auto" w:fill="002060"/>
            <w:noWrap/>
            <w:vAlign w:val="center"/>
            <w:hideMark/>
          </w:tcPr>
          <w:p w14:paraId="66881D6B"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(km</w:t>
            </w:r>
            <w:r w:rsidRPr="008731DE">
              <w:rPr>
                <w:rFonts w:ascii="Calibri" w:hAnsi="Calibri" w:cs="Calibri"/>
                <w:b/>
                <w:bCs/>
                <w:color w:val="FFFFFF"/>
                <w:sz w:val="20"/>
                <w:szCs w:val="20"/>
                <w:vertAlign w:val="superscript"/>
                <w:lang w:eastAsia="en-US"/>
              </w:rPr>
              <w:t>2</w:t>
            </w:r>
            <w:r w:rsidRPr="008731DE">
              <w:rPr>
                <w:rFonts w:ascii="Calibri" w:hAnsi="Calibri" w:cs="Calibri"/>
                <w:b/>
                <w:bCs/>
                <w:color w:val="FFFFFF"/>
                <w:sz w:val="20"/>
                <w:szCs w:val="20"/>
                <w:lang w:eastAsia="en-US"/>
              </w:rPr>
              <w:t>)</w:t>
            </w:r>
          </w:p>
        </w:tc>
        <w:tc>
          <w:tcPr>
            <w:tcW w:w="393" w:type="pct"/>
            <w:shd w:val="clear" w:color="auto" w:fill="002060"/>
            <w:noWrap/>
            <w:vAlign w:val="center"/>
            <w:hideMark/>
          </w:tcPr>
          <w:p w14:paraId="0EDD7455"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w:t>
            </w:r>
          </w:p>
        </w:tc>
        <w:tc>
          <w:tcPr>
            <w:tcW w:w="550" w:type="pct"/>
            <w:shd w:val="clear" w:color="auto" w:fill="002060"/>
            <w:noWrap/>
            <w:vAlign w:val="center"/>
            <w:hideMark/>
          </w:tcPr>
          <w:p w14:paraId="60C487EA"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(km</w:t>
            </w:r>
            <w:r w:rsidRPr="008731DE">
              <w:rPr>
                <w:rFonts w:ascii="Calibri" w:hAnsi="Calibri" w:cs="Calibri"/>
                <w:b/>
                <w:bCs/>
                <w:color w:val="FFFFFF"/>
                <w:sz w:val="20"/>
                <w:szCs w:val="20"/>
                <w:vertAlign w:val="superscript"/>
                <w:lang w:eastAsia="en-US"/>
              </w:rPr>
              <w:t>2</w:t>
            </w:r>
            <w:r w:rsidRPr="008731DE">
              <w:rPr>
                <w:rFonts w:ascii="Calibri" w:hAnsi="Calibri" w:cs="Calibri"/>
                <w:b/>
                <w:bCs/>
                <w:color w:val="FFFFFF"/>
                <w:sz w:val="20"/>
                <w:szCs w:val="20"/>
                <w:lang w:eastAsia="en-US"/>
              </w:rPr>
              <w:t>)</w:t>
            </w:r>
          </w:p>
        </w:tc>
        <w:tc>
          <w:tcPr>
            <w:tcW w:w="441" w:type="pct"/>
            <w:shd w:val="clear" w:color="auto" w:fill="002060"/>
            <w:noWrap/>
            <w:vAlign w:val="center"/>
            <w:hideMark/>
          </w:tcPr>
          <w:p w14:paraId="6E9F0E32" w14:textId="77777777" w:rsidR="006719EE" w:rsidRPr="008731DE" w:rsidRDefault="006719EE" w:rsidP="006719EE">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w:t>
            </w:r>
          </w:p>
        </w:tc>
      </w:tr>
      <w:tr w:rsidR="006719EE" w:rsidRPr="008731DE" w14:paraId="495D2F4D" w14:textId="77777777" w:rsidTr="00142C18">
        <w:trPr>
          <w:trHeight w:val="315"/>
        </w:trPr>
        <w:tc>
          <w:tcPr>
            <w:tcW w:w="1180" w:type="pct"/>
            <w:shd w:val="clear" w:color="auto" w:fill="auto"/>
            <w:noWrap/>
            <w:vAlign w:val="center"/>
            <w:hideMark/>
          </w:tcPr>
          <w:p w14:paraId="357037CB" w14:textId="77777777" w:rsidR="006719EE" w:rsidRPr="008731DE" w:rsidRDefault="006719EE" w:rsidP="006719EE">
            <w:pPr>
              <w:spacing w:before="0" w:after="0"/>
              <w:jc w:val="left"/>
              <w:rPr>
                <w:rFonts w:ascii="Calibri" w:hAnsi="Calibri" w:cs="Calibri"/>
                <w:color w:val="000000"/>
                <w:sz w:val="18"/>
                <w:szCs w:val="18"/>
                <w:lang w:eastAsia="en-US"/>
              </w:rPr>
            </w:pPr>
            <w:r w:rsidRPr="008731DE">
              <w:rPr>
                <w:rFonts w:ascii="Calibri" w:hAnsi="Calibri" w:cs="Calibri"/>
                <w:color w:val="000000"/>
                <w:sz w:val="18"/>
                <w:szCs w:val="18"/>
                <w:lang w:eastAsia="en-US"/>
              </w:rPr>
              <w:t>Izgrađene površine</w:t>
            </w:r>
          </w:p>
        </w:tc>
        <w:tc>
          <w:tcPr>
            <w:tcW w:w="550" w:type="pct"/>
            <w:shd w:val="clear" w:color="auto" w:fill="auto"/>
            <w:noWrap/>
            <w:vAlign w:val="center"/>
            <w:hideMark/>
          </w:tcPr>
          <w:p w14:paraId="2D19429C" w14:textId="6667457D"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343</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w:t>
            </w:r>
            <w:r w:rsidR="00AB0072" w:rsidRPr="008731DE">
              <w:rPr>
                <w:rFonts w:ascii="Calibri" w:hAnsi="Calibri" w:cs="Calibri"/>
                <w:color w:val="000000"/>
                <w:sz w:val="18"/>
                <w:szCs w:val="18"/>
                <w:lang w:eastAsia="en-US"/>
              </w:rPr>
              <w:t>9</w:t>
            </w:r>
          </w:p>
        </w:tc>
        <w:tc>
          <w:tcPr>
            <w:tcW w:w="391" w:type="pct"/>
            <w:shd w:val="clear" w:color="auto" w:fill="auto"/>
            <w:noWrap/>
            <w:vAlign w:val="center"/>
            <w:hideMark/>
          </w:tcPr>
          <w:p w14:paraId="3D1D28AC" w14:textId="4914EFFF"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04</w:t>
            </w:r>
          </w:p>
        </w:tc>
        <w:tc>
          <w:tcPr>
            <w:tcW w:w="550" w:type="pct"/>
            <w:shd w:val="clear" w:color="auto" w:fill="auto"/>
            <w:noWrap/>
            <w:vAlign w:val="center"/>
            <w:hideMark/>
          </w:tcPr>
          <w:p w14:paraId="22AE2BB3" w14:textId="35F1C7E2"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387</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8</w:t>
            </w:r>
            <w:r w:rsidR="00AB0072" w:rsidRPr="008731DE">
              <w:rPr>
                <w:rFonts w:ascii="Calibri" w:hAnsi="Calibri" w:cs="Calibri"/>
                <w:color w:val="000000"/>
                <w:sz w:val="18"/>
                <w:szCs w:val="18"/>
                <w:lang w:eastAsia="en-US"/>
              </w:rPr>
              <w:t>2</w:t>
            </w:r>
          </w:p>
        </w:tc>
        <w:tc>
          <w:tcPr>
            <w:tcW w:w="393" w:type="pct"/>
            <w:shd w:val="clear" w:color="auto" w:fill="auto"/>
            <w:noWrap/>
            <w:vAlign w:val="center"/>
            <w:hideMark/>
          </w:tcPr>
          <w:p w14:paraId="0ECF2402" w14:textId="3E168918"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30</w:t>
            </w:r>
          </w:p>
        </w:tc>
        <w:tc>
          <w:tcPr>
            <w:tcW w:w="550" w:type="pct"/>
            <w:shd w:val="clear" w:color="auto" w:fill="auto"/>
            <w:noWrap/>
            <w:vAlign w:val="center"/>
            <w:hideMark/>
          </w:tcPr>
          <w:p w14:paraId="3BA51A1F" w14:textId="7A2EE282"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412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99</w:t>
            </w:r>
          </w:p>
        </w:tc>
        <w:tc>
          <w:tcPr>
            <w:tcW w:w="393" w:type="pct"/>
            <w:shd w:val="clear" w:color="auto" w:fill="auto"/>
            <w:noWrap/>
            <w:vAlign w:val="center"/>
            <w:hideMark/>
          </w:tcPr>
          <w:p w14:paraId="47E7F658" w14:textId="6F31F890"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45</w:t>
            </w:r>
          </w:p>
        </w:tc>
        <w:tc>
          <w:tcPr>
            <w:tcW w:w="550" w:type="pct"/>
            <w:shd w:val="clear" w:color="auto" w:fill="auto"/>
            <w:noWrap/>
            <w:vAlign w:val="center"/>
            <w:hideMark/>
          </w:tcPr>
          <w:p w14:paraId="28E27B11" w14:textId="4E6D0A35"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418</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39</w:t>
            </w:r>
          </w:p>
        </w:tc>
        <w:tc>
          <w:tcPr>
            <w:tcW w:w="441" w:type="pct"/>
            <w:shd w:val="clear" w:color="auto" w:fill="auto"/>
            <w:noWrap/>
            <w:vAlign w:val="center"/>
            <w:hideMark/>
          </w:tcPr>
          <w:p w14:paraId="139800A3" w14:textId="1082D19F"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49</w:t>
            </w:r>
          </w:p>
        </w:tc>
      </w:tr>
      <w:tr w:rsidR="006719EE" w:rsidRPr="008731DE" w14:paraId="26184260" w14:textId="77777777" w:rsidTr="00142C18">
        <w:trPr>
          <w:trHeight w:val="315"/>
        </w:trPr>
        <w:tc>
          <w:tcPr>
            <w:tcW w:w="1180" w:type="pct"/>
            <w:shd w:val="clear" w:color="auto" w:fill="auto"/>
            <w:noWrap/>
            <w:vAlign w:val="center"/>
            <w:hideMark/>
          </w:tcPr>
          <w:p w14:paraId="16EC7EC2" w14:textId="77777777" w:rsidR="006719EE" w:rsidRPr="008731DE" w:rsidRDefault="006719EE" w:rsidP="006719EE">
            <w:pPr>
              <w:spacing w:before="0" w:after="0"/>
              <w:jc w:val="left"/>
              <w:rPr>
                <w:rFonts w:ascii="Calibri" w:hAnsi="Calibri" w:cs="Calibri"/>
                <w:color w:val="000000"/>
                <w:sz w:val="18"/>
                <w:szCs w:val="18"/>
                <w:lang w:eastAsia="en-US"/>
              </w:rPr>
            </w:pPr>
            <w:r w:rsidRPr="008731DE">
              <w:rPr>
                <w:rFonts w:ascii="Calibri" w:hAnsi="Calibri" w:cs="Calibri"/>
                <w:color w:val="000000"/>
                <w:sz w:val="18"/>
                <w:szCs w:val="18"/>
                <w:lang w:eastAsia="en-US"/>
              </w:rPr>
              <w:t>Poljoprivredne površine</w:t>
            </w:r>
          </w:p>
        </w:tc>
        <w:tc>
          <w:tcPr>
            <w:tcW w:w="550" w:type="pct"/>
            <w:shd w:val="clear" w:color="auto" w:fill="auto"/>
            <w:noWrap/>
            <w:vAlign w:val="center"/>
            <w:hideMark/>
          </w:tcPr>
          <w:p w14:paraId="09C78D88" w14:textId="5C48A6C3"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6151</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93</w:t>
            </w:r>
          </w:p>
        </w:tc>
        <w:tc>
          <w:tcPr>
            <w:tcW w:w="391" w:type="pct"/>
            <w:shd w:val="clear" w:color="auto" w:fill="auto"/>
            <w:noWrap/>
            <w:vAlign w:val="center"/>
            <w:hideMark/>
          </w:tcPr>
          <w:p w14:paraId="478D3E99" w14:textId="2DE6D484"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36</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56</w:t>
            </w:r>
          </w:p>
        </w:tc>
        <w:tc>
          <w:tcPr>
            <w:tcW w:w="550" w:type="pct"/>
            <w:shd w:val="clear" w:color="auto" w:fill="auto"/>
            <w:noWrap/>
            <w:vAlign w:val="center"/>
            <w:hideMark/>
          </w:tcPr>
          <w:p w14:paraId="10A74329" w14:textId="6D983AD5"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5846</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1</w:t>
            </w:r>
            <w:r w:rsidR="00AB0072" w:rsidRPr="008731DE">
              <w:rPr>
                <w:rFonts w:ascii="Calibri" w:hAnsi="Calibri" w:cs="Calibri"/>
                <w:color w:val="000000"/>
                <w:sz w:val="18"/>
                <w:szCs w:val="18"/>
                <w:lang w:eastAsia="en-US"/>
              </w:rPr>
              <w:t>2</w:t>
            </w:r>
          </w:p>
        </w:tc>
        <w:tc>
          <w:tcPr>
            <w:tcW w:w="393" w:type="pct"/>
            <w:shd w:val="clear" w:color="auto" w:fill="auto"/>
            <w:noWrap/>
            <w:vAlign w:val="center"/>
            <w:hideMark/>
          </w:tcPr>
          <w:p w14:paraId="7BC82B9F" w14:textId="56A8FD2C"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34</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74</w:t>
            </w:r>
          </w:p>
        </w:tc>
        <w:tc>
          <w:tcPr>
            <w:tcW w:w="550" w:type="pct"/>
            <w:shd w:val="clear" w:color="auto" w:fill="auto"/>
            <w:noWrap/>
            <w:vAlign w:val="center"/>
            <w:hideMark/>
          </w:tcPr>
          <w:p w14:paraId="493E67A6" w14:textId="6814D8CF"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5552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7</w:t>
            </w:r>
            <w:r w:rsidR="00AB0072" w:rsidRPr="008731DE">
              <w:rPr>
                <w:rFonts w:ascii="Calibri" w:hAnsi="Calibri" w:cs="Calibri"/>
                <w:color w:val="000000"/>
                <w:sz w:val="18"/>
                <w:szCs w:val="18"/>
                <w:lang w:eastAsia="en-US"/>
              </w:rPr>
              <w:t>4</w:t>
            </w:r>
          </w:p>
        </w:tc>
        <w:tc>
          <w:tcPr>
            <w:tcW w:w="393" w:type="pct"/>
            <w:shd w:val="clear" w:color="auto" w:fill="auto"/>
            <w:noWrap/>
            <w:vAlign w:val="center"/>
            <w:hideMark/>
          </w:tcPr>
          <w:p w14:paraId="7A1B32ED" w14:textId="43D66ACF"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33</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00</w:t>
            </w:r>
          </w:p>
        </w:tc>
        <w:tc>
          <w:tcPr>
            <w:tcW w:w="550" w:type="pct"/>
            <w:shd w:val="clear" w:color="auto" w:fill="auto"/>
            <w:noWrap/>
            <w:vAlign w:val="center"/>
            <w:hideMark/>
          </w:tcPr>
          <w:p w14:paraId="007DB652" w14:textId="23A7FA51"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5547</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64</w:t>
            </w:r>
          </w:p>
        </w:tc>
        <w:tc>
          <w:tcPr>
            <w:tcW w:w="441" w:type="pct"/>
            <w:shd w:val="clear" w:color="auto" w:fill="auto"/>
            <w:noWrap/>
            <w:vAlign w:val="center"/>
            <w:hideMark/>
          </w:tcPr>
          <w:p w14:paraId="71C823F4" w14:textId="2F008E77"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97</w:t>
            </w:r>
          </w:p>
        </w:tc>
      </w:tr>
      <w:tr w:rsidR="006719EE" w:rsidRPr="008731DE" w14:paraId="04380A9B" w14:textId="77777777" w:rsidTr="00142C18">
        <w:trPr>
          <w:trHeight w:val="315"/>
        </w:trPr>
        <w:tc>
          <w:tcPr>
            <w:tcW w:w="1180" w:type="pct"/>
            <w:shd w:val="clear" w:color="auto" w:fill="auto"/>
            <w:noWrap/>
            <w:vAlign w:val="center"/>
            <w:hideMark/>
          </w:tcPr>
          <w:p w14:paraId="0BB73020" w14:textId="77777777" w:rsidR="006719EE" w:rsidRPr="008731DE" w:rsidRDefault="006719EE" w:rsidP="006719EE">
            <w:pPr>
              <w:spacing w:before="0" w:after="0"/>
              <w:jc w:val="left"/>
              <w:rPr>
                <w:rFonts w:ascii="Calibri" w:hAnsi="Calibri" w:cs="Calibri"/>
                <w:color w:val="000000"/>
                <w:sz w:val="18"/>
                <w:szCs w:val="18"/>
                <w:lang w:eastAsia="en-US"/>
              </w:rPr>
            </w:pPr>
            <w:r w:rsidRPr="008731DE">
              <w:rPr>
                <w:rFonts w:ascii="Calibri" w:hAnsi="Calibri" w:cs="Calibri"/>
                <w:color w:val="000000"/>
                <w:sz w:val="18"/>
                <w:szCs w:val="18"/>
                <w:lang w:eastAsia="en-US"/>
              </w:rPr>
              <w:t>Šumske i poluprirodne površine</w:t>
            </w:r>
          </w:p>
        </w:tc>
        <w:tc>
          <w:tcPr>
            <w:tcW w:w="550" w:type="pct"/>
            <w:shd w:val="clear" w:color="auto" w:fill="auto"/>
            <w:noWrap/>
            <w:vAlign w:val="center"/>
            <w:hideMark/>
          </w:tcPr>
          <w:p w14:paraId="0DBDE789" w14:textId="4477A097"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10270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23</w:t>
            </w:r>
          </w:p>
        </w:tc>
        <w:tc>
          <w:tcPr>
            <w:tcW w:w="391" w:type="pct"/>
            <w:shd w:val="clear" w:color="auto" w:fill="auto"/>
            <w:noWrap/>
            <w:vAlign w:val="center"/>
            <w:hideMark/>
          </w:tcPr>
          <w:p w14:paraId="4968372E" w14:textId="30BD131C"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61</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03</w:t>
            </w:r>
          </w:p>
        </w:tc>
        <w:tc>
          <w:tcPr>
            <w:tcW w:w="550" w:type="pct"/>
            <w:shd w:val="clear" w:color="auto" w:fill="auto"/>
            <w:noWrap/>
            <w:vAlign w:val="center"/>
            <w:hideMark/>
          </w:tcPr>
          <w:p w14:paraId="3E19B355" w14:textId="7ED81EE6"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10532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04</w:t>
            </w:r>
          </w:p>
        </w:tc>
        <w:tc>
          <w:tcPr>
            <w:tcW w:w="393" w:type="pct"/>
            <w:shd w:val="clear" w:color="auto" w:fill="auto"/>
            <w:noWrap/>
            <w:vAlign w:val="center"/>
            <w:hideMark/>
          </w:tcPr>
          <w:p w14:paraId="7B0192A0" w14:textId="0E40F4BA"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62</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59</w:t>
            </w:r>
          </w:p>
        </w:tc>
        <w:tc>
          <w:tcPr>
            <w:tcW w:w="550" w:type="pct"/>
            <w:shd w:val="clear" w:color="auto" w:fill="auto"/>
            <w:noWrap/>
            <w:vAlign w:val="center"/>
            <w:hideMark/>
          </w:tcPr>
          <w:p w14:paraId="066300A9" w14:textId="320EDE85"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10799</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84</w:t>
            </w:r>
          </w:p>
        </w:tc>
        <w:tc>
          <w:tcPr>
            <w:tcW w:w="393" w:type="pct"/>
            <w:shd w:val="clear" w:color="auto" w:fill="auto"/>
            <w:noWrap/>
            <w:vAlign w:val="center"/>
            <w:hideMark/>
          </w:tcPr>
          <w:p w14:paraId="1F1D02AD" w14:textId="3D0FC846"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64</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18</w:t>
            </w:r>
          </w:p>
        </w:tc>
        <w:tc>
          <w:tcPr>
            <w:tcW w:w="550" w:type="pct"/>
            <w:shd w:val="clear" w:color="auto" w:fill="auto"/>
            <w:noWrap/>
            <w:vAlign w:val="center"/>
            <w:hideMark/>
          </w:tcPr>
          <w:p w14:paraId="36FC71ED" w14:textId="37DE5EE1"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10799</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28</w:t>
            </w:r>
          </w:p>
        </w:tc>
        <w:tc>
          <w:tcPr>
            <w:tcW w:w="441" w:type="pct"/>
            <w:shd w:val="clear" w:color="auto" w:fill="auto"/>
            <w:noWrap/>
            <w:vAlign w:val="center"/>
            <w:hideMark/>
          </w:tcPr>
          <w:p w14:paraId="0DAB6B17" w14:textId="0EEAC1F1"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64</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18</w:t>
            </w:r>
          </w:p>
        </w:tc>
      </w:tr>
      <w:tr w:rsidR="006719EE" w:rsidRPr="008731DE" w14:paraId="415154AC" w14:textId="77777777" w:rsidTr="00142C18">
        <w:trPr>
          <w:trHeight w:val="315"/>
        </w:trPr>
        <w:tc>
          <w:tcPr>
            <w:tcW w:w="1180" w:type="pct"/>
            <w:shd w:val="clear" w:color="auto" w:fill="auto"/>
            <w:noWrap/>
            <w:vAlign w:val="center"/>
            <w:hideMark/>
          </w:tcPr>
          <w:p w14:paraId="74FB8717" w14:textId="77777777" w:rsidR="006719EE" w:rsidRPr="008731DE" w:rsidRDefault="006719EE" w:rsidP="006719EE">
            <w:pPr>
              <w:spacing w:before="0" w:after="0"/>
              <w:jc w:val="left"/>
              <w:rPr>
                <w:rFonts w:ascii="Calibri" w:hAnsi="Calibri" w:cs="Calibri"/>
                <w:color w:val="000000"/>
                <w:sz w:val="18"/>
                <w:szCs w:val="18"/>
                <w:lang w:eastAsia="en-US"/>
              </w:rPr>
            </w:pPr>
            <w:r w:rsidRPr="008731DE">
              <w:rPr>
                <w:rFonts w:ascii="Calibri" w:hAnsi="Calibri" w:cs="Calibri"/>
                <w:color w:val="000000"/>
                <w:sz w:val="18"/>
                <w:szCs w:val="18"/>
                <w:lang w:eastAsia="en-US"/>
              </w:rPr>
              <w:t>Močvare</w:t>
            </w:r>
          </w:p>
        </w:tc>
        <w:tc>
          <w:tcPr>
            <w:tcW w:w="550" w:type="pct"/>
            <w:shd w:val="clear" w:color="auto" w:fill="auto"/>
            <w:noWrap/>
            <w:vAlign w:val="center"/>
            <w:hideMark/>
          </w:tcPr>
          <w:p w14:paraId="707A72B1" w14:textId="41E045BB"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66</w:t>
            </w:r>
          </w:p>
        </w:tc>
        <w:tc>
          <w:tcPr>
            <w:tcW w:w="391" w:type="pct"/>
            <w:shd w:val="clear" w:color="auto" w:fill="auto"/>
            <w:noWrap/>
            <w:vAlign w:val="center"/>
            <w:hideMark/>
          </w:tcPr>
          <w:p w14:paraId="248EDB86" w14:textId="50E57072"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04</w:t>
            </w:r>
          </w:p>
        </w:tc>
        <w:tc>
          <w:tcPr>
            <w:tcW w:w="550" w:type="pct"/>
            <w:shd w:val="clear" w:color="auto" w:fill="auto"/>
            <w:noWrap/>
            <w:vAlign w:val="center"/>
            <w:hideMark/>
          </w:tcPr>
          <w:p w14:paraId="17887AD3" w14:textId="604ABB01"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45</w:t>
            </w:r>
          </w:p>
        </w:tc>
        <w:tc>
          <w:tcPr>
            <w:tcW w:w="393" w:type="pct"/>
            <w:shd w:val="clear" w:color="auto" w:fill="auto"/>
            <w:noWrap/>
            <w:vAlign w:val="center"/>
            <w:hideMark/>
          </w:tcPr>
          <w:p w14:paraId="69DCADA4" w14:textId="2C49845F"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03</w:t>
            </w:r>
          </w:p>
        </w:tc>
        <w:tc>
          <w:tcPr>
            <w:tcW w:w="550" w:type="pct"/>
            <w:shd w:val="clear" w:color="auto" w:fill="auto"/>
            <w:noWrap/>
            <w:vAlign w:val="center"/>
            <w:hideMark/>
          </w:tcPr>
          <w:p w14:paraId="51FE673C" w14:textId="7C432B56"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56</w:t>
            </w:r>
          </w:p>
        </w:tc>
        <w:tc>
          <w:tcPr>
            <w:tcW w:w="393" w:type="pct"/>
            <w:shd w:val="clear" w:color="auto" w:fill="auto"/>
            <w:noWrap/>
            <w:vAlign w:val="center"/>
            <w:hideMark/>
          </w:tcPr>
          <w:p w14:paraId="27CB4FE6" w14:textId="078AE2FA"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03</w:t>
            </w:r>
          </w:p>
        </w:tc>
        <w:tc>
          <w:tcPr>
            <w:tcW w:w="550" w:type="pct"/>
            <w:shd w:val="clear" w:color="auto" w:fill="auto"/>
            <w:noWrap/>
            <w:vAlign w:val="center"/>
            <w:hideMark/>
          </w:tcPr>
          <w:p w14:paraId="3DC501FF" w14:textId="7F92DEE0"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56</w:t>
            </w:r>
          </w:p>
        </w:tc>
        <w:tc>
          <w:tcPr>
            <w:tcW w:w="441" w:type="pct"/>
            <w:shd w:val="clear" w:color="auto" w:fill="auto"/>
            <w:noWrap/>
            <w:vAlign w:val="center"/>
            <w:hideMark/>
          </w:tcPr>
          <w:p w14:paraId="49EA6C80" w14:textId="1E627F2C"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03</w:t>
            </w:r>
          </w:p>
        </w:tc>
      </w:tr>
      <w:tr w:rsidR="006719EE" w:rsidRPr="008731DE" w14:paraId="7138B2DB" w14:textId="77777777" w:rsidTr="00142C18">
        <w:trPr>
          <w:trHeight w:val="315"/>
        </w:trPr>
        <w:tc>
          <w:tcPr>
            <w:tcW w:w="1180" w:type="pct"/>
            <w:shd w:val="clear" w:color="auto" w:fill="auto"/>
            <w:noWrap/>
            <w:vAlign w:val="center"/>
            <w:hideMark/>
          </w:tcPr>
          <w:p w14:paraId="682A3315" w14:textId="77777777" w:rsidR="006719EE" w:rsidRPr="008731DE" w:rsidRDefault="006719EE" w:rsidP="006719EE">
            <w:pPr>
              <w:spacing w:before="0" w:after="0"/>
              <w:jc w:val="left"/>
              <w:rPr>
                <w:rFonts w:ascii="Calibri" w:hAnsi="Calibri" w:cs="Calibri"/>
                <w:color w:val="000000"/>
                <w:sz w:val="18"/>
                <w:szCs w:val="18"/>
                <w:lang w:eastAsia="en-US"/>
              </w:rPr>
            </w:pPr>
            <w:r w:rsidRPr="008731DE">
              <w:rPr>
                <w:rFonts w:ascii="Calibri" w:hAnsi="Calibri" w:cs="Calibri"/>
                <w:color w:val="000000"/>
                <w:sz w:val="18"/>
                <w:szCs w:val="18"/>
                <w:lang w:eastAsia="en-US"/>
              </w:rPr>
              <w:t>Vodene površine</w:t>
            </w:r>
          </w:p>
        </w:tc>
        <w:tc>
          <w:tcPr>
            <w:tcW w:w="550" w:type="pct"/>
            <w:shd w:val="clear" w:color="auto" w:fill="auto"/>
            <w:noWrap/>
            <w:vAlign w:val="center"/>
            <w:hideMark/>
          </w:tcPr>
          <w:p w14:paraId="35F69C59" w14:textId="22921415"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55</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64</w:t>
            </w:r>
          </w:p>
        </w:tc>
        <w:tc>
          <w:tcPr>
            <w:tcW w:w="391" w:type="pct"/>
            <w:shd w:val="clear" w:color="auto" w:fill="auto"/>
            <w:noWrap/>
            <w:vAlign w:val="center"/>
            <w:hideMark/>
          </w:tcPr>
          <w:p w14:paraId="50D8D580" w14:textId="38F087C2"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33</w:t>
            </w:r>
          </w:p>
        </w:tc>
        <w:tc>
          <w:tcPr>
            <w:tcW w:w="550" w:type="pct"/>
            <w:shd w:val="clear" w:color="auto" w:fill="auto"/>
            <w:noWrap/>
            <w:vAlign w:val="center"/>
            <w:hideMark/>
          </w:tcPr>
          <w:p w14:paraId="2983812B" w14:textId="333CD778"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56</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126</w:t>
            </w:r>
          </w:p>
        </w:tc>
        <w:tc>
          <w:tcPr>
            <w:tcW w:w="393" w:type="pct"/>
            <w:shd w:val="clear" w:color="auto" w:fill="auto"/>
            <w:noWrap/>
            <w:vAlign w:val="center"/>
            <w:hideMark/>
          </w:tcPr>
          <w:p w14:paraId="34FF1727" w14:textId="18155C7F"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33</w:t>
            </w:r>
          </w:p>
        </w:tc>
        <w:tc>
          <w:tcPr>
            <w:tcW w:w="550" w:type="pct"/>
            <w:shd w:val="clear" w:color="auto" w:fill="auto"/>
            <w:noWrap/>
            <w:vAlign w:val="center"/>
            <w:hideMark/>
          </w:tcPr>
          <w:p w14:paraId="3928066A" w14:textId="0179D188"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56</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416</w:t>
            </w:r>
          </w:p>
        </w:tc>
        <w:tc>
          <w:tcPr>
            <w:tcW w:w="393" w:type="pct"/>
            <w:shd w:val="clear" w:color="auto" w:fill="auto"/>
            <w:noWrap/>
            <w:vAlign w:val="center"/>
            <w:hideMark/>
          </w:tcPr>
          <w:p w14:paraId="4F8AE2C7" w14:textId="67E33857"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34</w:t>
            </w:r>
          </w:p>
        </w:tc>
        <w:tc>
          <w:tcPr>
            <w:tcW w:w="550" w:type="pct"/>
            <w:shd w:val="clear" w:color="auto" w:fill="auto"/>
            <w:noWrap/>
            <w:vAlign w:val="center"/>
            <w:hideMark/>
          </w:tcPr>
          <w:p w14:paraId="1E2AD711" w14:textId="66C52143"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56</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678</w:t>
            </w:r>
          </w:p>
        </w:tc>
        <w:tc>
          <w:tcPr>
            <w:tcW w:w="441" w:type="pct"/>
            <w:shd w:val="clear" w:color="auto" w:fill="auto"/>
            <w:noWrap/>
            <w:vAlign w:val="center"/>
            <w:hideMark/>
          </w:tcPr>
          <w:p w14:paraId="6C897ACB" w14:textId="355CE579" w:rsidR="006719EE" w:rsidRPr="008731DE" w:rsidRDefault="006719EE" w:rsidP="006719EE">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0</w:t>
            </w:r>
            <w:r w:rsidR="00CF4319" w:rsidRPr="008731DE">
              <w:rPr>
                <w:rFonts w:ascii="Calibri" w:hAnsi="Calibri" w:cs="Calibri"/>
                <w:color w:val="000000"/>
                <w:sz w:val="18"/>
                <w:szCs w:val="18"/>
                <w:lang w:eastAsia="en-US"/>
              </w:rPr>
              <w:t>,</w:t>
            </w:r>
            <w:r w:rsidRPr="008731DE">
              <w:rPr>
                <w:rFonts w:ascii="Calibri" w:hAnsi="Calibri" w:cs="Calibri"/>
                <w:color w:val="000000"/>
                <w:sz w:val="18"/>
                <w:szCs w:val="18"/>
                <w:lang w:eastAsia="en-US"/>
              </w:rPr>
              <w:t>34</w:t>
            </w:r>
          </w:p>
        </w:tc>
      </w:tr>
    </w:tbl>
    <w:p w14:paraId="3C957677" w14:textId="36EC9227" w:rsidR="00746C77" w:rsidRPr="008731DE" w:rsidRDefault="004014D8" w:rsidP="002754CF">
      <w:r w:rsidRPr="008731DE">
        <w:t>St</w:t>
      </w:r>
      <w:r w:rsidR="00D73A55" w:rsidRPr="008731DE">
        <w:t>and</w:t>
      </w:r>
      <w:r w:rsidRPr="008731DE">
        <w:t>ardna CLC nomenklatura uključuje 44 klase zemljišnog pokrivača koje su grupisane u tri nivoa.</w:t>
      </w:r>
      <w:r w:rsidR="002754CF" w:rsidRPr="008731DE">
        <w:t xml:space="preserve"> </w:t>
      </w:r>
      <w:r w:rsidRPr="008731DE">
        <w:t xml:space="preserve">Zastupljenost pet glavnih kategorija prvog nivoa na vodnom području rijeke Save prikazana je kroz </w:t>
      </w:r>
      <w:r w:rsidRPr="008731DE">
        <w:fldChar w:fldCharType="begin"/>
      </w:r>
      <w:r w:rsidRPr="008731DE">
        <w:instrText xml:space="preserve"> REF _Ref109200876 \h </w:instrText>
      </w:r>
      <w:r w:rsidR="002754CF" w:rsidRPr="008731DE">
        <w:instrText xml:space="preserve"> \* MERGEFORMAT </w:instrText>
      </w:r>
      <w:r w:rsidRPr="008731DE">
        <w:fldChar w:fldCharType="separate"/>
      </w:r>
      <w:r w:rsidR="00AF45F4" w:rsidRPr="008731DE">
        <w:t>Tabela 1</w:t>
      </w:r>
      <w:r w:rsidRPr="008731DE">
        <w:fldChar w:fldCharType="end"/>
      </w:r>
      <w:r w:rsidRPr="008731DE">
        <w:t>.</w:t>
      </w:r>
      <w:r w:rsidR="009468F4" w:rsidRPr="008731DE">
        <w:t xml:space="preserve"> </w:t>
      </w:r>
    </w:p>
    <w:p w14:paraId="29F62C10" w14:textId="3AAEB1F0" w:rsidR="004014D8" w:rsidRPr="008731DE" w:rsidRDefault="00746C77" w:rsidP="002754CF">
      <w:r w:rsidRPr="008731DE">
        <w:t>Prema posljednjoj dostupnoj bazi podataka iz CLC-a 2018. godine, o</w:t>
      </w:r>
      <w:r w:rsidR="0084063D" w:rsidRPr="008731DE">
        <w:t>d ukupno 44 klase zemljišnog pokrivača, njih 28 je zastupljeno na vodnom području rijeke Save u FBiH.</w:t>
      </w:r>
      <w:r w:rsidR="00910894" w:rsidRPr="008731DE">
        <w:t xml:space="preserve"> (</w:t>
      </w:r>
      <w:r w:rsidR="00910894" w:rsidRPr="008731DE">
        <w:fldChar w:fldCharType="begin"/>
      </w:r>
      <w:r w:rsidR="00910894" w:rsidRPr="008731DE">
        <w:instrText xml:space="preserve"> REF _Ref109212555 \h </w:instrText>
      </w:r>
      <w:r w:rsidR="00910894" w:rsidRPr="008731DE">
        <w:fldChar w:fldCharType="separate"/>
      </w:r>
      <w:r w:rsidR="00AF45F4" w:rsidRPr="008731DE">
        <w:t>Slika 6</w:t>
      </w:r>
      <w:r w:rsidR="00910894" w:rsidRPr="008731DE">
        <w:fldChar w:fldCharType="end"/>
      </w:r>
      <w:r w:rsidR="00910894" w:rsidRPr="008731DE">
        <w:t xml:space="preserve"> i </w:t>
      </w:r>
      <w:r w:rsidR="00910894" w:rsidRPr="008731DE">
        <w:fldChar w:fldCharType="begin"/>
      </w:r>
      <w:r w:rsidR="00910894" w:rsidRPr="008731DE">
        <w:instrText xml:space="preserve"> REF _Ref109212518 \h </w:instrText>
      </w:r>
      <w:r w:rsidR="00910894" w:rsidRPr="008731DE">
        <w:fldChar w:fldCharType="separate"/>
      </w:r>
      <w:r w:rsidR="00AF45F4" w:rsidRPr="008731DE">
        <w:t>Tabela 2</w:t>
      </w:r>
      <w:r w:rsidR="00910894" w:rsidRPr="008731DE">
        <w:fldChar w:fldCharType="end"/>
      </w:r>
      <w:r w:rsidR="00910894" w:rsidRPr="008731DE">
        <w:t>)</w:t>
      </w:r>
    </w:p>
    <w:p w14:paraId="6E5CC339" w14:textId="77777777" w:rsidR="003B7B54" w:rsidRPr="008731DE" w:rsidRDefault="003B7B54" w:rsidP="003B7B54">
      <w:pPr>
        <w:keepNext/>
        <w:spacing w:after="0"/>
        <w:jc w:val="center"/>
      </w:pPr>
      <w:r w:rsidRPr="008731DE">
        <w:rPr>
          <w:noProof/>
          <w:lang w:eastAsia="bs-Latn-BA"/>
        </w:rPr>
        <w:drawing>
          <wp:inline distT="0" distB="0" distL="0" distR="0" wp14:anchorId="44620F49" wp14:editId="0044AF70">
            <wp:extent cx="5438285" cy="3647040"/>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pic:cNvPicPr/>
                  </pic:nvPicPr>
                  <pic:blipFill>
                    <a:blip r:embed="rId19">
                      <a:extLst>
                        <a:ext uri="{28A0092B-C50C-407E-A947-70E740481C1C}">
                          <a14:useLocalDpi xmlns:a14="http://schemas.microsoft.com/office/drawing/2010/main" val="0"/>
                        </a:ext>
                      </a:extLst>
                    </a:blip>
                    <a:stretch>
                      <a:fillRect/>
                    </a:stretch>
                  </pic:blipFill>
                  <pic:spPr>
                    <a:xfrm>
                      <a:off x="0" y="0"/>
                      <a:ext cx="5438285" cy="3647040"/>
                    </a:xfrm>
                    <a:prstGeom prst="rect">
                      <a:avLst/>
                    </a:prstGeom>
                  </pic:spPr>
                </pic:pic>
              </a:graphicData>
            </a:graphic>
          </wp:inline>
        </w:drawing>
      </w:r>
    </w:p>
    <w:p w14:paraId="77BA6282" w14:textId="381D17C5" w:rsidR="003B7B54" w:rsidRPr="008731DE" w:rsidRDefault="003B7B54" w:rsidP="003B7B54">
      <w:pPr>
        <w:pStyle w:val="Caption"/>
        <w:spacing w:before="60"/>
      </w:pPr>
      <w:bookmarkStart w:id="88" w:name="_Ref109212555"/>
      <w:bookmarkStart w:id="89" w:name="_Toc137804221"/>
      <w:r w:rsidRPr="008731DE">
        <w:t xml:space="preserve">Slika </w:t>
      </w:r>
      <w:r w:rsidRPr="008731DE">
        <w:fldChar w:fldCharType="begin"/>
      </w:r>
      <w:r w:rsidRPr="008731DE">
        <w:instrText xml:space="preserve"> SEQ Slika \* ARABIC </w:instrText>
      </w:r>
      <w:r w:rsidRPr="008731DE">
        <w:fldChar w:fldCharType="separate"/>
      </w:r>
      <w:r w:rsidR="00846BFC">
        <w:rPr>
          <w:noProof/>
        </w:rPr>
        <w:t>6</w:t>
      </w:r>
      <w:r w:rsidRPr="008731DE">
        <w:fldChar w:fldCharType="end"/>
      </w:r>
      <w:bookmarkEnd w:id="88"/>
      <w:r w:rsidRPr="008731DE">
        <w:t>. Distribucija agregiranih klasa zemljišnog pokrivača na vodnom području rijeke Save u FBiH</w:t>
      </w:r>
      <w:bookmarkEnd w:id="89"/>
    </w:p>
    <w:p w14:paraId="12E3B617" w14:textId="77777777" w:rsidR="00424343" w:rsidRPr="008731DE" w:rsidRDefault="00424343" w:rsidP="00424343">
      <w:pPr>
        <w:rPr>
          <w:lang w:eastAsia="ja-JP"/>
        </w:rPr>
      </w:pPr>
    </w:p>
    <w:p w14:paraId="05FBD5FD" w14:textId="67A65BB2" w:rsidR="003B7B54" w:rsidRPr="008731DE" w:rsidRDefault="003B7B54" w:rsidP="003B7B54">
      <w:pPr>
        <w:pStyle w:val="Caption"/>
        <w:keepNext/>
        <w:spacing w:after="60"/>
        <w:jc w:val="left"/>
      </w:pPr>
      <w:bookmarkStart w:id="90" w:name="_Ref109212518"/>
      <w:bookmarkStart w:id="91" w:name="_Toc137804241"/>
      <w:r w:rsidRPr="008731DE">
        <w:t xml:space="preserve">Tabela </w:t>
      </w:r>
      <w:r w:rsidRPr="008731DE">
        <w:fldChar w:fldCharType="begin"/>
      </w:r>
      <w:r w:rsidRPr="008731DE">
        <w:instrText xml:space="preserve"> SEQ Tabela \* ARABIC </w:instrText>
      </w:r>
      <w:r w:rsidRPr="008731DE">
        <w:fldChar w:fldCharType="separate"/>
      </w:r>
      <w:r w:rsidR="00593FC9">
        <w:rPr>
          <w:noProof/>
        </w:rPr>
        <w:t>2</w:t>
      </w:r>
      <w:r w:rsidRPr="008731DE">
        <w:fldChar w:fldCharType="end"/>
      </w:r>
      <w:bookmarkEnd w:id="90"/>
      <w:r w:rsidRPr="008731DE">
        <w:t>. CLC 2018 i pripadajuće klase zemljišnog pokrivača za vodno područje rijeke Save u FBiH</w:t>
      </w:r>
      <w:bookmarkEnd w:id="91"/>
    </w:p>
    <w:tbl>
      <w:tblPr>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55"/>
        <w:gridCol w:w="1701"/>
        <w:gridCol w:w="3827"/>
        <w:gridCol w:w="548"/>
        <w:gridCol w:w="809"/>
        <w:gridCol w:w="627"/>
      </w:tblGrid>
      <w:tr w:rsidR="00D451A4" w:rsidRPr="008731DE" w14:paraId="7437E658" w14:textId="77777777" w:rsidTr="00424343">
        <w:trPr>
          <w:trHeight w:val="315"/>
          <w:tblHeader/>
        </w:trPr>
        <w:tc>
          <w:tcPr>
            <w:tcW w:w="9067" w:type="dxa"/>
            <w:gridSpan w:val="6"/>
            <w:shd w:val="clear" w:color="auto" w:fill="002060"/>
            <w:vAlign w:val="center"/>
          </w:tcPr>
          <w:p w14:paraId="15F85DEC" w14:textId="7BAB914A" w:rsidR="00D451A4" w:rsidRPr="008731DE" w:rsidRDefault="00DB6A72" w:rsidP="000130D7">
            <w:pPr>
              <w:spacing w:before="0" w:after="0"/>
              <w:jc w:val="center"/>
              <w:rPr>
                <w:rFonts w:ascii="Calibri" w:hAnsi="Calibri" w:cs="Calibri"/>
                <w:b/>
                <w:bCs/>
                <w:color w:val="FFFFFF"/>
                <w:sz w:val="20"/>
                <w:szCs w:val="20"/>
                <w:lang w:eastAsia="en-US"/>
              </w:rPr>
            </w:pPr>
            <w:r w:rsidRPr="008731DE">
              <w:rPr>
                <w:rFonts w:cstheme="minorHAnsi"/>
                <w:sz w:val="20"/>
                <w:szCs w:val="20"/>
                <w:lang w:eastAsia="en-US"/>
              </w:rPr>
              <w:t xml:space="preserve">Zemljišni pokrivač </w:t>
            </w:r>
            <w:r w:rsidR="00D451A4" w:rsidRPr="008731DE">
              <w:rPr>
                <w:rFonts w:cstheme="minorHAnsi"/>
                <w:sz w:val="20"/>
                <w:szCs w:val="20"/>
                <w:lang w:eastAsia="en-US"/>
              </w:rPr>
              <w:t>vodno</w:t>
            </w:r>
            <w:r w:rsidRPr="008731DE">
              <w:rPr>
                <w:rFonts w:cstheme="minorHAnsi"/>
                <w:sz w:val="20"/>
                <w:szCs w:val="20"/>
                <w:lang w:eastAsia="en-US"/>
              </w:rPr>
              <w:t>g</w:t>
            </w:r>
            <w:r w:rsidR="00D451A4" w:rsidRPr="008731DE">
              <w:rPr>
                <w:rFonts w:cstheme="minorHAnsi"/>
                <w:sz w:val="20"/>
                <w:szCs w:val="20"/>
                <w:lang w:eastAsia="en-US"/>
              </w:rPr>
              <w:t xml:space="preserve"> područj</w:t>
            </w:r>
            <w:r w:rsidRPr="008731DE">
              <w:rPr>
                <w:rFonts w:cstheme="minorHAnsi"/>
                <w:sz w:val="20"/>
                <w:szCs w:val="20"/>
                <w:lang w:eastAsia="en-US"/>
              </w:rPr>
              <w:t>a</w:t>
            </w:r>
            <w:r w:rsidR="00D451A4" w:rsidRPr="008731DE">
              <w:rPr>
                <w:rFonts w:cstheme="minorHAnsi"/>
                <w:sz w:val="20"/>
                <w:szCs w:val="20"/>
                <w:lang w:eastAsia="en-US"/>
              </w:rPr>
              <w:t xml:space="preserve"> rijeke Save u FBiH</w:t>
            </w:r>
            <w:r w:rsidRPr="008731DE">
              <w:rPr>
                <w:rFonts w:cstheme="minorHAnsi"/>
                <w:sz w:val="20"/>
                <w:szCs w:val="20"/>
                <w:lang w:eastAsia="en-US"/>
              </w:rPr>
              <w:t xml:space="preserve"> (CLC 2018)</w:t>
            </w:r>
          </w:p>
        </w:tc>
      </w:tr>
      <w:tr w:rsidR="001D6F51" w:rsidRPr="008731DE" w14:paraId="5BDAA3BE" w14:textId="77777777" w:rsidTr="00424343">
        <w:trPr>
          <w:trHeight w:val="315"/>
          <w:tblHeader/>
        </w:trPr>
        <w:tc>
          <w:tcPr>
            <w:tcW w:w="1555" w:type="dxa"/>
            <w:shd w:val="clear" w:color="auto" w:fill="002060"/>
            <w:vAlign w:val="center"/>
          </w:tcPr>
          <w:p w14:paraId="142D7A16" w14:textId="03687F1B" w:rsidR="000130D7" w:rsidRPr="008731DE" w:rsidRDefault="000130D7" w:rsidP="005B7EE3">
            <w:pPr>
              <w:spacing w:before="0" w:after="0"/>
              <w:jc w:val="center"/>
              <w:rPr>
                <w:rFonts w:cstheme="minorHAnsi"/>
                <w:sz w:val="20"/>
                <w:szCs w:val="20"/>
                <w:lang w:eastAsia="en-US"/>
              </w:rPr>
            </w:pPr>
            <w:r w:rsidRPr="008731DE">
              <w:rPr>
                <w:rFonts w:cstheme="minorHAnsi"/>
                <w:sz w:val="20"/>
                <w:szCs w:val="20"/>
                <w:lang w:eastAsia="en-US"/>
              </w:rPr>
              <w:t>Nivo 1</w:t>
            </w:r>
          </w:p>
        </w:tc>
        <w:tc>
          <w:tcPr>
            <w:tcW w:w="1701" w:type="dxa"/>
            <w:shd w:val="clear" w:color="auto" w:fill="002060"/>
            <w:vAlign w:val="center"/>
          </w:tcPr>
          <w:p w14:paraId="2FB158F6" w14:textId="127DCB50" w:rsidR="000130D7" w:rsidRPr="008731DE" w:rsidRDefault="000130D7" w:rsidP="005B7EE3">
            <w:pPr>
              <w:spacing w:before="0" w:after="0"/>
              <w:jc w:val="center"/>
              <w:rPr>
                <w:rFonts w:cstheme="minorHAnsi"/>
                <w:sz w:val="20"/>
                <w:szCs w:val="20"/>
                <w:lang w:eastAsia="en-US"/>
              </w:rPr>
            </w:pPr>
            <w:r w:rsidRPr="008731DE">
              <w:rPr>
                <w:rFonts w:cstheme="minorHAnsi"/>
                <w:sz w:val="20"/>
                <w:szCs w:val="20"/>
                <w:lang w:eastAsia="en-US"/>
              </w:rPr>
              <w:t>Nivo 2</w:t>
            </w:r>
          </w:p>
        </w:tc>
        <w:tc>
          <w:tcPr>
            <w:tcW w:w="3827" w:type="dxa"/>
            <w:shd w:val="clear" w:color="auto" w:fill="002060"/>
            <w:vAlign w:val="center"/>
          </w:tcPr>
          <w:p w14:paraId="41AEAD55" w14:textId="049931C8" w:rsidR="000130D7" w:rsidRPr="008731DE" w:rsidRDefault="000130D7" w:rsidP="005B7EE3">
            <w:pPr>
              <w:spacing w:before="0" w:after="0"/>
              <w:jc w:val="center"/>
              <w:rPr>
                <w:rFonts w:cstheme="minorHAnsi"/>
                <w:sz w:val="20"/>
                <w:szCs w:val="20"/>
                <w:lang w:eastAsia="en-US"/>
              </w:rPr>
            </w:pPr>
            <w:r w:rsidRPr="008731DE">
              <w:rPr>
                <w:rFonts w:cstheme="minorHAnsi"/>
                <w:sz w:val="20"/>
                <w:szCs w:val="20"/>
                <w:lang w:eastAsia="en-US"/>
              </w:rPr>
              <w:t>Nivo 3</w:t>
            </w:r>
          </w:p>
        </w:tc>
        <w:tc>
          <w:tcPr>
            <w:tcW w:w="548" w:type="dxa"/>
            <w:shd w:val="clear" w:color="auto" w:fill="002060"/>
            <w:vAlign w:val="center"/>
          </w:tcPr>
          <w:p w14:paraId="653C7928" w14:textId="68FE9414" w:rsidR="000130D7" w:rsidRPr="008731DE" w:rsidRDefault="000130D7" w:rsidP="000130D7">
            <w:pPr>
              <w:spacing w:before="0" w:after="0"/>
              <w:jc w:val="center"/>
              <w:rPr>
                <w:rFonts w:cstheme="minorHAnsi"/>
                <w:sz w:val="20"/>
                <w:szCs w:val="20"/>
                <w:lang w:eastAsia="en-US"/>
              </w:rPr>
            </w:pPr>
            <w:r w:rsidRPr="008731DE">
              <w:rPr>
                <w:rFonts w:cstheme="minorHAnsi"/>
                <w:sz w:val="20"/>
                <w:szCs w:val="20"/>
                <w:lang w:eastAsia="en-US"/>
              </w:rPr>
              <w:t>CLC kod</w:t>
            </w:r>
          </w:p>
        </w:tc>
        <w:tc>
          <w:tcPr>
            <w:tcW w:w="809" w:type="dxa"/>
            <w:shd w:val="clear" w:color="auto" w:fill="002060"/>
            <w:vAlign w:val="center"/>
          </w:tcPr>
          <w:p w14:paraId="5C00E738" w14:textId="3F9272D0" w:rsidR="000130D7" w:rsidRPr="008731DE" w:rsidRDefault="000130D7" w:rsidP="000130D7">
            <w:pPr>
              <w:spacing w:before="0" w:after="0"/>
              <w:jc w:val="center"/>
              <w:rPr>
                <w:rFonts w:cstheme="minorHAnsi"/>
                <w:sz w:val="20"/>
                <w:szCs w:val="20"/>
                <w:lang w:eastAsia="en-US"/>
              </w:rPr>
            </w:pPr>
            <w:r w:rsidRPr="008731DE">
              <w:rPr>
                <w:rFonts w:ascii="Calibri" w:hAnsi="Calibri" w:cs="Calibri"/>
                <w:color w:val="FFFFFF"/>
                <w:sz w:val="20"/>
                <w:szCs w:val="20"/>
                <w:lang w:eastAsia="en-US"/>
              </w:rPr>
              <w:t>(km</w:t>
            </w:r>
            <w:r w:rsidRPr="008731DE">
              <w:rPr>
                <w:rFonts w:ascii="Calibri" w:hAnsi="Calibri" w:cs="Calibri"/>
                <w:color w:val="FFFFFF"/>
                <w:sz w:val="20"/>
                <w:szCs w:val="20"/>
                <w:vertAlign w:val="superscript"/>
                <w:lang w:eastAsia="en-US"/>
              </w:rPr>
              <w:t>2</w:t>
            </w:r>
            <w:r w:rsidRPr="008731DE">
              <w:rPr>
                <w:rFonts w:ascii="Calibri" w:hAnsi="Calibri" w:cs="Calibri"/>
                <w:color w:val="FFFFFF"/>
                <w:sz w:val="20"/>
                <w:szCs w:val="20"/>
                <w:lang w:eastAsia="en-US"/>
              </w:rPr>
              <w:t>)</w:t>
            </w:r>
          </w:p>
        </w:tc>
        <w:tc>
          <w:tcPr>
            <w:tcW w:w="627" w:type="dxa"/>
            <w:shd w:val="clear" w:color="auto" w:fill="002060"/>
            <w:noWrap/>
            <w:vAlign w:val="center"/>
          </w:tcPr>
          <w:p w14:paraId="29B33A91" w14:textId="704B7DA3" w:rsidR="000130D7" w:rsidRPr="008731DE" w:rsidRDefault="000130D7" w:rsidP="000130D7">
            <w:pPr>
              <w:spacing w:before="0" w:after="0"/>
              <w:jc w:val="center"/>
              <w:rPr>
                <w:rFonts w:cstheme="minorHAnsi"/>
                <w:sz w:val="20"/>
                <w:szCs w:val="20"/>
                <w:lang w:eastAsia="en-US"/>
              </w:rPr>
            </w:pPr>
            <w:r w:rsidRPr="008731DE">
              <w:rPr>
                <w:rFonts w:ascii="Calibri" w:hAnsi="Calibri" w:cs="Calibri"/>
                <w:color w:val="FFFFFF"/>
                <w:sz w:val="20"/>
                <w:szCs w:val="20"/>
                <w:lang w:eastAsia="en-US"/>
              </w:rPr>
              <w:t>(%)</w:t>
            </w:r>
          </w:p>
        </w:tc>
      </w:tr>
      <w:tr w:rsidR="000130D7" w:rsidRPr="008731DE" w14:paraId="7898E7BC" w14:textId="77777777" w:rsidTr="00424343">
        <w:trPr>
          <w:trHeight w:val="315"/>
        </w:trPr>
        <w:tc>
          <w:tcPr>
            <w:tcW w:w="1555" w:type="dxa"/>
            <w:vMerge w:val="restart"/>
            <w:vAlign w:val="bottom"/>
          </w:tcPr>
          <w:p w14:paraId="46BD2D71" w14:textId="49FCF249" w:rsidR="000130D7" w:rsidRPr="008731DE" w:rsidRDefault="00587004" w:rsidP="005B7EE3">
            <w:pPr>
              <w:spacing w:before="0" w:after="0"/>
              <w:jc w:val="center"/>
              <w:rPr>
                <w:rFonts w:cstheme="minorHAnsi"/>
                <w:sz w:val="18"/>
                <w:szCs w:val="18"/>
                <w:lang w:eastAsia="en-US"/>
              </w:rPr>
            </w:pPr>
            <w:r w:rsidRPr="008731DE">
              <w:rPr>
                <w:rFonts w:cstheme="minorHAnsi"/>
                <w:sz w:val="18"/>
                <w:szCs w:val="18"/>
                <w:lang w:eastAsia="en-US"/>
              </w:rPr>
              <w:t>Izgrađene površine</w:t>
            </w:r>
          </w:p>
        </w:tc>
        <w:tc>
          <w:tcPr>
            <w:tcW w:w="1701" w:type="dxa"/>
            <w:vMerge w:val="restart"/>
            <w:vAlign w:val="bottom"/>
          </w:tcPr>
          <w:p w14:paraId="05C52B7D" w14:textId="307CC368" w:rsidR="000130D7" w:rsidRPr="008731DE" w:rsidRDefault="00000FE0" w:rsidP="005B7EE3">
            <w:pPr>
              <w:spacing w:before="0" w:after="0"/>
              <w:jc w:val="center"/>
              <w:rPr>
                <w:rFonts w:cstheme="minorHAnsi"/>
                <w:sz w:val="18"/>
                <w:szCs w:val="18"/>
                <w:lang w:eastAsia="en-US"/>
              </w:rPr>
            </w:pPr>
            <w:r w:rsidRPr="008731DE">
              <w:rPr>
                <w:rFonts w:cstheme="minorHAnsi"/>
                <w:sz w:val="18"/>
                <w:szCs w:val="18"/>
                <w:lang w:eastAsia="en-US"/>
              </w:rPr>
              <w:t>Urbana područja</w:t>
            </w:r>
          </w:p>
        </w:tc>
        <w:tc>
          <w:tcPr>
            <w:tcW w:w="3827" w:type="dxa"/>
            <w:vAlign w:val="bottom"/>
          </w:tcPr>
          <w:p w14:paraId="49EE51D2" w14:textId="533D1707" w:rsidR="000130D7" w:rsidRPr="008731DE" w:rsidRDefault="009C7ABB" w:rsidP="005B7EE3">
            <w:pPr>
              <w:spacing w:before="0" w:after="0"/>
              <w:jc w:val="center"/>
              <w:rPr>
                <w:rFonts w:cstheme="minorHAnsi"/>
                <w:sz w:val="18"/>
                <w:szCs w:val="18"/>
                <w:lang w:eastAsia="en-US"/>
              </w:rPr>
            </w:pPr>
            <w:r w:rsidRPr="008731DE">
              <w:rPr>
                <w:rFonts w:cstheme="minorHAnsi"/>
                <w:sz w:val="18"/>
                <w:szCs w:val="18"/>
                <w:lang w:eastAsia="en-US"/>
              </w:rPr>
              <w:t>Isključivo urbana područja</w:t>
            </w:r>
          </w:p>
        </w:tc>
        <w:tc>
          <w:tcPr>
            <w:tcW w:w="548" w:type="dxa"/>
            <w:shd w:val="clear" w:color="auto" w:fill="auto"/>
            <w:vAlign w:val="bottom"/>
            <w:hideMark/>
          </w:tcPr>
          <w:p w14:paraId="3E393F48" w14:textId="0AAA7F9D" w:rsidR="000130D7" w:rsidRPr="008731DE" w:rsidRDefault="000130D7" w:rsidP="00D86A08">
            <w:pPr>
              <w:spacing w:before="0" w:after="0"/>
              <w:jc w:val="center"/>
              <w:rPr>
                <w:rFonts w:cstheme="minorHAnsi"/>
                <w:sz w:val="18"/>
                <w:szCs w:val="18"/>
                <w:lang w:eastAsia="en-US"/>
              </w:rPr>
            </w:pPr>
            <w:r w:rsidRPr="008731DE">
              <w:rPr>
                <w:rFonts w:cstheme="minorHAnsi"/>
                <w:sz w:val="18"/>
                <w:szCs w:val="18"/>
                <w:lang w:eastAsia="en-US"/>
              </w:rPr>
              <w:t>111</w:t>
            </w:r>
          </w:p>
        </w:tc>
        <w:tc>
          <w:tcPr>
            <w:tcW w:w="809" w:type="dxa"/>
            <w:shd w:val="clear" w:color="auto" w:fill="auto"/>
            <w:vAlign w:val="bottom"/>
            <w:hideMark/>
          </w:tcPr>
          <w:p w14:paraId="353D7829" w14:textId="63D7C97B" w:rsidR="000130D7" w:rsidRPr="008731DE" w:rsidRDefault="000130D7" w:rsidP="00D86A08">
            <w:pPr>
              <w:spacing w:before="0" w:after="0"/>
              <w:jc w:val="center"/>
              <w:rPr>
                <w:rFonts w:cstheme="minorHAnsi"/>
                <w:sz w:val="18"/>
                <w:szCs w:val="18"/>
                <w:lang w:eastAsia="en-US"/>
              </w:rPr>
            </w:pPr>
            <w:r w:rsidRPr="008731DE">
              <w:rPr>
                <w:rFonts w:cstheme="minorHAnsi"/>
                <w:sz w:val="18"/>
                <w:szCs w:val="18"/>
                <w:lang w:eastAsia="en-US"/>
              </w:rPr>
              <w:t>1</w:t>
            </w:r>
            <w:r w:rsidR="00CF4319" w:rsidRPr="008731DE">
              <w:rPr>
                <w:rFonts w:cstheme="minorHAnsi"/>
                <w:sz w:val="18"/>
                <w:szCs w:val="18"/>
                <w:lang w:eastAsia="en-US"/>
              </w:rPr>
              <w:t>,</w:t>
            </w:r>
            <w:r w:rsidRPr="008731DE">
              <w:rPr>
                <w:rFonts w:cstheme="minorHAnsi"/>
                <w:sz w:val="18"/>
                <w:szCs w:val="18"/>
                <w:lang w:eastAsia="en-US"/>
              </w:rPr>
              <w:t>39</w:t>
            </w:r>
          </w:p>
        </w:tc>
        <w:tc>
          <w:tcPr>
            <w:tcW w:w="627" w:type="dxa"/>
            <w:shd w:val="clear" w:color="auto" w:fill="auto"/>
            <w:noWrap/>
            <w:vAlign w:val="bottom"/>
            <w:hideMark/>
          </w:tcPr>
          <w:p w14:paraId="12378FEB" w14:textId="4541FC61" w:rsidR="000130D7" w:rsidRPr="008731DE" w:rsidRDefault="000130D7"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01</w:t>
            </w:r>
          </w:p>
        </w:tc>
      </w:tr>
      <w:tr w:rsidR="000130D7" w:rsidRPr="008731DE" w14:paraId="5D7F9C7F" w14:textId="77777777" w:rsidTr="00424343">
        <w:trPr>
          <w:trHeight w:val="315"/>
        </w:trPr>
        <w:tc>
          <w:tcPr>
            <w:tcW w:w="1555" w:type="dxa"/>
            <w:vMerge/>
            <w:vAlign w:val="bottom"/>
          </w:tcPr>
          <w:p w14:paraId="25C8B827" w14:textId="77777777" w:rsidR="000130D7" w:rsidRPr="008731DE" w:rsidRDefault="000130D7" w:rsidP="005B7EE3">
            <w:pPr>
              <w:spacing w:before="0" w:after="0"/>
              <w:jc w:val="center"/>
              <w:rPr>
                <w:rFonts w:cstheme="minorHAnsi"/>
                <w:sz w:val="18"/>
                <w:szCs w:val="18"/>
                <w:lang w:eastAsia="en-US"/>
              </w:rPr>
            </w:pPr>
          </w:p>
        </w:tc>
        <w:tc>
          <w:tcPr>
            <w:tcW w:w="1701" w:type="dxa"/>
            <w:vMerge/>
            <w:vAlign w:val="bottom"/>
          </w:tcPr>
          <w:p w14:paraId="4FAC15EB" w14:textId="62851021" w:rsidR="000130D7" w:rsidRPr="008731DE" w:rsidRDefault="000130D7" w:rsidP="005B7EE3">
            <w:pPr>
              <w:spacing w:before="0" w:after="0"/>
              <w:jc w:val="center"/>
              <w:rPr>
                <w:rFonts w:cstheme="minorHAnsi"/>
                <w:sz w:val="18"/>
                <w:szCs w:val="18"/>
                <w:lang w:eastAsia="en-US"/>
              </w:rPr>
            </w:pPr>
          </w:p>
        </w:tc>
        <w:tc>
          <w:tcPr>
            <w:tcW w:w="3827" w:type="dxa"/>
            <w:vAlign w:val="bottom"/>
          </w:tcPr>
          <w:p w14:paraId="7DDA28C8" w14:textId="26EEC5D0" w:rsidR="000130D7" w:rsidRPr="008731DE" w:rsidRDefault="009C7ABB" w:rsidP="005B7EE3">
            <w:pPr>
              <w:spacing w:before="0" w:after="0"/>
              <w:jc w:val="center"/>
              <w:rPr>
                <w:rFonts w:cstheme="minorHAnsi"/>
                <w:sz w:val="18"/>
                <w:szCs w:val="18"/>
                <w:lang w:eastAsia="en-US"/>
              </w:rPr>
            </w:pPr>
            <w:r w:rsidRPr="008731DE">
              <w:rPr>
                <w:rFonts w:cstheme="minorHAnsi"/>
                <w:sz w:val="18"/>
                <w:szCs w:val="18"/>
                <w:lang w:eastAsia="en-US"/>
              </w:rPr>
              <w:t>Razuđena urbana područja</w:t>
            </w:r>
          </w:p>
        </w:tc>
        <w:tc>
          <w:tcPr>
            <w:tcW w:w="548" w:type="dxa"/>
            <w:shd w:val="clear" w:color="auto" w:fill="auto"/>
            <w:vAlign w:val="bottom"/>
            <w:hideMark/>
          </w:tcPr>
          <w:p w14:paraId="1CFF0E6F" w14:textId="56C5D06F" w:rsidR="000130D7" w:rsidRPr="008731DE" w:rsidRDefault="000130D7" w:rsidP="00D86A08">
            <w:pPr>
              <w:spacing w:before="0" w:after="0"/>
              <w:jc w:val="center"/>
              <w:rPr>
                <w:rFonts w:cstheme="minorHAnsi"/>
                <w:sz w:val="18"/>
                <w:szCs w:val="18"/>
                <w:lang w:eastAsia="en-US"/>
              </w:rPr>
            </w:pPr>
            <w:r w:rsidRPr="008731DE">
              <w:rPr>
                <w:rFonts w:cstheme="minorHAnsi"/>
                <w:sz w:val="18"/>
                <w:szCs w:val="18"/>
                <w:lang w:eastAsia="en-US"/>
              </w:rPr>
              <w:t>112</w:t>
            </w:r>
          </w:p>
        </w:tc>
        <w:tc>
          <w:tcPr>
            <w:tcW w:w="809" w:type="dxa"/>
            <w:shd w:val="clear" w:color="auto" w:fill="auto"/>
            <w:vAlign w:val="bottom"/>
            <w:hideMark/>
          </w:tcPr>
          <w:p w14:paraId="7FD98AF7" w14:textId="1DC9A3E2" w:rsidR="000130D7" w:rsidRPr="008731DE" w:rsidRDefault="000130D7" w:rsidP="00D86A08">
            <w:pPr>
              <w:spacing w:before="0" w:after="0"/>
              <w:jc w:val="center"/>
              <w:rPr>
                <w:rFonts w:cstheme="minorHAnsi"/>
                <w:sz w:val="18"/>
                <w:szCs w:val="18"/>
                <w:lang w:eastAsia="en-US"/>
              </w:rPr>
            </w:pPr>
            <w:r w:rsidRPr="008731DE">
              <w:rPr>
                <w:rFonts w:cstheme="minorHAnsi"/>
                <w:sz w:val="18"/>
                <w:szCs w:val="18"/>
                <w:lang w:eastAsia="en-US"/>
              </w:rPr>
              <w:t>312</w:t>
            </w:r>
            <w:r w:rsidR="00CF4319" w:rsidRPr="008731DE">
              <w:rPr>
                <w:rFonts w:cstheme="minorHAnsi"/>
                <w:sz w:val="18"/>
                <w:szCs w:val="18"/>
                <w:lang w:eastAsia="en-US"/>
              </w:rPr>
              <w:t>,</w:t>
            </w:r>
            <w:r w:rsidRPr="008731DE">
              <w:rPr>
                <w:rFonts w:cstheme="minorHAnsi"/>
                <w:sz w:val="18"/>
                <w:szCs w:val="18"/>
                <w:lang w:eastAsia="en-US"/>
              </w:rPr>
              <w:t>54</w:t>
            </w:r>
          </w:p>
        </w:tc>
        <w:tc>
          <w:tcPr>
            <w:tcW w:w="627" w:type="dxa"/>
            <w:shd w:val="clear" w:color="auto" w:fill="auto"/>
            <w:noWrap/>
            <w:vAlign w:val="bottom"/>
            <w:hideMark/>
          </w:tcPr>
          <w:p w14:paraId="57B53358" w14:textId="453B24E8" w:rsidR="000130D7" w:rsidRPr="008731DE" w:rsidRDefault="000130D7" w:rsidP="00D86A08">
            <w:pPr>
              <w:spacing w:before="0" w:after="0"/>
              <w:jc w:val="center"/>
              <w:rPr>
                <w:rFonts w:cstheme="minorHAnsi"/>
                <w:sz w:val="18"/>
                <w:szCs w:val="18"/>
                <w:lang w:eastAsia="en-US"/>
              </w:rPr>
            </w:pPr>
            <w:r w:rsidRPr="008731DE">
              <w:rPr>
                <w:rFonts w:cstheme="minorHAnsi"/>
                <w:sz w:val="18"/>
                <w:szCs w:val="18"/>
                <w:lang w:eastAsia="en-US"/>
              </w:rPr>
              <w:t>1</w:t>
            </w:r>
            <w:r w:rsidR="00CF4319" w:rsidRPr="008731DE">
              <w:rPr>
                <w:rFonts w:cstheme="minorHAnsi"/>
                <w:sz w:val="18"/>
                <w:szCs w:val="18"/>
                <w:lang w:eastAsia="en-US"/>
              </w:rPr>
              <w:t>,</w:t>
            </w:r>
            <w:r w:rsidRPr="008731DE">
              <w:rPr>
                <w:rFonts w:cstheme="minorHAnsi"/>
                <w:sz w:val="18"/>
                <w:szCs w:val="18"/>
                <w:lang w:eastAsia="en-US"/>
              </w:rPr>
              <w:t>86</w:t>
            </w:r>
          </w:p>
        </w:tc>
      </w:tr>
      <w:tr w:rsidR="00000FE0" w:rsidRPr="008731DE" w14:paraId="3C200E42" w14:textId="77777777" w:rsidTr="00424343">
        <w:trPr>
          <w:trHeight w:val="315"/>
        </w:trPr>
        <w:tc>
          <w:tcPr>
            <w:tcW w:w="1555" w:type="dxa"/>
            <w:vMerge/>
            <w:vAlign w:val="bottom"/>
          </w:tcPr>
          <w:p w14:paraId="5686C4FF" w14:textId="77777777" w:rsidR="00000FE0" w:rsidRPr="008731DE" w:rsidRDefault="00000FE0" w:rsidP="00000FE0">
            <w:pPr>
              <w:spacing w:before="0" w:after="0"/>
              <w:jc w:val="center"/>
              <w:rPr>
                <w:rFonts w:cstheme="minorHAnsi"/>
                <w:sz w:val="18"/>
                <w:szCs w:val="18"/>
                <w:lang w:eastAsia="en-US"/>
              </w:rPr>
            </w:pPr>
          </w:p>
        </w:tc>
        <w:tc>
          <w:tcPr>
            <w:tcW w:w="1701" w:type="dxa"/>
            <w:vMerge w:val="restart"/>
            <w:vAlign w:val="bottom"/>
          </w:tcPr>
          <w:p w14:paraId="62EDD071" w14:textId="2EE4E9B6"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Industrijski, komercijalni, putni sadržaj</w:t>
            </w:r>
          </w:p>
        </w:tc>
        <w:tc>
          <w:tcPr>
            <w:tcW w:w="3827" w:type="dxa"/>
            <w:vAlign w:val="bottom"/>
          </w:tcPr>
          <w:p w14:paraId="136B1E16" w14:textId="00E7B5C1"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Industrijski ili komercijalni sadržaj</w:t>
            </w:r>
          </w:p>
        </w:tc>
        <w:tc>
          <w:tcPr>
            <w:tcW w:w="548" w:type="dxa"/>
            <w:shd w:val="clear" w:color="auto" w:fill="auto"/>
            <w:vAlign w:val="bottom"/>
            <w:hideMark/>
          </w:tcPr>
          <w:p w14:paraId="03A392B3" w14:textId="355B8787"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121</w:t>
            </w:r>
          </w:p>
        </w:tc>
        <w:tc>
          <w:tcPr>
            <w:tcW w:w="809" w:type="dxa"/>
            <w:shd w:val="clear" w:color="auto" w:fill="auto"/>
            <w:vAlign w:val="bottom"/>
            <w:hideMark/>
          </w:tcPr>
          <w:p w14:paraId="353F9958" w14:textId="6F986CA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35</w:t>
            </w:r>
            <w:r w:rsidR="00CF4319" w:rsidRPr="008731DE">
              <w:rPr>
                <w:rFonts w:cstheme="minorHAnsi"/>
                <w:sz w:val="18"/>
                <w:szCs w:val="18"/>
                <w:lang w:eastAsia="en-US"/>
              </w:rPr>
              <w:t>,</w:t>
            </w:r>
            <w:r w:rsidRPr="008731DE">
              <w:rPr>
                <w:rFonts w:cstheme="minorHAnsi"/>
                <w:sz w:val="18"/>
                <w:szCs w:val="18"/>
                <w:lang w:eastAsia="en-US"/>
              </w:rPr>
              <w:t>76</w:t>
            </w:r>
          </w:p>
        </w:tc>
        <w:tc>
          <w:tcPr>
            <w:tcW w:w="627" w:type="dxa"/>
            <w:shd w:val="clear" w:color="auto" w:fill="auto"/>
            <w:noWrap/>
            <w:vAlign w:val="bottom"/>
            <w:hideMark/>
          </w:tcPr>
          <w:p w14:paraId="63EAA746" w14:textId="2FC21E3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21</w:t>
            </w:r>
          </w:p>
        </w:tc>
      </w:tr>
      <w:tr w:rsidR="00000FE0" w:rsidRPr="008731DE" w14:paraId="1F068712" w14:textId="77777777" w:rsidTr="00424343">
        <w:trPr>
          <w:trHeight w:val="315"/>
        </w:trPr>
        <w:tc>
          <w:tcPr>
            <w:tcW w:w="1555" w:type="dxa"/>
            <w:vMerge/>
            <w:vAlign w:val="bottom"/>
          </w:tcPr>
          <w:p w14:paraId="3DCBD442"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5390CB1D" w14:textId="0B405364" w:rsidR="00000FE0" w:rsidRPr="008731DE" w:rsidRDefault="00000FE0" w:rsidP="00000FE0">
            <w:pPr>
              <w:spacing w:before="0" w:after="0"/>
              <w:jc w:val="center"/>
              <w:rPr>
                <w:rFonts w:cstheme="minorHAnsi"/>
                <w:sz w:val="18"/>
                <w:szCs w:val="18"/>
                <w:lang w:eastAsia="en-US"/>
              </w:rPr>
            </w:pPr>
          </w:p>
        </w:tc>
        <w:tc>
          <w:tcPr>
            <w:tcW w:w="3827" w:type="dxa"/>
            <w:vAlign w:val="bottom"/>
          </w:tcPr>
          <w:p w14:paraId="087E81F2" w14:textId="6327C54A"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Puta i željeznička mreža i pripadajuće zemljište</w:t>
            </w:r>
          </w:p>
        </w:tc>
        <w:tc>
          <w:tcPr>
            <w:tcW w:w="548" w:type="dxa"/>
            <w:shd w:val="clear" w:color="auto" w:fill="auto"/>
            <w:vAlign w:val="bottom"/>
            <w:hideMark/>
          </w:tcPr>
          <w:p w14:paraId="34CFCE0C" w14:textId="0F6DF5E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122</w:t>
            </w:r>
          </w:p>
        </w:tc>
        <w:tc>
          <w:tcPr>
            <w:tcW w:w="809" w:type="dxa"/>
            <w:shd w:val="clear" w:color="auto" w:fill="auto"/>
            <w:vAlign w:val="bottom"/>
            <w:hideMark/>
          </w:tcPr>
          <w:p w14:paraId="2320748F" w14:textId="1FEC7BCC"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w:t>
            </w:r>
            <w:r w:rsidR="00CF4319" w:rsidRPr="008731DE">
              <w:rPr>
                <w:rFonts w:cstheme="minorHAnsi"/>
                <w:sz w:val="18"/>
                <w:szCs w:val="18"/>
                <w:lang w:eastAsia="en-US"/>
              </w:rPr>
              <w:t>,</w:t>
            </w:r>
            <w:r w:rsidRPr="008731DE">
              <w:rPr>
                <w:rFonts w:cstheme="minorHAnsi"/>
                <w:sz w:val="18"/>
                <w:szCs w:val="18"/>
                <w:lang w:eastAsia="en-US"/>
              </w:rPr>
              <w:t>06</w:t>
            </w:r>
          </w:p>
        </w:tc>
        <w:tc>
          <w:tcPr>
            <w:tcW w:w="627" w:type="dxa"/>
            <w:shd w:val="clear" w:color="auto" w:fill="auto"/>
            <w:noWrap/>
            <w:vAlign w:val="bottom"/>
            <w:hideMark/>
          </w:tcPr>
          <w:p w14:paraId="2F244F64" w14:textId="5794169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01</w:t>
            </w:r>
          </w:p>
        </w:tc>
      </w:tr>
      <w:tr w:rsidR="00000FE0" w:rsidRPr="008731DE" w14:paraId="1F230979" w14:textId="77777777" w:rsidTr="00424343">
        <w:trPr>
          <w:trHeight w:val="315"/>
        </w:trPr>
        <w:tc>
          <w:tcPr>
            <w:tcW w:w="1555" w:type="dxa"/>
            <w:vMerge/>
            <w:vAlign w:val="bottom"/>
          </w:tcPr>
          <w:p w14:paraId="7CCE3A55"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78DB58EF" w14:textId="4F9AB2E7" w:rsidR="00000FE0" w:rsidRPr="008731DE" w:rsidRDefault="00000FE0" w:rsidP="00000FE0">
            <w:pPr>
              <w:spacing w:before="0" w:after="0"/>
              <w:jc w:val="center"/>
              <w:rPr>
                <w:rFonts w:cstheme="minorHAnsi"/>
                <w:sz w:val="18"/>
                <w:szCs w:val="18"/>
                <w:lang w:eastAsia="en-US"/>
              </w:rPr>
            </w:pPr>
          </w:p>
        </w:tc>
        <w:tc>
          <w:tcPr>
            <w:tcW w:w="3827" w:type="dxa"/>
            <w:vAlign w:val="bottom"/>
          </w:tcPr>
          <w:p w14:paraId="12C9135A" w14:textId="351F163D"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 xml:space="preserve">Aerodromi </w:t>
            </w:r>
          </w:p>
        </w:tc>
        <w:tc>
          <w:tcPr>
            <w:tcW w:w="548" w:type="dxa"/>
            <w:shd w:val="clear" w:color="auto" w:fill="auto"/>
            <w:vAlign w:val="bottom"/>
            <w:hideMark/>
          </w:tcPr>
          <w:p w14:paraId="58788BEA" w14:textId="784BE625"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124</w:t>
            </w:r>
          </w:p>
        </w:tc>
        <w:tc>
          <w:tcPr>
            <w:tcW w:w="809" w:type="dxa"/>
            <w:shd w:val="clear" w:color="auto" w:fill="auto"/>
            <w:vAlign w:val="bottom"/>
            <w:hideMark/>
          </w:tcPr>
          <w:p w14:paraId="239C69B3" w14:textId="60399CC2"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8</w:t>
            </w:r>
            <w:r w:rsidR="00CF4319" w:rsidRPr="008731DE">
              <w:rPr>
                <w:rFonts w:cstheme="minorHAnsi"/>
                <w:sz w:val="18"/>
                <w:szCs w:val="18"/>
                <w:lang w:eastAsia="en-US"/>
              </w:rPr>
              <w:t>,</w:t>
            </w:r>
            <w:r w:rsidRPr="008731DE">
              <w:rPr>
                <w:rFonts w:cstheme="minorHAnsi"/>
                <w:sz w:val="18"/>
                <w:szCs w:val="18"/>
                <w:lang w:eastAsia="en-US"/>
              </w:rPr>
              <w:t>61</w:t>
            </w:r>
          </w:p>
        </w:tc>
        <w:tc>
          <w:tcPr>
            <w:tcW w:w="627" w:type="dxa"/>
            <w:shd w:val="clear" w:color="auto" w:fill="auto"/>
            <w:noWrap/>
            <w:vAlign w:val="bottom"/>
            <w:hideMark/>
          </w:tcPr>
          <w:p w14:paraId="428FBBC3" w14:textId="3043D93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05</w:t>
            </w:r>
          </w:p>
        </w:tc>
      </w:tr>
      <w:tr w:rsidR="00000FE0" w:rsidRPr="008731DE" w14:paraId="2FAD2E21" w14:textId="77777777" w:rsidTr="00424343">
        <w:trPr>
          <w:trHeight w:val="315"/>
        </w:trPr>
        <w:tc>
          <w:tcPr>
            <w:tcW w:w="1555" w:type="dxa"/>
            <w:vMerge/>
            <w:vAlign w:val="bottom"/>
          </w:tcPr>
          <w:p w14:paraId="468EF47B" w14:textId="77777777" w:rsidR="00000FE0" w:rsidRPr="008731DE" w:rsidRDefault="00000FE0" w:rsidP="00000FE0">
            <w:pPr>
              <w:spacing w:before="0" w:after="0"/>
              <w:jc w:val="center"/>
              <w:rPr>
                <w:rFonts w:cstheme="minorHAnsi"/>
                <w:sz w:val="18"/>
                <w:szCs w:val="18"/>
                <w:lang w:eastAsia="en-US"/>
              </w:rPr>
            </w:pPr>
          </w:p>
        </w:tc>
        <w:tc>
          <w:tcPr>
            <w:tcW w:w="1701" w:type="dxa"/>
            <w:vMerge w:val="restart"/>
            <w:vAlign w:val="bottom"/>
          </w:tcPr>
          <w:p w14:paraId="387B5238" w14:textId="7DB303E5" w:rsidR="00000FE0" w:rsidRPr="008731DE" w:rsidRDefault="003C075E" w:rsidP="00000FE0">
            <w:pPr>
              <w:spacing w:before="0" w:after="0"/>
              <w:jc w:val="center"/>
              <w:rPr>
                <w:rFonts w:cstheme="minorHAnsi"/>
                <w:sz w:val="18"/>
                <w:szCs w:val="18"/>
                <w:lang w:eastAsia="en-US"/>
              </w:rPr>
            </w:pPr>
            <w:r w:rsidRPr="008731DE">
              <w:rPr>
                <w:rFonts w:cstheme="minorHAnsi"/>
                <w:sz w:val="18"/>
                <w:szCs w:val="18"/>
                <w:lang w:eastAsia="en-US"/>
              </w:rPr>
              <w:t>Rudnici, deponije i gradilišta</w:t>
            </w:r>
          </w:p>
        </w:tc>
        <w:tc>
          <w:tcPr>
            <w:tcW w:w="3827" w:type="dxa"/>
            <w:vAlign w:val="bottom"/>
          </w:tcPr>
          <w:p w14:paraId="39ABA17B" w14:textId="7292F007"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Nalazišta i separacija minerala</w:t>
            </w:r>
          </w:p>
        </w:tc>
        <w:tc>
          <w:tcPr>
            <w:tcW w:w="548" w:type="dxa"/>
            <w:shd w:val="clear" w:color="auto" w:fill="auto"/>
            <w:vAlign w:val="bottom"/>
            <w:hideMark/>
          </w:tcPr>
          <w:p w14:paraId="1E2F346F" w14:textId="46F82B8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131</w:t>
            </w:r>
          </w:p>
        </w:tc>
        <w:tc>
          <w:tcPr>
            <w:tcW w:w="809" w:type="dxa"/>
            <w:shd w:val="clear" w:color="auto" w:fill="auto"/>
            <w:vAlign w:val="bottom"/>
            <w:hideMark/>
          </w:tcPr>
          <w:p w14:paraId="13FB591F" w14:textId="18B71E7F"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42</w:t>
            </w:r>
            <w:r w:rsidR="00CF4319" w:rsidRPr="008731DE">
              <w:rPr>
                <w:rFonts w:cstheme="minorHAnsi"/>
                <w:sz w:val="18"/>
                <w:szCs w:val="18"/>
                <w:lang w:eastAsia="en-US"/>
              </w:rPr>
              <w:t>,</w:t>
            </w:r>
            <w:r w:rsidRPr="008731DE">
              <w:rPr>
                <w:rFonts w:cstheme="minorHAnsi"/>
                <w:sz w:val="18"/>
                <w:szCs w:val="18"/>
                <w:lang w:eastAsia="en-US"/>
              </w:rPr>
              <w:t>62</w:t>
            </w:r>
          </w:p>
        </w:tc>
        <w:tc>
          <w:tcPr>
            <w:tcW w:w="627" w:type="dxa"/>
            <w:shd w:val="clear" w:color="auto" w:fill="auto"/>
            <w:noWrap/>
            <w:vAlign w:val="bottom"/>
            <w:hideMark/>
          </w:tcPr>
          <w:p w14:paraId="2C96C916" w14:textId="2554417A"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25</w:t>
            </w:r>
          </w:p>
        </w:tc>
      </w:tr>
      <w:tr w:rsidR="00000FE0" w:rsidRPr="008731DE" w14:paraId="19B4FDD5" w14:textId="77777777" w:rsidTr="00424343">
        <w:trPr>
          <w:trHeight w:val="300"/>
        </w:trPr>
        <w:tc>
          <w:tcPr>
            <w:tcW w:w="1555" w:type="dxa"/>
            <w:vMerge/>
            <w:vAlign w:val="bottom"/>
          </w:tcPr>
          <w:p w14:paraId="1813B0E5"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2B4E6565" w14:textId="7545F6A3" w:rsidR="00000FE0" w:rsidRPr="008731DE" w:rsidRDefault="00000FE0" w:rsidP="00000FE0">
            <w:pPr>
              <w:spacing w:before="0" w:after="0"/>
              <w:jc w:val="center"/>
              <w:rPr>
                <w:rFonts w:cstheme="minorHAnsi"/>
                <w:sz w:val="18"/>
                <w:szCs w:val="18"/>
                <w:lang w:eastAsia="en-US"/>
              </w:rPr>
            </w:pPr>
          </w:p>
        </w:tc>
        <w:tc>
          <w:tcPr>
            <w:tcW w:w="3827" w:type="dxa"/>
            <w:vAlign w:val="bottom"/>
          </w:tcPr>
          <w:p w14:paraId="3579469D" w14:textId="3736F3F9"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Deponije smeća</w:t>
            </w:r>
          </w:p>
        </w:tc>
        <w:tc>
          <w:tcPr>
            <w:tcW w:w="548" w:type="dxa"/>
            <w:shd w:val="clear" w:color="auto" w:fill="auto"/>
            <w:vAlign w:val="bottom"/>
            <w:hideMark/>
          </w:tcPr>
          <w:p w14:paraId="21CF795D" w14:textId="085EBCAF"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132</w:t>
            </w:r>
          </w:p>
        </w:tc>
        <w:tc>
          <w:tcPr>
            <w:tcW w:w="809" w:type="dxa"/>
            <w:shd w:val="clear" w:color="auto" w:fill="auto"/>
            <w:vAlign w:val="bottom"/>
            <w:hideMark/>
          </w:tcPr>
          <w:p w14:paraId="2F6FA24D" w14:textId="15368938"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6</w:t>
            </w:r>
            <w:r w:rsidR="00CF4319" w:rsidRPr="008731DE">
              <w:rPr>
                <w:rFonts w:cstheme="minorHAnsi"/>
                <w:sz w:val="18"/>
                <w:szCs w:val="18"/>
                <w:lang w:eastAsia="en-US"/>
              </w:rPr>
              <w:t>,</w:t>
            </w:r>
            <w:r w:rsidRPr="008731DE">
              <w:rPr>
                <w:rFonts w:cstheme="minorHAnsi"/>
                <w:sz w:val="18"/>
                <w:szCs w:val="18"/>
                <w:lang w:eastAsia="en-US"/>
              </w:rPr>
              <w:t>23</w:t>
            </w:r>
          </w:p>
        </w:tc>
        <w:tc>
          <w:tcPr>
            <w:tcW w:w="627" w:type="dxa"/>
            <w:shd w:val="clear" w:color="auto" w:fill="auto"/>
            <w:noWrap/>
            <w:vAlign w:val="bottom"/>
            <w:hideMark/>
          </w:tcPr>
          <w:p w14:paraId="68B242AE" w14:textId="352216DE"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04</w:t>
            </w:r>
          </w:p>
        </w:tc>
      </w:tr>
      <w:tr w:rsidR="00000FE0" w:rsidRPr="008731DE" w14:paraId="651AEB7C" w14:textId="77777777" w:rsidTr="00424343">
        <w:trPr>
          <w:trHeight w:val="300"/>
        </w:trPr>
        <w:tc>
          <w:tcPr>
            <w:tcW w:w="1555" w:type="dxa"/>
            <w:vMerge/>
            <w:vAlign w:val="bottom"/>
          </w:tcPr>
          <w:p w14:paraId="3906B576"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551A6B60" w14:textId="46760766" w:rsidR="00000FE0" w:rsidRPr="008731DE" w:rsidRDefault="00000FE0" w:rsidP="00000FE0">
            <w:pPr>
              <w:spacing w:before="0" w:after="0"/>
              <w:jc w:val="center"/>
              <w:rPr>
                <w:rFonts w:cstheme="minorHAnsi"/>
                <w:sz w:val="18"/>
                <w:szCs w:val="18"/>
                <w:lang w:eastAsia="en-US"/>
              </w:rPr>
            </w:pPr>
          </w:p>
        </w:tc>
        <w:tc>
          <w:tcPr>
            <w:tcW w:w="3827" w:type="dxa"/>
            <w:vAlign w:val="bottom"/>
          </w:tcPr>
          <w:p w14:paraId="1A9CCF4B" w14:textId="2051CD6C"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 xml:space="preserve">Gradilišta </w:t>
            </w:r>
          </w:p>
        </w:tc>
        <w:tc>
          <w:tcPr>
            <w:tcW w:w="548" w:type="dxa"/>
            <w:shd w:val="clear" w:color="auto" w:fill="auto"/>
            <w:vAlign w:val="bottom"/>
            <w:hideMark/>
          </w:tcPr>
          <w:p w14:paraId="4F7A8814" w14:textId="0896C1F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133</w:t>
            </w:r>
          </w:p>
        </w:tc>
        <w:tc>
          <w:tcPr>
            <w:tcW w:w="809" w:type="dxa"/>
            <w:shd w:val="clear" w:color="auto" w:fill="auto"/>
            <w:vAlign w:val="bottom"/>
            <w:hideMark/>
          </w:tcPr>
          <w:p w14:paraId="2AC34DD8" w14:textId="1DD76A49"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w:t>
            </w:r>
            <w:r w:rsidR="00CF4319" w:rsidRPr="008731DE">
              <w:rPr>
                <w:rFonts w:cstheme="minorHAnsi"/>
                <w:sz w:val="18"/>
                <w:szCs w:val="18"/>
                <w:lang w:eastAsia="en-US"/>
              </w:rPr>
              <w:t>,</w:t>
            </w:r>
            <w:r w:rsidRPr="008731DE">
              <w:rPr>
                <w:rFonts w:cstheme="minorHAnsi"/>
                <w:sz w:val="18"/>
                <w:szCs w:val="18"/>
                <w:lang w:eastAsia="en-US"/>
              </w:rPr>
              <w:t>28</w:t>
            </w:r>
          </w:p>
        </w:tc>
        <w:tc>
          <w:tcPr>
            <w:tcW w:w="627" w:type="dxa"/>
            <w:shd w:val="clear" w:color="auto" w:fill="auto"/>
            <w:noWrap/>
            <w:vAlign w:val="bottom"/>
            <w:hideMark/>
          </w:tcPr>
          <w:p w14:paraId="218E247F" w14:textId="03F7A6F3"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01</w:t>
            </w:r>
          </w:p>
        </w:tc>
      </w:tr>
      <w:tr w:rsidR="00000FE0" w:rsidRPr="008731DE" w14:paraId="1098EE25" w14:textId="77777777" w:rsidTr="00424343">
        <w:trPr>
          <w:trHeight w:val="300"/>
        </w:trPr>
        <w:tc>
          <w:tcPr>
            <w:tcW w:w="1555" w:type="dxa"/>
            <w:vMerge/>
            <w:vAlign w:val="bottom"/>
          </w:tcPr>
          <w:p w14:paraId="4317EDA2" w14:textId="77777777" w:rsidR="00000FE0" w:rsidRPr="008731DE" w:rsidRDefault="00000FE0" w:rsidP="00000FE0">
            <w:pPr>
              <w:spacing w:before="0" w:after="0"/>
              <w:jc w:val="center"/>
              <w:rPr>
                <w:rFonts w:cstheme="minorHAnsi"/>
                <w:sz w:val="18"/>
                <w:szCs w:val="18"/>
                <w:lang w:eastAsia="en-US"/>
              </w:rPr>
            </w:pPr>
          </w:p>
        </w:tc>
        <w:tc>
          <w:tcPr>
            <w:tcW w:w="1701" w:type="dxa"/>
            <w:vAlign w:val="bottom"/>
          </w:tcPr>
          <w:p w14:paraId="269B0E30" w14:textId="3F368FC6" w:rsidR="00000FE0" w:rsidRPr="008731DE" w:rsidRDefault="003A05C9" w:rsidP="00000FE0">
            <w:pPr>
              <w:spacing w:before="0" w:after="0"/>
              <w:jc w:val="center"/>
              <w:rPr>
                <w:rFonts w:cstheme="minorHAnsi"/>
                <w:sz w:val="18"/>
                <w:szCs w:val="18"/>
                <w:lang w:eastAsia="en-US"/>
              </w:rPr>
            </w:pPr>
            <w:r w:rsidRPr="008731DE">
              <w:rPr>
                <w:rFonts w:cstheme="minorHAnsi"/>
                <w:sz w:val="18"/>
                <w:szCs w:val="18"/>
                <w:lang w:eastAsia="en-US"/>
              </w:rPr>
              <w:t>Vještačke, nepoljoprivredne vegetacije</w:t>
            </w:r>
          </w:p>
        </w:tc>
        <w:tc>
          <w:tcPr>
            <w:tcW w:w="3827" w:type="dxa"/>
            <w:vAlign w:val="bottom"/>
          </w:tcPr>
          <w:p w14:paraId="1E18631A" w14:textId="6DB03D15"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Gradilišta sportsko-rekreacione površine</w:t>
            </w:r>
          </w:p>
        </w:tc>
        <w:tc>
          <w:tcPr>
            <w:tcW w:w="548" w:type="dxa"/>
            <w:shd w:val="clear" w:color="auto" w:fill="auto"/>
            <w:vAlign w:val="bottom"/>
            <w:hideMark/>
          </w:tcPr>
          <w:p w14:paraId="54C8DB99" w14:textId="0CC9358F"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142</w:t>
            </w:r>
          </w:p>
        </w:tc>
        <w:tc>
          <w:tcPr>
            <w:tcW w:w="809" w:type="dxa"/>
            <w:shd w:val="clear" w:color="auto" w:fill="auto"/>
            <w:vAlign w:val="bottom"/>
            <w:hideMark/>
          </w:tcPr>
          <w:p w14:paraId="389D5779" w14:textId="11C7AE6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7</w:t>
            </w:r>
            <w:r w:rsidR="00CF4319" w:rsidRPr="008731DE">
              <w:rPr>
                <w:rFonts w:cstheme="minorHAnsi"/>
                <w:sz w:val="18"/>
                <w:szCs w:val="18"/>
                <w:lang w:eastAsia="en-US"/>
              </w:rPr>
              <w:t>,</w:t>
            </w:r>
            <w:r w:rsidRPr="008731DE">
              <w:rPr>
                <w:rFonts w:cstheme="minorHAnsi"/>
                <w:sz w:val="18"/>
                <w:szCs w:val="18"/>
                <w:lang w:eastAsia="en-US"/>
              </w:rPr>
              <w:t>91</w:t>
            </w:r>
          </w:p>
        </w:tc>
        <w:tc>
          <w:tcPr>
            <w:tcW w:w="627" w:type="dxa"/>
            <w:shd w:val="clear" w:color="auto" w:fill="auto"/>
            <w:noWrap/>
            <w:vAlign w:val="bottom"/>
            <w:hideMark/>
          </w:tcPr>
          <w:p w14:paraId="07317D19" w14:textId="2FE282CB"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05</w:t>
            </w:r>
          </w:p>
        </w:tc>
      </w:tr>
      <w:tr w:rsidR="00000FE0" w:rsidRPr="008731DE" w14:paraId="3AA6BAF5" w14:textId="77777777" w:rsidTr="00424343">
        <w:trPr>
          <w:trHeight w:val="300"/>
        </w:trPr>
        <w:tc>
          <w:tcPr>
            <w:tcW w:w="1555" w:type="dxa"/>
            <w:vMerge w:val="restart"/>
            <w:vAlign w:val="bottom"/>
          </w:tcPr>
          <w:p w14:paraId="235461ED" w14:textId="17E9B559"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Poljoprivredne površine</w:t>
            </w:r>
          </w:p>
        </w:tc>
        <w:tc>
          <w:tcPr>
            <w:tcW w:w="1701" w:type="dxa"/>
            <w:vMerge w:val="restart"/>
            <w:vAlign w:val="bottom"/>
          </w:tcPr>
          <w:p w14:paraId="253AFC4C" w14:textId="5B19CCD8" w:rsidR="00000FE0" w:rsidRPr="008731DE" w:rsidRDefault="00AA0838" w:rsidP="00000FE0">
            <w:pPr>
              <w:spacing w:before="0" w:after="0"/>
              <w:jc w:val="center"/>
              <w:rPr>
                <w:rFonts w:cstheme="minorHAnsi"/>
                <w:sz w:val="18"/>
                <w:szCs w:val="18"/>
                <w:lang w:eastAsia="en-US"/>
              </w:rPr>
            </w:pPr>
            <w:r w:rsidRPr="008731DE">
              <w:rPr>
                <w:rFonts w:cstheme="minorHAnsi"/>
                <w:sz w:val="18"/>
                <w:szCs w:val="18"/>
                <w:lang w:eastAsia="en-US"/>
              </w:rPr>
              <w:t>Obradivo zemljište</w:t>
            </w:r>
          </w:p>
        </w:tc>
        <w:tc>
          <w:tcPr>
            <w:tcW w:w="3827" w:type="dxa"/>
            <w:vAlign w:val="bottom"/>
          </w:tcPr>
          <w:p w14:paraId="68710678" w14:textId="287A4FC1"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 xml:space="preserve">Neirigirano zemljište </w:t>
            </w:r>
          </w:p>
        </w:tc>
        <w:tc>
          <w:tcPr>
            <w:tcW w:w="548" w:type="dxa"/>
            <w:shd w:val="clear" w:color="auto" w:fill="auto"/>
            <w:vAlign w:val="bottom"/>
            <w:hideMark/>
          </w:tcPr>
          <w:p w14:paraId="55F4AE8C" w14:textId="289EA01B"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211</w:t>
            </w:r>
          </w:p>
        </w:tc>
        <w:tc>
          <w:tcPr>
            <w:tcW w:w="809" w:type="dxa"/>
            <w:shd w:val="clear" w:color="auto" w:fill="auto"/>
            <w:vAlign w:val="bottom"/>
            <w:hideMark/>
          </w:tcPr>
          <w:p w14:paraId="26D9180A" w14:textId="3797E768"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340</w:t>
            </w:r>
            <w:r w:rsidR="00CF4319" w:rsidRPr="008731DE">
              <w:rPr>
                <w:rFonts w:cstheme="minorHAnsi"/>
                <w:sz w:val="18"/>
                <w:szCs w:val="18"/>
                <w:lang w:eastAsia="en-US"/>
              </w:rPr>
              <w:t>,</w:t>
            </w:r>
            <w:r w:rsidRPr="008731DE">
              <w:rPr>
                <w:rFonts w:cstheme="minorHAnsi"/>
                <w:sz w:val="18"/>
                <w:szCs w:val="18"/>
                <w:lang w:eastAsia="en-US"/>
              </w:rPr>
              <w:t>76</w:t>
            </w:r>
          </w:p>
        </w:tc>
        <w:tc>
          <w:tcPr>
            <w:tcW w:w="627" w:type="dxa"/>
            <w:shd w:val="clear" w:color="auto" w:fill="auto"/>
            <w:noWrap/>
            <w:vAlign w:val="bottom"/>
            <w:hideMark/>
          </w:tcPr>
          <w:p w14:paraId="717BEFAD" w14:textId="4F21B5B2"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w:t>
            </w:r>
            <w:r w:rsidR="00CF4319" w:rsidRPr="008731DE">
              <w:rPr>
                <w:rFonts w:cstheme="minorHAnsi"/>
                <w:sz w:val="18"/>
                <w:szCs w:val="18"/>
                <w:lang w:eastAsia="en-US"/>
              </w:rPr>
              <w:t>,</w:t>
            </w:r>
            <w:r w:rsidRPr="008731DE">
              <w:rPr>
                <w:rFonts w:cstheme="minorHAnsi"/>
                <w:sz w:val="18"/>
                <w:szCs w:val="18"/>
                <w:lang w:eastAsia="en-US"/>
              </w:rPr>
              <w:t>02</w:t>
            </w:r>
          </w:p>
        </w:tc>
      </w:tr>
      <w:tr w:rsidR="00000FE0" w:rsidRPr="008731DE" w14:paraId="1A6F6F6D" w14:textId="77777777" w:rsidTr="00424343">
        <w:trPr>
          <w:trHeight w:val="300"/>
        </w:trPr>
        <w:tc>
          <w:tcPr>
            <w:tcW w:w="1555" w:type="dxa"/>
            <w:vMerge/>
            <w:vAlign w:val="bottom"/>
          </w:tcPr>
          <w:p w14:paraId="0DECE336"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52768A93" w14:textId="773D838E" w:rsidR="00000FE0" w:rsidRPr="008731DE" w:rsidRDefault="00000FE0" w:rsidP="00000FE0">
            <w:pPr>
              <w:spacing w:before="0" w:after="0"/>
              <w:jc w:val="center"/>
              <w:rPr>
                <w:rFonts w:cstheme="minorHAnsi"/>
                <w:sz w:val="18"/>
                <w:szCs w:val="18"/>
                <w:lang w:eastAsia="en-US"/>
              </w:rPr>
            </w:pPr>
          </w:p>
        </w:tc>
        <w:tc>
          <w:tcPr>
            <w:tcW w:w="3827" w:type="dxa"/>
            <w:vAlign w:val="bottom"/>
          </w:tcPr>
          <w:p w14:paraId="799E1701" w14:textId="1C00F116"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Stalno irigirano zemljište</w:t>
            </w:r>
          </w:p>
        </w:tc>
        <w:tc>
          <w:tcPr>
            <w:tcW w:w="548" w:type="dxa"/>
            <w:shd w:val="clear" w:color="auto" w:fill="auto"/>
            <w:vAlign w:val="bottom"/>
            <w:hideMark/>
          </w:tcPr>
          <w:p w14:paraId="295F0D44" w14:textId="5312218E"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212</w:t>
            </w:r>
          </w:p>
        </w:tc>
        <w:tc>
          <w:tcPr>
            <w:tcW w:w="809" w:type="dxa"/>
            <w:shd w:val="clear" w:color="auto" w:fill="auto"/>
            <w:vAlign w:val="bottom"/>
            <w:hideMark/>
          </w:tcPr>
          <w:p w14:paraId="3E8CAF63" w14:textId="662FE942"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37</w:t>
            </w:r>
          </w:p>
        </w:tc>
        <w:tc>
          <w:tcPr>
            <w:tcW w:w="627" w:type="dxa"/>
            <w:shd w:val="clear" w:color="auto" w:fill="auto"/>
            <w:noWrap/>
            <w:vAlign w:val="bottom"/>
            <w:hideMark/>
          </w:tcPr>
          <w:p w14:paraId="36313FF5" w14:textId="44C67619"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002</w:t>
            </w:r>
          </w:p>
        </w:tc>
      </w:tr>
      <w:tr w:rsidR="00000FE0" w:rsidRPr="008731DE" w14:paraId="2CDC2746" w14:textId="77777777" w:rsidTr="00424343">
        <w:trPr>
          <w:trHeight w:val="300"/>
        </w:trPr>
        <w:tc>
          <w:tcPr>
            <w:tcW w:w="1555" w:type="dxa"/>
            <w:vMerge/>
            <w:vAlign w:val="bottom"/>
          </w:tcPr>
          <w:p w14:paraId="3A40C2C4" w14:textId="77777777" w:rsidR="00000FE0" w:rsidRPr="008731DE" w:rsidRDefault="00000FE0" w:rsidP="00000FE0">
            <w:pPr>
              <w:spacing w:before="0" w:after="0"/>
              <w:jc w:val="center"/>
              <w:rPr>
                <w:rFonts w:cstheme="minorHAnsi"/>
                <w:sz w:val="18"/>
                <w:szCs w:val="18"/>
                <w:lang w:eastAsia="en-US"/>
              </w:rPr>
            </w:pPr>
          </w:p>
        </w:tc>
        <w:tc>
          <w:tcPr>
            <w:tcW w:w="1701" w:type="dxa"/>
            <w:vAlign w:val="bottom"/>
          </w:tcPr>
          <w:p w14:paraId="609D0AD8" w14:textId="5F9187CE" w:rsidR="00000FE0" w:rsidRPr="008731DE" w:rsidRDefault="00AA0838" w:rsidP="00000FE0">
            <w:pPr>
              <w:spacing w:before="0" w:after="0"/>
              <w:jc w:val="center"/>
              <w:rPr>
                <w:rFonts w:cstheme="minorHAnsi"/>
                <w:sz w:val="18"/>
                <w:szCs w:val="18"/>
                <w:lang w:eastAsia="en-US"/>
              </w:rPr>
            </w:pPr>
            <w:r w:rsidRPr="008731DE">
              <w:rPr>
                <w:rFonts w:cstheme="minorHAnsi"/>
                <w:sz w:val="18"/>
                <w:szCs w:val="18"/>
                <w:lang w:eastAsia="en-US"/>
              </w:rPr>
              <w:t>Trajni usjevi</w:t>
            </w:r>
          </w:p>
        </w:tc>
        <w:tc>
          <w:tcPr>
            <w:tcW w:w="3827" w:type="dxa"/>
            <w:vAlign w:val="bottom"/>
          </w:tcPr>
          <w:p w14:paraId="3E88F65B" w14:textId="5C2823E1"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Voćnjaci i plantaže zrnastog voća</w:t>
            </w:r>
          </w:p>
        </w:tc>
        <w:tc>
          <w:tcPr>
            <w:tcW w:w="548" w:type="dxa"/>
            <w:shd w:val="clear" w:color="auto" w:fill="auto"/>
            <w:vAlign w:val="bottom"/>
            <w:hideMark/>
          </w:tcPr>
          <w:p w14:paraId="40125EC5" w14:textId="40E57A13"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222</w:t>
            </w:r>
          </w:p>
        </w:tc>
        <w:tc>
          <w:tcPr>
            <w:tcW w:w="809" w:type="dxa"/>
            <w:shd w:val="clear" w:color="auto" w:fill="auto"/>
            <w:vAlign w:val="bottom"/>
            <w:hideMark/>
          </w:tcPr>
          <w:p w14:paraId="1BCA91EC" w14:textId="74539D7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26</w:t>
            </w:r>
            <w:r w:rsidR="00CF4319" w:rsidRPr="008731DE">
              <w:rPr>
                <w:rFonts w:cstheme="minorHAnsi"/>
                <w:sz w:val="18"/>
                <w:szCs w:val="18"/>
                <w:lang w:eastAsia="en-US"/>
              </w:rPr>
              <w:t>,</w:t>
            </w:r>
            <w:r w:rsidRPr="008731DE">
              <w:rPr>
                <w:rFonts w:cstheme="minorHAnsi"/>
                <w:sz w:val="18"/>
                <w:szCs w:val="18"/>
                <w:lang w:eastAsia="en-US"/>
              </w:rPr>
              <w:t>95</w:t>
            </w:r>
          </w:p>
        </w:tc>
        <w:tc>
          <w:tcPr>
            <w:tcW w:w="627" w:type="dxa"/>
            <w:shd w:val="clear" w:color="auto" w:fill="auto"/>
            <w:noWrap/>
            <w:vAlign w:val="bottom"/>
            <w:hideMark/>
          </w:tcPr>
          <w:p w14:paraId="454CC2DB" w14:textId="16061525"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16</w:t>
            </w:r>
          </w:p>
        </w:tc>
      </w:tr>
      <w:tr w:rsidR="00000FE0" w:rsidRPr="008731DE" w14:paraId="688FE932" w14:textId="77777777" w:rsidTr="00424343">
        <w:trPr>
          <w:trHeight w:val="300"/>
        </w:trPr>
        <w:tc>
          <w:tcPr>
            <w:tcW w:w="1555" w:type="dxa"/>
            <w:vMerge/>
            <w:vAlign w:val="bottom"/>
          </w:tcPr>
          <w:p w14:paraId="0843BACB" w14:textId="77777777" w:rsidR="00000FE0" w:rsidRPr="008731DE" w:rsidRDefault="00000FE0" w:rsidP="00000FE0">
            <w:pPr>
              <w:spacing w:before="0" w:after="0"/>
              <w:jc w:val="center"/>
              <w:rPr>
                <w:rFonts w:cstheme="minorHAnsi"/>
                <w:sz w:val="18"/>
                <w:szCs w:val="18"/>
                <w:lang w:eastAsia="en-US"/>
              </w:rPr>
            </w:pPr>
          </w:p>
        </w:tc>
        <w:tc>
          <w:tcPr>
            <w:tcW w:w="1701" w:type="dxa"/>
            <w:vAlign w:val="bottom"/>
          </w:tcPr>
          <w:p w14:paraId="753C7B12" w14:textId="6BD40B5F" w:rsidR="00000FE0" w:rsidRPr="008731DE" w:rsidRDefault="00AA0838" w:rsidP="00000FE0">
            <w:pPr>
              <w:spacing w:before="0" w:after="0"/>
              <w:jc w:val="center"/>
              <w:rPr>
                <w:rFonts w:cstheme="minorHAnsi"/>
                <w:sz w:val="18"/>
                <w:szCs w:val="18"/>
                <w:lang w:eastAsia="en-US"/>
              </w:rPr>
            </w:pPr>
            <w:r w:rsidRPr="008731DE">
              <w:rPr>
                <w:rFonts w:cstheme="minorHAnsi"/>
                <w:sz w:val="18"/>
                <w:szCs w:val="18"/>
                <w:lang w:eastAsia="en-US"/>
              </w:rPr>
              <w:t>pašnjaci</w:t>
            </w:r>
          </w:p>
        </w:tc>
        <w:tc>
          <w:tcPr>
            <w:tcW w:w="3827" w:type="dxa"/>
            <w:vAlign w:val="bottom"/>
          </w:tcPr>
          <w:p w14:paraId="22DC210C" w14:textId="104603DF"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 xml:space="preserve">Livade </w:t>
            </w:r>
            <w:r w:rsidR="0094382B" w:rsidRPr="008731DE">
              <w:rPr>
                <w:rFonts w:cstheme="minorHAnsi"/>
                <w:sz w:val="18"/>
                <w:szCs w:val="18"/>
                <w:lang w:eastAsia="en-US"/>
              </w:rPr>
              <w:t>–</w:t>
            </w:r>
            <w:r w:rsidRPr="008731DE">
              <w:rPr>
                <w:rFonts w:cstheme="minorHAnsi"/>
                <w:sz w:val="18"/>
                <w:szCs w:val="18"/>
                <w:lang w:eastAsia="en-US"/>
              </w:rPr>
              <w:t xml:space="preserve"> čairi</w:t>
            </w:r>
          </w:p>
        </w:tc>
        <w:tc>
          <w:tcPr>
            <w:tcW w:w="548" w:type="dxa"/>
            <w:shd w:val="clear" w:color="auto" w:fill="auto"/>
            <w:vAlign w:val="bottom"/>
            <w:hideMark/>
          </w:tcPr>
          <w:p w14:paraId="14DB687F" w14:textId="275FD787"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231</w:t>
            </w:r>
          </w:p>
        </w:tc>
        <w:tc>
          <w:tcPr>
            <w:tcW w:w="809" w:type="dxa"/>
            <w:shd w:val="clear" w:color="auto" w:fill="auto"/>
            <w:vAlign w:val="bottom"/>
            <w:hideMark/>
          </w:tcPr>
          <w:p w14:paraId="40448F3A" w14:textId="1A6E5EFC"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1318</w:t>
            </w:r>
            <w:r w:rsidR="00CF4319" w:rsidRPr="008731DE">
              <w:rPr>
                <w:rFonts w:cstheme="minorHAnsi"/>
                <w:sz w:val="18"/>
                <w:szCs w:val="18"/>
                <w:lang w:eastAsia="en-US"/>
              </w:rPr>
              <w:t>,</w:t>
            </w:r>
            <w:r w:rsidRPr="008731DE">
              <w:rPr>
                <w:rFonts w:cstheme="minorHAnsi"/>
                <w:sz w:val="18"/>
                <w:szCs w:val="18"/>
                <w:lang w:eastAsia="en-US"/>
              </w:rPr>
              <w:t>76</w:t>
            </w:r>
          </w:p>
        </w:tc>
        <w:tc>
          <w:tcPr>
            <w:tcW w:w="627" w:type="dxa"/>
            <w:shd w:val="clear" w:color="auto" w:fill="auto"/>
            <w:noWrap/>
            <w:vAlign w:val="bottom"/>
            <w:hideMark/>
          </w:tcPr>
          <w:p w14:paraId="21377BAA" w14:textId="58E6EEAC"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7</w:t>
            </w:r>
            <w:r w:rsidR="00CF4319" w:rsidRPr="008731DE">
              <w:rPr>
                <w:rFonts w:cstheme="minorHAnsi"/>
                <w:sz w:val="18"/>
                <w:szCs w:val="18"/>
                <w:lang w:eastAsia="en-US"/>
              </w:rPr>
              <w:t>,</w:t>
            </w:r>
            <w:r w:rsidRPr="008731DE">
              <w:rPr>
                <w:rFonts w:cstheme="minorHAnsi"/>
                <w:sz w:val="18"/>
                <w:szCs w:val="18"/>
                <w:lang w:eastAsia="en-US"/>
              </w:rPr>
              <w:t>84</w:t>
            </w:r>
          </w:p>
        </w:tc>
      </w:tr>
      <w:tr w:rsidR="00000FE0" w:rsidRPr="008731DE" w14:paraId="1F9A8A43" w14:textId="77777777" w:rsidTr="00424343">
        <w:trPr>
          <w:trHeight w:val="300"/>
        </w:trPr>
        <w:tc>
          <w:tcPr>
            <w:tcW w:w="1555" w:type="dxa"/>
            <w:vMerge/>
            <w:vAlign w:val="bottom"/>
          </w:tcPr>
          <w:p w14:paraId="227FB8E6" w14:textId="77777777" w:rsidR="00000FE0" w:rsidRPr="008731DE" w:rsidRDefault="00000FE0" w:rsidP="00000FE0">
            <w:pPr>
              <w:spacing w:before="0" w:after="0"/>
              <w:jc w:val="center"/>
              <w:rPr>
                <w:rFonts w:cstheme="minorHAnsi"/>
                <w:sz w:val="18"/>
                <w:szCs w:val="18"/>
                <w:lang w:eastAsia="en-US"/>
              </w:rPr>
            </w:pPr>
          </w:p>
        </w:tc>
        <w:tc>
          <w:tcPr>
            <w:tcW w:w="1701" w:type="dxa"/>
            <w:vMerge w:val="restart"/>
            <w:vAlign w:val="bottom"/>
          </w:tcPr>
          <w:p w14:paraId="3C89084A" w14:textId="689F3817" w:rsidR="00000FE0" w:rsidRPr="008731DE" w:rsidRDefault="00AA0838" w:rsidP="00000FE0">
            <w:pPr>
              <w:spacing w:before="0" w:after="0"/>
              <w:jc w:val="center"/>
              <w:rPr>
                <w:rFonts w:cstheme="minorHAnsi"/>
                <w:sz w:val="18"/>
                <w:szCs w:val="18"/>
                <w:lang w:eastAsia="en-US"/>
              </w:rPr>
            </w:pPr>
            <w:r w:rsidRPr="008731DE">
              <w:rPr>
                <w:rFonts w:cstheme="minorHAnsi"/>
                <w:sz w:val="18"/>
                <w:szCs w:val="18"/>
                <w:lang w:eastAsia="en-US"/>
              </w:rPr>
              <w:t>Heterogene poljoprivredne površine</w:t>
            </w:r>
          </w:p>
        </w:tc>
        <w:tc>
          <w:tcPr>
            <w:tcW w:w="3827" w:type="dxa"/>
            <w:vAlign w:val="bottom"/>
          </w:tcPr>
          <w:p w14:paraId="1D3818F8" w14:textId="1F3A8266"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Jednogodišnji i stalni zasadi</w:t>
            </w:r>
          </w:p>
        </w:tc>
        <w:tc>
          <w:tcPr>
            <w:tcW w:w="548" w:type="dxa"/>
            <w:shd w:val="clear" w:color="auto" w:fill="auto"/>
            <w:vAlign w:val="bottom"/>
            <w:hideMark/>
          </w:tcPr>
          <w:p w14:paraId="73F20518" w14:textId="71EC9C6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241</w:t>
            </w:r>
          </w:p>
        </w:tc>
        <w:tc>
          <w:tcPr>
            <w:tcW w:w="809" w:type="dxa"/>
            <w:shd w:val="clear" w:color="auto" w:fill="auto"/>
            <w:vAlign w:val="bottom"/>
            <w:hideMark/>
          </w:tcPr>
          <w:p w14:paraId="26BA5312" w14:textId="11A0378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52</w:t>
            </w:r>
          </w:p>
        </w:tc>
        <w:tc>
          <w:tcPr>
            <w:tcW w:w="627" w:type="dxa"/>
            <w:shd w:val="clear" w:color="auto" w:fill="auto"/>
            <w:noWrap/>
            <w:vAlign w:val="bottom"/>
            <w:hideMark/>
          </w:tcPr>
          <w:p w14:paraId="55119C00" w14:textId="24F69033"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003</w:t>
            </w:r>
          </w:p>
        </w:tc>
      </w:tr>
      <w:tr w:rsidR="00000FE0" w:rsidRPr="008731DE" w14:paraId="6EC6B6FE" w14:textId="77777777" w:rsidTr="00424343">
        <w:trPr>
          <w:trHeight w:val="300"/>
        </w:trPr>
        <w:tc>
          <w:tcPr>
            <w:tcW w:w="1555" w:type="dxa"/>
            <w:vMerge/>
            <w:vAlign w:val="bottom"/>
          </w:tcPr>
          <w:p w14:paraId="29BFA162"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28ACBD64" w14:textId="18E524C0" w:rsidR="00000FE0" w:rsidRPr="008731DE" w:rsidRDefault="00000FE0" w:rsidP="00000FE0">
            <w:pPr>
              <w:spacing w:before="0" w:after="0"/>
              <w:jc w:val="center"/>
              <w:rPr>
                <w:rFonts w:cstheme="minorHAnsi"/>
                <w:sz w:val="18"/>
                <w:szCs w:val="18"/>
                <w:lang w:eastAsia="en-US"/>
              </w:rPr>
            </w:pPr>
          </w:p>
        </w:tc>
        <w:tc>
          <w:tcPr>
            <w:tcW w:w="3827" w:type="dxa"/>
            <w:vAlign w:val="bottom"/>
          </w:tcPr>
          <w:p w14:paraId="2A37A104" w14:textId="6B4B62D4"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Grupe obradivih parcela</w:t>
            </w:r>
          </w:p>
        </w:tc>
        <w:tc>
          <w:tcPr>
            <w:tcW w:w="548" w:type="dxa"/>
            <w:shd w:val="clear" w:color="auto" w:fill="auto"/>
            <w:vAlign w:val="bottom"/>
            <w:hideMark/>
          </w:tcPr>
          <w:p w14:paraId="06B6F327" w14:textId="0C22B2F2"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242</w:t>
            </w:r>
          </w:p>
        </w:tc>
        <w:tc>
          <w:tcPr>
            <w:tcW w:w="809" w:type="dxa"/>
            <w:shd w:val="clear" w:color="auto" w:fill="auto"/>
            <w:vAlign w:val="bottom"/>
            <w:hideMark/>
          </w:tcPr>
          <w:p w14:paraId="339AC53C" w14:textId="78C34DDB"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2410</w:t>
            </w:r>
            <w:r w:rsidR="00CF4319" w:rsidRPr="008731DE">
              <w:rPr>
                <w:rFonts w:cstheme="minorHAnsi"/>
                <w:sz w:val="18"/>
                <w:szCs w:val="18"/>
                <w:lang w:eastAsia="en-US"/>
              </w:rPr>
              <w:t>,</w:t>
            </w:r>
            <w:r w:rsidRPr="008731DE">
              <w:rPr>
                <w:rFonts w:cstheme="minorHAnsi"/>
                <w:sz w:val="18"/>
                <w:szCs w:val="18"/>
                <w:lang w:eastAsia="en-US"/>
              </w:rPr>
              <w:t>58</w:t>
            </w:r>
          </w:p>
        </w:tc>
        <w:tc>
          <w:tcPr>
            <w:tcW w:w="627" w:type="dxa"/>
            <w:shd w:val="clear" w:color="auto" w:fill="auto"/>
            <w:noWrap/>
            <w:vAlign w:val="bottom"/>
            <w:hideMark/>
          </w:tcPr>
          <w:p w14:paraId="538D4CC3" w14:textId="380BDA5E"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14</w:t>
            </w:r>
            <w:r w:rsidR="00CF4319" w:rsidRPr="008731DE">
              <w:rPr>
                <w:rFonts w:cstheme="minorHAnsi"/>
                <w:sz w:val="18"/>
                <w:szCs w:val="18"/>
                <w:lang w:eastAsia="en-US"/>
              </w:rPr>
              <w:t>,</w:t>
            </w:r>
            <w:r w:rsidRPr="008731DE">
              <w:rPr>
                <w:rFonts w:cstheme="minorHAnsi"/>
                <w:sz w:val="18"/>
                <w:szCs w:val="18"/>
                <w:lang w:eastAsia="en-US"/>
              </w:rPr>
              <w:t>33</w:t>
            </w:r>
          </w:p>
        </w:tc>
      </w:tr>
      <w:tr w:rsidR="00000FE0" w:rsidRPr="008731DE" w14:paraId="4B94B89A" w14:textId="77777777" w:rsidTr="00424343">
        <w:trPr>
          <w:trHeight w:val="300"/>
        </w:trPr>
        <w:tc>
          <w:tcPr>
            <w:tcW w:w="1555" w:type="dxa"/>
            <w:vMerge/>
            <w:vAlign w:val="bottom"/>
          </w:tcPr>
          <w:p w14:paraId="68C18600"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102EA585" w14:textId="379EF8F4" w:rsidR="00000FE0" w:rsidRPr="008731DE" w:rsidRDefault="00000FE0" w:rsidP="00000FE0">
            <w:pPr>
              <w:spacing w:before="0" w:after="0"/>
              <w:jc w:val="center"/>
              <w:rPr>
                <w:rFonts w:cstheme="minorHAnsi"/>
                <w:sz w:val="18"/>
                <w:szCs w:val="18"/>
                <w:lang w:eastAsia="en-US"/>
              </w:rPr>
            </w:pPr>
          </w:p>
        </w:tc>
        <w:tc>
          <w:tcPr>
            <w:tcW w:w="3827" w:type="dxa"/>
            <w:vAlign w:val="bottom"/>
          </w:tcPr>
          <w:p w14:paraId="43E506F0" w14:textId="33F80087"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Poljoprivredne površine sa prirodnom vegetacijom</w:t>
            </w:r>
          </w:p>
        </w:tc>
        <w:tc>
          <w:tcPr>
            <w:tcW w:w="548" w:type="dxa"/>
            <w:shd w:val="clear" w:color="auto" w:fill="auto"/>
            <w:vAlign w:val="bottom"/>
            <w:hideMark/>
          </w:tcPr>
          <w:p w14:paraId="58672C87" w14:textId="3328EBA6"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243</w:t>
            </w:r>
          </w:p>
        </w:tc>
        <w:tc>
          <w:tcPr>
            <w:tcW w:w="809" w:type="dxa"/>
            <w:shd w:val="clear" w:color="auto" w:fill="auto"/>
            <w:vAlign w:val="bottom"/>
            <w:hideMark/>
          </w:tcPr>
          <w:p w14:paraId="0924136F" w14:textId="5BDAEB64"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1449</w:t>
            </w:r>
            <w:r w:rsidR="00CF4319" w:rsidRPr="008731DE">
              <w:rPr>
                <w:rFonts w:cstheme="minorHAnsi"/>
                <w:sz w:val="18"/>
                <w:szCs w:val="18"/>
                <w:lang w:eastAsia="en-US"/>
              </w:rPr>
              <w:t>,</w:t>
            </w:r>
            <w:r w:rsidRPr="008731DE">
              <w:rPr>
                <w:rFonts w:cstheme="minorHAnsi"/>
                <w:sz w:val="18"/>
                <w:szCs w:val="18"/>
                <w:lang w:eastAsia="en-US"/>
              </w:rPr>
              <w:t>72</w:t>
            </w:r>
          </w:p>
        </w:tc>
        <w:tc>
          <w:tcPr>
            <w:tcW w:w="627" w:type="dxa"/>
            <w:shd w:val="clear" w:color="auto" w:fill="auto"/>
            <w:noWrap/>
            <w:vAlign w:val="bottom"/>
            <w:hideMark/>
          </w:tcPr>
          <w:p w14:paraId="480A3B60" w14:textId="2983823A"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8</w:t>
            </w:r>
            <w:r w:rsidR="00CF4319" w:rsidRPr="008731DE">
              <w:rPr>
                <w:rFonts w:cstheme="minorHAnsi"/>
                <w:sz w:val="18"/>
                <w:szCs w:val="18"/>
                <w:lang w:eastAsia="en-US"/>
              </w:rPr>
              <w:t>,</w:t>
            </w:r>
            <w:r w:rsidRPr="008731DE">
              <w:rPr>
                <w:rFonts w:cstheme="minorHAnsi"/>
                <w:sz w:val="18"/>
                <w:szCs w:val="18"/>
                <w:lang w:eastAsia="en-US"/>
              </w:rPr>
              <w:t>62</w:t>
            </w:r>
          </w:p>
        </w:tc>
      </w:tr>
      <w:tr w:rsidR="00000FE0" w:rsidRPr="008731DE" w14:paraId="143BD392" w14:textId="77777777" w:rsidTr="00424343">
        <w:trPr>
          <w:trHeight w:val="300"/>
        </w:trPr>
        <w:tc>
          <w:tcPr>
            <w:tcW w:w="1555" w:type="dxa"/>
            <w:vMerge w:val="restart"/>
            <w:vAlign w:val="bottom"/>
          </w:tcPr>
          <w:p w14:paraId="72CB3F4E" w14:textId="71876397"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Šumske i poluprirodne površine</w:t>
            </w:r>
          </w:p>
        </w:tc>
        <w:tc>
          <w:tcPr>
            <w:tcW w:w="1701" w:type="dxa"/>
            <w:vMerge w:val="restart"/>
            <w:vAlign w:val="bottom"/>
          </w:tcPr>
          <w:p w14:paraId="0F5630A9" w14:textId="100456B9" w:rsidR="00000FE0" w:rsidRPr="008731DE" w:rsidRDefault="001D6F51" w:rsidP="00000FE0">
            <w:pPr>
              <w:spacing w:before="0" w:after="0"/>
              <w:jc w:val="center"/>
              <w:rPr>
                <w:rFonts w:cstheme="minorHAnsi"/>
                <w:sz w:val="18"/>
                <w:szCs w:val="18"/>
                <w:lang w:eastAsia="en-US"/>
              </w:rPr>
            </w:pPr>
            <w:r w:rsidRPr="008731DE">
              <w:rPr>
                <w:rFonts w:cstheme="minorHAnsi"/>
                <w:sz w:val="18"/>
                <w:szCs w:val="18"/>
                <w:lang w:eastAsia="en-US"/>
              </w:rPr>
              <w:t xml:space="preserve">Šume </w:t>
            </w:r>
          </w:p>
        </w:tc>
        <w:tc>
          <w:tcPr>
            <w:tcW w:w="3827" w:type="dxa"/>
            <w:vAlign w:val="bottom"/>
          </w:tcPr>
          <w:p w14:paraId="170A187F" w14:textId="0094965C"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Listopadna šuma</w:t>
            </w:r>
          </w:p>
        </w:tc>
        <w:tc>
          <w:tcPr>
            <w:tcW w:w="548" w:type="dxa"/>
            <w:shd w:val="clear" w:color="auto" w:fill="auto"/>
            <w:vAlign w:val="bottom"/>
            <w:hideMark/>
          </w:tcPr>
          <w:p w14:paraId="237AC6E9" w14:textId="4447F18A"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311</w:t>
            </w:r>
          </w:p>
        </w:tc>
        <w:tc>
          <w:tcPr>
            <w:tcW w:w="809" w:type="dxa"/>
            <w:shd w:val="clear" w:color="auto" w:fill="auto"/>
            <w:vAlign w:val="bottom"/>
            <w:hideMark/>
          </w:tcPr>
          <w:p w14:paraId="382D9FC1" w14:textId="4D8CA06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5873</w:t>
            </w:r>
            <w:r w:rsidR="00CF4319" w:rsidRPr="008731DE">
              <w:rPr>
                <w:rFonts w:cstheme="minorHAnsi"/>
                <w:sz w:val="18"/>
                <w:szCs w:val="18"/>
                <w:lang w:eastAsia="en-US"/>
              </w:rPr>
              <w:t>,</w:t>
            </w:r>
            <w:r w:rsidRPr="008731DE">
              <w:rPr>
                <w:rFonts w:cstheme="minorHAnsi"/>
                <w:sz w:val="18"/>
                <w:szCs w:val="18"/>
                <w:lang w:eastAsia="en-US"/>
              </w:rPr>
              <w:t>92</w:t>
            </w:r>
          </w:p>
        </w:tc>
        <w:tc>
          <w:tcPr>
            <w:tcW w:w="627" w:type="dxa"/>
            <w:shd w:val="clear" w:color="auto" w:fill="auto"/>
            <w:noWrap/>
            <w:vAlign w:val="bottom"/>
            <w:hideMark/>
          </w:tcPr>
          <w:p w14:paraId="4956710D" w14:textId="5EF090B8"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34</w:t>
            </w:r>
            <w:r w:rsidR="00CF4319" w:rsidRPr="008731DE">
              <w:rPr>
                <w:rFonts w:cstheme="minorHAnsi"/>
                <w:sz w:val="18"/>
                <w:szCs w:val="18"/>
                <w:lang w:eastAsia="en-US"/>
              </w:rPr>
              <w:t>,</w:t>
            </w:r>
            <w:r w:rsidRPr="008731DE">
              <w:rPr>
                <w:rFonts w:cstheme="minorHAnsi"/>
                <w:sz w:val="18"/>
                <w:szCs w:val="18"/>
                <w:lang w:eastAsia="en-US"/>
              </w:rPr>
              <w:t>91</w:t>
            </w:r>
          </w:p>
        </w:tc>
      </w:tr>
      <w:tr w:rsidR="00000FE0" w:rsidRPr="008731DE" w14:paraId="21768FBE" w14:textId="77777777" w:rsidTr="00424343">
        <w:trPr>
          <w:trHeight w:val="300"/>
        </w:trPr>
        <w:tc>
          <w:tcPr>
            <w:tcW w:w="1555" w:type="dxa"/>
            <w:vMerge/>
            <w:vAlign w:val="bottom"/>
          </w:tcPr>
          <w:p w14:paraId="4E36DC88"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1976D541" w14:textId="7A489987" w:rsidR="00000FE0" w:rsidRPr="008731DE" w:rsidRDefault="00000FE0" w:rsidP="00000FE0">
            <w:pPr>
              <w:spacing w:before="0" w:after="0"/>
              <w:jc w:val="center"/>
              <w:rPr>
                <w:rFonts w:cstheme="minorHAnsi"/>
                <w:sz w:val="18"/>
                <w:szCs w:val="18"/>
                <w:lang w:eastAsia="en-US"/>
              </w:rPr>
            </w:pPr>
          </w:p>
        </w:tc>
        <w:tc>
          <w:tcPr>
            <w:tcW w:w="3827" w:type="dxa"/>
            <w:vAlign w:val="bottom"/>
          </w:tcPr>
          <w:p w14:paraId="1FEF4A3E" w14:textId="077D198B"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Crnogorična šuma</w:t>
            </w:r>
          </w:p>
        </w:tc>
        <w:tc>
          <w:tcPr>
            <w:tcW w:w="548" w:type="dxa"/>
            <w:shd w:val="clear" w:color="auto" w:fill="auto"/>
            <w:vAlign w:val="bottom"/>
            <w:hideMark/>
          </w:tcPr>
          <w:p w14:paraId="56304554" w14:textId="795A800C"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312</w:t>
            </w:r>
          </w:p>
        </w:tc>
        <w:tc>
          <w:tcPr>
            <w:tcW w:w="809" w:type="dxa"/>
            <w:shd w:val="clear" w:color="auto" w:fill="auto"/>
            <w:vAlign w:val="bottom"/>
            <w:hideMark/>
          </w:tcPr>
          <w:p w14:paraId="14E097B0" w14:textId="128D2385"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1205</w:t>
            </w:r>
            <w:r w:rsidR="00CF4319" w:rsidRPr="008731DE">
              <w:rPr>
                <w:rFonts w:cstheme="minorHAnsi"/>
                <w:sz w:val="18"/>
                <w:szCs w:val="18"/>
                <w:lang w:eastAsia="en-US"/>
              </w:rPr>
              <w:t>,</w:t>
            </w:r>
            <w:r w:rsidRPr="008731DE">
              <w:rPr>
                <w:rFonts w:cstheme="minorHAnsi"/>
                <w:sz w:val="18"/>
                <w:szCs w:val="18"/>
                <w:lang w:eastAsia="en-US"/>
              </w:rPr>
              <w:t>32</w:t>
            </w:r>
          </w:p>
        </w:tc>
        <w:tc>
          <w:tcPr>
            <w:tcW w:w="627" w:type="dxa"/>
            <w:shd w:val="clear" w:color="auto" w:fill="auto"/>
            <w:noWrap/>
            <w:vAlign w:val="bottom"/>
            <w:hideMark/>
          </w:tcPr>
          <w:p w14:paraId="0727EB32" w14:textId="2EAFF42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7</w:t>
            </w:r>
            <w:r w:rsidR="00CF4319" w:rsidRPr="008731DE">
              <w:rPr>
                <w:rFonts w:cstheme="minorHAnsi"/>
                <w:sz w:val="18"/>
                <w:szCs w:val="18"/>
                <w:lang w:eastAsia="en-US"/>
              </w:rPr>
              <w:t>,</w:t>
            </w:r>
            <w:r w:rsidRPr="008731DE">
              <w:rPr>
                <w:rFonts w:cstheme="minorHAnsi"/>
                <w:sz w:val="18"/>
                <w:szCs w:val="18"/>
                <w:lang w:eastAsia="en-US"/>
              </w:rPr>
              <w:t>16</w:t>
            </w:r>
          </w:p>
        </w:tc>
      </w:tr>
      <w:tr w:rsidR="00000FE0" w:rsidRPr="008731DE" w14:paraId="1D48482A" w14:textId="77777777" w:rsidTr="00424343">
        <w:trPr>
          <w:trHeight w:val="300"/>
        </w:trPr>
        <w:tc>
          <w:tcPr>
            <w:tcW w:w="1555" w:type="dxa"/>
            <w:vMerge/>
            <w:vAlign w:val="bottom"/>
          </w:tcPr>
          <w:p w14:paraId="75BC4746"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6E48EE78" w14:textId="29B73D6D" w:rsidR="00000FE0" w:rsidRPr="008731DE" w:rsidRDefault="00000FE0" w:rsidP="00000FE0">
            <w:pPr>
              <w:spacing w:before="0" w:after="0"/>
              <w:jc w:val="center"/>
              <w:rPr>
                <w:rFonts w:cstheme="minorHAnsi"/>
                <w:sz w:val="18"/>
                <w:szCs w:val="18"/>
                <w:lang w:eastAsia="en-US"/>
              </w:rPr>
            </w:pPr>
          </w:p>
        </w:tc>
        <w:tc>
          <w:tcPr>
            <w:tcW w:w="3827" w:type="dxa"/>
            <w:vAlign w:val="bottom"/>
          </w:tcPr>
          <w:p w14:paraId="29272754" w14:textId="70E88FD0"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Mješovita šuma</w:t>
            </w:r>
          </w:p>
        </w:tc>
        <w:tc>
          <w:tcPr>
            <w:tcW w:w="548" w:type="dxa"/>
            <w:shd w:val="clear" w:color="auto" w:fill="auto"/>
            <w:vAlign w:val="bottom"/>
            <w:hideMark/>
          </w:tcPr>
          <w:p w14:paraId="5C7536CD" w14:textId="39FFE5FE"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313</w:t>
            </w:r>
          </w:p>
        </w:tc>
        <w:tc>
          <w:tcPr>
            <w:tcW w:w="809" w:type="dxa"/>
            <w:shd w:val="clear" w:color="auto" w:fill="auto"/>
            <w:vAlign w:val="bottom"/>
            <w:hideMark/>
          </w:tcPr>
          <w:p w14:paraId="17C43AF4" w14:textId="29D1B198"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2151</w:t>
            </w:r>
            <w:r w:rsidR="00CF4319" w:rsidRPr="008731DE">
              <w:rPr>
                <w:rFonts w:cstheme="minorHAnsi"/>
                <w:sz w:val="18"/>
                <w:szCs w:val="18"/>
                <w:lang w:eastAsia="en-US"/>
              </w:rPr>
              <w:t>,</w:t>
            </w:r>
            <w:r w:rsidRPr="008731DE">
              <w:rPr>
                <w:rFonts w:cstheme="minorHAnsi"/>
                <w:sz w:val="18"/>
                <w:szCs w:val="18"/>
                <w:lang w:eastAsia="en-US"/>
              </w:rPr>
              <w:t>37</w:t>
            </w:r>
          </w:p>
        </w:tc>
        <w:tc>
          <w:tcPr>
            <w:tcW w:w="627" w:type="dxa"/>
            <w:shd w:val="clear" w:color="auto" w:fill="auto"/>
            <w:noWrap/>
            <w:vAlign w:val="bottom"/>
            <w:hideMark/>
          </w:tcPr>
          <w:p w14:paraId="5E166C5E" w14:textId="7393DA0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12</w:t>
            </w:r>
            <w:r w:rsidR="00CF4319" w:rsidRPr="008731DE">
              <w:rPr>
                <w:rFonts w:cstheme="minorHAnsi"/>
                <w:sz w:val="18"/>
                <w:szCs w:val="18"/>
                <w:lang w:eastAsia="en-US"/>
              </w:rPr>
              <w:t>,</w:t>
            </w:r>
            <w:r w:rsidRPr="008731DE">
              <w:rPr>
                <w:rFonts w:cstheme="minorHAnsi"/>
                <w:sz w:val="18"/>
                <w:szCs w:val="18"/>
                <w:lang w:eastAsia="en-US"/>
              </w:rPr>
              <w:t>78</w:t>
            </w:r>
          </w:p>
        </w:tc>
      </w:tr>
      <w:tr w:rsidR="00000FE0" w:rsidRPr="008731DE" w14:paraId="045235DE" w14:textId="77777777" w:rsidTr="00424343">
        <w:trPr>
          <w:trHeight w:val="300"/>
        </w:trPr>
        <w:tc>
          <w:tcPr>
            <w:tcW w:w="1555" w:type="dxa"/>
            <w:vMerge/>
            <w:vAlign w:val="bottom"/>
          </w:tcPr>
          <w:p w14:paraId="5A93F3EC" w14:textId="77777777" w:rsidR="00000FE0" w:rsidRPr="008731DE" w:rsidRDefault="00000FE0" w:rsidP="00000FE0">
            <w:pPr>
              <w:spacing w:before="0" w:after="0"/>
              <w:jc w:val="center"/>
              <w:rPr>
                <w:rFonts w:cstheme="minorHAnsi"/>
                <w:sz w:val="18"/>
                <w:szCs w:val="18"/>
                <w:lang w:eastAsia="en-US"/>
              </w:rPr>
            </w:pPr>
          </w:p>
        </w:tc>
        <w:tc>
          <w:tcPr>
            <w:tcW w:w="1701" w:type="dxa"/>
            <w:vMerge w:val="restart"/>
            <w:vAlign w:val="bottom"/>
          </w:tcPr>
          <w:p w14:paraId="0E657F58" w14:textId="4E660EC2" w:rsidR="00000FE0" w:rsidRPr="008731DE" w:rsidRDefault="001D6F51" w:rsidP="00000FE0">
            <w:pPr>
              <w:spacing w:before="0" w:after="0"/>
              <w:jc w:val="center"/>
              <w:rPr>
                <w:rFonts w:cstheme="minorHAnsi"/>
                <w:sz w:val="18"/>
                <w:szCs w:val="18"/>
                <w:lang w:eastAsia="en-US"/>
              </w:rPr>
            </w:pPr>
            <w:r w:rsidRPr="008731DE">
              <w:rPr>
                <w:rFonts w:cstheme="minorHAnsi"/>
                <w:sz w:val="18"/>
                <w:szCs w:val="18"/>
                <w:lang w:eastAsia="en-US"/>
              </w:rPr>
              <w:t>Žbunje i/ili zeljasta vegetacija</w:t>
            </w:r>
          </w:p>
        </w:tc>
        <w:tc>
          <w:tcPr>
            <w:tcW w:w="3827" w:type="dxa"/>
            <w:vAlign w:val="bottom"/>
          </w:tcPr>
          <w:p w14:paraId="0705ABD3" w14:textId="2EA8A612"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 xml:space="preserve">Pašnjaci </w:t>
            </w:r>
          </w:p>
        </w:tc>
        <w:tc>
          <w:tcPr>
            <w:tcW w:w="548" w:type="dxa"/>
            <w:shd w:val="clear" w:color="auto" w:fill="auto"/>
            <w:vAlign w:val="bottom"/>
            <w:hideMark/>
          </w:tcPr>
          <w:p w14:paraId="790529F4" w14:textId="5E1C842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321</w:t>
            </w:r>
          </w:p>
        </w:tc>
        <w:tc>
          <w:tcPr>
            <w:tcW w:w="809" w:type="dxa"/>
            <w:shd w:val="clear" w:color="auto" w:fill="auto"/>
            <w:vAlign w:val="bottom"/>
            <w:hideMark/>
          </w:tcPr>
          <w:p w14:paraId="56276668" w14:textId="67F2DC5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731</w:t>
            </w:r>
            <w:r w:rsidR="00CF4319" w:rsidRPr="008731DE">
              <w:rPr>
                <w:rFonts w:cstheme="minorHAnsi"/>
                <w:sz w:val="18"/>
                <w:szCs w:val="18"/>
                <w:lang w:eastAsia="en-US"/>
              </w:rPr>
              <w:t>,</w:t>
            </w:r>
            <w:r w:rsidRPr="008731DE">
              <w:rPr>
                <w:rFonts w:cstheme="minorHAnsi"/>
                <w:sz w:val="18"/>
                <w:szCs w:val="18"/>
                <w:lang w:eastAsia="en-US"/>
              </w:rPr>
              <w:t>91</w:t>
            </w:r>
          </w:p>
        </w:tc>
        <w:tc>
          <w:tcPr>
            <w:tcW w:w="627" w:type="dxa"/>
            <w:shd w:val="clear" w:color="auto" w:fill="auto"/>
            <w:noWrap/>
            <w:vAlign w:val="bottom"/>
            <w:hideMark/>
          </w:tcPr>
          <w:p w14:paraId="40908BDB" w14:textId="7D0F9E7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4</w:t>
            </w:r>
            <w:r w:rsidR="00CF4319" w:rsidRPr="008731DE">
              <w:rPr>
                <w:rFonts w:cstheme="minorHAnsi"/>
                <w:sz w:val="18"/>
                <w:szCs w:val="18"/>
                <w:lang w:eastAsia="en-US"/>
              </w:rPr>
              <w:t>,</w:t>
            </w:r>
            <w:r w:rsidRPr="008731DE">
              <w:rPr>
                <w:rFonts w:cstheme="minorHAnsi"/>
                <w:sz w:val="18"/>
                <w:szCs w:val="18"/>
                <w:lang w:eastAsia="en-US"/>
              </w:rPr>
              <w:t>35</w:t>
            </w:r>
          </w:p>
        </w:tc>
      </w:tr>
      <w:tr w:rsidR="00000FE0" w:rsidRPr="008731DE" w14:paraId="3C58AD81" w14:textId="77777777" w:rsidTr="00424343">
        <w:trPr>
          <w:trHeight w:val="300"/>
        </w:trPr>
        <w:tc>
          <w:tcPr>
            <w:tcW w:w="1555" w:type="dxa"/>
            <w:vMerge/>
            <w:vAlign w:val="bottom"/>
          </w:tcPr>
          <w:p w14:paraId="4D135487"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49D607A3" w14:textId="79019739" w:rsidR="00000FE0" w:rsidRPr="008731DE" w:rsidRDefault="00000FE0" w:rsidP="00000FE0">
            <w:pPr>
              <w:spacing w:before="0" w:after="0"/>
              <w:jc w:val="center"/>
              <w:rPr>
                <w:rFonts w:cstheme="minorHAnsi"/>
                <w:sz w:val="18"/>
                <w:szCs w:val="18"/>
                <w:lang w:eastAsia="en-US"/>
              </w:rPr>
            </w:pPr>
          </w:p>
        </w:tc>
        <w:tc>
          <w:tcPr>
            <w:tcW w:w="3827" w:type="dxa"/>
            <w:vAlign w:val="bottom"/>
          </w:tcPr>
          <w:p w14:paraId="57B33D85" w14:textId="003742C5"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Pustopoljine i ledine</w:t>
            </w:r>
          </w:p>
        </w:tc>
        <w:tc>
          <w:tcPr>
            <w:tcW w:w="548" w:type="dxa"/>
            <w:shd w:val="clear" w:color="auto" w:fill="auto"/>
            <w:vAlign w:val="bottom"/>
            <w:hideMark/>
          </w:tcPr>
          <w:p w14:paraId="60E928F0" w14:textId="7F9D7C37"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322</w:t>
            </w:r>
          </w:p>
        </w:tc>
        <w:tc>
          <w:tcPr>
            <w:tcW w:w="809" w:type="dxa"/>
            <w:shd w:val="clear" w:color="auto" w:fill="auto"/>
            <w:vAlign w:val="bottom"/>
            <w:hideMark/>
          </w:tcPr>
          <w:p w14:paraId="6BD46E3B" w14:textId="7BFB6E2D"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22</w:t>
            </w:r>
            <w:r w:rsidR="00CF4319" w:rsidRPr="008731DE">
              <w:rPr>
                <w:rFonts w:cstheme="minorHAnsi"/>
                <w:sz w:val="18"/>
                <w:szCs w:val="18"/>
                <w:lang w:eastAsia="en-US"/>
              </w:rPr>
              <w:t>,</w:t>
            </w:r>
            <w:r w:rsidRPr="008731DE">
              <w:rPr>
                <w:rFonts w:cstheme="minorHAnsi"/>
                <w:sz w:val="18"/>
                <w:szCs w:val="18"/>
                <w:lang w:eastAsia="en-US"/>
              </w:rPr>
              <w:t>85</w:t>
            </w:r>
          </w:p>
        </w:tc>
        <w:tc>
          <w:tcPr>
            <w:tcW w:w="627" w:type="dxa"/>
            <w:shd w:val="clear" w:color="auto" w:fill="auto"/>
            <w:noWrap/>
            <w:vAlign w:val="bottom"/>
            <w:hideMark/>
          </w:tcPr>
          <w:p w14:paraId="4F95AE9D" w14:textId="675B56D6"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14</w:t>
            </w:r>
          </w:p>
        </w:tc>
      </w:tr>
      <w:tr w:rsidR="00000FE0" w:rsidRPr="008731DE" w14:paraId="2719AD03" w14:textId="77777777" w:rsidTr="00424343">
        <w:trPr>
          <w:trHeight w:val="300"/>
        </w:trPr>
        <w:tc>
          <w:tcPr>
            <w:tcW w:w="1555" w:type="dxa"/>
            <w:vMerge/>
            <w:vAlign w:val="bottom"/>
          </w:tcPr>
          <w:p w14:paraId="52567F0D"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344C00EA" w14:textId="799E8B64" w:rsidR="00000FE0" w:rsidRPr="008731DE" w:rsidRDefault="00000FE0" w:rsidP="00000FE0">
            <w:pPr>
              <w:spacing w:before="0" w:after="0"/>
              <w:jc w:val="center"/>
              <w:rPr>
                <w:rFonts w:cstheme="minorHAnsi"/>
                <w:sz w:val="18"/>
                <w:szCs w:val="18"/>
                <w:lang w:eastAsia="en-US"/>
              </w:rPr>
            </w:pPr>
          </w:p>
        </w:tc>
        <w:tc>
          <w:tcPr>
            <w:tcW w:w="3827" w:type="dxa"/>
            <w:vAlign w:val="bottom"/>
          </w:tcPr>
          <w:p w14:paraId="06F95700" w14:textId="19F20E65"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Područja prelaza šuma u šipražje</w:t>
            </w:r>
          </w:p>
        </w:tc>
        <w:tc>
          <w:tcPr>
            <w:tcW w:w="548" w:type="dxa"/>
            <w:shd w:val="clear" w:color="auto" w:fill="auto"/>
            <w:vAlign w:val="bottom"/>
            <w:hideMark/>
          </w:tcPr>
          <w:p w14:paraId="3104F9FE" w14:textId="124BF4C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324</w:t>
            </w:r>
          </w:p>
        </w:tc>
        <w:tc>
          <w:tcPr>
            <w:tcW w:w="809" w:type="dxa"/>
            <w:shd w:val="clear" w:color="auto" w:fill="auto"/>
            <w:vAlign w:val="bottom"/>
            <w:hideMark/>
          </w:tcPr>
          <w:p w14:paraId="26F74DBB" w14:textId="678D6824"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781</w:t>
            </w:r>
            <w:r w:rsidR="00CF4319" w:rsidRPr="008731DE">
              <w:rPr>
                <w:rFonts w:cstheme="minorHAnsi"/>
                <w:sz w:val="18"/>
                <w:szCs w:val="18"/>
                <w:lang w:eastAsia="en-US"/>
              </w:rPr>
              <w:t>,</w:t>
            </w:r>
            <w:r w:rsidRPr="008731DE">
              <w:rPr>
                <w:rFonts w:cstheme="minorHAnsi"/>
                <w:sz w:val="18"/>
                <w:szCs w:val="18"/>
                <w:lang w:eastAsia="en-US"/>
              </w:rPr>
              <w:t>62</w:t>
            </w:r>
          </w:p>
        </w:tc>
        <w:tc>
          <w:tcPr>
            <w:tcW w:w="627" w:type="dxa"/>
            <w:shd w:val="clear" w:color="auto" w:fill="auto"/>
            <w:noWrap/>
            <w:vAlign w:val="bottom"/>
            <w:hideMark/>
          </w:tcPr>
          <w:p w14:paraId="786DCB35" w14:textId="72F869D9"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4</w:t>
            </w:r>
            <w:r w:rsidR="00CF4319" w:rsidRPr="008731DE">
              <w:rPr>
                <w:rFonts w:cstheme="minorHAnsi"/>
                <w:sz w:val="18"/>
                <w:szCs w:val="18"/>
                <w:lang w:eastAsia="en-US"/>
              </w:rPr>
              <w:t>,</w:t>
            </w:r>
            <w:r w:rsidRPr="008731DE">
              <w:rPr>
                <w:rFonts w:cstheme="minorHAnsi"/>
                <w:sz w:val="18"/>
                <w:szCs w:val="18"/>
                <w:lang w:eastAsia="en-US"/>
              </w:rPr>
              <w:t>64</w:t>
            </w:r>
          </w:p>
        </w:tc>
      </w:tr>
      <w:tr w:rsidR="00000FE0" w:rsidRPr="008731DE" w14:paraId="75D20E72" w14:textId="77777777" w:rsidTr="00424343">
        <w:trPr>
          <w:trHeight w:val="300"/>
        </w:trPr>
        <w:tc>
          <w:tcPr>
            <w:tcW w:w="1555" w:type="dxa"/>
            <w:vMerge/>
            <w:vAlign w:val="bottom"/>
          </w:tcPr>
          <w:p w14:paraId="665A2341" w14:textId="77777777" w:rsidR="00000FE0" w:rsidRPr="008731DE" w:rsidRDefault="00000FE0" w:rsidP="00000FE0">
            <w:pPr>
              <w:spacing w:before="0" w:after="0"/>
              <w:jc w:val="center"/>
              <w:rPr>
                <w:rFonts w:cstheme="minorHAnsi"/>
                <w:sz w:val="18"/>
                <w:szCs w:val="18"/>
                <w:lang w:eastAsia="en-US"/>
              </w:rPr>
            </w:pPr>
          </w:p>
        </w:tc>
        <w:tc>
          <w:tcPr>
            <w:tcW w:w="1701" w:type="dxa"/>
            <w:vMerge w:val="restart"/>
            <w:vAlign w:val="bottom"/>
          </w:tcPr>
          <w:p w14:paraId="447BD2D0" w14:textId="337E554C" w:rsidR="00000FE0" w:rsidRPr="008731DE" w:rsidRDefault="001D6F51" w:rsidP="00000FE0">
            <w:pPr>
              <w:spacing w:before="0" w:after="0"/>
              <w:jc w:val="center"/>
              <w:rPr>
                <w:rFonts w:cstheme="minorHAnsi"/>
                <w:sz w:val="18"/>
                <w:szCs w:val="18"/>
                <w:lang w:eastAsia="en-US"/>
              </w:rPr>
            </w:pPr>
            <w:r w:rsidRPr="008731DE">
              <w:rPr>
                <w:rFonts w:cstheme="minorHAnsi"/>
                <w:sz w:val="18"/>
                <w:szCs w:val="18"/>
                <w:lang w:eastAsia="en-US"/>
              </w:rPr>
              <w:t>Otvoreni prostori sa malo ili nimalo vegetacije</w:t>
            </w:r>
          </w:p>
        </w:tc>
        <w:tc>
          <w:tcPr>
            <w:tcW w:w="3827" w:type="dxa"/>
            <w:vAlign w:val="bottom"/>
          </w:tcPr>
          <w:p w14:paraId="48573B1D" w14:textId="69C212AB"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Goli stjenjaci</w:t>
            </w:r>
          </w:p>
        </w:tc>
        <w:tc>
          <w:tcPr>
            <w:tcW w:w="548" w:type="dxa"/>
            <w:shd w:val="clear" w:color="auto" w:fill="auto"/>
            <w:vAlign w:val="bottom"/>
            <w:hideMark/>
          </w:tcPr>
          <w:p w14:paraId="1F0F1034" w14:textId="268B4809"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332</w:t>
            </w:r>
          </w:p>
        </w:tc>
        <w:tc>
          <w:tcPr>
            <w:tcW w:w="809" w:type="dxa"/>
            <w:shd w:val="clear" w:color="auto" w:fill="auto"/>
            <w:vAlign w:val="bottom"/>
            <w:hideMark/>
          </w:tcPr>
          <w:p w14:paraId="1FED52A4" w14:textId="3E12EAF3"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w:t>
            </w:r>
            <w:r w:rsidR="00CF4319" w:rsidRPr="008731DE">
              <w:rPr>
                <w:rFonts w:cstheme="minorHAnsi"/>
                <w:sz w:val="18"/>
                <w:szCs w:val="18"/>
                <w:lang w:eastAsia="en-US"/>
              </w:rPr>
              <w:t>,</w:t>
            </w:r>
            <w:r w:rsidRPr="008731DE">
              <w:rPr>
                <w:rFonts w:cstheme="minorHAnsi"/>
                <w:sz w:val="18"/>
                <w:szCs w:val="18"/>
                <w:lang w:eastAsia="en-US"/>
              </w:rPr>
              <w:t>75</w:t>
            </w:r>
          </w:p>
        </w:tc>
        <w:tc>
          <w:tcPr>
            <w:tcW w:w="627" w:type="dxa"/>
            <w:shd w:val="clear" w:color="auto" w:fill="auto"/>
            <w:noWrap/>
            <w:vAlign w:val="bottom"/>
            <w:hideMark/>
          </w:tcPr>
          <w:p w14:paraId="6E881672" w14:textId="128302EA"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01</w:t>
            </w:r>
          </w:p>
        </w:tc>
      </w:tr>
      <w:tr w:rsidR="00000FE0" w:rsidRPr="008731DE" w14:paraId="14FFE2AE" w14:textId="77777777" w:rsidTr="00424343">
        <w:trPr>
          <w:trHeight w:val="300"/>
        </w:trPr>
        <w:tc>
          <w:tcPr>
            <w:tcW w:w="1555" w:type="dxa"/>
            <w:vMerge/>
            <w:vAlign w:val="bottom"/>
          </w:tcPr>
          <w:p w14:paraId="57C30B7A"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619B22C2" w14:textId="2B077292" w:rsidR="00000FE0" w:rsidRPr="008731DE" w:rsidRDefault="00000FE0" w:rsidP="00000FE0">
            <w:pPr>
              <w:spacing w:before="0" w:after="0"/>
              <w:jc w:val="center"/>
              <w:rPr>
                <w:rFonts w:cstheme="minorHAnsi"/>
                <w:sz w:val="18"/>
                <w:szCs w:val="18"/>
                <w:lang w:eastAsia="en-US"/>
              </w:rPr>
            </w:pPr>
          </w:p>
        </w:tc>
        <w:tc>
          <w:tcPr>
            <w:tcW w:w="3827" w:type="dxa"/>
            <w:vAlign w:val="bottom"/>
          </w:tcPr>
          <w:p w14:paraId="3720228C" w14:textId="10097C08"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Površine sa oskudnom vegetacijom</w:t>
            </w:r>
          </w:p>
        </w:tc>
        <w:tc>
          <w:tcPr>
            <w:tcW w:w="548" w:type="dxa"/>
            <w:shd w:val="clear" w:color="auto" w:fill="auto"/>
            <w:vAlign w:val="bottom"/>
            <w:hideMark/>
          </w:tcPr>
          <w:p w14:paraId="16810F25" w14:textId="5583AA1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333</w:t>
            </w:r>
          </w:p>
        </w:tc>
        <w:tc>
          <w:tcPr>
            <w:tcW w:w="809" w:type="dxa"/>
            <w:shd w:val="clear" w:color="auto" w:fill="auto"/>
            <w:vAlign w:val="bottom"/>
            <w:hideMark/>
          </w:tcPr>
          <w:p w14:paraId="702ECF49" w14:textId="52EAE114"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29</w:t>
            </w:r>
            <w:r w:rsidR="00CF4319" w:rsidRPr="008731DE">
              <w:rPr>
                <w:rFonts w:cstheme="minorHAnsi"/>
                <w:sz w:val="18"/>
                <w:szCs w:val="18"/>
                <w:lang w:eastAsia="en-US"/>
              </w:rPr>
              <w:t>,</w:t>
            </w:r>
            <w:r w:rsidRPr="008731DE">
              <w:rPr>
                <w:rFonts w:cstheme="minorHAnsi"/>
                <w:sz w:val="18"/>
                <w:szCs w:val="18"/>
                <w:lang w:eastAsia="en-US"/>
              </w:rPr>
              <w:t>48</w:t>
            </w:r>
          </w:p>
        </w:tc>
        <w:tc>
          <w:tcPr>
            <w:tcW w:w="627" w:type="dxa"/>
            <w:shd w:val="clear" w:color="auto" w:fill="auto"/>
            <w:noWrap/>
            <w:vAlign w:val="bottom"/>
            <w:hideMark/>
          </w:tcPr>
          <w:p w14:paraId="4ED32359" w14:textId="2D67C646"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18</w:t>
            </w:r>
          </w:p>
        </w:tc>
      </w:tr>
      <w:tr w:rsidR="00000FE0" w:rsidRPr="008731DE" w14:paraId="4910437B" w14:textId="77777777" w:rsidTr="00424343">
        <w:trPr>
          <w:trHeight w:val="300"/>
        </w:trPr>
        <w:tc>
          <w:tcPr>
            <w:tcW w:w="1555" w:type="dxa"/>
            <w:vMerge/>
            <w:vAlign w:val="bottom"/>
          </w:tcPr>
          <w:p w14:paraId="31E7659A"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3EAD3BC8" w14:textId="709C2940" w:rsidR="00000FE0" w:rsidRPr="008731DE" w:rsidRDefault="00000FE0" w:rsidP="00000FE0">
            <w:pPr>
              <w:spacing w:before="0" w:after="0"/>
              <w:jc w:val="center"/>
              <w:rPr>
                <w:rFonts w:cstheme="minorHAnsi"/>
                <w:sz w:val="18"/>
                <w:szCs w:val="18"/>
                <w:lang w:eastAsia="en-US"/>
              </w:rPr>
            </w:pPr>
          </w:p>
        </w:tc>
        <w:tc>
          <w:tcPr>
            <w:tcW w:w="3827" w:type="dxa"/>
            <w:vAlign w:val="bottom"/>
          </w:tcPr>
          <w:p w14:paraId="5886B9FF" w14:textId="4E3FA8AD"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Spaljene površine</w:t>
            </w:r>
          </w:p>
        </w:tc>
        <w:tc>
          <w:tcPr>
            <w:tcW w:w="548" w:type="dxa"/>
            <w:shd w:val="clear" w:color="auto" w:fill="auto"/>
            <w:vAlign w:val="bottom"/>
            <w:hideMark/>
          </w:tcPr>
          <w:p w14:paraId="37A7DC6B" w14:textId="66DA1C9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334</w:t>
            </w:r>
          </w:p>
        </w:tc>
        <w:tc>
          <w:tcPr>
            <w:tcW w:w="809" w:type="dxa"/>
            <w:shd w:val="clear" w:color="auto" w:fill="auto"/>
            <w:vAlign w:val="bottom"/>
            <w:hideMark/>
          </w:tcPr>
          <w:p w14:paraId="3DBFB8FB" w14:textId="6386A361"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w:t>
            </w:r>
            <w:r w:rsidR="00CF4319" w:rsidRPr="008731DE">
              <w:rPr>
                <w:rFonts w:cstheme="minorHAnsi"/>
                <w:sz w:val="18"/>
                <w:szCs w:val="18"/>
                <w:lang w:eastAsia="en-US"/>
              </w:rPr>
              <w:t>,</w:t>
            </w:r>
            <w:r w:rsidRPr="008731DE">
              <w:rPr>
                <w:rFonts w:cstheme="minorHAnsi"/>
                <w:sz w:val="18"/>
                <w:szCs w:val="18"/>
                <w:lang w:eastAsia="en-US"/>
              </w:rPr>
              <w:t>06</w:t>
            </w:r>
          </w:p>
        </w:tc>
        <w:tc>
          <w:tcPr>
            <w:tcW w:w="627" w:type="dxa"/>
            <w:shd w:val="clear" w:color="auto" w:fill="auto"/>
            <w:noWrap/>
            <w:vAlign w:val="bottom"/>
            <w:hideMark/>
          </w:tcPr>
          <w:p w14:paraId="7F28534A" w14:textId="3014A81F"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01</w:t>
            </w:r>
          </w:p>
        </w:tc>
      </w:tr>
      <w:tr w:rsidR="00000FE0" w:rsidRPr="008731DE" w14:paraId="0DDABB82" w14:textId="77777777" w:rsidTr="00424343">
        <w:trPr>
          <w:trHeight w:val="300"/>
        </w:trPr>
        <w:tc>
          <w:tcPr>
            <w:tcW w:w="1555" w:type="dxa"/>
            <w:vAlign w:val="bottom"/>
          </w:tcPr>
          <w:p w14:paraId="28247F0B" w14:textId="1A1EB6C1" w:rsidR="00000FE0" w:rsidRPr="008731DE" w:rsidRDefault="00000FE0" w:rsidP="00000FE0">
            <w:pPr>
              <w:spacing w:before="0" w:after="0"/>
              <w:jc w:val="center"/>
              <w:rPr>
                <w:rFonts w:cstheme="minorHAnsi"/>
                <w:sz w:val="18"/>
                <w:szCs w:val="18"/>
                <w:lang w:eastAsia="en-US"/>
              </w:rPr>
            </w:pPr>
            <w:r w:rsidRPr="008731DE">
              <w:rPr>
                <w:rFonts w:ascii="Calibri" w:hAnsi="Calibri" w:cs="Calibri"/>
                <w:color w:val="000000"/>
                <w:sz w:val="18"/>
                <w:szCs w:val="18"/>
                <w:lang w:eastAsia="en-US"/>
              </w:rPr>
              <w:t>Močvare</w:t>
            </w:r>
          </w:p>
        </w:tc>
        <w:tc>
          <w:tcPr>
            <w:tcW w:w="1701" w:type="dxa"/>
            <w:vAlign w:val="bottom"/>
          </w:tcPr>
          <w:p w14:paraId="765520D2" w14:textId="7CD42C3D" w:rsidR="00000FE0" w:rsidRPr="008731DE" w:rsidRDefault="001D6F51" w:rsidP="00000FE0">
            <w:pPr>
              <w:spacing w:before="0" w:after="0"/>
              <w:jc w:val="center"/>
              <w:rPr>
                <w:rFonts w:cstheme="minorHAnsi"/>
                <w:sz w:val="18"/>
                <w:szCs w:val="18"/>
                <w:lang w:eastAsia="en-US"/>
              </w:rPr>
            </w:pPr>
            <w:r w:rsidRPr="008731DE">
              <w:rPr>
                <w:rFonts w:cstheme="minorHAnsi"/>
                <w:sz w:val="18"/>
                <w:szCs w:val="18"/>
                <w:lang w:eastAsia="en-US"/>
              </w:rPr>
              <w:t>Kontinentalne močvare</w:t>
            </w:r>
          </w:p>
        </w:tc>
        <w:tc>
          <w:tcPr>
            <w:tcW w:w="3827" w:type="dxa"/>
            <w:vAlign w:val="bottom"/>
          </w:tcPr>
          <w:p w14:paraId="10512C08" w14:textId="32549BB1"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Kontinentalne močvare</w:t>
            </w:r>
          </w:p>
        </w:tc>
        <w:tc>
          <w:tcPr>
            <w:tcW w:w="548" w:type="dxa"/>
            <w:shd w:val="clear" w:color="auto" w:fill="auto"/>
            <w:vAlign w:val="bottom"/>
            <w:hideMark/>
          </w:tcPr>
          <w:p w14:paraId="0FF99A6E" w14:textId="439A44E0"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411</w:t>
            </w:r>
          </w:p>
        </w:tc>
        <w:tc>
          <w:tcPr>
            <w:tcW w:w="809" w:type="dxa"/>
            <w:shd w:val="clear" w:color="auto" w:fill="auto"/>
            <w:vAlign w:val="bottom"/>
            <w:hideMark/>
          </w:tcPr>
          <w:p w14:paraId="75A63225" w14:textId="616BE348"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5</w:t>
            </w:r>
            <w:r w:rsidR="00CF4319" w:rsidRPr="008731DE">
              <w:rPr>
                <w:rFonts w:cstheme="minorHAnsi"/>
                <w:sz w:val="18"/>
                <w:szCs w:val="18"/>
                <w:lang w:eastAsia="en-US"/>
              </w:rPr>
              <w:t>,</w:t>
            </w:r>
            <w:r w:rsidRPr="008731DE">
              <w:rPr>
                <w:rFonts w:cstheme="minorHAnsi"/>
                <w:sz w:val="18"/>
                <w:szCs w:val="18"/>
                <w:lang w:eastAsia="en-US"/>
              </w:rPr>
              <w:t>56</w:t>
            </w:r>
          </w:p>
        </w:tc>
        <w:tc>
          <w:tcPr>
            <w:tcW w:w="627" w:type="dxa"/>
            <w:shd w:val="clear" w:color="auto" w:fill="auto"/>
            <w:noWrap/>
            <w:vAlign w:val="bottom"/>
            <w:hideMark/>
          </w:tcPr>
          <w:p w14:paraId="03DE9A86" w14:textId="76055D48"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03</w:t>
            </w:r>
          </w:p>
        </w:tc>
      </w:tr>
      <w:tr w:rsidR="00000FE0" w:rsidRPr="008731DE" w14:paraId="011B8600" w14:textId="77777777" w:rsidTr="00424343">
        <w:trPr>
          <w:trHeight w:val="300"/>
        </w:trPr>
        <w:tc>
          <w:tcPr>
            <w:tcW w:w="1555" w:type="dxa"/>
            <w:vMerge w:val="restart"/>
            <w:vAlign w:val="bottom"/>
          </w:tcPr>
          <w:p w14:paraId="4ADB9E43" w14:textId="14D09EBD" w:rsidR="00000FE0" w:rsidRPr="008731DE" w:rsidRDefault="00000FE0" w:rsidP="00000FE0">
            <w:pPr>
              <w:spacing w:before="0" w:after="0"/>
              <w:jc w:val="center"/>
              <w:rPr>
                <w:rFonts w:cstheme="minorHAnsi"/>
                <w:sz w:val="18"/>
                <w:szCs w:val="18"/>
                <w:lang w:eastAsia="en-US"/>
              </w:rPr>
            </w:pPr>
            <w:r w:rsidRPr="008731DE">
              <w:rPr>
                <w:rFonts w:ascii="Calibri" w:hAnsi="Calibri" w:cs="Calibri"/>
                <w:color w:val="000000"/>
                <w:sz w:val="18"/>
                <w:szCs w:val="18"/>
                <w:lang w:eastAsia="en-US"/>
              </w:rPr>
              <w:t>Vodene površine</w:t>
            </w:r>
          </w:p>
        </w:tc>
        <w:tc>
          <w:tcPr>
            <w:tcW w:w="1701" w:type="dxa"/>
            <w:vMerge w:val="restart"/>
            <w:vAlign w:val="bottom"/>
          </w:tcPr>
          <w:p w14:paraId="33FAFDA0" w14:textId="3A58088B" w:rsidR="00000FE0" w:rsidRPr="008731DE" w:rsidRDefault="001D6F51" w:rsidP="00000FE0">
            <w:pPr>
              <w:spacing w:before="0" w:after="0"/>
              <w:jc w:val="center"/>
              <w:rPr>
                <w:rFonts w:cstheme="minorHAnsi"/>
                <w:sz w:val="18"/>
                <w:szCs w:val="18"/>
                <w:lang w:eastAsia="en-US"/>
              </w:rPr>
            </w:pPr>
            <w:r w:rsidRPr="008731DE">
              <w:rPr>
                <w:rFonts w:cstheme="minorHAnsi"/>
                <w:sz w:val="18"/>
                <w:szCs w:val="18"/>
                <w:lang w:eastAsia="en-US"/>
              </w:rPr>
              <w:t>Površinske vode</w:t>
            </w:r>
          </w:p>
        </w:tc>
        <w:tc>
          <w:tcPr>
            <w:tcW w:w="3827" w:type="dxa"/>
            <w:vAlign w:val="bottom"/>
          </w:tcPr>
          <w:p w14:paraId="0FA3655D" w14:textId="75FAAE04"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Tekuće vode</w:t>
            </w:r>
          </w:p>
        </w:tc>
        <w:tc>
          <w:tcPr>
            <w:tcW w:w="548" w:type="dxa"/>
            <w:shd w:val="clear" w:color="auto" w:fill="auto"/>
            <w:vAlign w:val="bottom"/>
            <w:hideMark/>
          </w:tcPr>
          <w:p w14:paraId="1B581FE1" w14:textId="1512DC8A"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511</w:t>
            </w:r>
          </w:p>
        </w:tc>
        <w:tc>
          <w:tcPr>
            <w:tcW w:w="809" w:type="dxa"/>
            <w:shd w:val="clear" w:color="auto" w:fill="auto"/>
            <w:vAlign w:val="bottom"/>
            <w:hideMark/>
          </w:tcPr>
          <w:p w14:paraId="1ECBB050" w14:textId="7A7DDCFE"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37</w:t>
            </w:r>
            <w:r w:rsidR="00CF4319" w:rsidRPr="008731DE">
              <w:rPr>
                <w:rFonts w:cstheme="minorHAnsi"/>
                <w:sz w:val="18"/>
                <w:szCs w:val="18"/>
                <w:lang w:eastAsia="en-US"/>
              </w:rPr>
              <w:t>,</w:t>
            </w:r>
            <w:r w:rsidRPr="008731DE">
              <w:rPr>
                <w:rFonts w:cstheme="minorHAnsi"/>
                <w:sz w:val="18"/>
                <w:szCs w:val="18"/>
                <w:lang w:eastAsia="en-US"/>
              </w:rPr>
              <w:t>64</w:t>
            </w:r>
          </w:p>
        </w:tc>
        <w:tc>
          <w:tcPr>
            <w:tcW w:w="627" w:type="dxa"/>
            <w:shd w:val="clear" w:color="auto" w:fill="auto"/>
            <w:noWrap/>
            <w:vAlign w:val="bottom"/>
            <w:hideMark/>
          </w:tcPr>
          <w:p w14:paraId="0737C209" w14:textId="4B809A8E"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22</w:t>
            </w:r>
          </w:p>
        </w:tc>
      </w:tr>
      <w:tr w:rsidR="00000FE0" w:rsidRPr="008731DE" w14:paraId="79D4FC20" w14:textId="77777777" w:rsidTr="00424343">
        <w:trPr>
          <w:trHeight w:val="300"/>
        </w:trPr>
        <w:tc>
          <w:tcPr>
            <w:tcW w:w="1555" w:type="dxa"/>
            <w:vMerge/>
            <w:vAlign w:val="bottom"/>
          </w:tcPr>
          <w:p w14:paraId="25E40647" w14:textId="77777777" w:rsidR="00000FE0" w:rsidRPr="008731DE" w:rsidRDefault="00000FE0" w:rsidP="00000FE0">
            <w:pPr>
              <w:spacing w:before="0" w:after="0"/>
              <w:jc w:val="center"/>
              <w:rPr>
                <w:rFonts w:cstheme="minorHAnsi"/>
                <w:sz w:val="18"/>
                <w:szCs w:val="18"/>
                <w:lang w:eastAsia="en-US"/>
              </w:rPr>
            </w:pPr>
          </w:p>
        </w:tc>
        <w:tc>
          <w:tcPr>
            <w:tcW w:w="1701" w:type="dxa"/>
            <w:vMerge/>
            <w:vAlign w:val="bottom"/>
          </w:tcPr>
          <w:p w14:paraId="4FF1B390" w14:textId="665354AB" w:rsidR="00000FE0" w:rsidRPr="008731DE" w:rsidRDefault="00000FE0" w:rsidP="00000FE0">
            <w:pPr>
              <w:spacing w:before="0" w:after="0"/>
              <w:jc w:val="center"/>
              <w:rPr>
                <w:rFonts w:cstheme="minorHAnsi"/>
                <w:sz w:val="18"/>
                <w:szCs w:val="18"/>
                <w:lang w:eastAsia="en-US"/>
              </w:rPr>
            </w:pPr>
          </w:p>
        </w:tc>
        <w:tc>
          <w:tcPr>
            <w:tcW w:w="3827" w:type="dxa"/>
            <w:vAlign w:val="bottom"/>
          </w:tcPr>
          <w:p w14:paraId="2DEDC7B3" w14:textId="45801069" w:rsidR="00000FE0" w:rsidRPr="008731DE" w:rsidRDefault="00000FE0" w:rsidP="00000FE0">
            <w:pPr>
              <w:spacing w:before="0" w:after="0"/>
              <w:jc w:val="center"/>
              <w:rPr>
                <w:rFonts w:cstheme="minorHAnsi"/>
                <w:sz w:val="18"/>
                <w:szCs w:val="18"/>
                <w:lang w:eastAsia="en-US"/>
              </w:rPr>
            </w:pPr>
            <w:r w:rsidRPr="008731DE">
              <w:rPr>
                <w:rFonts w:cstheme="minorHAnsi"/>
                <w:sz w:val="18"/>
                <w:szCs w:val="18"/>
                <w:lang w:eastAsia="en-US"/>
              </w:rPr>
              <w:t>Vodna tijela</w:t>
            </w:r>
          </w:p>
        </w:tc>
        <w:tc>
          <w:tcPr>
            <w:tcW w:w="548" w:type="dxa"/>
            <w:shd w:val="clear" w:color="auto" w:fill="auto"/>
            <w:vAlign w:val="bottom"/>
            <w:hideMark/>
          </w:tcPr>
          <w:p w14:paraId="17F0605B" w14:textId="0A74625A"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512</w:t>
            </w:r>
          </w:p>
        </w:tc>
        <w:tc>
          <w:tcPr>
            <w:tcW w:w="809" w:type="dxa"/>
            <w:shd w:val="clear" w:color="auto" w:fill="auto"/>
            <w:vAlign w:val="bottom"/>
            <w:hideMark/>
          </w:tcPr>
          <w:p w14:paraId="7BAD38EE" w14:textId="2778A9BF"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19</w:t>
            </w:r>
            <w:r w:rsidR="00CF4319" w:rsidRPr="008731DE">
              <w:rPr>
                <w:rFonts w:cstheme="minorHAnsi"/>
                <w:sz w:val="18"/>
                <w:szCs w:val="18"/>
                <w:lang w:eastAsia="en-US"/>
              </w:rPr>
              <w:t>,</w:t>
            </w:r>
            <w:r w:rsidRPr="008731DE">
              <w:rPr>
                <w:rFonts w:cstheme="minorHAnsi"/>
                <w:sz w:val="18"/>
                <w:szCs w:val="18"/>
                <w:lang w:eastAsia="en-US"/>
              </w:rPr>
              <w:t>04</w:t>
            </w:r>
          </w:p>
        </w:tc>
        <w:tc>
          <w:tcPr>
            <w:tcW w:w="627" w:type="dxa"/>
            <w:shd w:val="clear" w:color="auto" w:fill="auto"/>
            <w:noWrap/>
            <w:vAlign w:val="bottom"/>
            <w:hideMark/>
          </w:tcPr>
          <w:p w14:paraId="3F6DFECE" w14:textId="462EBBD3" w:rsidR="00000FE0" w:rsidRPr="008731DE" w:rsidRDefault="00000FE0" w:rsidP="00D86A08">
            <w:pPr>
              <w:spacing w:before="0" w:after="0"/>
              <w:jc w:val="center"/>
              <w:rPr>
                <w:rFonts w:cstheme="minorHAnsi"/>
                <w:sz w:val="18"/>
                <w:szCs w:val="18"/>
                <w:lang w:eastAsia="en-US"/>
              </w:rPr>
            </w:pPr>
            <w:r w:rsidRPr="008731DE">
              <w:rPr>
                <w:rFonts w:cstheme="minorHAnsi"/>
                <w:sz w:val="18"/>
                <w:szCs w:val="18"/>
                <w:lang w:eastAsia="en-US"/>
              </w:rPr>
              <w:t>0</w:t>
            </w:r>
            <w:r w:rsidR="00CF4319" w:rsidRPr="008731DE">
              <w:rPr>
                <w:rFonts w:cstheme="minorHAnsi"/>
                <w:sz w:val="18"/>
                <w:szCs w:val="18"/>
                <w:lang w:eastAsia="en-US"/>
              </w:rPr>
              <w:t>,</w:t>
            </w:r>
            <w:r w:rsidRPr="008731DE">
              <w:rPr>
                <w:rFonts w:cstheme="minorHAnsi"/>
                <w:sz w:val="18"/>
                <w:szCs w:val="18"/>
                <w:lang w:eastAsia="en-US"/>
              </w:rPr>
              <w:t>11</w:t>
            </w:r>
          </w:p>
        </w:tc>
      </w:tr>
    </w:tbl>
    <w:p w14:paraId="527D32F6" w14:textId="364122A4" w:rsidR="001E3681" w:rsidRPr="008731DE" w:rsidRDefault="00E7778C" w:rsidP="001E3681">
      <w:pPr>
        <w:rPr>
          <w:lang w:bidi="fa-IR"/>
        </w:rPr>
      </w:pPr>
      <w:r w:rsidRPr="008731DE">
        <w:rPr>
          <w:lang w:bidi="fa-IR"/>
        </w:rPr>
        <w:t>Dominantna je klasa listopadnih šuma koja pokriva 34</w:t>
      </w:r>
      <w:r w:rsidR="00CF4319" w:rsidRPr="008731DE">
        <w:rPr>
          <w:lang w:bidi="fa-IR"/>
        </w:rPr>
        <w:t>,</w:t>
      </w:r>
      <w:r w:rsidRPr="008731DE">
        <w:rPr>
          <w:lang w:bidi="fa-IR"/>
        </w:rPr>
        <w:t xml:space="preserve">91% ukupnog zemljišnog pokrivača, </w:t>
      </w:r>
      <w:r w:rsidR="0005170A" w:rsidRPr="008731DE">
        <w:rPr>
          <w:lang w:bidi="fa-IR"/>
        </w:rPr>
        <w:t>zatim slijedi klasa obradivih parcela sa 14,33%, mješovite šume sa 12,78%, poljoprivredne površine sa prirodnom vegetacijom sa 8,62%</w:t>
      </w:r>
      <w:r w:rsidR="00B072F4" w:rsidRPr="008731DE">
        <w:rPr>
          <w:lang w:bidi="fa-IR"/>
        </w:rPr>
        <w:t xml:space="preserve">, livade sa 7,84 i crnogorična šuma sa 7,16%. Sve preostale klase imaju učešće manje od 5% u ukupnom zemljišnom pokrivaču vodnog područja rijeke Save u FBiH. </w:t>
      </w:r>
    </w:p>
    <w:p w14:paraId="522D6FAC" w14:textId="29EEA092" w:rsidR="009F670C" w:rsidRPr="008731DE" w:rsidRDefault="009F670C" w:rsidP="001E3681">
      <w:pPr>
        <w:rPr>
          <w:lang w:bidi="fa-IR"/>
        </w:rPr>
      </w:pPr>
    </w:p>
    <w:p w14:paraId="4292DC27" w14:textId="77777777" w:rsidR="007240A1" w:rsidRPr="008731DE" w:rsidRDefault="007240A1" w:rsidP="001E3681">
      <w:pPr>
        <w:rPr>
          <w:lang w:bidi="fa-IR"/>
        </w:rPr>
      </w:pPr>
    </w:p>
    <w:p w14:paraId="383409E9" w14:textId="081D8C3C" w:rsidR="00EF3D24" w:rsidRPr="008731DE" w:rsidRDefault="00450482" w:rsidP="00C15B8E">
      <w:pPr>
        <w:pStyle w:val="Heading2"/>
        <w:jc w:val="left"/>
      </w:pPr>
      <w:bookmarkStart w:id="92" w:name="_Toc108528575"/>
      <w:bookmarkStart w:id="93" w:name="_Toc137804167"/>
      <w:r w:rsidRPr="008731DE">
        <w:t>H</w:t>
      </w:r>
      <w:r w:rsidR="00165715" w:rsidRPr="008731DE">
        <w:t>i</w:t>
      </w:r>
      <w:r w:rsidRPr="008731DE">
        <w:t>dro</w:t>
      </w:r>
      <w:bookmarkEnd w:id="92"/>
      <w:r w:rsidR="008926E4" w:rsidRPr="008731DE">
        <w:t>grafske</w:t>
      </w:r>
      <w:r w:rsidR="00E74454" w:rsidRPr="008731DE">
        <w:t xml:space="preserve"> karakteristike</w:t>
      </w:r>
      <w:bookmarkEnd w:id="93"/>
    </w:p>
    <w:p w14:paraId="77012698" w14:textId="1BACA961" w:rsidR="00A850CD" w:rsidRPr="008731DE" w:rsidRDefault="00A850CD" w:rsidP="00510FA6">
      <w:r w:rsidRPr="008731DE">
        <w:t>Vodno</w:t>
      </w:r>
      <w:r w:rsidR="001020EC" w:rsidRPr="008731DE">
        <w:t>m</w:t>
      </w:r>
      <w:r w:rsidRPr="008731DE">
        <w:t xml:space="preserve"> područj</w:t>
      </w:r>
      <w:r w:rsidR="00AA7588" w:rsidRPr="008731DE">
        <w:t>u</w:t>
      </w:r>
      <w:r w:rsidRPr="008731DE">
        <w:t xml:space="preserve"> rijeke Save u FBiH</w:t>
      </w:r>
      <w:r w:rsidR="001020EC" w:rsidRPr="008731DE">
        <w:t xml:space="preserve"> pripada 5 podslivova</w:t>
      </w:r>
      <w:r w:rsidR="00AA7588" w:rsidRPr="008731DE">
        <w:t xml:space="preserve"> čije se glavne karakteristike daju kroz tabelu i sliku u nastavku.</w:t>
      </w:r>
    </w:p>
    <w:p w14:paraId="001935AE" w14:textId="251D276B" w:rsidR="00C15B8E" w:rsidRPr="008731DE" w:rsidRDefault="00C15B8E" w:rsidP="00C15B8E">
      <w:pPr>
        <w:pStyle w:val="Caption"/>
        <w:keepNext/>
        <w:spacing w:after="60"/>
        <w:jc w:val="left"/>
      </w:pPr>
      <w:bookmarkStart w:id="94" w:name="_Toc137804242"/>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3</w:t>
      </w:r>
      <w:r w:rsidRPr="008731DE">
        <w:fldChar w:fldCharType="end"/>
      </w:r>
      <w:r w:rsidRPr="008731DE">
        <w:t>. Površine glavnih podslivova na vodnom području rijeke Save u FBiH</w:t>
      </w:r>
      <w:bookmarkEnd w:id="94"/>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03"/>
        <w:gridCol w:w="2036"/>
        <w:gridCol w:w="2036"/>
        <w:gridCol w:w="2036"/>
      </w:tblGrid>
      <w:tr w:rsidR="00C15B8E" w:rsidRPr="008731DE" w14:paraId="3B099EDA" w14:textId="77777777" w:rsidTr="00C15B8E">
        <w:trPr>
          <w:trHeight w:val="77"/>
        </w:trPr>
        <w:tc>
          <w:tcPr>
            <w:tcW w:w="1250" w:type="pct"/>
            <w:vMerge w:val="restart"/>
            <w:shd w:val="clear" w:color="000000" w:fill="002060"/>
            <w:noWrap/>
            <w:vAlign w:val="center"/>
          </w:tcPr>
          <w:p w14:paraId="7D107486" w14:textId="56D4EC4C" w:rsidR="00C15B8E" w:rsidRPr="008731DE" w:rsidRDefault="00C15B8E" w:rsidP="00FD2CCC">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Sliv/podsliv</w:t>
            </w:r>
          </w:p>
        </w:tc>
        <w:tc>
          <w:tcPr>
            <w:tcW w:w="3750" w:type="pct"/>
            <w:gridSpan w:val="3"/>
            <w:shd w:val="clear" w:color="000000" w:fill="002060"/>
          </w:tcPr>
          <w:p w14:paraId="40D15DD6" w14:textId="688C7D49" w:rsidR="00C15B8E" w:rsidRPr="008731DE" w:rsidRDefault="00C15B8E" w:rsidP="00CE444F">
            <w:pPr>
              <w:spacing w:before="20" w:after="2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Površina sliva (km</w:t>
            </w:r>
            <w:r w:rsidRPr="008731DE">
              <w:rPr>
                <w:rFonts w:ascii="Calibri" w:hAnsi="Calibri" w:cs="Calibri"/>
                <w:b/>
                <w:bCs/>
                <w:color w:val="FFFFFF"/>
                <w:sz w:val="20"/>
                <w:szCs w:val="20"/>
                <w:vertAlign w:val="superscript"/>
                <w:lang w:eastAsia="en-US"/>
              </w:rPr>
              <w:t>2</w:t>
            </w:r>
            <w:r w:rsidRPr="008731DE">
              <w:rPr>
                <w:rFonts w:ascii="Calibri" w:hAnsi="Calibri" w:cs="Calibri"/>
                <w:b/>
                <w:bCs/>
                <w:color w:val="FFFFFF"/>
                <w:sz w:val="20"/>
                <w:szCs w:val="20"/>
                <w:lang w:eastAsia="en-US"/>
              </w:rPr>
              <w:t>)</w:t>
            </w:r>
          </w:p>
        </w:tc>
      </w:tr>
      <w:tr w:rsidR="00C15B8E" w:rsidRPr="008731DE" w14:paraId="4E62C334" w14:textId="0ACF506E" w:rsidTr="00C15B8E">
        <w:trPr>
          <w:trHeight w:val="77"/>
        </w:trPr>
        <w:tc>
          <w:tcPr>
            <w:tcW w:w="1250" w:type="pct"/>
            <w:vMerge/>
            <w:shd w:val="clear" w:color="000000" w:fill="002060"/>
            <w:noWrap/>
            <w:vAlign w:val="center"/>
            <w:hideMark/>
          </w:tcPr>
          <w:p w14:paraId="02155F61" w14:textId="75B25E34" w:rsidR="00C15B8E" w:rsidRPr="008731DE" w:rsidRDefault="00C15B8E" w:rsidP="00FD2CCC">
            <w:pPr>
              <w:spacing w:before="0" w:after="0"/>
              <w:jc w:val="center"/>
              <w:rPr>
                <w:rFonts w:ascii="Calibri" w:hAnsi="Calibri" w:cs="Calibri"/>
                <w:b/>
                <w:bCs/>
                <w:color w:val="FFFFFF"/>
                <w:sz w:val="20"/>
                <w:szCs w:val="20"/>
                <w:lang w:eastAsia="en-US"/>
              </w:rPr>
            </w:pPr>
          </w:p>
        </w:tc>
        <w:tc>
          <w:tcPr>
            <w:tcW w:w="1250" w:type="pct"/>
            <w:shd w:val="clear" w:color="000000" w:fill="002060"/>
          </w:tcPr>
          <w:p w14:paraId="2CA513E9" w14:textId="5E1BAA55" w:rsidR="00C15B8E" w:rsidRPr="008731DE" w:rsidRDefault="00C15B8E" w:rsidP="00FD2CCC">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Ukupno</w:t>
            </w:r>
          </w:p>
        </w:tc>
        <w:tc>
          <w:tcPr>
            <w:tcW w:w="1250" w:type="pct"/>
            <w:shd w:val="clear" w:color="auto" w:fill="002060"/>
          </w:tcPr>
          <w:p w14:paraId="269DEBE5" w14:textId="7BEA6DDD" w:rsidR="00C15B8E" w:rsidRPr="008731DE" w:rsidRDefault="00C15B8E" w:rsidP="00FD2CCC">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BiH</w:t>
            </w:r>
          </w:p>
        </w:tc>
        <w:tc>
          <w:tcPr>
            <w:tcW w:w="1250" w:type="pct"/>
            <w:shd w:val="clear" w:color="000000" w:fill="002060"/>
          </w:tcPr>
          <w:p w14:paraId="4E4D443B" w14:textId="3F475FF7" w:rsidR="00C15B8E" w:rsidRPr="008731DE" w:rsidRDefault="00C15B8E" w:rsidP="00CE444F">
            <w:pPr>
              <w:spacing w:before="20" w:after="2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FBiH</w:t>
            </w:r>
          </w:p>
        </w:tc>
      </w:tr>
      <w:tr w:rsidR="00C15B8E" w:rsidRPr="008731DE" w14:paraId="41F76553" w14:textId="13A305C5" w:rsidTr="00E10FFA">
        <w:trPr>
          <w:trHeight w:val="77"/>
        </w:trPr>
        <w:tc>
          <w:tcPr>
            <w:tcW w:w="1250" w:type="pct"/>
            <w:shd w:val="clear" w:color="auto" w:fill="auto"/>
            <w:noWrap/>
            <w:vAlign w:val="center"/>
          </w:tcPr>
          <w:p w14:paraId="0C998D1D" w14:textId="71E2789A" w:rsidR="00C15B8E" w:rsidRPr="008731DE" w:rsidRDefault="00CE444F" w:rsidP="00FD2CCC">
            <w:pPr>
              <w:spacing w:before="0" w:after="0"/>
              <w:jc w:val="left"/>
              <w:rPr>
                <w:rFonts w:ascii="Calibri" w:hAnsi="Calibri" w:cs="Calibri"/>
                <w:color w:val="000000"/>
                <w:sz w:val="20"/>
                <w:szCs w:val="20"/>
                <w:lang w:eastAsia="en-US"/>
              </w:rPr>
            </w:pPr>
            <w:r w:rsidRPr="008731DE">
              <w:rPr>
                <w:rFonts w:ascii="Calibri" w:hAnsi="Calibri" w:cs="Calibri"/>
                <w:color w:val="000000"/>
                <w:sz w:val="20"/>
                <w:szCs w:val="20"/>
                <w:lang w:eastAsia="en-US"/>
              </w:rPr>
              <w:t>Neposredni podsliv rijeke Save</w:t>
            </w:r>
          </w:p>
        </w:tc>
        <w:tc>
          <w:tcPr>
            <w:tcW w:w="1250" w:type="pct"/>
            <w:vAlign w:val="bottom"/>
          </w:tcPr>
          <w:p w14:paraId="73DCD15F" w14:textId="77777777" w:rsidR="00C15B8E" w:rsidRPr="008731DE" w:rsidRDefault="00C15B8E" w:rsidP="00CE444F">
            <w:pPr>
              <w:spacing w:before="0" w:after="0"/>
              <w:jc w:val="center"/>
              <w:rPr>
                <w:rFonts w:ascii="Calibri" w:hAnsi="Calibri" w:cs="Calibri"/>
                <w:color w:val="000000"/>
                <w:sz w:val="20"/>
                <w:szCs w:val="20"/>
                <w:lang w:eastAsia="en-US"/>
              </w:rPr>
            </w:pPr>
          </w:p>
        </w:tc>
        <w:tc>
          <w:tcPr>
            <w:tcW w:w="1250" w:type="pct"/>
            <w:vAlign w:val="bottom"/>
          </w:tcPr>
          <w:p w14:paraId="33D0C2F9" w14:textId="0792CDE5"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5</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506</w:t>
            </w:r>
          </w:p>
        </w:tc>
        <w:tc>
          <w:tcPr>
            <w:tcW w:w="1250" w:type="pct"/>
            <w:vAlign w:val="bottom"/>
          </w:tcPr>
          <w:p w14:paraId="702100C0" w14:textId="2C5DC452"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95</w:t>
            </w:r>
            <w:r w:rsidR="0016312D">
              <w:rPr>
                <w:rFonts w:ascii="Calibri" w:hAnsi="Calibri" w:cs="Calibri"/>
                <w:color w:val="000000"/>
                <w:sz w:val="20"/>
                <w:szCs w:val="20"/>
                <w:lang w:eastAsia="en-US"/>
              </w:rPr>
              <w:t>9</w:t>
            </w:r>
          </w:p>
        </w:tc>
      </w:tr>
      <w:tr w:rsidR="00C15B8E" w:rsidRPr="008731DE" w14:paraId="4017AAD0" w14:textId="3D26A9B4" w:rsidTr="00E10FFA">
        <w:trPr>
          <w:trHeight w:val="77"/>
        </w:trPr>
        <w:tc>
          <w:tcPr>
            <w:tcW w:w="1250" w:type="pct"/>
            <w:shd w:val="clear" w:color="auto" w:fill="auto"/>
            <w:noWrap/>
            <w:vAlign w:val="center"/>
          </w:tcPr>
          <w:p w14:paraId="4AF70ABA" w14:textId="239BD597" w:rsidR="00C15B8E" w:rsidRPr="008731DE" w:rsidRDefault="00CE444F" w:rsidP="00FD2CCC">
            <w:pPr>
              <w:spacing w:before="0" w:after="0"/>
              <w:jc w:val="left"/>
              <w:rPr>
                <w:rFonts w:ascii="Calibri" w:hAnsi="Calibri" w:cs="Calibri"/>
                <w:color w:val="000000"/>
                <w:sz w:val="20"/>
                <w:szCs w:val="20"/>
                <w:lang w:eastAsia="en-US"/>
              </w:rPr>
            </w:pPr>
            <w:r w:rsidRPr="008731DE">
              <w:rPr>
                <w:rFonts w:ascii="Calibri" w:hAnsi="Calibri" w:cs="Calibri"/>
                <w:color w:val="000000"/>
                <w:sz w:val="20"/>
                <w:szCs w:val="20"/>
                <w:lang w:eastAsia="en-US"/>
              </w:rPr>
              <w:t>Podsliv Une</w:t>
            </w:r>
            <w:r w:rsidR="0011715C">
              <w:rPr>
                <w:rFonts w:ascii="Calibri" w:hAnsi="Calibri" w:cs="Calibri"/>
                <w:color w:val="000000"/>
                <w:sz w:val="20"/>
                <w:szCs w:val="20"/>
                <w:lang w:eastAsia="en-US"/>
              </w:rPr>
              <w:t xml:space="preserve"> sa Glinom i Koranom</w:t>
            </w:r>
          </w:p>
        </w:tc>
        <w:tc>
          <w:tcPr>
            <w:tcW w:w="1250" w:type="pct"/>
            <w:vAlign w:val="bottom"/>
          </w:tcPr>
          <w:p w14:paraId="6886128F" w14:textId="0168AE6C"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9</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368</w:t>
            </w:r>
          </w:p>
        </w:tc>
        <w:tc>
          <w:tcPr>
            <w:tcW w:w="1250" w:type="pct"/>
            <w:vAlign w:val="bottom"/>
          </w:tcPr>
          <w:p w14:paraId="7B92DF10" w14:textId="25F18610"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9</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130</w:t>
            </w:r>
          </w:p>
        </w:tc>
        <w:tc>
          <w:tcPr>
            <w:tcW w:w="1250" w:type="pct"/>
            <w:vAlign w:val="bottom"/>
          </w:tcPr>
          <w:p w14:paraId="0F494439" w14:textId="27F817AA"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5</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512</w:t>
            </w:r>
          </w:p>
        </w:tc>
      </w:tr>
      <w:tr w:rsidR="00C15B8E" w:rsidRPr="008731DE" w14:paraId="1D95DF9E" w14:textId="08CAEC6B" w:rsidTr="00E10FFA">
        <w:trPr>
          <w:trHeight w:val="77"/>
        </w:trPr>
        <w:tc>
          <w:tcPr>
            <w:tcW w:w="1250" w:type="pct"/>
            <w:shd w:val="clear" w:color="auto" w:fill="auto"/>
            <w:noWrap/>
            <w:vAlign w:val="center"/>
          </w:tcPr>
          <w:p w14:paraId="6700C9B9" w14:textId="7739027A" w:rsidR="00C15B8E" w:rsidRPr="008731DE" w:rsidRDefault="00CE444F" w:rsidP="00FD2CCC">
            <w:pPr>
              <w:spacing w:before="0" w:after="0"/>
              <w:jc w:val="left"/>
              <w:rPr>
                <w:rFonts w:ascii="Calibri" w:hAnsi="Calibri" w:cs="Calibri"/>
                <w:color w:val="000000"/>
                <w:sz w:val="20"/>
                <w:szCs w:val="20"/>
                <w:lang w:eastAsia="en-US"/>
              </w:rPr>
            </w:pPr>
            <w:r w:rsidRPr="008731DE">
              <w:rPr>
                <w:rFonts w:ascii="Calibri" w:hAnsi="Calibri" w:cs="Calibri"/>
                <w:color w:val="000000"/>
                <w:sz w:val="20"/>
                <w:szCs w:val="20"/>
                <w:lang w:eastAsia="en-US"/>
              </w:rPr>
              <w:t>Podsliv Vrbasa</w:t>
            </w:r>
          </w:p>
        </w:tc>
        <w:tc>
          <w:tcPr>
            <w:tcW w:w="1250" w:type="pct"/>
            <w:vAlign w:val="bottom"/>
          </w:tcPr>
          <w:p w14:paraId="0A85A3BA" w14:textId="1B0A9E54"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6</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386</w:t>
            </w:r>
          </w:p>
        </w:tc>
        <w:tc>
          <w:tcPr>
            <w:tcW w:w="1250" w:type="pct"/>
            <w:vAlign w:val="bottom"/>
          </w:tcPr>
          <w:p w14:paraId="0BE3710D" w14:textId="3DB0CC4F"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6</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386</w:t>
            </w:r>
          </w:p>
        </w:tc>
        <w:tc>
          <w:tcPr>
            <w:tcW w:w="1250" w:type="pct"/>
            <w:vAlign w:val="bottom"/>
          </w:tcPr>
          <w:p w14:paraId="6BDC70B4" w14:textId="73B09199"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286</w:t>
            </w:r>
          </w:p>
        </w:tc>
      </w:tr>
      <w:tr w:rsidR="00C15B8E" w:rsidRPr="008731DE" w14:paraId="03F3C514" w14:textId="02DC8D33" w:rsidTr="00E10FFA">
        <w:trPr>
          <w:trHeight w:val="77"/>
        </w:trPr>
        <w:tc>
          <w:tcPr>
            <w:tcW w:w="1250" w:type="pct"/>
            <w:shd w:val="clear" w:color="auto" w:fill="auto"/>
            <w:noWrap/>
            <w:vAlign w:val="center"/>
          </w:tcPr>
          <w:p w14:paraId="19B0606E" w14:textId="777FA710" w:rsidR="00C15B8E" w:rsidRPr="008731DE" w:rsidRDefault="00CE444F" w:rsidP="00FD2CCC">
            <w:pPr>
              <w:spacing w:before="0" w:after="0"/>
              <w:jc w:val="left"/>
              <w:rPr>
                <w:rFonts w:ascii="Calibri" w:hAnsi="Calibri" w:cs="Calibri"/>
                <w:color w:val="000000"/>
                <w:sz w:val="20"/>
                <w:szCs w:val="20"/>
                <w:lang w:eastAsia="en-US"/>
              </w:rPr>
            </w:pPr>
            <w:r w:rsidRPr="008731DE">
              <w:rPr>
                <w:rFonts w:ascii="Calibri" w:hAnsi="Calibri" w:cs="Calibri"/>
                <w:color w:val="000000"/>
                <w:sz w:val="20"/>
                <w:szCs w:val="20"/>
                <w:lang w:eastAsia="en-US"/>
              </w:rPr>
              <w:t>Podsliv Bosne</w:t>
            </w:r>
          </w:p>
        </w:tc>
        <w:tc>
          <w:tcPr>
            <w:tcW w:w="1250" w:type="pct"/>
            <w:vAlign w:val="bottom"/>
          </w:tcPr>
          <w:p w14:paraId="08A5773E" w14:textId="0BE2E8D3"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10</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457</w:t>
            </w:r>
          </w:p>
        </w:tc>
        <w:tc>
          <w:tcPr>
            <w:tcW w:w="1250" w:type="pct"/>
            <w:vAlign w:val="bottom"/>
          </w:tcPr>
          <w:p w14:paraId="2DA93F11" w14:textId="429ACAE4"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10</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457</w:t>
            </w:r>
          </w:p>
        </w:tc>
        <w:tc>
          <w:tcPr>
            <w:tcW w:w="1250" w:type="pct"/>
            <w:vAlign w:val="bottom"/>
          </w:tcPr>
          <w:p w14:paraId="62218EE7" w14:textId="57CE92CE"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7</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6</w:t>
            </w:r>
            <w:r w:rsidR="0016312D">
              <w:rPr>
                <w:rFonts w:ascii="Calibri" w:hAnsi="Calibri" w:cs="Calibri"/>
                <w:color w:val="000000"/>
                <w:sz w:val="20"/>
                <w:szCs w:val="20"/>
                <w:lang w:eastAsia="en-US"/>
              </w:rPr>
              <w:t>85</w:t>
            </w:r>
          </w:p>
        </w:tc>
      </w:tr>
      <w:tr w:rsidR="00C15B8E" w:rsidRPr="008731DE" w14:paraId="1EF57E3D" w14:textId="3C7428A9" w:rsidTr="00E10FFA">
        <w:trPr>
          <w:trHeight w:val="77"/>
        </w:trPr>
        <w:tc>
          <w:tcPr>
            <w:tcW w:w="1250" w:type="pct"/>
            <w:shd w:val="clear" w:color="auto" w:fill="auto"/>
            <w:noWrap/>
            <w:vAlign w:val="center"/>
          </w:tcPr>
          <w:p w14:paraId="39DC33A2" w14:textId="167072B0" w:rsidR="00C15B8E" w:rsidRPr="008731DE" w:rsidRDefault="00CE444F" w:rsidP="00FD2CCC">
            <w:pPr>
              <w:spacing w:before="0" w:after="0"/>
              <w:jc w:val="left"/>
              <w:rPr>
                <w:rFonts w:ascii="Calibri" w:hAnsi="Calibri" w:cs="Calibri"/>
                <w:color w:val="000000"/>
                <w:sz w:val="20"/>
                <w:szCs w:val="20"/>
                <w:lang w:eastAsia="en-US"/>
              </w:rPr>
            </w:pPr>
            <w:r w:rsidRPr="008731DE">
              <w:rPr>
                <w:rFonts w:ascii="Calibri" w:hAnsi="Calibri" w:cs="Calibri"/>
                <w:color w:val="000000"/>
                <w:sz w:val="20"/>
                <w:szCs w:val="20"/>
                <w:lang w:eastAsia="en-US"/>
              </w:rPr>
              <w:t>Podsliv Drine</w:t>
            </w:r>
          </w:p>
        </w:tc>
        <w:tc>
          <w:tcPr>
            <w:tcW w:w="1250" w:type="pct"/>
            <w:vAlign w:val="bottom"/>
          </w:tcPr>
          <w:p w14:paraId="6FB1DB9F" w14:textId="7D6E4F3E"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19</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946</w:t>
            </w:r>
          </w:p>
        </w:tc>
        <w:tc>
          <w:tcPr>
            <w:tcW w:w="1250" w:type="pct"/>
            <w:vAlign w:val="bottom"/>
          </w:tcPr>
          <w:p w14:paraId="06F292D8" w14:textId="47665EA6"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7</w:t>
            </w:r>
            <w:r w:rsidR="0011715C">
              <w:rPr>
                <w:rFonts w:ascii="Calibri" w:hAnsi="Calibri" w:cs="Calibri"/>
                <w:color w:val="000000"/>
                <w:sz w:val="20"/>
                <w:szCs w:val="20"/>
                <w:lang w:eastAsia="en-US"/>
              </w:rPr>
              <w:t>.</w:t>
            </w:r>
            <w:r w:rsidRPr="008731DE">
              <w:rPr>
                <w:rFonts w:ascii="Calibri" w:hAnsi="Calibri" w:cs="Calibri"/>
                <w:color w:val="000000"/>
                <w:sz w:val="20"/>
                <w:szCs w:val="20"/>
                <w:lang w:eastAsia="en-US"/>
              </w:rPr>
              <w:t>240</w:t>
            </w:r>
          </w:p>
        </w:tc>
        <w:tc>
          <w:tcPr>
            <w:tcW w:w="1250" w:type="pct"/>
            <w:vAlign w:val="bottom"/>
          </w:tcPr>
          <w:p w14:paraId="4F48A5B9" w14:textId="74B567BE" w:rsidR="00C15B8E" w:rsidRPr="008731DE" w:rsidRDefault="00CE444F" w:rsidP="00CE444F">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8</w:t>
            </w:r>
            <w:r w:rsidR="0016312D">
              <w:rPr>
                <w:rFonts w:ascii="Calibri" w:hAnsi="Calibri" w:cs="Calibri"/>
                <w:color w:val="000000"/>
                <w:sz w:val="20"/>
                <w:szCs w:val="20"/>
                <w:lang w:eastAsia="en-US"/>
              </w:rPr>
              <w:t>74</w:t>
            </w:r>
          </w:p>
        </w:tc>
      </w:tr>
      <w:tr w:rsidR="00CE444F" w:rsidRPr="008731DE" w14:paraId="3DDC5ADC" w14:textId="77777777" w:rsidTr="00CE444F">
        <w:trPr>
          <w:trHeight w:val="315"/>
        </w:trPr>
        <w:tc>
          <w:tcPr>
            <w:tcW w:w="1250" w:type="pct"/>
            <w:shd w:val="clear" w:color="auto" w:fill="auto"/>
            <w:noWrap/>
            <w:vAlign w:val="bottom"/>
          </w:tcPr>
          <w:p w14:paraId="4578C6B6" w14:textId="07F0814F" w:rsidR="00CE444F" w:rsidRPr="008731DE" w:rsidRDefault="00CE444F" w:rsidP="00CE444F">
            <w:pPr>
              <w:spacing w:before="0" w:after="0"/>
              <w:jc w:val="right"/>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Ukupno</w:t>
            </w:r>
          </w:p>
        </w:tc>
        <w:tc>
          <w:tcPr>
            <w:tcW w:w="1250" w:type="pct"/>
            <w:vAlign w:val="bottom"/>
          </w:tcPr>
          <w:p w14:paraId="456C203D" w14:textId="582E25D5" w:rsidR="00CE444F" w:rsidRPr="008731DE" w:rsidRDefault="00CE444F" w:rsidP="00CE444F">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97</w:t>
            </w:r>
            <w:r w:rsidR="0011715C">
              <w:rPr>
                <w:rFonts w:ascii="Calibri" w:hAnsi="Calibri" w:cs="Calibri"/>
                <w:b/>
                <w:bCs/>
                <w:color w:val="000000"/>
                <w:sz w:val="20"/>
                <w:szCs w:val="20"/>
                <w:lang w:eastAsia="en-US"/>
              </w:rPr>
              <w:t>.</w:t>
            </w:r>
            <w:r w:rsidRPr="008731DE">
              <w:rPr>
                <w:rFonts w:ascii="Calibri" w:hAnsi="Calibri" w:cs="Calibri"/>
                <w:b/>
                <w:bCs/>
                <w:color w:val="000000"/>
                <w:sz w:val="20"/>
                <w:szCs w:val="20"/>
                <w:lang w:eastAsia="en-US"/>
              </w:rPr>
              <w:t>713</w:t>
            </w:r>
          </w:p>
        </w:tc>
        <w:tc>
          <w:tcPr>
            <w:tcW w:w="1250" w:type="pct"/>
            <w:vAlign w:val="bottom"/>
          </w:tcPr>
          <w:p w14:paraId="601DA21E" w14:textId="3D49EDA2" w:rsidR="00CE444F" w:rsidRPr="008731DE" w:rsidRDefault="00CE444F" w:rsidP="00CE444F">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38</w:t>
            </w:r>
            <w:r w:rsidR="0011715C">
              <w:rPr>
                <w:rFonts w:ascii="Calibri" w:hAnsi="Calibri" w:cs="Calibri"/>
                <w:b/>
                <w:bCs/>
                <w:color w:val="000000"/>
                <w:sz w:val="20"/>
                <w:szCs w:val="20"/>
                <w:lang w:eastAsia="en-US"/>
              </w:rPr>
              <w:t>.</w:t>
            </w:r>
            <w:r w:rsidRPr="008731DE">
              <w:rPr>
                <w:rFonts w:ascii="Calibri" w:hAnsi="Calibri" w:cs="Calibri"/>
                <w:b/>
                <w:bCs/>
                <w:color w:val="000000"/>
                <w:sz w:val="20"/>
                <w:szCs w:val="20"/>
                <w:lang w:eastAsia="en-US"/>
              </w:rPr>
              <w:t>719</w:t>
            </w:r>
          </w:p>
        </w:tc>
        <w:tc>
          <w:tcPr>
            <w:tcW w:w="1250" w:type="pct"/>
            <w:vAlign w:val="bottom"/>
          </w:tcPr>
          <w:p w14:paraId="6BE1508E" w14:textId="2AE2C094" w:rsidR="00CE444F" w:rsidRPr="008731DE" w:rsidRDefault="00CE444F" w:rsidP="00CE444F">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17</w:t>
            </w:r>
            <w:r w:rsidR="0011715C">
              <w:rPr>
                <w:rFonts w:ascii="Calibri" w:hAnsi="Calibri" w:cs="Calibri"/>
                <w:b/>
                <w:bCs/>
                <w:color w:val="000000"/>
                <w:sz w:val="20"/>
                <w:szCs w:val="20"/>
                <w:lang w:eastAsia="en-US"/>
              </w:rPr>
              <w:t>.</w:t>
            </w:r>
            <w:r w:rsidRPr="008731DE">
              <w:rPr>
                <w:rFonts w:ascii="Calibri" w:hAnsi="Calibri" w:cs="Calibri"/>
                <w:b/>
                <w:bCs/>
                <w:color w:val="000000"/>
                <w:sz w:val="20"/>
                <w:szCs w:val="20"/>
                <w:lang w:eastAsia="en-US"/>
              </w:rPr>
              <w:t>31</w:t>
            </w:r>
            <w:r w:rsidR="0016312D">
              <w:rPr>
                <w:rFonts w:ascii="Calibri" w:hAnsi="Calibri" w:cs="Calibri"/>
                <w:b/>
                <w:bCs/>
                <w:color w:val="000000"/>
                <w:sz w:val="20"/>
                <w:szCs w:val="20"/>
                <w:lang w:eastAsia="en-US"/>
              </w:rPr>
              <w:t>6</w:t>
            </w:r>
          </w:p>
        </w:tc>
      </w:tr>
    </w:tbl>
    <w:p w14:paraId="4C8493AB" w14:textId="5B87EEE8" w:rsidR="00CE444F" w:rsidRPr="008731DE" w:rsidRDefault="005B2C4A" w:rsidP="008E44D2">
      <w:pPr>
        <w:keepNext/>
        <w:spacing w:after="0"/>
        <w:jc w:val="center"/>
      </w:pPr>
      <w:r w:rsidRPr="008731DE">
        <w:rPr>
          <w:noProof/>
          <w:lang w:eastAsia="bs-Latn-BA"/>
        </w:rPr>
        <w:drawing>
          <wp:inline distT="0" distB="0" distL="0" distR="0" wp14:anchorId="08E50F54" wp14:editId="0F493E53">
            <wp:extent cx="4406400" cy="3924000"/>
            <wp:effectExtent l="0" t="0" r="0" b="635"/>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Picture 1073741832"/>
                    <pic:cNvPicPr/>
                  </pic:nvPicPr>
                  <pic:blipFill>
                    <a:blip r:embed="rId20">
                      <a:extLst>
                        <a:ext uri="{28A0092B-C50C-407E-A947-70E740481C1C}">
                          <a14:useLocalDpi xmlns:a14="http://schemas.microsoft.com/office/drawing/2010/main" val="0"/>
                        </a:ext>
                      </a:extLst>
                    </a:blip>
                    <a:stretch>
                      <a:fillRect/>
                    </a:stretch>
                  </pic:blipFill>
                  <pic:spPr>
                    <a:xfrm>
                      <a:off x="0" y="0"/>
                      <a:ext cx="4406400" cy="3924000"/>
                    </a:xfrm>
                    <a:prstGeom prst="rect">
                      <a:avLst/>
                    </a:prstGeom>
                  </pic:spPr>
                </pic:pic>
              </a:graphicData>
            </a:graphic>
          </wp:inline>
        </w:drawing>
      </w:r>
    </w:p>
    <w:p w14:paraId="10776ACF" w14:textId="140822F4" w:rsidR="006B1742" w:rsidRPr="008731DE" w:rsidRDefault="00CE444F" w:rsidP="003075C0">
      <w:pPr>
        <w:pStyle w:val="Caption"/>
        <w:spacing w:before="0" w:after="120"/>
      </w:pPr>
      <w:bookmarkStart w:id="95" w:name="_Toc137804222"/>
      <w:r w:rsidRPr="008731DE">
        <w:t xml:space="preserve">Slika </w:t>
      </w:r>
      <w:r w:rsidRPr="008731DE">
        <w:fldChar w:fldCharType="begin"/>
      </w:r>
      <w:r w:rsidRPr="008731DE">
        <w:instrText xml:space="preserve"> SEQ Slika \* ARABIC </w:instrText>
      </w:r>
      <w:r w:rsidRPr="008731DE">
        <w:fldChar w:fldCharType="separate"/>
      </w:r>
      <w:r w:rsidR="00846BFC">
        <w:rPr>
          <w:noProof/>
        </w:rPr>
        <w:t>7</w:t>
      </w:r>
      <w:r w:rsidRPr="008731DE">
        <w:fldChar w:fldCharType="end"/>
      </w:r>
      <w:r w:rsidRPr="008731DE">
        <w:t>. Glavni podslivovi na vodnom području rijeke Save u FBiH</w:t>
      </w:r>
      <w:bookmarkEnd w:id="95"/>
    </w:p>
    <w:p w14:paraId="152B928A" w14:textId="19A7AEB5" w:rsidR="003075C0" w:rsidRPr="008731DE" w:rsidRDefault="003075C0" w:rsidP="003075C0">
      <w:pPr>
        <w:rPr>
          <w:lang w:eastAsia="ja-JP"/>
        </w:rPr>
      </w:pPr>
      <w:r w:rsidRPr="008731DE">
        <w:rPr>
          <w:lang w:eastAsia="ja-JP"/>
        </w:rPr>
        <w:t>Na vodnom području rijeke Save u FBiH identificirano je 395 vodotoka slivne površine veće od 10 km</w:t>
      </w:r>
      <w:r w:rsidRPr="008731DE">
        <w:rPr>
          <w:vertAlign w:val="superscript"/>
          <w:lang w:eastAsia="ja-JP"/>
        </w:rPr>
        <w:t>2</w:t>
      </w:r>
      <w:r w:rsidRPr="008731DE">
        <w:rPr>
          <w:lang w:eastAsia="ja-JP"/>
        </w:rPr>
        <w:t xml:space="preserve"> od kojih najveći broj pripada podslivu rijeke Bosne, a najmanji podslivu rijeke Drine kao što je prikazano u narednoj tabeli. </w:t>
      </w:r>
    </w:p>
    <w:p w14:paraId="50E60E66" w14:textId="0B1A163E" w:rsidR="00636CB0" w:rsidRPr="008731DE" w:rsidRDefault="00636CB0" w:rsidP="00636CB0">
      <w:pPr>
        <w:pStyle w:val="Caption"/>
        <w:keepNext/>
        <w:spacing w:after="60"/>
        <w:jc w:val="left"/>
      </w:pPr>
      <w:bookmarkStart w:id="96" w:name="_Toc137804243"/>
      <w:r w:rsidRPr="008731DE">
        <w:t xml:space="preserve">Tabela </w:t>
      </w:r>
      <w:r w:rsidRPr="008731DE">
        <w:fldChar w:fldCharType="begin"/>
      </w:r>
      <w:r w:rsidRPr="008731DE">
        <w:instrText xml:space="preserve"> SEQ Tabela \* ARABIC </w:instrText>
      </w:r>
      <w:r w:rsidRPr="008731DE">
        <w:fldChar w:fldCharType="separate"/>
      </w:r>
      <w:r w:rsidR="00593FC9">
        <w:rPr>
          <w:noProof/>
        </w:rPr>
        <w:t>4</w:t>
      </w:r>
      <w:r w:rsidRPr="008731DE">
        <w:fldChar w:fldCharType="end"/>
      </w:r>
      <w:r w:rsidRPr="008731DE">
        <w:t>. Broj vodotoka po pripadajućem podslivu i veličini slivne površine</w:t>
      </w:r>
      <w:bookmarkEnd w:id="96"/>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55"/>
        <w:gridCol w:w="1318"/>
        <w:gridCol w:w="1141"/>
        <w:gridCol w:w="1227"/>
        <w:gridCol w:w="1225"/>
        <w:gridCol w:w="1225"/>
        <w:gridCol w:w="1220"/>
      </w:tblGrid>
      <w:tr w:rsidR="007B2AA2" w:rsidRPr="008731DE" w14:paraId="281A1766" w14:textId="4C43B6D2" w:rsidTr="00636CB0">
        <w:trPr>
          <w:trHeight w:val="315"/>
          <w:tblHeader/>
        </w:trPr>
        <w:tc>
          <w:tcPr>
            <w:tcW w:w="918" w:type="pct"/>
            <w:shd w:val="clear" w:color="auto" w:fill="002060"/>
            <w:noWrap/>
            <w:vAlign w:val="bottom"/>
          </w:tcPr>
          <w:p w14:paraId="02527A7C" w14:textId="77777777" w:rsidR="007B2AA2" w:rsidRPr="008731DE" w:rsidRDefault="007B2AA2" w:rsidP="00FD2CCC">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 xml:space="preserve">Površina sliva </w:t>
            </w:r>
          </w:p>
          <w:p w14:paraId="1FCB337D" w14:textId="5F88131F"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b/>
                <w:bCs/>
                <w:color w:val="FFFFFF"/>
                <w:sz w:val="20"/>
                <w:szCs w:val="20"/>
                <w:lang w:eastAsia="en-US"/>
              </w:rPr>
              <w:t>(km</w:t>
            </w:r>
            <w:r w:rsidRPr="008731DE">
              <w:rPr>
                <w:rFonts w:ascii="Calibri" w:hAnsi="Calibri" w:cs="Calibri"/>
                <w:b/>
                <w:bCs/>
                <w:color w:val="FFFFFF"/>
                <w:sz w:val="20"/>
                <w:szCs w:val="20"/>
                <w:vertAlign w:val="superscript"/>
                <w:lang w:eastAsia="en-US"/>
              </w:rPr>
              <w:t>2</w:t>
            </w:r>
            <w:r w:rsidRPr="008731DE">
              <w:rPr>
                <w:rFonts w:ascii="Calibri" w:hAnsi="Calibri" w:cs="Calibri"/>
                <w:b/>
                <w:bCs/>
                <w:color w:val="FFFFFF"/>
                <w:sz w:val="20"/>
                <w:szCs w:val="20"/>
                <w:lang w:eastAsia="en-US"/>
              </w:rPr>
              <w:t>)</w:t>
            </w:r>
          </w:p>
        </w:tc>
        <w:tc>
          <w:tcPr>
            <w:tcW w:w="731" w:type="pct"/>
            <w:shd w:val="clear" w:color="auto" w:fill="002060"/>
            <w:vAlign w:val="bottom"/>
          </w:tcPr>
          <w:p w14:paraId="5182F5BC" w14:textId="0B7BC647" w:rsidR="007B2AA2" w:rsidRPr="008731DE" w:rsidRDefault="007B2AA2" w:rsidP="00FD2CCC">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Ukupno FBiH</w:t>
            </w:r>
          </w:p>
        </w:tc>
        <w:tc>
          <w:tcPr>
            <w:tcW w:w="633" w:type="pct"/>
            <w:shd w:val="clear" w:color="auto" w:fill="002060"/>
            <w:vAlign w:val="bottom"/>
          </w:tcPr>
          <w:p w14:paraId="076EA02E" w14:textId="4A7F7E2A" w:rsidR="007B2AA2" w:rsidRPr="008731DE" w:rsidRDefault="007B2AA2" w:rsidP="007B2AA2">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Podsliv Une</w:t>
            </w:r>
          </w:p>
        </w:tc>
        <w:tc>
          <w:tcPr>
            <w:tcW w:w="681" w:type="pct"/>
            <w:shd w:val="clear" w:color="auto" w:fill="002060"/>
            <w:vAlign w:val="bottom"/>
          </w:tcPr>
          <w:p w14:paraId="03D3C0C3" w14:textId="51814E03" w:rsidR="007B2AA2" w:rsidRPr="008731DE" w:rsidRDefault="007B2AA2" w:rsidP="007B2AA2">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Podsliv Vrbasa</w:t>
            </w:r>
          </w:p>
        </w:tc>
        <w:tc>
          <w:tcPr>
            <w:tcW w:w="680" w:type="pct"/>
            <w:shd w:val="clear" w:color="auto" w:fill="002060"/>
            <w:vAlign w:val="bottom"/>
          </w:tcPr>
          <w:p w14:paraId="51E44844" w14:textId="11458D77" w:rsidR="007B2AA2" w:rsidRPr="008731DE" w:rsidRDefault="007B2AA2" w:rsidP="007B2AA2">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Podsliv Bosne</w:t>
            </w:r>
          </w:p>
        </w:tc>
        <w:tc>
          <w:tcPr>
            <w:tcW w:w="680" w:type="pct"/>
            <w:shd w:val="clear" w:color="auto" w:fill="002060"/>
            <w:vAlign w:val="bottom"/>
          </w:tcPr>
          <w:p w14:paraId="267B56BF" w14:textId="0E7454B0" w:rsidR="007B2AA2" w:rsidRPr="008731DE" w:rsidRDefault="007B2AA2" w:rsidP="007B2AA2">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Podsliv Drine</w:t>
            </w:r>
          </w:p>
        </w:tc>
        <w:tc>
          <w:tcPr>
            <w:tcW w:w="678" w:type="pct"/>
            <w:shd w:val="clear" w:color="auto" w:fill="002060"/>
            <w:vAlign w:val="bottom"/>
          </w:tcPr>
          <w:p w14:paraId="5CC967F6" w14:textId="0CBB99A5" w:rsidR="007B2AA2" w:rsidRPr="008731DE" w:rsidRDefault="007B2AA2" w:rsidP="007B2AA2">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Neposredni sliv Save</w:t>
            </w:r>
          </w:p>
        </w:tc>
      </w:tr>
      <w:tr w:rsidR="007B2AA2" w:rsidRPr="008731DE" w14:paraId="45CBB349" w14:textId="35A621C2" w:rsidTr="007B2AA2">
        <w:trPr>
          <w:trHeight w:val="77"/>
        </w:trPr>
        <w:tc>
          <w:tcPr>
            <w:tcW w:w="918" w:type="pct"/>
            <w:shd w:val="clear" w:color="auto" w:fill="auto"/>
            <w:noWrap/>
            <w:vAlign w:val="center"/>
          </w:tcPr>
          <w:p w14:paraId="0C005F54"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&gt; 4000</w:t>
            </w:r>
          </w:p>
        </w:tc>
        <w:tc>
          <w:tcPr>
            <w:tcW w:w="731" w:type="pct"/>
            <w:vAlign w:val="bottom"/>
          </w:tcPr>
          <w:p w14:paraId="0555C0A2"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6</w:t>
            </w:r>
          </w:p>
        </w:tc>
        <w:tc>
          <w:tcPr>
            <w:tcW w:w="633" w:type="pct"/>
          </w:tcPr>
          <w:p w14:paraId="3C5ED3DE" w14:textId="77678796"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w:t>
            </w:r>
          </w:p>
        </w:tc>
        <w:tc>
          <w:tcPr>
            <w:tcW w:w="681" w:type="pct"/>
          </w:tcPr>
          <w:p w14:paraId="47327E8C" w14:textId="03E068EB"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w:t>
            </w:r>
          </w:p>
        </w:tc>
        <w:tc>
          <w:tcPr>
            <w:tcW w:w="680" w:type="pct"/>
          </w:tcPr>
          <w:p w14:paraId="6F37E3F0" w14:textId="165AFBED"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w:t>
            </w:r>
          </w:p>
        </w:tc>
        <w:tc>
          <w:tcPr>
            <w:tcW w:w="680" w:type="pct"/>
          </w:tcPr>
          <w:p w14:paraId="0E5775EE" w14:textId="0AC8F88F"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w:t>
            </w:r>
          </w:p>
        </w:tc>
        <w:tc>
          <w:tcPr>
            <w:tcW w:w="678" w:type="pct"/>
          </w:tcPr>
          <w:p w14:paraId="4169DDB4" w14:textId="471FB9CA"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w:t>
            </w:r>
          </w:p>
        </w:tc>
      </w:tr>
      <w:tr w:rsidR="007B2AA2" w:rsidRPr="008731DE" w14:paraId="29F00C2F" w14:textId="156B0E25" w:rsidTr="007B2AA2">
        <w:trPr>
          <w:trHeight w:val="77"/>
        </w:trPr>
        <w:tc>
          <w:tcPr>
            <w:tcW w:w="918" w:type="pct"/>
            <w:shd w:val="clear" w:color="auto" w:fill="auto"/>
            <w:noWrap/>
            <w:vAlign w:val="center"/>
          </w:tcPr>
          <w:p w14:paraId="32A9C658"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1000 - 4000</w:t>
            </w:r>
          </w:p>
        </w:tc>
        <w:tc>
          <w:tcPr>
            <w:tcW w:w="731" w:type="pct"/>
            <w:vAlign w:val="bottom"/>
          </w:tcPr>
          <w:p w14:paraId="362AFB1B"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5</w:t>
            </w:r>
          </w:p>
        </w:tc>
        <w:tc>
          <w:tcPr>
            <w:tcW w:w="633" w:type="pct"/>
          </w:tcPr>
          <w:p w14:paraId="2866DFE5" w14:textId="77777777" w:rsidR="007B2AA2" w:rsidRPr="008731DE" w:rsidRDefault="007B2AA2" w:rsidP="00FD2CCC">
            <w:pPr>
              <w:spacing w:before="0" w:after="0"/>
              <w:jc w:val="center"/>
              <w:rPr>
                <w:rFonts w:ascii="Calibri" w:hAnsi="Calibri" w:cs="Calibri"/>
                <w:color w:val="000000"/>
                <w:sz w:val="20"/>
                <w:szCs w:val="20"/>
                <w:lang w:eastAsia="en-US"/>
              </w:rPr>
            </w:pPr>
          </w:p>
        </w:tc>
        <w:tc>
          <w:tcPr>
            <w:tcW w:w="681" w:type="pct"/>
          </w:tcPr>
          <w:p w14:paraId="2C860BD6" w14:textId="5325AB0E"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w:t>
            </w:r>
          </w:p>
        </w:tc>
        <w:tc>
          <w:tcPr>
            <w:tcW w:w="680" w:type="pct"/>
          </w:tcPr>
          <w:p w14:paraId="2EB7F5BD" w14:textId="3B7F6F44"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w:t>
            </w:r>
          </w:p>
        </w:tc>
        <w:tc>
          <w:tcPr>
            <w:tcW w:w="680" w:type="pct"/>
          </w:tcPr>
          <w:p w14:paraId="490C89D1" w14:textId="5AF43634"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w:t>
            </w:r>
          </w:p>
        </w:tc>
        <w:tc>
          <w:tcPr>
            <w:tcW w:w="678" w:type="pct"/>
          </w:tcPr>
          <w:p w14:paraId="470A6D6B" w14:textId="406B0150" w:rsidR="007B2AA2" w:rsidRPr="008731DE" w:rsidRDefault="007B2AA2" w:rsidP="00FD2CCC">
            <w:pPr>
              <w:spacing w:before="0" w:after="0"/>
              <w:jc w:val="center"/>
              <w:rPr>
                <w:rFonts w:ascii="Calibri" w:hAnsi="Calibri" w:cs="Calibri"/>
                <w:color w:val="000000"/>
                <w:sz w:val="20"/>
                <w:szCs w:val="20"/>
                <w:lang w:eastAsia="en-US"/>
              </w:rPr>
            </w:pPr>
          </w:p>
        </w:tc>
      </w:tr>
      <w:tr w:rsidR="007B2AA2" w:rsidRPr="008731DE" w14:paraId="1021EBEF" w14:textId="761482C0" w:rsidTr="007B2AA2">
        <w:trPr>
          <w:trHeight w:val="77"/>
        </w:trPr>
        <w:tc>
          <w:tcPr>
            <w:tcW w:w="918" w:type="pct"/>
            <w:shd w:val="clear" w:color="auto" w:fill="auto"/>
            <w:noWrap/>
            <w:vAlign w:val="center"/>
          </w:tcPr>
          <w:p w14:paraId="79102496"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100 - 1000</w:t>
            </w:r>
          </w:p>
        </w:tc>
        <w:tc>
          <w:tcPr>
            <w:tcW w:w="731" w:type="pct"/>
            <w:vAlign w:val="bottom"/>
          </w:tcPr>
          <w:p w14:paraId="7B589390"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54</w:t>
            </w:r>
          </w:p>
        </w:tc>
        <w:tc>
          <w:tcPr>
            <w:tcW w:w="633" w:type="pct"/>
          </w:tcPr>
          <w:p w14:paraId="050F5C35" w14:textId="21910135"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15</w:t>
            </w:r>
          </w:p>
        </w:tc>
        <w:tc>
          <w:tcPr>
            <w:tcW w:w="681" w:type="pct"/>
          </w:tcPr>
          <w:p w14:paraId="458629DF" w14:textId="67200DF4"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3</w:t>
            </w:r>
          </w:p>
        </w:tc>
        <w:tc>
          <w:tcPr>
            <w:tcW w:w="680" w:type="pct"/>
          </w:tcPr>
          <w:p w14:paraId="5B979F95" w14:textId="7A2B989B"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27</w:t>
            </w:r>
          </w:p>
        </w:tc>
        <w:tc>
          <w:tcPr>
            <w:tcW w:w="680" w:type="pct"/>
          </w:tcPr>
          <w:p w14:paraId="5A6C4E32" w14:textId="65D041D4"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3</w:t>
            </w:r>
          </w:p>
        </w:tc>
        <w:tc>
          <w:tcPr>
            <w:tcW w:w="678" w:type="pct"/>
          </w:tcPr>
          <w:p w14:paraId="0BE8FAA3" w14:textId="7059796D"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6</w:t>
            </w:r>
          </w:p>
        </w:tc>
      </w:tr>
      <w:tr w:rsidR="007B2AA2" w:rsidRPr="008731DE" w14:paraId="716784E4" w14:textId="03E3EE80" w:rsidTr="007B2AA2">
        <w:trPr>
          <w:trHeight w:val="77"/>
        </w:trPr>
        <w:tc>
          <w:tcPr>
            <w:tcW w:w="918" w:type="pct"/>
            <w:shd w:val="clear" w:color="auto" w:fill="auto"/>
            <w:noWrap/>
            <w:vAlign w:val="center"/>
          </w:tcPr>
          <w:p w14:paraId="0064E39B"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30 - 100</w:t>
            </w:r>
          </w:p>
        </w:tc>
        <w:tc>
          <w:tcPr>
            <w:tcW w:w="731" w:type="pct"/>
            <w:vAlign w:val="bottom"/>
          </w:tcPr>
          <w:p w14:paraId="397C5221"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112</w:t>
            </w:r>
          </w:p>
        </w:tc>
        <w:tc>
          <w:tcPr>
            <w:tcW w:w="633" w:type="pct"/>
          </w:tcPr>
          <w:p w14:paraId="7582ED09" w14:textId="29FBD015"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21</w:t>
            </w:r>
          </w:p>
        </w:tc>
        <w:tc>
          <w:tcPr>
            <w:tcW w:w="681" w:type="pct"/>
          </w:tcPr>
          <w:p w14:paraId="11003545" w14:textId="277DACC1"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16</w:t>
            </w:r>
          </w:p>
        </w:tc>
        <w:tc>
          <w:tcPr>
            <w:tcW w:w="680" w:type="pct"/>
          </w:tcPr>
          <w:p w14:paraId="2A7812E1" w14:textId="5A5DC883"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63</w:t>
            </w:r>
          </w:p>
        </w:tc>
        <w:tc>
          <w:tcPr>
            <w:tcW w:w="680" w:type="pct"/>
          </w:tcPr>
          <w:p w14:paraId="1D6DD603" w14:textId="017A5329"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3</w:t>
            </w:r>
          </w:p>
        </w:tc>
        <w:tc>
          <w:tcPr>
            <w:tcW w:w="678" w:type="pct"/>
          </w:tcPr>
          <w:p w14:paraId="5A414937" w14:textId="3426A8E7"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9</w:t>
            </w:r>
          </w:p>
        </w:tc>
      </w:tr>
      <w:tr w:rsidR="007B2AA2" w:rsidRPr="008731DE" w14:paraId="336D65ED" w14:textId="15A29CF9" w:rsidTr="007B2AA2">
        <w:trPr>
          <w:trHeight w:val="77"/>
        </w:trPr>
        <w:tc>
          <w:tcPr>
            <w:tcW w:w="918" w:type="pct"/>
            <w:shd w:val="clear" w:color="auto" w:fill="auto"/>
            <w:noWrap/>
            <w:vAlign w:val="center"/>
          </w:tcPr>
          <w:p w14:paraId="2B62234E" w14:textId="77777777"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10 - 30</w:t>
            </w:r>
          </w:p>
        </w:tc>
        <w:tc>
          <w:tcPr>
            <w:tcW w:w="731" w:type="pct"/>
            <w:vAlign w:val="bottom"/>
          </w:tcPr>
          <w:p w14:paraId="6EF12034" w14:textId="3D68192A"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233</w:t>
            </w:r>
          </w:p>
        </w:tc>
        <w:tc>
          <w:tcPr>
            <w:tcW w:w="633" w:type="pct"/>
          </w:tcPr>
          <w:p w14:paraId="4D707ED0" w14:textId="4FFE1F19"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36</w:t>
            </w:r>
          </w:p>
        </w:tc>
        <w:tc>
          <w:tcPr>
            <w:tcW w:w="681" w:type="pct"/>
          </w:tcPr>
          <w:p w14:paraId="69DC5E71" w14:textId="458CB5A1" w:rsidR="007B2AA2" w:rsidRPr="008731DE" w:rsidRDefault="007B2AA2"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26</w:t>
            </w:r>
          </w:p>
        </w:tc>
        <w:tc>
          <w:tcPr>
            <w:tcW w:w="680" w:type="pct"/>
          </w:tcPr>
          <w:p w14:paraId="4F8B754B" w14:textId="1A0AF95E"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134</w:t>
            </w:r>
          </w:p>
        </w:tc>
        <w:tc>
          <w:tcPr>
            <w:tcW w:w="680" w:type="pct"/>
          </w:tcPr>
          <w:p w14:paraId="3E16285E" w14:textId="6B711B49"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18</w:t>
            </w:r>
          </w:p>
        </w:tc>
        <w:tc>
          <w:tcPr>
            <w:tcW w:w="678" w:type="pct"/>
          </w:tcPr>
          <w:p w14:paraId="1A6CB5B4" w14:textId="718818DF" w:rsidR="007B2AA2" w:rsidRPr="008731DE" w:rsidRDefault="00391870" w:rsidP="00FD2CCC">
            <w:pPr>
              <w:spacing w:before="0" w:after="0"/>
              <w:jc w:val="center"/>
              <w:rPr>
                <w:rFonts w:ascii="Calibri" w:hAnsi="Calibri" w:cs="Calibri"/>
                <w:color w:val="000000"/>
                <w:sz w:val="20"/>
                <w:szCs w:val="20"/>
                <w:lang w:eastAsia="en-US"/>
              </w:rPr>
            </w:pPr>
            <w:r w:rsidRPr="008731DE">
              <w:rPr>
                <w:rFonts w:ascii="Calibri" w:hAnsi="Calibri" w:cs="Calibri"/>
                <w:color w:val="000000"/>
                <w:sz w:val="20"/>
                <w:szCs w:val="20"/>
                <w:lang w:eastAsia="en-US"/>
              </w:rPr>
              <w:t>19</w:t>
            </w:r>
          </w:p>
        </w:tc>
      </w:tr>
      <w:tr w:rsidR="007B2AA2" w:rsidRPr="008731DE" w14:paraId="30BE48DC" w14:textId="57838B89" w:rsidTr="00F80A35">
        <w:trPr>
          <w:trHeight w:val="77"/>
        </w:trPr>
        <w:tc>
          <w:tcPr>
            <w:tcW w:w="918" w:type="pct"/>
            <w:shd w:val="clear" w:color="auto" w:fill="auto"/>
            <w:noWrap/>
            <w:vAlign w:val="bottom"/>
          </w:tcPr>
          <w:p w14:paraId="06EBF278" w14:textId="77777777" w:rsidR="007B2AA2" w:rsidRPr="008731DE" w:rsidRDefault="007B2AA2" w:rsidP="00882CBD">
            <w:pPr>
              <w:spacing w:before="60" w:after="0"/>
              <w:jc w:val="right"/>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Ukupno</w:t>
            </w:r>
          </w:p>
        </w:tc>
        <w:tc>
          <w:tcPr>
            <w:tcW w:w="731" w:type="pct"/>
            <w:vAlign w:val="bottom"/>
          </w:tcPr>
          <w:p w14:paraId="24C19001" w14:textId="6A1D5813" w:rsidR="007B2AA2" w:rsidRPr="008731DE" w:rsidRDefault="00391870" w:rsidP="00FD2CCC">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410</w:t>
            </w:r>
          </w:p>
        </w:tc>
        <w:tc>
          <w:tcPr>
            <w:tcW w:w="633" w:type="pct"/>
            <w:vAlign w:val="bottom"/>
          </w:tcPr>
          <w:p w14:paraId="5D4B35F2" w14:textId="47DC8851" w:rsidR="007B2AA2" w:rsidRPr="008731DE" w:rsidRDefault="00391870" w:rsidP="00F80A35">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74</w:t>
            </w:r>
          </w:p>
        </w:tc>
        <w:tc>
          <w:tcPr>
            <w:tcW w:w="681" w:type="pct"/>
            <w:vAlign w:val="bottom"/>
          </w:tcPr>
          <w:p w14:paraId="546C97DC" w14:textId="7D5A9033" w:rsidR="007B2AA2" w:rsidRPr="008731DE" w:rsidRDefault="007B2AA2" w:rsidP="00F80A35">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47</w:t>
            </w:r>
          </w:p>
        </w:tc>
        <w:tc>
          <w:tcPr>
            <w:tcW w:w="680" w:type="pct"/>
            <w:vAlign w:val="bottom"/>
          </w:tcPr>
          <w:p w14:paraId="3945CABF" w14:textId="75CC29A5" w:rsidR="007B2AA2" w:rsidRPr="008731DE" w:rsidRDefault="00391870" w:rsidP="00F80A35">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227</w:t>
            </w:r>
          </w:p>
        </w:tc>
        <w:tc>
          <w:tcPr>
            <w:tcW w:w="680" w:type="pct"/>
            <w:vAlign w:val="bottom"/>
          </w:tcPr>
          <w:p w14:paraId="645D8DDC" w14:textId="6DCC211C" w:rsidR="007B2AA2" w:rsidRPr="008731DE" w:rsidRDefault="00391870" w:rsidP="00F80A35">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27</w:t>
            </w:r>
          </w:p>
        </w:tc>
        <w:tc>
          <w:tcPr>
            <w:tcW w:w="678" w:type="pct"/>
            <w:vAlign w:val="bottom"/>
          </w:tcPr>
          <w:p w14:paraId="6C8CFC1B" w14:textId="47833FAE" w:rsidR="007B2AA2" w:rsidRPr="008731DE" w:rsidRDefault="00391870" w:rsidP="00F80A35">
            <w:pPr>
              <w:spacing w:before="0" w:after="0"/>
              <w:jc w:val="center"/>
              <w:rPr>
                <w:rFonts w:ascii="Calibri" w:hAnsi="Calibri" w:cs="Calibri"/>
                <w:b/>
                <w:bCs/>
                <w:color w:val="000000"/>
                <w:sz w:val="20"/>
                <w:szCs w:val="20"/>
                <w:lang w:eastAsia="en-US"/>
              </w:rPr>
            </w:pPr>
            <w:r w:rsidRPr="008731DE">
              <w:rPr>
                <w:rFonts w:ascii="Calibri" w:hAnsi="Calibri" w:cs="Calibri"/>
                <w:b/>
                <w:bCs/>
                <w:color w:val="000000"/>
                <w:sz w:val="20"/>
                <w:szCs w:val="20"/>
                <w:lang w:eastAsia="en-US"/>
              </w:rPr>
              <w:t>35</w:t>
            </w:r>
          </w:p>
        </w:tc>
      </w:tr>
    </w:tbl>
    <w:p w14:paraId="72585240" w14:textId="26392206" w:rsidR="003075C0" w:rsidRPr="008731DE" w:rsidRDefault="00757EFF" w:rsidP="00A762A4">
      <w:pPr>
        <w:rPr>
          <w:szCs w:val="22"/>
          <w:lang w:bidi="fa-IR"/>
        </w:rPr>
      </w:pPr>
      <w:r w:rsidRPr="008731DE">
        <w:rPr>
          <w:szCs w:val="22"/>
          <w:lang w:bidi="fa-IR"/>
        </w:rPr>
        <w:t>Pregled osnovnih hidrografskih</w:t>
      </w:r>
      <w:r w:rsidR="00DA6666" w:rsidRPr="008731DE">
        <w:rPr>
          <w:szCs w:val="22"/>
          <w:lang w:bidi="fa-IR"/>
        </w:rPr>
        <w:t xml:space="preserve"> karakteristika daje se prema glavnim podslivovima</w:t>
      </w:r>
      <w:r w:rsidR="00282D2A" w:rsidRPr="008731DE">
        <w:rPr>
          <w:szCs w:val="22"/>
          <w:lang w:bidi="fa-IR"/>
        </w:rPr>
        <w:t xml:space="preserve"> u nastavku.</w:t>
      </w:r>
    </w:p>
    <w:p w14:paraId="2F53A46F" w14:textId="12D8A1BF" w:rsidR="00DA6666" w:rsidRPr="008731DE" w:rsidRDefault="00DA6666" w:rsidP="006F3A6E">
      <w:pPr>
        <w:spacing w:after="60"/>
        <w:rPr>
          <w:b/>
          <w:bCs/>
          <w:szCs w:val="22"/>
          <w:lang w:bidi="fa-IR"/>
        </w:rPr>
      </w:pPr>
      <w:r w:rsidRPr="008731DE">
        <w:rPr>
          <w:b/>
          <w:bCs/>
          <w:szCs w:val="22"/>
          <w:lang w:bidi="fa-IR"/>
        </w:rPr>
        <w:t>Podsliv rijeke Bosne</w:t>
      </w:r>
    </w:p>
    <w:p w14:paraId="701BFD70" w14:textId="4491EDDE" w:rsidR="00DA6666" w:rsidRPr="008731DE" w:rsidRDefault="00B47BE9" w:rsidP="00A07C3C">
      <w:pPr>
        <w:spacing w:after="0"/>
        <w:rPr>
          <w:szCs w:val="22"/>
          <w:lang w:bidi="fa-IR"/>
        </w:rPr>
      </w:pPr>
      <w:r w:rsidRPr="008731DE">
        <w:rPr>
          <w:noProof/>
          <w:szCs w:val="22"/>
          <w:lang w:eastAsia="bs-Latn-BA"/>
        </w:rPr>
        <w:lastRenderedPageBreak/>
        <w:drawing>
          <wp:anchor distT="0" distB="0" distL="114300" distR="114300" simplePos="0" relativeHeight="251651072" behindDoc="0" locked="0" layoutInCell="1" allowOverlap="1" wp14:anchorId="03E744B6" wp14:editId="35F4C533">
            <wp:simplePos x="0" y="0"/>
            <wp:positionH relativeFrom="margin">
              <wp:posOffset>11430</wp:posOffset>
            </wp:positionH>
            <wp:positionV relativeFrom="paragraph">
              <wp:posOffset>255270</wp:posOffset>
            </wp:positionV>
            <wp:extent cx="2279650" cy="3126105"/>
            <wp:effectExtent l="0" t="0" r="6350" b="0"/>
            <wp:wrapSquare wrapText="bothSides"/>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Picture 10737418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650" cy="3126105"/>
                    </a:xfrm>
                    <a:prstGeom prst="rect">
                      <a:avLst/>
                    </a:prstGeom>
                  </pic:spPr>
                </pic:pic>
              </a:graphicData>
            </a:graphic>
            <wp14:sizeRelH relativeFrom="page">
              <wp14:pctWidth>0</wp14:pctWidth>
            </wp14:sizeRelH>
            <wp14:sizeRelV relativeFrom="page">
              <wp14:pctHeight>0</wp14:pctHeight>
            </wp14:sizeRelV>
          </wp:anchor>
        </w:drawing>
      </w:r>
      <w:r w:rsidR="00DA6666" w:rsidRPr="008731DE">
        <w:rPr>
          <w:szCs w:val="22"/>
          <w:lang w:bidi="fa-IR"/>
        </w:rPr>
        <w:t xml:space="preserve">Rijeka Bosna izvire iz snažnog kraškog vrela </w:t>
      </w:r>
      <w:r w:rsidR="00CE2E42" w:rsidRPr="008731DE">
        <w:rPr>
          <w:szCs w:val="22"/>
          <w:lang w:bidi="fa-IR"/>
        </w:rPr>
        <w:t xml:space="preserve">u podnožju planine Igman </w:t>
      </w:r>
      <w:r w:rsidR="00DA6666" w:rsidRPr="008731DE">
        <w:rPr>
          <w:szCs w:val="22"/>
          <w:lang w:bidi="fa-IR"/>
        </w:rPr>
        <w:t>u Federaciji BiH</w:t>
      </w:r>
      <w:r w:rsidR="006C6237" w:rsidRPr="008731DE">
        <w:rPr>
          <w:szCs w:val="22"/>
          <w:lang w:bidi="fa-IR"/>
        </w:rPr>
        <w:t>. U</w:t>
      </w:r>
      <w:r w:rsidR="00DA6666" w:rsidRPr="008731DE">
        <w:rPr>
          <w:szCs w:val="22"/>
          <w:lang w:bidi="fa-IR"/>
        </w:rPr>
        <w:t xml:space="preserve"> Sarajevskom polju prim</w:t>
      </w:r>
      <w:r w:rsidR="006C6237" w:rsidRPr="008731DE">
        <w:rPr>
          <w:szCs w:val="22"/>
          <w:lang w:bidi="fa-IR"/>
        </w:rPr>
        <w:t>a</w:t>
      </w:r>
      <w:r w:rsidR="00DA6666" w:rsidRPr="008731DE">
        <w:rPr>
          <w:szCs w:val="22"/>
          <w:lang w:bidi="fa-IR"/>
        </w:rPr>
        <w:t xml:space="preserve"> nekoliko značajnih pritoka: Zujevinu, Željeznicu i Miljacku. Karakteristika sliva rijeke Bosne </w:t>
      </w:r>
      <w:r w:rsidR="006C6237" w:rsidRPr="008731DE">
        <w:rPr>
          <w:szCs w:val="22"/>
          <w:lang w:bidi="fa-IR"/>
        </w:rPr>
        <w:t>odlikuje</w:t>
      </w:r>
      <w:r w:rsidR="00DA6666" w:rsidRPr="008731DE">
        <w:rPr>
          <w:szCs w:val="22"/>
          <w:lang w:bidi="fa-IR"/>
        </w:rPr>
        <w:t xml:space="preserve"> izrazito razvijen</w:t>
      </w:r>
      <w:r w:rsidR="006C6237" w:rsidRPr="008731DE">
        <w:rPr>
          <w:szCs w:val="22"/>
          <w:lang w:bidi="fa-IR"/>
        </w:rPr>
        <w:t>a</w:t>
      </w:r>
      <w:r w:rsidR="00DA6666" w:rsidRPr="008731DE">
        <w:rPr>
          <w:szCs w:val="22"/>
          <w:lang w:bidi="fa-IR"/>
        </w:rPr>
        <w:t xml:space="preserve"> hidrografij</w:t>
      </w:r>
      <w:r w:rsidR="006C6237" w:rsidRPr="008731DE">
        <w:rPr>
          <w:szCs w:val="22"/>
          <w:lang w:bidi="fa-IR"/>
        </w:rPr>
        <w:t>a</w:t>
      </w:r>
      <w:r w:rsidR="00DA6666" w:rsidRPr="008731DE">
        <w:rPr>
          <w:szCs w:val="22"/>
          <w:lang w:bidi="fa-IR"/>
        </w:rPr>
        <w:t xml:space="preserve"> sa nekoliko značajnih pritoka i velikim broj</w:t>
      </w:r>
      <w:r w:rsidR="006C6237" w:rsidRPr="008731DE">
        <w:rPr>
          <w:szCs w:val="22"/>
          <w:lang w:bidi="fa-IR"/>
        </w:rPr>
        <w:t>em</w:t>
      </w:r>
      <w:r w:rsidR="00DA6666" w:rsidRPr="008731DE">
        <w:rPr>
          <w:szCs w:val="22"/>
          <w:lang w:bidi="fa-IR"/>
        </w:rPr>
        <w:t xml:space="preserve"> manjih pritoka</w:t>
      </w:r>
      <w:r w:rsidR="00E32982" w:rsidRPr="008731DE">
        <w:rPr>
          <w:szCs w:val="22"/>
          <w:lang w:bidi="fa-IR"/>
        </w:rPr>
        <w:t>.</w:t>
      </w:r>
      <w:r w:rsidR="006C6237" w:rsidRPr="008731DE">
        <w:rPr>
          <w:szCs w:val="22"/>
          <w:lang w:bidi="fa-IR"/>
        </w:rPr>
        <w:t xml:space="preserve"> </w:t>
      </w:r>
      <w:r w:rsidR="00E32982" w:rsidRPr="008731DE">
        <w:rPr>
          <w:szCs w:val="22"/>
          <w:lang w:bidi="fa-IR"/>
        </w:rPr>
        <w:t>U</w:t>
      </w:r>
      <w:r w:rsidR="00DA6666" w:rsidRPr="008731DE">
        <w:rPr>
          <w:szCs w:val="22"/>
          <w:lang w:bidi="fa-IR"/>
        </w:rPr>
        <w:t>ticaj krša, za razliku od većine podslivnih područja rijeka u BiH</w:t>
      </w:r>
      <w:r w:rsidR="006C6237" w:rsidRPr="008731DE">
        <w:rPr>
          <w:szCs w:val="22"/>
          <w:lang w:bidi="fa-IR"/>
        </w:rPr>
        <w:t xml:space="preserve">, </w:t>
      </w:r>
      <w:r w:rsidR="00DA6666" w:rsidRPr="008731DE">
        <w:rPr>
          <w:szCs w:val="22"/>
          <w:lang w:bidi="fa-IR"/>
        </w:rPr>
        <w:t xml:space="preserve">nije značajan. Najznačajnije pritoke rijeke Bosne su Fojnička Rijeka, Lašva, Krivaja Usora i Spreča. Podslivno područje rijeke Bosne je u velikoj mjeri hidrološki istraženo </w:t>
      </w:r>
      <w:r w:rsidR="00E32982" w:rsidRPr="008731DE">
        <w:rPr>
          <w:szCs w:val="22"/>
          <w:lang w:bidi="fa-IR"/>
        </w:rPr>
        <w:t>-</w:t>
      </w:r>
      <w:r w:rsidR="00DA6666" w:rsidRPr="008731DE">
        <w:rPr>
          <w:szCs w:val="22"/>
          <w:lang w:bidi="fa-IR"/>
        </w:rPr>
        <w:t xml:space="preserve"> veliki </w:t>
      </w:r>
      <w:r w:rsidR="00E32982" w:rsidRPr="008731DE">
        <w:rPr>
          <w:szCs w:val="22"/>
          <w:lang w:bidi="fa-IR"/>
        </w:rPr>
        <w:t xml:space="preserve">je </w:t>
      </w:r>
      <w:r w:rsidR="00DA6666" w:rsidRPr="008731DE">
        <w:rPr>
          <w:szCs w:val="22"/>
          <w:lang w:bidi="fa-IR"/>
        </w:rPr>
        <w:t xml:space="preserve">broj hidroloških stanica gdje su vršena dugogodišnja sistemska registriranja vodostaja i mjerenja protoka. Podslivna površina rijeke Bosne u </w:t>
      </w:r>
      <w:r w:rsidR="00E32982" w:rsidRPr="008731DE">
        <w:rPr>
          <w:szCs w:val="22"/>
          <w:lang w:bidi="fa-IR"/>
        </w:rPr>
        <w:t>F</w:t>
      </w:r>
      <w:r w:rsidR="00DA6666" w:rsidRPr="008731DE">
        <w:rPr>
          <w:szCs w:val="22"/>
          <w:lang w:bidi="fa-IR"/>
        </w:rPr>
        <w:t>BiH iznosi 76</w:t>
      </w:r>
      <w:r w:rsidR="00E32982" w:rsidRPr="008731DE">
        <w:rPr>
          <w:szCs w:val="22"/>
          <w:lang w:bidi="fa-IR"/>
        </w:rPr>
        <w:t>79</w:t>
      </w:r>
      <w:r w:rsidR="00DA6666" w:rsidRPr="008731DE">
        <w:rPr>
          <w:szCs w:val="22"/>
          <w:lang w:bidi="fa-IR"/>
        </w:rPr>
        <w:t xml:space="preserve"> km</w:t>
      </w:r>
      <w:r w:rsidR="00DA6666" w:rsidRPr="008731DE">
        <w:rPr>
          <w:szCs w:val="22"/>
          <w:vertAlign w:val="superscript"/>
          <w:lang w:bidi="fa-IR"/>
        </w:rPr>
        <w:t>2</w:t>
      </w:r>
      <w:r w:rsidR="00DA6666" w:rsidRPr="008731DE">
        <w:rPr>
          <w:szCs w:val="22"/>
          <w:lang w:bidi="fa-IR"/>
        </w:rPr>
        <w:t xml:space="preserve">, </w:t>
      </w:r>
      <w:r w:rsidR="00661AC6" w:rsidRPr="008731DE">
        <w:rPr>
          <w:szCs w:val="22"/>
          <w:lang w:bidi="fa-IR"/>
        </w:rPr>
        <w:t>a</w:t>
      </w:r>
      <w:r w:rsidR="00DA6666" w:rsidRPr="008731DE">
        <w:rPr>
          <w:szCs w:val="22"/>
          <w:lang w:bidi="fa-IR"/>
        </w:rPr>
        <w:t xml:space="preserve"> orografska površina značajno odgovara hidrogeološkoj podslivnoj površini.</w:t>
      </w:r>
    </w:p>
    <w:p w14:paraId="606D0D6F" w14:textId="7845AD00" w:rsidR="00DA6666" w:rsidRPr="008731DE" w:rsidRDefault="00E32982" w:rsidP="00DA6666">
      <w:pPr>
        <w:rPr>
          <w:szCs w:val="22"/>
          <w:lang w:bidi="fa-IR"/>
        </w:rPr>
      </w:pPr>
      <w:r w:rsidRPr="008731DE">
        <w:rPr>
          <w:szCs w:val="22"/>
          <w:lang w:bidi="fa-IR"/>
        </w:rPr>
        <w:t>Režim</w:t>
      </w:r>
      <w:r w:rsidR="00DA6666" w:rsidRPr="008731DE">
        <w:rPr>
          <w:szCs w:val="22"/>
          <w:lang w:bidi="fa-IR"/>
        </w:rPr>
        <w:t xml:space="preserve"> tečenja rijeke Bosne je stohastički, </w:t>
      </w:r>
      <w:r w:rsidR="00A84D48" w:rsidRPr="008731DE">
        <w:rPr>
          <w:szCs w:val="22"/>
          <w:lang w:bidi="fa-IR"/>
        </w:rPr>
        <w:t>ali</w:t>
      </w:r>
      <w:r w:rsidR="00DA6666" w:rsidRPr="008731DE">
        <w:rPr>
          <w:szCs w:val="22"/>
          <w:lang w:bidi="fa-IR"/>
        </w:rPr>
        <w:t xml:space="preserve"> na nekoliko pritoka postoje značajni deterministički uticaji koji remete prirodni režim tečenja. To se prije svega odnosi na prostor Sarajevskog polja, gdje se za potrebe vodosnabdijevanja Sarajeva voda zahvata sa vrela Bosne i crpljenjem osiromašuju vode rijeke Željeznice</w:t>
      </w:r>
      <w:r w:rsidR="00A84D48" w:rsidRPr="008731DE">
        <w:rPr>
          <w:szCs w:val="22"/>
          <w:lang w:bidi="fa-IR"/>
        </w:rPr>
        <w:t xml:space="preserve">. </w:t>
      </w:r>
      <w:r w:rsidR="006F57F2" w:rsidRPr="008731DE">
        <w:rPr>
          <w:szCs w:val="22"/>
          <w:lang w:bidi="fa-IR"/>
        </w:rPr>
        <w:t>P</w:t>
      </w:r>
      <w:r w:rsidR="00DA6666" w:rsidRPr="008731DE">
        <w:rPr>
          <w:szCs w:val="22"/>
          <w:lang w:bidi="fa-IR"/>
        </w:rPr>
        <w:t xml:space="preserve">ostoji i uticaj rada HE Bogatići na rijeci Željeznici, koja remeti prirodni režim tečenja ove rijeke. </w:t>
      </w:r>
      <w:r w:rsidR="006F57F2" w:rsidRPr="008731DE">
        <w:rPr>
          <w:szCs w:val="22"/>
          <w:lang w:bidi="fa-IR"/>
        </w:rPr>
        <w:t>Ipak, d</w:t>
      </w:r>
      <w:r w:rsidR="00DA6666" w:rsidRPr="008731DE">
        <w:rPr>
          <w:szCs w:val="22"/>
          <w:lang w:bidi="fa-IR"/>
        </w:rPr>
        <w:t>eterministički uticaj je najjače izražen na desnoj pritoci rijeke Bosne – Spreči,</w:t>
      </w:r>
      <w:r w:rsidR="006F57F2" w:rsidRPr="008731DE">
        <w:rPr>
          <w:szCs w:val="22"/>
          <w:lang w:bidi="fa-IR"/>
        </w:rPr>
        <w:t xml:space="preserve"> gdje </w:t>
      </w:r>
      <w:r w:rsidR="00DA6666" w:rsidRPr="008731DE">
        <w:rPr>
          <w:szCs w:val="22"/>
          <w:lang w:bidi="fa-IR"/>
        </w:rPr>
        <w:t>akumulac</w:t>
      </w:r>
      <w:r w:rsidR="007D3345" w:rsidRPr="008731DE">
        <w:rPr>
          <w:szCs w:val="22"/>
          <w:lang w:bidi="fa-IR"/>
        </w:rPr>
        <w:t>ij</w:t>
      </w:r>
      <w:r w:rsidR="006F57F2" w:rsidRPr="008731DE">
        <w:rPr>
          <w:szCs w:val="22"/>
          <w:lang w:bidi="fa-IR"/>
        </w:rPr>
        <w:t>a</w:t>
      </w:r>
      <w:r w:rsidR="00DA6666" w:rsidRPr="008731DE">
        <w:rPr>
          <w:szCs w:val="22"/>
          <w:lang w:bidi="fa-IR"/>
        </w:rPr>
        <w:t xml:space="preserve"> Modrac </w:t>
      </w:r>
      <w:r w:rsidR="006F57F2" w:rsidRPr="008731DE">
        <w:rPr>
          <w:szCs w:val="22"/>
          <w:lang w:bidi="fa-IR"/>
        </w:rPr>
        <w:t>čini</w:t>
      </w:r>
      <w:r w:rsidR="00DA6666" w:rsidRPr="008731DE">
        <w:rPr>
          <w:szCs w:val="22"/>
          <w:lang w:bidi="fa-IR"/>
        </w:rPr>
        <w:t xml:space="preserve"> režim tečenja rijeke Spreče nizvodno od brane u potpunosti vještačkim. </w:t>
      </w:r>
    </w:p>
    <w:p w14:paraId="74CDC5D6" w14:textId="12CF8CB6" w:rsidR="003075C0" w:rsidRPr="008731DE" w:rsidRDefault="00A933B5" w:rsidP="006F3A6E">
      <w:pPr>
        <w:spacing w:after="60"/>
        <w:rPr>
          <w:lang w:bidi="fa-IR"/>
        </w:rPr>
      </w:pPr>
      <w:r w:rsidRPr="008731DE">
        <w:rPr>
          <w:b/>
          <w:bCs/>
          <w:szCs w:val="22"/>
          <w:lang w:bidi="fa-IR"/>
        </w:rPr>
        <w:t>Podsliv rijeke Une</w:t>
      </w:r>
    </w:p>
    <w:p w14:paraId="4C4842D9" w14:textId="77777777" w:rsidR="005158BB" w:rsidRPr="008731DE" w:rsidRDefault="003E64A5" w:rsidP="006F3A6E">
      <w:pPr>
        <w:spacing w:before="60"/>
      </w:pPr>
      <w:r w:rsidRPr="008731DE">
        <w:rPr>
          <w:noProof/>
          <w:szCs w:val="22"/>
          <w:lang w:eastAsia="bs-Latn-BA"/>
        </w:rPr>
        <w:drawing>
          <wp:anchor distT="0" distB="0" distL="114300" distR="114300" simplePos="0" relativeHeight="251654144" behindDoc="0" locked="0" layoutInCell="1" allowOverlap="1" wp14:anchorId="4BB2BE9C" wp14:editId="2A75177A">
            <wp:simplePos x="0" y="0"/>
            <wp:positionH relativeFrom="margin">
              <wp:posOffset>3448050</wp:posOffset>
            </wp:positionH>
            <wp:positionV relativeFrom="paragraph">
              <wp:posOffset>172085</wp:posOffset>
            </wp:positionV>
            <wp:extent cx="2132965" cy="2691130"/>
            <wp:effectExtent l="0" t="0" r="635" b="0"/>
            <wp:wrapSquare wrapText="bothSides"/>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2965" cy="2691130"/>
                    </a:xfrm>
                    <a:prstGeom prst="rect">
                      <a:avLst/>
                    </a:prstGeom>
                  </pic:spPr>
                </pic:pic>
              </a:graphicData>
            </a:graphic>
            <wp14:sizeRelH relativeFrom="page">
              <wp14:pctWidth>0</wp14:pctWidth>
            </wp14:sizeRelH>
            <wp14:sizeRelV relativeFrom="page">
              <wp14:pctHeight>0</wp14:pctHeight>
            </wp14:sizeRelV>
          </wp:anchor>
        </w:drawing>
      </w:r>
      <w:r w:rsidRPr="008731DE">
        <w:t xml:space="preserve">Rijeka Una je desna pritoka rijeke Save. Drenira sjevernu planinsku stranu Dinarskog krša sa glavnim vrelom u Republici Hrvatskoj, dok se nakon nekoliko kilometara toka pojavljuje u Bosni i Hercegovini u blizini naselja Martin Brod. </w:t>
      </w:r>
    </w:p>
    <w:p w14:paraId="219E164E" w14:textId="4CAE0BAC" w:rsidR="00580509" w:rsidRPr="008731DE" w:rsidRDefault="00A933B5" w:rsidP="006F3A6E">
      <w:pPr>
        <w:spacing w:before="60"/>
      </w:pPr>
      <w:r w:rsidRPr="008731DE">
        <w:t xml:space="preserve">Na skoro cijelom podslivnom području koje pripada Federaciji BiH, </w:t>
      </w:r>
      <w:r w:rsidR="00F45FCA" w:rsidRPr="008731DE">
        <w:t xml:space="preserve">prisutan je </w:t>
      </w:r>
      <w:r w:rsidR="008D20C2" w:rsidRPr="008731DE">
        <w:t xml:space="preserve">veliki </w:t>
      </w:r>
      <w:r w:rsidRPr="008731DE">
        <w:t xml:space="preserve">uticaj krša </w:t>
      </w:r>
      <w:r w:rsidR="008D20C2" w:rsidRPr="008731DE">
        <w:t xml:space="preserve">te </w:t>
      </w:r>
      <w:r w:rsidRPr="008731DE">
        <w:t>površinsk</w:t>
      </w:r>
      <w:r w:rsidR="008D20C2" w:rsidRPr="008731DE">
        <w:t>a hidrografija</w:t>
      </w:r>
      <w:r w:rsidRPr="008731DE">
        <w:t xml:space="preserve"> nije značajno razvijena</w:t>
      </w:r>
      <w:r w:rsidR="00E6370E" w:rsidRPr="008731DE">
        <w:t xml:space="preserve">, a hidrogeološku (hidrološku ili uticajnu) slivnu površinu je </w:t>
      </w:r>
      <w:r w:rsidR="00580509" w:rsidRPr="008731DE">
        <w:t>teško odrediti.</w:t>
      </w:r>
    </w:p>
    <w:p w14:paraId="2743AEB1" w14:textId="3BFDE144" w:rsidR="008D20C2" w:rsidRPr="008731DE" w:rsidRDefault="00F45FCA" w:rsidP="006F3A6E">
      <w:pPr>
        <w:spacing w:before="60"/>
      </w:pPr>
      <w:r w:rsidRPr="008731DE">
        <w:t>Rijeka Una ima vrlo malo pritoka sa stalnim površinskim tokom, a izdvajaju se rijeke Unac i Sana kao desne pritoke i Klokot kao lijeva pritoka.</w:t>
      </w:r>
    </w:p>
    <w:p w14:paraId="7D04F187" w14:textId="3FA9D220" w:rsidR="00A933B5" w:rsidRPr="008731DE" w:rsidRDefault="0016277A" w:rsidP="006F3A6E">
      <w:pPr>
        <w:spacing w:before="60"/>
      </w:pPr>
      <w:r w:rsidRPr="008731DE">
        <w:t>P</w:t>
      </w:r>
      <w:r w:rsidR="00A933B5" w:rsidRPr="008731DE">
        <w:t xml:space="preserve">ostoji značajan broj snažnih kraških vrela sa kvalitativnim karakteristikama vode. </w:t>
      </w:r>
      <w:r w:rsidR="00A00906" w:rsidRPr="008731DE">
        <w:t>Uz sama vrela Une i Sane, t</w:t>
      </w:r>
      <w:r w:rsidR="00A933B5" w:rsidRPr="008731DE">
        <w:t>o se prije svega odnos</w:t>
      </w:r>
      <w:r w:rsidR="00A00906" w:rsidRPr="008731DE">
        <w:t>i</w:t>
      </w:r>
      <w:r w:rsidR="00A933B5" w:rsidRPr="008731DE">
        <w:t xml:space="preserve"> na vrelo Klokot (</w:t>
      </w:r>
      <w:r w:rsidR="00A00906" w:rsidRPr="008731DE">
        <w:t xml:space="preserve">podsliv </w:t>
      </w:r>
      <w:r w:rsidR="00A933B5" w:rsidRPr="008731DE">
        <w:t>Una)</w:t>
      </w:r>
      <w:r w:rsidR="00A00906" w:rsidRPr="008731DE">
        <w:t xml:space="preserve">, te </w:t>
      </w:r>
      <w:r w:rsidR="00A933B5" w:rsidRPr="008731DE">
        <w:t>vrela Dabar, Zdena, Sanica (podsliv Sane)</w:t>
      </w:r>
      <w:r w:rsidR="00A00906" w:rsidRPr="008731DE">
        <w:t>.</w:t>
      </w:r>
      <w:r w:rsidR="00A933B5" w:rsidRPr="008731DE">
        <w:t xml:space="preserve"> Evidentira se jedino HE Kostela na rijeci Uni (nizvodno od Bihaća) ali </w:t>
      </w:r>
      <w:r w:rsidR="00195D31" w:rsidRPr="008731DE">
        <w:t xml:space="preserve">s </w:t>
      </w:r>
      <w:r w:rsidR="00A933B5" w:rsidRPr="008731DE">
        <w:t>obzirom</w:t>
      </w:r>
      <w:r w:rsidR="00195D31" w:rsidRPr="008731DE">
        <w:t xml:space="preserve"> na to</w:t>
      </w:r>
      <w:r w:rsidR="00A933B5" w:rsidRPr="008731DE">
        <w:t xml:space="preserve"> da se radi o protočnoj hidroelektrani, nema značajnog ut</w:t>
      </w:r>
      <w:r w:rsidR="00A00906" w:rsidRPr="008731DE">
        <w:t>i</w:t>
      </w:r>
      <w:r w:rsidR="00A933B5" w:rsidRPr="008731DE">
        <w:t xml:space="preserve">caja na prirodni režim tečenja. Također, postoji i “stara” brana u gornjem toku vodotoka Unac. </w:t>
      </w:r>
    </w:p>
    <w:p w14:paraId="70EEF36F" w14:textId="19FDD30D" w:rsidR="00353B07" w:rsidRPr="008731DE" w:rsidRDefault="00353B07" w:rsidP="006F3A6E">
      <w:pPr>
        <w:spacing w:before="60"/>
      </w:pPr>
    </w:p>
    <w:p w14:paraId="39965897" w14:textId="77777777" w:rsidR="00353B07" w:rsidRPr="008731DE" w:rsidRDefault="00353B07" w:rsidP="006F3A6E">
      <w:pPr>
        <w:spacing w:before="60"/>
      </w:pPr>
    </w:p>
    <w:p w14:paraId="2E607470" w14:textId="76A04482" w:rsidR="00817EB9" w:rsidRPr="008731DE" w:rsidRDefault="00B1453E" w:rsidP="004A01F0">
      <w:pPr>
        <w:spacing w:after="60"/>
        <w:rPr>
          <w:b/>
          <w:bCs/>
          <w:szCs w:val="22"/>
          <w:lang w:bidi="fa-IR"/>
        </w:rPr>
      </w:pPr>
      <w:r w:rsidRPr="008731DE">
        <w:rPr>
          <w:b/>
          <w:bCs/>
          <w:szCs w:val="22"/>
          <w:lang w:bidi="fa-IR"/>
        </w:rPr>
        <w:t>Neposredni podsliv rijeke Save</w:t>
      </w:r>
    </w:p>
    <w:p w14:paraId="7D431145" w14:textId="77777777" w:rsidR="005741E7" w:rsidRPr="008731DE" w:rsidRDefault="002C7B21" w:rsidP="004A01F0">
      <w:pPr>
        <w:spacing w:before="60"/>
        <w:rPr>
          <w:lang w:eastAsia="en-US"/>
        </w:rPr>
      </w:pPr>
      <w:r w:rsidRPr="008731DE">
        <w:rPr>
          <w:noProof/>
          <w:szCs w:val="22"/>
          <w:lang w:eastAsia="bs-Latn-BA"/>
        </w:rPr>
        <w:lastRenderedPageBreak/>
        <w:drawing>
          <wp:anchor distT="0" distB="0" distL="114300" distR="114300" simplePos="0" relativeHeight="251657216" behindDoc="1" locked="0" layoutInCell="1" allowOverlap="1" wp14:anchorId="5CC5346A" wp14:editId="00A115E3">
            <wp:simplePos x="0" y="0"/>
            <wp:positionH relativeFrom="margin">
              <wp:posOffset>-19050</wp:posOffset>
            </wp:positionH>
            <wp:positionV relativeFrom="paragraph">
              <wp:posOffset>217805</wp:posOffset>
            </wp:positionV>
            <wp:extent cx="3672205" cy="1552575"/>
            <wp:effectExtent l="0" t="0" r="4445" b="9525"/>
            <wp:wrapTight wrapText="bothSides">
              <wp:wrapPolygon edited="0">
                <wp:start x="0" y="0"/>
                <wp:lineTo x="0" y="21467"/>
                <wp:lineTo x="21514" y="21467"/>
                <wp:lineTo x="21514" y="0"/>
                <wp:lineTo x="0" y="0"/>
              </wp:wrapPolygon>
            </wp:wrapTight>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Picture 107374183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2205" cy="1552575"/>
                    </a:xfrm>
                    <a:prstGeom prst="rect">
                      <a:avLst/>
                    </a:prstGeom>
                  </pic:spPr>
                </pic:pic>
              </a:graphicData>
            </a:graphic>
            <wp14:sizeRelH relativeFrom="page">
              <wp14:pctWidth>0</wp14:pctWidth>
            </wp14:sizeRelH>
            <wp14:sizeRelV relativeFrom="page">
              <wp14:pctHeight>0</wp14:pctHeight>
            </wp14:sizeRelV>
          </wp:anchor>
        </w:drawing>
      </w:r>
      <w:r w:rsidRPr="008731DE">
        <w:rPr>
          <w:lang w:eastAsia="en-US"/>
        </w:rPr>
        <w:t>Neposredni podsliv rijeke Save se tek u manjoj mjeri nalazi na području Fedracije BiH. Kao značajan, izdvaja se podsliv rijeke Tinje u dijelu koji pripada području Federacije BiH. Evidentirani su i manji vodotoci u Posavskom kantonu koji nemaju značajan utic</w:t>
      </w:r>
      <w:r w:rsidR="005741E7" w:rsidRPr="008731DE">
        <w:rPr>
          <w:lang w:eastAsia="en-US"/>
        </w:rPr>
        <w:t xml:space="preserve">aj na hidrološki režim. </w:t>
      </w:r>
    </w:p>
    <w:p w14:paraId="5EC5623E" w14:textId="55870CA5" w:rsidR="002C7B21" w:rsidRPr="008731DE" w:rsidRDefault="002C7B21" w:rsidP="002C7B21">
      <w:pPr>
        <w:rPr>
          <w:lang w:eastAsia="en-US"/>
        </w:rPr>
      </w:pPr>
      <w:r w:rsidRPr="008731DE">
        <w:rPr>
          <w:lang w:eastAsia="en-US"/>
        </w:rPr>
        <w:t xml:space="preserve"> Veličina podslivne površine neposrednog sliva rijeke Save u Federaciji BiH iznosi 958 km</w:t>
      </w:r>
      <w:r w:rsidRPr="008731DE">
        <w:rPr>
          <w:vertAlign w:val="superscript"/>
          <w:lang w:eastAsia="en-US"/>
        </w:rPr>
        <w:t>2</w:t>
      </w:r>
      <w:r w:rsidRPr="008731DE">
        <w:rPr>
          <w:lang w:eastAsia="en-US"/>
        </w:rPr>
        <w:t>. Rijeka Sava se pruža cijelom dužinom Posavskog kantona Federacije BiH i predstavlja međugranični vodotok sa susjednom Republikom Hrvatskom.</w:t>
      </w:r>
    </w:p>
    <w:p w14:paraId="25C1AB62" w14:textId="1121E9A4" w:rsidR="00682503" w:rsidRPr="008731DE" w:rsidRDefault="001D45D1" w:rsidP="00682503">
      <w:pPr>
        <w:spacing w:after="60"/>
        <w:rPr>
          <w:b/>
          <w:bCs/>
          <w:szCs w:val="22"/>
          <w:lang w:bidi="fa-IR"/>
        </w:rPr>
      </w:pPr>
      <w:r w:rsidRPr="008731DE">
        <w:rPr>
          <w:noProof/>
          <w:lang w:eastAsia="bs-Latn-BA"/>
        </w:rPr>
        <w:drawing>
          <wp:anchor distT="0" distB="0" distL="114300" distR="114300" simplePos="0" relativeHeight="251661312" behindDoc="1" locked="0" layoutInCell="1" allowOverlap="1" wp14:anchorId="2E8D423B" wp14:editId="7607B1AE">
            <wp:simplePos x="0" y="0"/>
            <wp:positionH relativeFrom="margin">
              <wp:posOffset>3289300</wp:posOffset>
            </wp:positionH>
            <wp:positionV relativeFrom="paragraph">
              <wp:posOffset>35560</wp:posOffset>
            </wp:positionV>
            <wp:extent cx="2540000" cy="3082290"/>
            <wp:effectExtent l="0" t="0" r="0" b="3810"/>
            <wp:wrapTight wrapText="bothSides">
              <wp:wrapPolygon edited="0">
                <wp:start x="0" y="0"/>
                <wp:lineTo x="0" y="21493"/>
                <wp:lineTo x="21384" y="21493"/>
                <wp:lineTo x="21384" y="0"/>
                <wp:lineTo x="0" y="0"/>
              </wp:wrapPolygon>
            </wp:wrapTight>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Picture 10737418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0000" cy="3082290"/>
                    </a:xfrm>
                    <a:prstGeom prst="rect">
                      <a:avLst/>
                    </a:prstGeom>
                  </pic:spPr>
                </pic:pic>
              </a:graphicData>
            </a:graphic>
            <wp14:sizeRelH relativeFrom="page">
              <wp14:pctWidth>0</wp14:pctWidth>
            </wp14:sizeRelH>
            <wp14:sizeRelV relativeFrom="page">
              <wp14:pctHeight>0</wp14:pctHeight>
            </wp14:sizeRelV>
          </wp:anchor>
        </w:drawing>
      </w:r>
      <w:r w:rsidR="00682503" w:rsidRPr="008731DE">
        <w:rPr>
          <w:b/>
          <w:bCs/>
          <w:szCs w:val="22"/>
          <w:lang w:bidi="fa-IR"/>
        </w:rPr>
        <w:t>Podsliv rijeke Drine</w:t>
      </w:r>
    </w:p>
    <w:p w14:paraId="21005A38" w14:textId="10B627F4" w:rsidR="00A67126" w:rsidRPr="008731DE" w:rsidRDefault="00A67126" w:rsidP="004A01F0">
      <w:pPr>
        <w:spacing w:before="60" w:after="0"/>
        <w:rPr>
          <w:lang w:eastAsia="en-US"/>
        </w:rPr>
      </w:pPr>
      <w:r w:rsidRPr="008731DE">
        <w:rPr>
          <w:lang w:eastAsia="en-US"/>
        </w:rPr>
        <w:t xml:space="preserve">Rijeka </w:t>
      </w:r>
      <w:r w:rsidRPr="008731DE">
        <w:t xml:space="preserve">Drina </w:t>
      </w:r>
      <w:r w:rsidR="004C1555" w:rsidRPr="008731DE">
        <w:t xml:space="preserve">je najveća pritoka rijeke Save, a </w:t>
      </w:r>
      <w:r w:rsidRPr="008731DE">
        <w:t xml:space="preserve">nastaje spajanjem </w:t>
      </w:r>
      <w:r w:rsidRPr="008731DE">
        <w:rPr>
          <w:lang w:eastAsia="en-US"/>
        </w:rPr>
        <w:t xml:space="preserve">crnogorskih rijeka Tare i Pive </w:t>
      </w:r>
      <w:r w:rsidR="004C1555" w:rsidRPr="008731DE">
        <w:t>kod</w:t>
      </w:r>
      <w:r w:rsidRPr="008731DE">
        <w:rPr>
          <w:lang w:eastAsia="en-US"/>
        </w:rPr>
        <w:t xml:space="preserve"> Šćepan Polj</w:t>
      </w:r>
      <w:r w:rsidR="004C1555" w:rsidRPr="008731DE">
        <w:t>a. S</w:t>
      </w:r>
      <w:r w:rsidRPr="008731DE">
        <w:rPr>
          <w:lang w:eastAsia="en-US"/>
        </w:rPr>
        <w:t>vojim donjim tokom čini prirodnu granicu između BiH i Srbije</w:t>
      </w:r>
      <w:r w:rsidR="004C1555" w:rsidRPr="008731DE">
        <w:t xml:space="preserve">, a svojim teritorijalnim položajem </w:t>
      </w:r>
      <w:r w:rsidR="004C1555" w:rsidRPr="008731DE">
        <w:rPr>
          <w:lang w:eastAsia="en-US"/>
        </w:rPr>
        <w:t>sliv rijeke Drine pripada državama: BiH, Srbiji, Crnoj Gori i Albaniji.</w:t>
      </w:r>
    </w:p>
    <w:p w14:paraId="2758AD6B" w14:textId="3B968091" w:rsidR="00231381" w:rsidRPr="008731DE" w:rsidRDefault="00231381" w:rsidP="00231381">
      <w:r w:rsidRPr="008731DE">
        <w:rPr>
          <w:lang w:eastAsia="en-US"/>
        </w:rPr>
        <w:t xml:space="preserve">Jednako kao i Neposredni podsliv rijeke Save, </w:t>
      </w:r>
      <w:r w:rsidR="005A2C75" w:rsidRPr="008731DE">
        <w:rPr>
          <w:lang w:eastAsia="en-US"/>
        </w:rPr>
        <w:t>tek</w:t>
      </w:r>
      <w:r w:rsidRPr="008731DE">
        <w:rPr>
          <w:lang w:eastAsia="en-US"/>
        </w:rPr>
        <w:t xml:space="preserve"> manji dio podslivnog područja rijeke </w:t>
      </w:r>
      <w:r w:rsidR="001D45D1" w:rsidRPr="008731DE">
        <w:rPr>
          <w:lang w:eastAsia="en-US"/>
        </w:rPr>
        <w:t>Drine se nalazi na području F</w:t>
      </w:r>
      <w:r w:rsidRPr="008731DE">
        <w:rPr>
          <w:lang w:eastAsia="en-US"/>
        </w:rPr>
        <w:t>BiH. Rijeka Drina u duž</w:t>
      </w:r>
      <w:r w:rsidR="001D45D1" w:rsidRPr="008731DE">
        <w:rPr>
          <w:lang w:eastAsia="en-US"/>
        </w:rPr>
        <w:t>ini od oko 25 km protiče kroz F</w:t>
      </w:r>
      <w:r w:rsidRPr="008731DE">
        <w:rPr>
          <w:lang w:eastAsia="en-US"/>
        </w:rPr>
        <w:t xml:space="preserve">BiH, </w:t>
      </w:r>
      <w:r w:rsidR="005A2C75" w:rsidRPr="008731DE">
        <w:rPr>
          <w:lang w:eastAsia="en-US"/>
        </w:rPr>
        <w:t>prolazeći pri tom kroz</w:t>
      </w:r>
      <w:r w:rsidRPr="008731DE">
        <w:rPr>
          <w:lang w:eastAsia="en-US"/>
        </w:rPr>
        <w:t xml:space="preserve"> područje grada Goražda</w:t>
      </w:r>
      <w:r w:rsidR="005A2C75" w:rsidRPr="008731DE">
        <w:rPr>
          <w:lang w:eastAsia="en-US"/>
        </w:rPr>
        <w:t>. T</w:t>
      </w:r>
      <w:r w:rsidRPr="008731DE">
        <w:rPr>
          <w:lang w:eastAsia="en-US"/>
        </w:rPr>
        <w:t>ečenje rijeke Drine kroz Federaciju BiH je pod determinističkim utjecajem uzvodne HE Mratinje u Republici Crnoj Gori</w:t>
      </w:r>
      <w:r w:rsidR="005A2C75" w:rsidRPr="008731DE">
        <w:rPr>
          <w:lang w:eastAsia="en-US"/>
        </w:rPr>
        <w:t>, dok se neposredno nizvodno od Goražda registrira uticaj uspora akumulacije HE Višegrad.</w:t>
      </w:r>
      <w:r w:rsidRPr="008731DE">
        <w:rPr>
          <w:lang w:eastAsia="en-US"/>
        </w:rPr>
        <w:t xml:space="preserve"> Značajnije pritoke rijeke Drine u Federaciji BiH su Kolunska rijeka, rijeka Osanica, dio toka rijeke Prače i gornji tok rijeke Drinjače. </w:t>
      </w:r>
    </w:p>
    <w:p w14:paraId="418E072B" w14:textId="6B8291D0" w:rsidR="00A67126" w:rsidRPr="008731DE" w:rsidRDefault="00A67126" w:rsidP="00A67126">
      <w:pPr>
        <w:spacing w:after="60"/>
        <w:rPr>
          <w:b/>
          <w:bCs/>
          <w:szCs w:val="22"/>
          <w:lang w:bidi="fa-IR"/>
        </w:rPr>
      </w:pPr>
      <w:r w:rsidRPr="008731DE">
        <w:rPr>
          <w:b/>
          <w:bCs/>
          <w:szCs w:val="22"/>
          <w:lang w:bidi="fa-IR"/>
        </w:rPr>
        <w:t>Podsliv rijeke Vrbas</w:t>
      </w:r>
    </w:p>
    <w:p w14:paraId="50D0290A" w14:textId="7C6D828A" w:rsidR="00503291" w:rsidRPr="008731DE" w:rsidRDefault="004A01F0" w:rsidP="005B634B">
      <w:pPr>
        <w:spacing w:before="60" w:after="0"/>
        <w:rPr>
          <w:lang w:bidi="fa-IR"/>
        </w:rPr>
      </w:pPr>
      <w:r w:rsidRPr="008731DE">
        <w:rPr>
          <w:noProof/>
          <w:lang w:eastAsia="bs-Latn-BA"/>
        </w:rPr>
        <w:drawing>
          <wp:anchor distT="0" distB="0" distL="114300" distR="114300" simplePos="0" relativeHeight="251664384" behindDoc="1" locked="0" layoutInCell="1" allowOverlap="1" wp14:anchorId="55ADCE21" wp14:editId="0A86B0A9">
            <wp:simplePos x="0" y="0"/>
            <wp:positionH relativeFrom="margin">
              <wp:align>left</wp:align>
            </wp:positionH>
            <wp:positionV relativeFrom="paragraph">
              <wp:posOffset>10795</wp:posOffset>
            </wp:positionV>
            <wp:extent cx="2117725" cy="2386330"/>
            <wp:effectExtent l="0" t="0" r="0" b="0"/>
            <wp:wrapTight wrapText="bothSides">
              <wp:wrapPolygon edited="0">
                <wp:start x="0" y="0"/>
                <wp:lineTo x="0" y="21382"/>
                <wp:lineTo x="21373" y="21382"/>
                <wp:lineTo x="21373"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Picture 10737418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2182" cy="2391962"/>
                    </a:xfrm>
                    <a:prstGeom prst="rect">
                      <a:avLst/>
                    </a:prstGeom>
                  </pic:spPr>
                </pic:pic>
              </a:graphicData>
            </a:graphic>
            <wp14:sizeRelH relativeFrom="page">
              <wp14:pctWidth>0</wp14:pctWidth>
            </wp14:sizeRelH>
            <wp14:sizeRelV relativeFrom="page">
              <wp14:pctHeight>0</wp14:pctHeight>
            </wp14:sizeRelV>
          </wp:anchor>
        </w:drawing>
      </w:r>
      <w:r w:rsidR="003F01BF" w:rsidRPr="008731DE">
        <w:rPr>
          <w:lang w:bidi="fa-IR"/>
        </w:rPr>
        <w:t xml:space="preserve">Rijeka Vrbas nastaje </w:t>
      </w:r>
      <w:r w:rsidR="0006198A" w:rsidRPr="008731DE">
        <w:rPr>
          <w:lang w:bidi="fa-IR"/>
        </w:rPr>
        <w:t xml:space="preserve">od dva vrela na Zec-Planini, a </w:t>
      </w:r>
      <w:r w:rsidR="003F01BF" w:rsidRPr="008731DE">
        <w:rPr>
          <w:lang w:bidi="fa-IR"/>
        </w:rPr>
        <w:t xml:space="preserve">u gornjem toku graniči sa slivom Jadranskog mora. Karakter sliva rijeke Vrbas na području </w:t>
      </w:r>
      <w:r w:rsidR="0006198A" w:rsidRPr="008731DE">
        <w:rPr>
          <w:lang w:bidi="fa-IR"/>
        </w:rPr>
        <w:t xml:space="preserve">FBiH </w:t>
      </w:r>
      <w:r w:rsidR="003F01BF" w:rsidRPr="008731DE">
        <w:rPr>
          <w:lang w:bidi="fa-IR"/>
        </w:rPr>
        <w:t xml:space="preserve">je heterogen. U gornjem toku sve do Donjeg Vakufa vodotok ima razvijenu hidrografiju, odnosno značajan broj pritoka od kojih neke pokazuju </w:t>
      </w:r>
      <w:r w:rsidR="0006198A" w:rsidRPr="008731DE">
        <w:rPr>
          <w:lang w:bidi="fa-IR"/>
        </w:rPr>
        <w:t xml:space="preserve">i </w:t>
      </w:r>
      <w:r w:rsidR="003F01BF" w:rsidRPr="008731DE">
        <w:rPr>
          <w:lang w:bidi="fa-IR"/>
        </w:rPr>
        <w:t xml:space="preserve">kraški karakter. Značajne pritoke na </w:t>
      </w:r>
      <w:r w:rsidR="0006198A" w:rsidRPr="008731DE">
        <w:rPr>
          <w:lang w:bidi="fa-IR"/>
        </w:rPr>
        <w:t>ovoj</w:t>
      </w:r>
      <w:r w:rsidR="003F01BF" w:rsidRPr="008731DE">
        <w:rPr>
          <w:lang w:bidi="fa-IR"/>
        </w:rPr>
        <w:t xml:space="preserve"> dionici su: Desna, Kozička rijeka, Bistrica, Veseočica</w:t>
      </w:r>
      <w:r w:rsidR="004336BC" w:rsidRPr="008731DE">
        <w:rPr>
          <w:lang w:bidi="fa-IR"/>
        </w:rPr>
        <w:t xml:space="preserve"> i</w:t>
      </w:r>
      <w:r w:rsidR="003F01BF" w:rsidRPr="008731DE">
        <w:rPr>
          <w:lang w:bidi="fa-IR"/>
        </w:rPr>
        <w:t xml:space="preserve"> Prusačka rijeka</w:t>
      </w:r>
      <w:r w:rsidR="0006198A" w:rsidRPr="008731DE">
        <w:rPr>
          <w:lang w:bidi="fa-IR"/>
        </w:rPr>
        <w:t>.</w:t>
      </w:r>
      <w:r w:rsidR="003F01BF" w:rsidRPr="008731DE">
        <w:rPr>
          <w:lang w:bidi="fa-IR"/>
        </w:rPr>
        <w:t xml:space="preserve"> U Jajcu Vrbas prima lijevu pritoku Plivu, čije se vode formiraju sa kraškog područja (“zapadni kras”) Federacije BiH (</w:t>
      </w:r>
      <w:r w:rsidRPr="008731DE">
        <w:rPr>
          <w:lang w:bidi="fa-IR"/>
        </w:rPr>
        <w:t>gdje npr.</w:t>
      </w:r>
      <w:r w:rsidR="003F01BF" w:rsidRPr="008731DE">
        <w:rPr>
          <w:lang w:bidi="fa-IR"/>
        </w:rPr>
        <w:t xml:space="preserve"> voda dot</w:t>
      </w:r>
      <w:r w:rsidRPr="008731DE">
        <w:rPr>
          <w:lang w:bidi="fa-IR"/>
        </w:rPr>
        <w:t>i</w:t>
      </w:r>
      <w:r w:rsidR="003F01BF" w:rsidRPr="008731DE">
        <w:rPr>
          <w:lang w:bidi="fa-IR"/>
        </w:rPr>
        <w:t>če iz Glamočkog polja – ponorima, potom podzemnim kanalima). Rijeka Pliva nastaje od dva snažna kraška vrela da bi nakon ušća u Plivsko jezero voda ot</w:t>
      </w:r>
      <w:r w:rsidR="00711782" w:rsidRPr="008731DE">
        <w:rPr>
          <w:lang w:bidi="fa-IR"/>
        </w:rPr>
        <w:t>i</w:t>
      </w:r>
      <w:r w:rsidR="003F01BF" w:rsidRPr="008731DE">
        <w:rPr>
          <w:lang w:bidi="fa-IR"/>
        </w:rPr>
        <w:t>cala dalje kroz grad Jajce Plivskim vodopadom kao “biološki minimum”</w:t>
      </w:r>
      <w:r w:rsidR="00E31ABD" w:rsidRPr="008731DE">
        <w:rPr>
          <w:lang w:bidi="fa-IR"/>
        </w:rPr>
        <w:t>,</w:t>
      </w:r>
      <w:r w:rsidR="003F01BF" w:rsidRPr="008731DE">
        <w:rPr>
          <w:lang w:bidi="fa-IR"/>
        </w:rPr>
        <w:t xml:space="preserve"> </w:t>
      </w:r>
      <w:r w:rsidR="002C1114" w:rsidRPr="008731DE">
        <w:rPr>
          <w:lang w:bidi="fa-IR"/>
        </w:rPr>
        <w:t>dok</w:t>
      </w:r>
      <w:r w:rsidR="003F01BF" w:rsidRPr="008731DE">
        <w:rPr>
          <w:lang w:bidi="fa-IR"/>
        </w:rPr>
        <w:t xml:space="preserve"> preostali dio vode ot</w:t>
      </w:r>
      <w:r w:rsidR="00711782" w:rsidRPr="008731DE">
        <w:rPr>
          <w:lang w:bidi="fa-IR"/>
        </w:rPr>
        <w:t>i</w:t>
      </w:r>
      <w:r w:rsidR="003F01BF" w:rsidRPr="008731DE">
        <w:rPr>
          <w:lang w:bidi="fa-IR"/>
        </w:rPr>
        <w:t>če (tunelom) do HE Jajce I</w:t>
      </w:r>
      <w:r w:rsidRPr="008731DE">
        <w:rPr>
          <w:lang w:bidi="fa-IR"/>
        </w:rPr>
        <w:t>. Na r</w:t>
      </w:r>
      <w:r w:rsidR="003F01BF" w:rsidRPr="008731DE">
        <w:rPr>
          <w:lang w:bidi="fa-IR"/>
        </w:rPr>
        <w:t xml:space="preserve">ežim tečenja rijeke Vrbas nizvodno od Jajca </w:t>
      </w:r>
      <w:r w:rsidRPr="008731DE">
        <w:rPr>
          <w:lang w:bidi="fa-IR"/>
        </w:rPr>
        <w:t>utiču</w:t>
      </w:r>
      <w:r w:rsidR="003F01BF" w:rsidRPr="008731DE">
        <w:rPr>
          <w:lang w:bidi="fa-IR"/>
        </w:rPr>
        <w:t xml:space="preserve"> snažni deterministički ut</w:t>
      </w:r>
      <w:r w:rsidR="00E31ABD" w:rsidRPr="008731DE">
        <w:rPr>
          <w:lang w:bidi="fa-IR"/>
        </w:rPr>
        <w:t>i</w:t>
      </w:r>
      <w:r w:rsidR="003F01BF" w:rsidRPr="008731DE">
        <w:rPr>
          <w:lang w:bidi="fa-IR"/>
        </w:rPr>
        <w:t xml:space="preserve">caji uzrokovani radom HE Jajce I, i odmah nizvodno, uticajem HE Jajce II. Neposredno nizvodno od HE Jajce II rijeka Vrbas prelazi u entitet RS. </w:t>
      </w:r>
    </w:p>
    <w:p w14:paraId="1878B23D" w14:textId="3AB2768D" w:rsidR="00EF3D24" w:rsidRPr="008731DE" w:rsidRDefault="00165715" w:rsidP="00774D91">
      <w:pPr>
        <w:pStyle w:val="Heading2"/>
      </w:pPr>
      <w:bookmarkStart w:id="97" w:name="_Toc86835492"/>
      <w:bookmarkStart w:id="98" w:name="_Toc108528576"/>
      <w:bookmarkStart w:id="99" w:name="_Toc137804168"/>
      <w:r w:rsidRPr="008731DE">
        <w:lastRenderedPageBreak/>
        <w:t>Prethodni poplavni događaji</w:t>
      </w:r>
      <w:bookmarkEnd w:id="97"/>
      <w:bookmarkEnd w:id="98"/>
      <w:bookmarkEnd w:id="99"/>
    </w:p>
    <w:p w14:paraId="74E142E5" w14:textId="6FA5BFA8" w:rsidR="00211BD0" w:rsidRPr="008731DE" w:rsidRDefault="00211BD0" w:rsidP="00211BD0">
      <w:r w:rsidRPr="008731DE">
        <w:t>Bos</w:t>
      </w:r>
      <w:r w:rsidR="004906AB" w:rsidRPr="008731DE">
        <w:t xml:space="preserve">na i Hercegovina je u posljednja dva desetljeća </w:t>
      </w:r>
      <w:r w:rsidRPr="008731DE">
        <w:t>bi</w:t>
      </w:r>
      <w:r w:rsidR="00722B9F" w:rsidRPr="008731DE">
        <w:t>la suočena sa nekoliko izuzetno</w:t>
      </w:r>
      <w:r w:rsidRPr="008731DE">
        <w:t xml:space="preserve"> ekstremnih klimatskih i vremenskih epizoda koje su uzrokovale znač</w:t>
      </w:r>
      <w:r w:rsidR="00722B9F" w:rsidRPr="008731DE">
        <w:t>ajne materijalne i finansijske gubitke</w:t>
      </w:r>
      <w:r w:rsidRPr="008731DE">
        <w:t xml:space="preserve">, </w:t>
      </w:r>
      <w:r w:rsidR="00722B9F" w:rsidRPr="008731DE">
        <w:t>ali</w:t>
      </w:r>
      <w:r w:rsidRPr="008731DE">
        <w:t xml:space="preserve"> i gubitke ljudskih života. Zabilježeni najznačajniji poplavni događaji dogodili su se 2001, 2003, 2004, 2010 i 2014. godine. Poplave </w:t>
      </w:r>
      <w:r w:rsidR="00722B9F" w:rsidRPr="008731DE">
        <w:t>s početka XXI stoljeća su potvrdile</w:t>
      </w:r>
      <w:r w:rsidRPr="008731DE">
        <w:t xml:space="preserve"> da su ove prirodne pojave na našim prostorima neizbježne</w:t>
      </w:r>
      <w:r w:rsidR="006E6F1B" w:rsidRPr="008731DE">
        <w:t>, a</w:t>
      </w:r>
      <w:r w:rsidRPr="008731DE">
        <w:t xml:space="preserve"> na</w:t>
      </w:r>
      <w:r w:rsidR="00A46AA8" w:rsidRPr="008731DE">
        <w:t xml:space="preserve">govijestile su </w:t>
      </w:r>
      <w:r w:rsidRPr="008731DE">
        <w:t xml:space="preserve">da smo izašli iz ciklusa umanjenih velikih voda i ušli u hidrološki ciklus značajno većih i češćih pojava velikih voda. </w:t>
      </w:r>
      <w:r w:rsidR="00722B9F" w:rsidRPr="008731DE">
        <w:t>U prilog ovome ide i godišnji porast temperature i promjena obrasca padavina, što upravo rezultira ekstremnim vremenskim uslovima.</w:t>
      </w:r>
    </w:p>
    <w:p w14:paraId="00D05464" w14:textId="07EEBDD8" w:rsidR="00211BD0" w:rsidRPr="008731DE" w:rsidRDefault="00211BD0" w:rsidP="00211BD0">
      <w:r w:rsidRPr="008731DE">
        <w:t>Poplavni događaj iz 2014. godine okarakteriziran je kao najveća prirodna katastrofa u državi u posljednjih 120 godina, a zahvatio je približno jednu trećinu teritorije BiH i više od jednog miliona ljudi. Katastrofa je pogodila oba entiteta (FBiH, RS) i Brčko</w:t>
      </w:r>
      <w:r w:rsidR="00147CA6">
        <w:t xml:space="preserve"> distrikt</w:t>
      </w:r>
      <w:r w:rsidRPr="008731DE">
        <w:t>. Pojedina urbana, industrijska i ruralna područja potpuno su potopljena, te su oštećeni putevi i saobraćajni objekti. Posljedično, veliki broj kuća je uništen, oštećen ili ostavljen pod vodom, što je dovelo do značajnog broja raseljenih domaćinstava. Ut</w:t>
      </w:r>
      <w:r w:rsidR="008661BC" w:rsidRPr="008731DE">
        <w:t>i</w:t>
      </w:r>
      <w:r w:rsidRPr="008731DE">
        <w:t xml:space="preserve">caj na proizvodne aktivnosti i osnovne socijalne usluge je bio različit, međutim, veliki štetni uticaj odrazio se najviše na poljoprivredni sektor, malu i srednju trgovinu i aktivnosti u urbanim sredinama. </w:t>
      </w:r>
    </w:p>
    <w:p w14:paraId="534223EB" w14:textId="7876EECD" w:rsidR="00211BD0" w:rsidRPr="008731DE" w:rsidRDefault="00211BD0" w:rsidP="00211BD0">
      <w:r w:rsidRPr="008731DE">
        <w:t xml:space="preserve">Vlasti Bosne i Hercegovine na svim nivoima ocijenile su potrebe za oporavkom od katastrofe. U okviru zajedničke deklaracije potpisane 2008. godine, Evropska unija, Ujedinjeni narodi i Svjetska banka podržale su proces obezbjeđujući resurse i tehničke savjete. Procjena sprovedena tri sedmice nakon katastrofalnih poplava </w:t>
      </w:r>
      <w:r w:rsidR="00766EFF" w:rsidRPr="008731DE">
        <w:t xml:space="preserve">2014. godine </w:t>
      </w:r>
      <w:r w:rsidRPr="008731DE">
        <w:t>dala je pregled štete na osnovu dostupnih informacija.</w:t>
      </w:r>
      <w:r w:rsidRPr="008731DE">
        <w:rPr>
          <w:rStyle w:val="FootnoteReference"/>
        </w:rPr>
        <w:footnoteReference w:id="28"/>
      </w:r>
    </w:p>
    <w:p w14:paraId="2B68D2ED" w14:textId="7E35FD4E" w:rsidR="00211BD0" w:rsidRPr="008731DE" w:rsidRDefault="00211BD0" w:rsidP="008661BC">
      <w:pPr>
        <w:spacing w:after="0"/>
      </w:pPr>
      <w:r w:rsidRPr="008731DE">
        <w:t xml:space="preserve">Procijenjene štete i gubici na vodnom području rijeke Save u FBiH za poplavni događaj iz 2014. godine su: </w:t>
      </w:r>
    </w:p>
    <w:p w14:paraId="229E7F8F" w14:textId="77777777" w:rsidR="008661BC" w:rsidRPr="008731DE" w:rsidRDefault="008661BC" w:rsidP="00BE5C86">
      <w:pPr>
        <w:numPr>
          <w:ilvl w:val="0"/>
          <w:numId w:val="52"/>
        </w:numPr>
        <w:spacing w:before="0"/>
        <w:contextualSpacing/>
        <w:rPr>
          <w:rFonts w:ascii="Calibri" w:hAnsi="Calibri"/>
        </w:rPr>
      </w:pPr>
      <w:r w:rsidRPr="008731DE">
        <w:rPr>
          <w:rFonts w:ascii="Calibri" w:hAnsi="Calibri"/>
        </w:rPr>
        <w:t>Broj evakuiranih ljudi iz poplavljenih područja</w:t>
      </w:r>
      <w:r w:rsidRPr="008731DE">
        <w:rPr>
          <w:rFonts w:ascii="Calibri" w:hAnsi="Calibri"/>
        </w:rPr>
        <w:tab/>
      </w:r>
      <w:r w:rsidRPr="008731DE">
        <w:rPr>
          <w:rFonts w:ascii="Calibri" w:hAnsi="Calibri"/>
        </w:rPr>
        <w:tab/>
        <w:t>33.779</w:t>
      </w:r>
    </w:p>
    <w:p w14:paraId="359064DF" w14:textId="77777777" w:rsidR="008661BC" w:rsidRPr="008731DE" w:rsidRDefault="008661BC" w:rsidP="00BE5C86">
      <w:pPr>
        <w:numPr>
          <w:ilvl w:val="0"/>
          <w:numId w:val="52"/>
        </w:numPr>
        <w:contextualSpacing/>
        <w:rPr>
          <w:rFonts w:ascii="Calibri" w:hAnsi="Calibri"/>
        </w:rPr>
      </w:pPr>
      <w:r w:rsidRPr="008731DE">
        <w:rPr>
          <w:rFonts w:ascii="Calibri" w:hAnsi="Calibri"/>
        </w:rPr>
        <w:t>Broj uništenih kuća</w:t>
      </w:r>
      <w:r w:rsidRPr="008731DE">
        <w:rPr>
          <w:rFonts w:ascii="Calibri" w:hAnsi="Calibri"/>
        </w:rPr>
        <w:tab/>
      </w:r>
      <w:r w:rsidRPr="008731DE">
        <w:rPr>
          <w:rFonts w:ascii="Calibri" w:hAnsi="Calibri"/>
        </w:rPr>
        <w:tab/>
      </w:r>
      <w:r w:rsidRPr="008731DE">
        <w:rPr>
          <w:rFonts w:ascii="Calibri" w:hAnsi="Calibri"/>
        </w:rPr>
        <w:tab/>
      </w:r>
      <w:r w:rsidRPr="008731DE">
        <w:rPr>
          <w:rFonts w:ascii="Calibri" w:hAnsi="Calibri"/>
        </w:rPr>
        <w:tab/>
      </w:r>
      <w:r w:rsidRPr="008731DE">
        <w:rPr>
          <w:rFonts w:ascii="Calibri" w:hAnsi="Calibri"/>
        </w:rPr>
        <w:tab/>
        <w:t>1.688</w:t>
      </w:r>
    </w:p>
    <w:p w14:paraId="7F7A8345" w14:textId="77777777" w:rsidR="008661BC" w:rsidRPr="008731DE" w:rsidRDefault="008661BC" w:rsidP="00BE5C86">
      <w:pPr>
        <w:numPr>
          <w:ilvl w:val="0"/>
          <w:numId w:val="52"/>
        </w:numPr>
        <w:contextualSpacing/>
        <w:rPr>
          <w:rFonts w:ascii="Calibri" w:hAnsi="Calibri"/>
        </w:rPr>
      </w:pPr>
      <w:r w:rsidRPr="008731DE">
        <w:rPr>
          <w:rFonts w:ascii="Calibri" w:hAnsi="Calibri"/>
        </w:rPr>
        <w:t>Broj oštećenih kuća</w:t>
      </w:r>
      <w:r w:rsidRPr="008731DE">
        <w:rPr>
          <w:rFonts w:ascii="Calibri" w:hAnsi="Calibri"/>
        </w:rPr>
        <w:tab/>
      </w:r>
      <w:r w:rsidRPr="008731DE">
        <w:rPr>
          <w:rFonts w:ascii="Calibri" w:hAnsi="Calibri"/>
        </w:rPr>
        <w:tab/>
      </w:r>
      <w:r w:rsidRPr="008731DE">
        <w:rPr>
          <w:rFonts w:ascii="Calibri" w:hAnsi="Calibri"/>
        </w:rPr>
        <w:tab/>
      </w:r>
      <w:r w:rsidRPr="008731DE">
        <w:rPr>
          <w:rFonts w:ascii="Calibri" w:hAnsi="Calibri"/>
        </w:rPr>
        <w:tab/>
      </w:r>
      <w:r w:rsidRPr="008731DE">
        <w:rPr>
          <w:rFonts w:ascii="Calibri" w:hAnsi="Calibri"/>
        </w:rPr>
        <w:tab/>
        <w:t>15.667</w:t>
      </w:r>
    </w:p>
    <w:p w14:paraId="1A0ADA1E" w14:textId="77777777" w:rsidR="008661BC" w:rsidRPr="008731DE" w:rsidRDefault="008661BC" w:rsidP="00BE5C86">
      <w:pPr>
        <w:numPr>
          <w:ilvl w:val="0"/>
          <w:numId w:val="52"/>
        </w:numPr>
        <w:contextualSpacing/>
        <w:rPr>
          <w:rFonts w:ascii="Calibri" w:hAnsi="Calibri"/>
        </w:rPr>
      </w:pPr>
      <w:r w:rsidRPr="008731DE">
        <w:rPr>
          <w:rFonts w:ascii="Calibri" w:hAnsi="Calibri"/>
        </w:rPr>
        <w:t>Štete – poljoprivredni sektor</w:t>
      </w:r>
      <w:r w:rsidRPr="008731DE">
        <w:rPr>
          <w:rFonts w:ascii="Calibri" w:hAnsi="Calibri"/>
        </w:rPr>
        <w:tab/>
      </w:r>
      <w:r w:rsidRPr="008731DE">
        <w:rPr>
          <w:rFonts w:ascii="Calibri" w:hAnsi="Calibri"/>
        </w:rPr>
        <w:tab/>
      </w:r>
      <w:r w:rsidRPr="008731DE">
        <w:rPr>
          <w:rFonts w:ascii="Calibri" w:hAnsi="Calibri"/>
        </w:rPr>
        <w:tab/>
      </w:r>
      <w:r w:rsidRPr="008731DE">
        <w:rPr>
          <w:rFonts w:ascii="Calibri" w:hAnsi="Calibri"/>
        </w:rPr>
        <w:tab/>
        <w:t>46,9 mil. EUR</w:t>
      </w:r>
    </w:p>
    <w:p w14:paraId="2D5E61AE" w14:textId="77777777" w:rsidR="008661BC" w:rsidRPr="008731DE" w:rsidRDefault="008661BC" w:rsidP="00BE5C86">
      <w:pPr>
        <w:numPr>
          <w:ilvl w:val="0"/>
          <w:numId w:val="52"/>
        </w:numPr>
        <w:contextualSpacing/>
        <w:rPr>
          <w:rFonts w:ascii="Calibri" w:hAnsi="Calibri"/>
        </w:rPr>
      </w:pPr>
      <w:r w:rsidRPr="008731DE">
        <w:rPr>
          <w:rFonts w:ascii="Calibri" w:hAnsi="Calibri"/>
        </w:rPr>
        <w:t>Gubici – poljoprivredni sektor</w:t>
      </w:r>
      <w:r w:rsidRPr="008731DE">
        <w:rPr>
          <w:rFonts w:ascii="Calibri" w:hAnsi="Calibri"/>
        </w:rPr>
        <w:tab/>
      </w:r>
      <w:r w:rsidRPr="008731DE">
        <w:rPr>
          <w:rFonts w:ascii="Calibri" w:hAnsi="Calibri"/>
        </w:rPr>
        <w:tab/>
      </w:r>
      <w:r w:rsidRPr="008731DE">
        <w:rPr>
          <w:rFonts w:ascii="Calibri" w:hAnsi="Calibri"/>
        </w:rPr>
        <w:tab/>
      </w:r>
      <w:r w:rsidRPr="008731DE">
        <w:rPr>
          <w:rFonts w:ascii="Calibri" w:hAnsi="Calibri"/>
        </w:rPr>
        <w:tab/>
        <w:t>16,6 mil. EUR</w:t>
      </w:r>
    </w:p>
    <w:p w14:paraId="18D60D35" w14:textId="7EE8ED0A" w:rsidR="008661BC" w:rsidRPr="008731DE" w:rsidRDefault="008661BC" w:rsidP="00BE5C86">
      <w:pPr>
        <w:numPr>
          <w:ilvl w:val="0"/>
          <w:numId w:val="52"/>
        </w:numPr>
        <w:contextualSpacing/>
        <w:rPr>
          <w:rFonts w:ascii="Calibri" w:hAnsi="Calibri"/>
        </w:rPr>
      </w:pPr>
      <w:r w:rsidRPr="008731DE">
        <w:rPr>
          <w:rFonts w:ascii="Calibri" w:hAnsi="Calibri"/>
        </w:rPr>
        <w:t>Štete – transport i infrastruktura</w:t>
      </w:r>
      <w:r w:rsidRPr="008731DE">
        <w:rPr>
          <w:rFonts w:ascii="Calibri" w:hAnsi="Calibri"/>
        </w:rPr>
        <w:tab/>
      </w:r>
      <w:r w:rsidRPr="008731DE">
        <w:rPr>
          <w:rFonts w:ascii="Calibri" w:hAnsi="Calibri"/>
        </w:rPr>
        <w:tab/>
      </w:r>
      <w:r w:rsidRPr="008731DE">
        <w:rPr>
          <w:rFonts w:ascii="Calibri" w:hAnsi="Calibri"/>
        </w:rPr>
        <w:tab/>
        <w:t>112 mil. EUR</w:t>
      </w:r>
    </w:p>
    <w:p w14:paraId="66C5582F" w14:textId="77777777" w:rsidR="008661BC" w:rsidRPr="008731DE" w:rsidRDefault="008661BC" w:rsidP="00BE5C86">
      <w:pPr>
        <w:numPr>
          <w:ilvl w:val="0"/>
          <w:numId w:val="52"/>
        </w:numPr>
        <w:rPr>
          <w:rFonts w:ascii="Calibri" w:hAnsi="Calibri"/>
        </w:rPr>
      </w:pPr>
      <w:r w:rsidRPr="008731DE">
        <w:rPr>
          <w:rFonts w:ascii="Calibri" w:hAnsi="Calibri"/>
        </w:rPr>
        <w:t>Gubici – transport i infrastruktura</w:t>
      </w:r>
      <w:r w:rsidRPr="008731DE">
        <w:rPr>
          <w:rFonts w:ascii="Calibri" w:hAnsi="Calibri"/>
        </w:rPr>
        <w:tab/>
      </w:r>
      <w:r w:rsidRPr="008731DE">
        <w:rPr>
          <w:rFonts w:ascii="Calibri" w:hAnsi="Calibri"/>
        </w:rPr>
        <w:tab/>
      </w:r>
      <w:r w:rsidRPr="008731DE">
        <w:rPr>
          <w:rFonts w:ascii="Calibri" w:hAnsi="Calibri"/>
        </w:rPr>
        <w:tab/>
        <w:t>41,9 mil. EUR</w:t>
      </w:r>
    </w:p>
    <w:p w14:paraId="3BD4EA2D" w14:textId="603C6FAB" w:rsidR="008661BC" w:rsidRPr="008731DE" w:rsidRDefault="008661BC" w:rsidP="008661BC">
      <w:pPr>
        <w:rPr>
          <w:rFonts w:ascii="Calibri" w:hAnsi="Calibri"/>
        </w:rPr>
      </w:pPr>
      <w:r w:rsidRPr="008731DE">
        <w:rPr>
          <w:rFonts w:ascii="Calibri" w:hAnsi="Calibri"/>
        </w:rPr>
        <w:t>Ilustrativni prikaz procijenjene štete i gubitaka na vodnom području rijeke Save u FBiH za poplavni događaj iz 2014. godine dat je na slici ispod (</w:t>
      </w:r>
      <w:r w:rsidRPr="008731DE">
        <w:rPr>
          <w:rFonts w:ascii="Calibri" w:hAnsi="Calibri"/>
        </w:rPr>
        <w:fldChar w:fldCharType="begin"/>
      </w:r>
      <w:r w:rsidRPr="008731DE">
        <w:rPr>
          <w:rFonts w:ascii="Calibri" w:hAnsi="Calibri"/>
        </w:rPr>
        <w:instrText xml:space="preserve"> REF _Ref109309251 \h </w:instrText>
      </w:r>
      <w:r w:rsidRPr="008731DE">
        <w:rPr>
          <w:rFonts w:ascii="Calibri" w:hAnsi="Calibri"/>
        </w:rPr>
      </w:r>
      <w:r w:rsidRPr="008731DE">
        <w:rPr>
          <w:rFonts w:ascii="Calibri" w:hAnsi="Calibri"/>
        </w:rPr>
        <w:fldChar w:fldCharType="separate"/>
      </w:r>
      <w:r w:rsidR="004A0B42" w:rsidRPr="008731DE">
        <w:t>Slika 8</w:t>
      </w:r>
      <w:r w:rsidRPr="008731DE">
        <w:rPr>
          <w:rFonts w:ascii="Calibri" w:hAnsi="Calibri"/>
        </w:rPr>
        <w:fldChar w:fldCharType="end"/>
      </w:r>
      <w:r w:rsidRPr="008731DE">
        <w:rPr>
          <w:rFonts w:ascii="Calibri" w:hAnsi="Calibri"/>
        </w:rPr>
        <w:t>).</w:t>
      </w:r>
    </w:p>
    <w:p w14:paraId="34D16597" w14:textId="77777777" w:rsidR="008661BC" w:rsidRPr="008731DE" w:rsidRDefault="008661BC" w:rsidP="008661BC">
      <w:pPr>
        <w:keepNext/>
        <w:spacing w:before="0" w:after="0"/>
        <w:jc w:val="center"/>
      </w:pPr>
      <w:r w:rsidRPr="008731DE">
        <w:rPr>
          <w:noProof/>
          <w:lang w:eastAsia="bs-Latn-BA"/>
        </w:rPr>
        <w:drawing>
          <wp:inline distT="0" distB="0" distL="0" distR="0" wp14:anchorId="5A275F11" wp14:editId="1E18FED6">
            <wp:extent cx="5602410" cy="1994457"/>
            <wp:effectExtent l="0" t="0" r="0" b="0"/>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02410" cy="1994457"/>
                    </a:xfrm>
                    <a:prstGeom prst="rect">
                      <a:avLst/>
                    </a:prstGeom>
                    <a:noFill/>
                  </pic:spPr>
                </pic:pic>
              </a:graphicData>
            </a:graphic>
          </wp:inline>
        </w:drawing>
      </w:r>
    </w:p>
    <w:p w14:paraId="2B00AC6C" w14:textId="102A3614" w:rsidR="008661BC" w:rsidRPr="008731DE" w:rsidRDefault="008661BC" w:rsidP="008661BC">
      <w:pPr>
        <w:pStyle w:val="Caption"/>
        <w:spacing w:before="0"/>
      </w:pPr>
      <w:bookmarkStart w:id="100" w:name="_Ref109309251"/>
      <w:bookmarkStart w:id="101" w:name="_Toc137804223"/>
      <w:r w:rsidRPr="008731DE">
        <w:t xml:space="preserve">Slika </w:t>
      </w:r>
      <w:r w:rsidRPr="008731DE">
        <w:fldChar w:fldCharType="begin"/>
      </w:r>
      <w:r w:rsidRPr="008731DE">
        <w:instrText xml:space="preserve"> SEQ Slika \* ARABIC </w:instrText>
      </w:r>
      <w:r w:rsidRPr="008731DE">
        <w:fldChar w:fldCharType="separate"/>
      </w:r>
      <w:r w:rsidR="00846BFC">
        <w:rPr>
          <w:noProof/>
        </w:rPr>
        <w:t>8</w:t>
      </w:r>
      <w:r w:rsidRPr="008731DE">
        <w:fldChar w:fldCharType="end"/>
      </w:r>
      <w:bookmarkEnd w:id="100"/>
      <w:r w:rsidRPr="008731DE">
        <w:t>. Procijenjene štete i gubici za poplavni događaj iz 2014. godine – vodno područje rijeke Save u FBiH</w:t>
      </w:r>
      <w:bookmarkEnd w:id="101"/>
    </w:p>
    <w:p w14:paraId="5B87F503" w14:textId="389A2932" w:rsidR="00C23D55" w:rsidRPr="008731DE" w:rsidRDefault="001801FE" w:rsidP="00D6507D">
      <w:pPr>
        <w:pStyle w:val="Heading2"/>
      </w:pPr>
      <w:bookmarkStart w:id="102" w:name="_Toc108528577"/>
      <w:bookmarkStart w:id="103" w:name="_Toc137804169"/>
      <w:bookmarkStart w:id="104" w:name="_Toc86835493"/>
      <w:bookmarkStart w:id="105" w:name="_Toc86752139"/>
      <w:r w:rsidRPr="009E7EDA">
        <w:lastRenderedPageBreak/>
        <w:t>P</w:t>
      </w:r>
      <w:r w:rsidR="006F078C" w:rsidRPr="009E7EDA">
        <w:t>rovedene</w:t>
      </w:r>
      <w:r w:rsidR="006F078C">
        <w:t xml:space="preserve"> </w:t>
      </w:r>
      <w:r w:rsidRPr="008731DE">
        <w:t>mjere upravljanja rizikom od poplava</w:t>
      </w:r>
      <w:bookmarkEnd w:id="102"/>
      <w:bookmarkEnd w:id="103"/>
    </w:p>
    <w:p w14:paraId="74B33180" w14:textId="1A3BA059" w:rsidR="000149E2" w:rsidRPr="008731DE" w:rsidRDefault="000149E2" w:rsidP="005714B3">
      <w:r w:rsidRPr="008731DE">
        <w:t xml:space="preserve">Implementirane mjere upravljanja rizikom od poplava na vodnom području rijeke Save u FBiH datiraju još iz </w:t>
      </w:r>
      <w:r w:rsidR="000921E5" w:rsidRPr="008731DE">
        <w:t xml:space="preserve">kraja </w:t>
      </w:r>
      <w:r w:rsidRPr="008731DE">
        <w:t xml:space="preserve">devetnaestog vijeka. </w:t>
      </w:r>
    </w:p>
    <w:p w14:paraId="11E6D17C" w14:textId="2C4BE4EB" w:rsidR="00C20F37" w:rsidRPr="008731DE" w:rsidRDefault="00F72669" w:rsidP="008B038D">
      <w:pPr>
        <w:spacing w:after="0"/>
      </w:pPr>
      <w:r w:rsidRPr="008731DE">
        <w:t>Osnovna karakt</w:t>
      </w:r>
      <w:r w:rsidR="00FB176E" w:rsidRPr="008731DE">
        <w:t>eristika</w:t>
      </w:r>
      <w:r w:rsidRPr="008731DE">
        <w:t xml:space="preserve"> pristup</w:t>
      </w:r>
      <w:r w:rsidR="00FB176E" w:rsidRPr="008731DE">
        <w:t>a</w:t>
      </w:r>
      <w:r w:rsidRPr="008731DE">
        <w:t xml:space="preserve"> rješavanju poplavnih rizika u XX vijeku </w:t>
      </w:r>
      <w:r w:rsidR="00FB176E" w:rsidRPr="008731DE">
        <w:t xml:space="preserve">bila je zaštitnog tipa </w:t>
      </w:r>
      <w:r w:rsidR="00061D6A" w:rsidRPr="008731DE">
        <w:t xml:space="preserve">i </w:t>
      </w:r>
      <w:r w:rsidR="00FB176E" w:rsidRPr="008731DE">
        <w:t>podrazumijevala je prije svega izgradnj</w:t>
      </w:r>
      <w:r w:rsidR="00CB51B3" w:rsidRPr="008731DE">
        <w:t>u</w:t>
      </w:r>
      <w:r w:rsidR="00FB176E" w:rsidRPr="008731DE">
        <w:t xml:space="preserve"> </w:t>
      </w:r>
      <w:r w:rsidR="00061D6A" w:rsidRPr="008731DE">
        <w:t>objekata za zaštitu od poplava (regulacionih i zaštitnih vodnih objekata od vanjskih voda, te objekata za melioraciono unutrašnje odvođenje).</w:t>
      </w:r>
      <w:r w:rsidR="00CB51B3" w:rsidRPr="008731DE">
        <w:t xml:space="preserve"> </w:t>
      </w:r>
      <w:r w:rsidR="00C20F37" w:rsidRPr="008731DE">
        <w:t>Također, na vodnom području rijeke Save u FBiH izdvajaju se sljedeće akumulacije značajne za aspekt poplavnih rizika:</w:t>
      </w:r>
    </w:p>
    <w:p w14:paraId="706BED89" w14:textId="3003773E" w:rsidR="00C91040" w:rsidRPr="008731DE" w:rsidRDefault="00C91040" w:rsidP="00027684">
      <w:pPr>
        <w:pStyle w:val="ListParagraph"/>
        <w:numPr>
          <w:ilvl w:val="0"/>
          <w:numId w:val="65"/>
        </w:numPr>
        <w:spacing w:before="0"/>
      </w:pPr>
      <w:r w:rsidRPr="008731DE">
        <w:t>Akumulacija Modrac, korisne zapremine 76 hm</w:t>
      </w:r>
      <w:r w:rsidRPr="008731DE">
        <w:rPr>
          <w:vertAlign w:val="superscript"/>
        </w:rPr>
        <w:t>3</w:t>
      </w:r>
      <w:r w:rsidRPr="008731DE">
        <w:t xml:space="preserve">, </w:t>
      </w:r>
      <w:r w:rsidR="007D6CB4" w:rsidRPr="008731DE">
        <w:t>značajno smanjuje poplave na nizvodnom dijelu Spre</w:t>
      </w:r>
      <w:r w:rsidR="007D6CB4" w:rsidRPr="008731DE">
        <w:rPr>
          <w:rFonts w:ascii="Calibri" w:hAnsi="Calibri" w:cs="Calibri"/>
        </w:rPr>
        <w:t>č</w:t>
      </w:r>
      <w:r w:rsidR="007D6CB4" w:rsidRPr="008731DE">
        <w:t>kog Polja.</w:t>
      </w:r>
    </w:p>
    <w:p w14:paraId="565DFC0C" w14:textId="77777777" w:rsidR="007D6CB4" w:rsidRPr="008731DE" w:rsidRDefault="007D6CB4" w:rsidP="00027684">
      <w:pPr>
        <w:pStyle w:val="ListParagraph"/>
        <w:numPr>
          <w:ilvl w:val="0"/>
          <w:numId w:val="65"/>
        </w:numPr>
      </w:pPr>
      <w:r w:rsidRPr="008731DE">
        <w:t>Akumulacija Župica, zapremine oko 7,7 hm³, na rijeci Unac (oko 17 km uzvodno od Drvara - prvobitno služila za snabdijevanje vodom industrije), zadržava poplavne valove.</w:t>
      </w:r>
    </w:p>
    <w:p w14:paraId="5857EB1D" w14:textId="519EDAE5" w:rsidR="005A7B70" w:rsidRPr="008731DE" w:rsidRDefault="007D6CB4" w:rsidP="00027684">
      <w:pPr>
        <w:pStyle w:val="ListParagraph"/>
        <w:numPr>
          <w:ilvl w:val="0"/>
          <w:numId w:val="65"/>
        </w:numPr>
      </w:pPr>
      <w:r w:rsidRPr="008731DE">
        <w:t>Akumulacija Hazna sa 0,5 hm</w:t>
      </w:r>
      <w:r w:rsidRPr="008731DE">
        <w:rPr>
          <w:vertAlign w:val="superscript"/>
        </w:rPr>
        <w:t>3</w:t>
      </w:r>
      <w:r w:rsidRPr="008731DE">
        <w:t xml:space="preserve"> korisne zapremine na rječici Hazni, i akumulacija Vidara sa 2,8 hm</w:t>
      </w:r>
      <w:r w:rsidRPr="008731DE">
        <w:rPr>
          <w:vertAlign w:val="superscript"/>
        </w:rPr>
        <w:t>3</w:t>
      </w:r>
      <w:r w:rsidRPr="008731DE">
        <w:t xml:space="preserve"> korisne zapremine na vodotoku Vidara, smanjuju poplave na području grada Gradačca.</w:t>
      </w:r>
    </w:p>
    <w:p w14:paraId="56406E1D" w14:textId="65D19E57" w:rsidR="00361C55" w:rsidRPr="008731DE" w:rsidRDefault="00361C55" w:rsidP="00027684">
      <w:pPr>
        <w:pStyle w:val="ListParagraph"/>
        <w:numPr>
          <w:ilvl w:val="0"/>
          <w:numId w:val="65"/>
        </w:numPr>
      </w:pPr>
      <w:r w:rsidRPr="008731DE">
        <w:t>Akumulacija Jajce I</w:t>
      </w:r>
      <w:r w:rsidR="00AA4082" w:rsidRPr="008731DE">
        <w:t xml:space="preserve"> na lijevoj obali rijeke Vrbas,</w:t>
      </w:r>
      <w:r w:rsidRPr="008731DE">
        <w:t xml:space="preserve"> korisne zapremine 4.2 hm³</w:t>
      </w:r>
      <w:r w:rsidR="00177F56" w:rsidRPr="008731DE">
        <w:t>, i a</w:t>
      </w:r>
      <w:r w:rsidR="00AA4082" w:rsidRPr="008731DE">
        <w:t>kumulacija Jajce II na desnoj obali rijeke Vrbas, korisne zapremine 2.1 hm³.</w:t>
      </w:r>
    </w:p>
    <w:p w14:paraId="204346C6" w14:textId="27780FEE" w:rsidR="001F3871" w:rsidRPr="008731DE" w:rsidRDefault="001F3871" w:rsidP="001F3871">
      <w:r w:rsidRPr="008731DE">
        <w:t xml:space="preserve">Poplavni rizici su znatno smanjeni izgradnjom zaštitnih objekata, ali još uvijek ne postoji dovoljna zaštita svih poplavnih područja Federacije BiH. Ipak, jasno je da se poplave mogu pojaviti i tamo gdje se najmanje očekuju ili se mogu pojaviti vode rjeđeg ranga pojave od onih na koje su objekti </w:t>
      </w:r>
      <w:r w:rsidR="00773CC3" w:rsidRPr="008731DE">
        <w:t xml:space="preserve">zaštite </w:t>
      </w:r>
      <w:r w:rsidRPr="008731DE">
        <w:t xml:space="preserve">dimenzionirani. </w:t>
      </w:r>
      <w:r w:rsidR="00773CC3" w:rsidRPr="008731DE">
        <w:t xml:space="preserve">Ova činjenica </w:t>
      </w:r>
      <w:r w:rsidR="00B10D5C" w:rsidRPr="008731DE">
        <w:t xml:space="preserve">podržava </w:t>
      </w:r>
      <w:r w:rsidR="009734E1" w:rsidRPr="008731DE">
        <w:t>prelazak</w:t>
      </w:r>
      <w:r w:rsidR="00773CC3" w:rsidRPr="008731DE">
        <w:t xml:space="preserve"> </w:t>
      </w:r>
      <w:r w:rsidR="006866EC" w:rsidRPr="008731DE">
        <w:t xml:space="preserve">na koncept upravljanja poplavama u skladu sa zahtjevima Direktive o poplavama, odnosno </w:t>
      </w:r>
      <w:r w:rsidR="00B10D5C" w:rsidRPr="008731DE">
        <w:t>n</w:t>
      </w:r>
      <w:r w:rsidR="009734E1" w:rsidRPr="008731DE">
        <w:t>a prelazak</w:t>
      </w:r>
      <w:r w:rsidR="006866EC" w:rsidRPr="008731DE">
        <w:t xml:space="preserve"> sa pristupa zaštite od poplava na pristup smanjenja rizika od poplava</w:t>
      </w:r>
      <w:r w:rsidR="00870C3C" w:rsidRPr="008731DE">
        <w:t xml:space="preserve"> pri čemu se poplave tretiraju kao fenomeni čija se pojava ne može izbjeći, ali se njihovi rizici mogu svesti na najmanju mjeru pravovremenim poduzimanjem građevinskih i negrađevinskih radnji i mjera, povećanjem svijesti o opasnosti od poplava, podizanjem stepena pripravnosti i edukacijom stanovništva.</w:t>
      </w:r>
    </w:p>
    <w:p w14:paraId="6E63A1A2" w14:textId="2D951128" w:rsidR="0023273D" w:rsidRPr="008731DE" w:rsidRDefault="0023273D" w:rsidP="00F72669">
      <w:pPr>
        <w:rPr>
          <w:rFonts w:cstheme="minorHAnsi"/>
          <w:szCs w:val="22"/>
        </w:rPr>
      </w:pPr>
      <w:r w:rsidRPr="008731DE">
        <w:rPr>
          <w:rFonts w:cstheme="minorHAnsi"/>
          <w:szCs w:val="22"/>
        </w:rPr>
        <w:t>U nastavku se daje sažeti pregled postojeće infrastrukture za zaštitu od voda</w:t>
      </w:r>
      <w:r w:rsidR="00C20F37" w:rsidRPr="008731DE">
        <w:rPr>
          <w:rFonts w:cstheme="minorHAnsi"/>
          <w:szCs w:val="22"/>
        </w:rPr>
        <w:t xml:space="preserve"> po podslivovima vodnog područja rijeke Save u FBiH.</w:t>
      </w:r>
    </w:p>
    <w:p w14:paraId="13D84AB4" w14:textId="2CD30B29" w:rsidR="00D964BD" w:rsidRPr="008731DE" w:rsidRDefault="00D964BD" w:rsidP="00D964BD">
      <w:pPr>
        <w:spacing w:before="0" w:after="0" w:line="240" w:lineRule="atLeast"/>
        <w:rPr>
          <w:rFonts w:cstheme="minorHAnsi"/>
          <w:szCs w:val="22"/>
        </w:rPr>
      </w:pPr>
      <w:r w:rsidRPr="008731DE">
        <w:rPr>
          <w:rFonts w:cstheme="minorHAnsi"/>
          <w:b/>
          <w:bCs/>
          <w:szCs w:val="22"/>
        </w:rPr>
        <w:t>Neposredni sliv rijeke Save</w:t>
      </w:r>
    </w:p>
    <w:p w14:paraId="3E9BB8BC" w14:textId="2B8FF663" w:rsidR="00D964BD" w:rsidRPr="008731DE" w:rsidRDefault="00D964BD" w:rsidP="00D964BD">
      <w:pPr>
        <w:spacing w:before="0" w:line="240" w:lineRule="atLeast"/>
        <w:rPr>
          <w:rFonts w:cstheme="minorHAnsi"/>
          <w:szCs w:val="22"/>
        </w:rPr>
      </w:pPr>
      <w:bookmarkStart w:id="106" w:name="_Hlk118107719"/>
      <w:r w:rsidRPr="008731DE">
        <w:rPr>
          <w:rFonts w:cstheme="minorHAnsi"/>
          <w:szCs w:val="22"/>
        </w:rPr>
        <w:t>Odžačka Posavina (površine 185 km</w:t>
      </w:r>
      <w:r w:rsidRPr="008731DE">
        <w:rPr>
          <w:rFonts w:cstheme="minorHAnsi"/>
          <w:szCs w:val="22"/>
          <w:vertAlign w:val="superscript"/>
        </w:rPr>
        <w:t>2</w:t>
      </w:r>
      <w:r w:rsidRPr="008731DE">
        <w:rPr>
          <w:rFonts w:cstheme="minorHAnsi"/>
          <w:szCs w:val="22"/>
        </w:rPr>
        <w:t>) i Srednja Posavina (površine 160 km</w:t>
      </w:r>
      <w:r w:rsidRPr="008731DE">
        <w:rPr>
          <w:rFonts w:cstheme="minorHAnsi"/>
          <w:szCs w:val="22"/>
          <w:vertAlign w:val="superscript"/>
        </w:rPr>
        <w:t>2</w:t>
      </w:r>
      <w:r w:rsidRPr="008731DE">
        <w:rPr>
          <w:rFonts w:cstheme="minorHAnsi"/>
          <w:szCs w:val="22"/>
        </w:rPr>
        <w:t xml:space="preserve">) zaštićeni su od poplava formiranjem poldera, savskim odbrambenim nasipom i nasipima uz rijeku Bosnu (dužine oko 73 km), te obodnim kanalima (dužine oko 22 km). Unutrašnje odvođenje poldera se vrši mrežom gravitacionih kanala kada su vodostaji u Savi niski. Kod pojave velikih voda u Savi vrši se prepumpavanje unutrašnjihvoda pumpnim stanicama Zorice I i II, Svilaj, Tolisa i Đurići, ukupnog kapaciteta oko 35 </w:t>
      </w:r>
      <w:r w:rsidR="00223CFD" w:rsidRPr="008731DE">
        <w:rPr>
          <w:rFonts w:cstheme="minorHAnsi"/>
          <w:szCs w:val="22"/>
        </w:rPr>
        <w:t>m</w:t>
      </w:r>
      <w:r w:rsidR="00223CFD" w:rsidRPr="008731DE">
        <w:rPr>
          <w:rFonts w:cstheme="minorHAnsi"/>
          <w:szCs w:val="22"/>
          <w:vertAlign w:val="superscript"/>
        </w:rPr>
        <w:t>3</w:t>
      </w:r>
      <w:r w:rsidRPr="008731DE">
        <w:rPr>
          <w:rFonts w:cstheme="minorHAnsi"/>
          <w:szCs w:val="22"/>
        </w:rPr>
        <w:t xml:space="preserve">/s. Pumpna stanica Đurići pripada </w:t>
      </w:r>
      <w:r w:rsidR="00147CA6">
        <w:rPr>
          <w:rFonts w:cstheme="minorHAnsi"/>
          <w:szCs w:val="22"/>
        </w:rPr>
        <w:t>d</w:t>
      </w:r>
      <w:r w:rsidRPr="008731DE">
        <w:rPr>
          <w:rFonts w:cstheme="minorHAnsi"/>
          <w:szCs w:val="22"/>
        </w:rPr>
        <w:t>istriktu Brčko BiH, sa kapacitetom 7,5 m</w:t>
      </w:r>
      <w:r w:rsidRPr="008731DE">
        <w:rPr>
          <w:rFonts w:cstheme="minorHAnsi"/>
          <w:szCs w:val="22"/>
          <w:vertAlign w:val="superscript"/>
        </w:rPr>
        <w:t>3</w:t>
      </w:r>
      <w:r w:rsidRPr="008731DE">
        <w:rPr>
          <w:rFonts w:cstheme="minorHAnsi"/>
          <w:szCs w:val="22"/>
        </w:rPr>
        <w:t>/s, a vrši prepumpavanje unutrašnjih voda srednje Posavine i kontrolira 67% njene površine.</w:t>
      </w:r>
    </w:p>
    <w:p w14:paraId="770AD61E" w14:textId="4BA98C08" w:rsidR="00D964BD" w:rsidRPr="008731DE" w:rsidRDefault="00D964BD" w:rsidP="009B3E92">
      <w:r w:rsidRPr="008731DE">
        <w:t xml:space="preserve">Pored izrade nasipa, obaloutvrda i aktivnosti vezanih za regulaciju korita, </w:t>
      </w:r>
      <w:r w:rsidR="009B3E92" w:rsidRPr="008731DE">
        <w:t>važnu ulogu u zaštiti od štetnog djelovanja voda ima redukcija vršnih protoka poplavnog vala rijeke Save na uzvodnom dijelu, u susjednoj Republici Hrvatskoj.</w:t>
      </w:r>
    </w:p>
    <w:bookmarkEnd w:id="106"/>
    <w:p w14:paraId="5AFFD581" w14:textId="77777777" w:rsidR="009B3E92" w:rsidRPr="008731DE" w:rsidRDefault="009B3E92" w:rsidP="009B3E92">
      <w:pPr>
        <w:spacing w:after="0"/>
        <w:rPr>
          <w:b/>
          <w:bCs/>
        </w:rPr>
      </w:pPr>
      <w:r w:rsidRPr="008731DE">
        <w:rPr>
          <w:b/>
          <w:bCs/>
        </w:rPr>
        <w:t>Podsliv Une sa Glinom i Koranom</w:t>
      </w:r>
    </w:p>
    <w:p w14:paraId="0EB48B7C" w14:textId="70072A86" w:rsidR="009B3E92" w:rsidRPr="008731DE" w:rsidRDefault="009B3E92" w:rsidP="009B3E92">
      <w:pPr>
        <w:spacing w:before="0"/>
      </w:pPr>
      <w:bookmarkStart w:id="107" w:name="_Hlk118107730"/>
      <w:r w:rsidRPr="008731DE">
        <w:t xml:space="preserve">Na slivnom području rijeke Une nema značajnih objekata za zaštitu od poplava. Nasipi su izgrađeni u vrlo kratkim potezima, najčešće u užim gradskim područjima Bihaća, Bosanske Krupe, Sanskog Mosta, Ključa, Velike Kladuše i Bužima, i to na rijekama Uni, Sani, Bliji, Kladušnici i Bužimici, a rijeka Una ima na kratkom potezu regulisano korito u gradu Bihaću. </w:t>
      </w:r>
    </w:p>
    <w:bookmarkEnd w:id="107"/>
    <w:p w14:paraId="168C9F19" w14:textId="77777777" w:rsidR="009B3E92" w:rsidRPr="008731DE" w:rsidRDefault="009B3E92" w:rsidP="009B3E92">
      <w:pPr>
        <w:spacing w:before="0" w:after="0"/>
        <w:rPr>
          <w:b/>
          <w:bCs/>
        </w:rPr>
      </w:pPr>
      <w:r w:rsidRPr="008731DE">
        <w:rPr>
          <w:b/>
          <w:bCs/>
        </w:rPr>
        <w:t>Podsliv Vrbasa</w:t>
      </w:r>
    </w:p>
    <w:p w14:paraId="2B7BC1DD" w14:textId="6544A4B8" w:rsidR="009B3E92" w:rsidRPr="008731DE" w:rsidRDefault="009B3E92" w:rsidP="009B3E92">
      <w:pPr>
        <w:spacing w:before="0" w:after="0"/>
      </w:pPr>
      <w:bookmarkStart w:id="108" w:name="_Hlk118107738"/>
      <w:r w:rsidRPr="008731DE">
        <w:t xml:space="preserve">Na slivu rijeke Vrbas svi veći gradovi imaju izgrađene regulacije u užim gradskim zonama. U Gornjem Vakufu je regulisano korito rijeke Vrbas, u Bugojnu korito rijeke Veseočice, u Donjem Vakufu korito </w:t>
      </w:r>
      <w:r w:rsidRPr="008731DE">
        <w:lastRenderedPageBreak/>
        <w:t>rijeke Vrbas, a u Jajcu korito rijeke Plive. Samo u općini Dobretići nema izgrađenih objekata za zaštitu od poplava.</w:t>
      </w:r>
    </w:p>
    <w:bookmarkEnd w:id="108"/>
    <w:p w14:paraId="46CBE3FB" w14:textId="77777777" w:rsidR="008B038D" w:rsidRPr="008731DE" w:rsidRDefault="008B038D" w:rsidP="008B038D">
      <w:pPr>
        <w:spacing w:after="0"/>
        <w:rPr>
          <w:b/>
          <w:bCs/>
        </w:rPr>
      </w:pPr>
      <w:r w:rsidRPr="008731DE">
        <w:rPr>
          <w:b/>
          <w:bCs/>
        </w:rPr>
        <w:t>Podsliv Bosne</w:t>
      </w:r>
    </w:p>
    <w:p w14:paraId="15700987" w14:textId="3EB9BCC5" w:rsidR="008B038D" w:rsidRPr="008731DE" w:rsidRDefault="008B038D" w:rsidP="008B038D">
      <w:pPr>
        <w:spacing w:before="0" w:after="0"/>
      </w:pPr>
      <w:bookmarkStart w:id="109" w:name="_Hlk118107752"/>
      <w:r w:rsidRPr="008731DE">
        <w:t>Na slivnom području rijeke Bosne postoji veliki broj izgrađenih regulacija i nasipa u cilju zaštite od poplava. Najveći broj se nalazi u užim gradskim centrima, a na nekim vodotocima su objekti izgrađeni i u cilju zaštite industrijskih zona i poljoprivrednih površina. Duži regulisani potezi se nalaze na rijeci Miljacki i Željeznici u Sarajevu, rijeci Bosni u Zenici, Kaknju, Zavidovićima, rijeci Oskovi u Živinicama i Banovićima, rijeci Jali u Tuzli i Lukavcu, rijeci Spreči u Lukavcu i Živinicama. Olovo ima kraće regulisane poteze na Stupčanici, Krivaji i Bioštici, rijeka Lašva je regulisana u Travniku, Vitezu i Busovači, rijeka Kozica u Vitezu, Fojnička rijeka u Kiseljaku i Fojnici i Dragača u Fojnici. Rijeka Lepenica ima duži potez korita regulisan u Kiseljaku, Misoča i Stavnja u Ilijašu, Zujevina u Hadžićima. U Brezi je regulisana rijeka Stavnja, u Maglaju rijeka Lješnica i u Vogošći rijeka Ljubina. Nasipi su građeni uglavnom na kraćim potezima vodotoka i to na: Željeznici, Spreči, Bosni, Miljacki, Stupčanici, Krivaji, Lašvi i Zujevini. Najznačajniji objekti odbrane od poplava na rijeci Bosni pripadaju sistemu odbrane od poplava u Odžačkoj Posavini. Radi se o nasipu Prud-Neteka u dužini od 6,9 km, kao i obaloutvrdama Prud, Aga, Mera i Neteka.</w:t>
      </w:r>
    </w:p>
    <w:bookmarkEnd w:id="109"/>
    <w:p w14:paraId="768BA21C" w14:textId="0D6803F4" w:rsidR="00A1689A" w:rsidRPr="008731DE" w:rsidRDefault="00A1689A" w:rsidP="00A1689A">
      <w:pPr>
        <w:spacing w:after="0"/>
      </w:pPr>
      <w:r w:rsidRPr="008731DE">
        <w:rPr>
          <w:rFonts w:cstheme="minorHAnsi"/>
          <w:b/>
          <w:bCs/>
          <w:szCs w:val="22"/>
        </w:rPr>
        <w:t>Podsliv Drine:</w:t>
      </w:r>
      <w:r w:rsidRPr="008731DE">
        <w:rPr>
          <w:rFonts w:cstheme="minorHAnsi"/>
          <w:i/>
          <w:iCs/>
          <w:szCs w:val="22"/>
        </w:rPr>
        <w:t xml:space="preserve"> </w:t>
      </w:r>
      <w:bookmarkStart w:id="110" w:name="_Hlk118107798"/>
      <w:r w:rsidRPr="008731DE">
        <w:rPr>
          <w:rFonts w:cstheme="minorHAnsi"/>
          <w:szCs w:val="22"/>
        </w:rPr>
        <w:t>U općini Goražde izvršena je regulacija korita rijeke Drine i pritoke Osanice. Rijeka Sapna je regulisana u Sapni, rijeka Drinjača u Kladnju i rijeka Kolina u Ustikolini. Kraći potezi izgrađenih nasipa se nalaze na rijeci Prači u Prači</w:t>
      </w:r>
      <w:r w:rsidR="005213C4" w:rsidRPr="008731DE">
        <w:rPr>
          <w:rFonts w:cstheme="minorHAnsi"/>
          <w:szCs w:val="22"/>
        </w:rPr>
        <w:t xml:space="preserve"> i Hrenovici</w:t>
      </w:r>
      <w:r w:rsidRPr="008731DE">
        <w:rPr>
          <w:rFonts w:cstheme="minorHAnsi"/>
          <w:szCs w:val="22"/>
        </w:rPr>
        <w:t>, rijeci Sapni u Sapni i Osanici u Goraždu</w:t>
      </w:r>
      <w:r w:rsidR="00140CC7" w:rsidRPr="008731DE">
        <w:rPr>
          <w:rFonts w:cstheme="minorHAnsi"/>
          <w:szCs w:val="22"/>
        </w:rPr>
        <w:t>.</w:t>
      </w:r>
    </w:p>
    <w:p w14:paraId="190E53AE" w14:textId="2512B3F4" w:rsidR="00F76D01" w:rsidRPr="008731DE" w:rsidRDefault="002002C7" w:rsidP="00C504B4">
      <w:bookmarkStart w:id="111" w:name="_Hlk109656120"/>
      <w:r w:rsidRPr="008731DE">
        <w:t>Unapređenje infrastrukture za zaštitu od poplava predstavlja značajnu i kontinuiranu aktivnost u sektoru voda u BiH</w:t>
      </w:r>
      <w:r w:rsidR="00F76D01" w:rsidRPr="008731DE">
        <w:t>. Međutim, nakon poplava 2010.</w:t>
      </w:r>
      <w:r w:rsidRPr="008731DE">
        <w:t xml:space="preserve"> godine</w:t>
      </w:r>
      <w:r w:rsidR="00F76D01" w:rsidRPr="008731DE">
        <w:t xml:space="preserve">, a naročito </w:t>
      </w:r>
      <w:r w:rsidR="002E1C6B" w:rsidRPr="008731DE">
        <w:t xml:space="preserve">nakon </w:t>
      </w:r>
      <w:r w:rsidR="00F76D01" w:rsidRPr="008731DE">
        <w:t>poplava iz 2014. godine došlo je do značajnih investicija za obnovu postojeće i izgradnju nove infrastrukture za zaštitu od poplava. Značajna ulaganja su realizirana po osnovi specifikacija ulaganja prikazanih u Akcinom planu za zaštitu od poplava i upravljanja rijekama u BiH (2014</w:t>
      </w:r>
      <w:r w:rsidR="0097147E" w:rsidRPr="008731DE">
        <w:t>-</w:t>
      </w:r>
      <w:r w:rsidR="00F76D01" w:rsidRPr="008731DE">
        <w:t xml:space="preserve">2017). Značajan dio planiranih </w:t>
      </w:r>
      <w:r w:rsidR="007A265D">
        <w:t>projekata</w:t>
      </w:r>
      <w:r w:rsidR="00F76D01" w:rsidRPr="008731DE">
        <w:t xml:space="preserve"> je realiziran, dok je jedan dio još uvijek u realizaciji.</w:t>
      </w:r>
      <w:r w:rsidR="00886627" w:rsidRPr="008731DE">
        <w:t xml:space="preserve"> Ipak, sektor voda u BiH teško može odgovoriti na sve izazove koji se mogu pojaviti vlastitim finansijskim kapacitetima, te su EU i drugi donatori pružili značajnu podršku sektoru voda finansirajući najhitnije strukturne i nestrukturne mjere upravljanja poplavnim rizicima. </w:t>
      </w:r>
      <w:r w:rsidR="002E1C6B" w:rsidRPr="008731DE">
        <w:t xml:space="preserve">Uspostavljena je dobra praksa te su kroz povećanu finansijsku podršku provedeni mnogi projekti. </w:t>
      </w:r>
    </w:p>
    <w:bookmarkEnd w:id="110"/>
    <w:p w14:paraId="42D6D312" w14:textId="342255A5" w:rsidR="000A014C" w:rsidRPr="008731DE" w:rsidRDefault="000A014C" w:rsidP="00F76D01">
      <w:pPr>
        <w:rPr>
          <w:rStyle w:val="jlqj4b"/>
        </w:rPr>
      </w:pPr>
      <w:r w:rsidRPr="008731DE">
        <w:rPr>
          <w:rStyle w:val="jlqj4b"/>
        </w:rPr>
        <w:t xml:space="preserve">U tom smislu, Evropska komisija je 17. decembra usvojila </w:t>
      </w:r>
      <w:r w:rsidRPr="008731DE">
        <w:rPr>
          <w:rStyle w:val="jlqj4b"/>
          <w:b/>
          <w:bCs/>
        </w:rPr>
        <w:t>Posebni paket mjera za oporavak od poplava i upravljanje rizikom od poplava u Bosni i Hercegovini za 2014. godinu</w:t>
      </w:r>
      <w:r w:rsidRPr="008731DE">
        <w:rPr>
          <w:rStyle w:val="jlqj4b"/>
        </w:rPr>
        <w:t>, u vrijednosti od 41 milion EUR iz sredstva IPA II koja su raspoređena za pet aktivnosti:</w:t>
      </w:r>
    </w:p>
    <w:p w14:paraId="37239AA1" w14:textId="77777777" w:rsidR="000A014C" w:rsidRPr="008731DE" w:rsidRDefault="000A014C" w:rsidP="00027684">
      <w:pPr>
        <w:pStyle w:val="ListParagraph"/>
        <w:numPr>
          <w:ilvl w:val="0"/>
          <w:numId w:val="66"/>
        </w:numPr>
        <w:rPr>
          <w:rStyle w:val="jlqj4b"/>
        </w:rPr>
      </w:pPr>
      <w:r w:rsidRPr="008731DE">
        <w:rPr>
          <w:rStyle w:val="jlqj4b"/>
        </w:rPr>
        <w:t xml:space="preserve">podrška zaštiti od poplava i upravljanju riječnim tokovima: 15 miliona EUR; </w:t>
      </w:r>
    </w:p>
    <w:p w14:paraId="6DC8CA01" w14:textId="0674DE3A" w:rsidR="000A014C" w:rsidRPr="008731DE" w:rsidRDefault="000A014C" w:rsidP="00027684">
      <w:pPr>
        <w:pStyle w:val="ListParagraph"/>
        <w:numPr>
          <w:ilvl w:val="0"/>
          <w:numId w:val="66"/>
        </w:numPr>
        <w:rPr>
          <w:rStyle w:val="jlqj4b"/>
        </w:rPr>
      </w:pPr>
      <w:r w:rsidRPr="008731DE">
        <w:rPr>
          <w:rStyle w:val="jlqj4b"/>
        </w:rPr>
        <w:t>saniranje stambenih objekata: 12</w:t>
      </w:r>
      <w:r w:rsidR="00F03A9B" w:rsidRPr="008731DE">
        <w:rPr>
          <w:rStyle w:val="jlqj4b"/>
        </w:rPr>
        <w:t>,</w:t>
      </w:r>
      <w:r w:rsidRPr="008731DE">
        <w:rPr>
          <w:rStyle w:val="jlqj4b"/>
        </w:rPr>
        <w:t xml:space="preserve">5 miliona EUR; </w:t>
      </w:r>
    </w:p>
    <w:p w14:paraId="07534011" w14:textId="475D9F04" w:rsidR="000A014C" w:rsidRPr="008731DE" w:rsidRDefault="000A014C" w:rsidP="00027684">
      <w:pPr>
        <w:pStyle w:val="ListParagraph"/>
        <w:numPr>
          <w:ilvl w:val="0"/>
          <w:numId w:val="66"/>
        </w:numPr>
        <w:rPr>
          <w:rStyle w:val="jlqj4b"/>
        </w:rPr>
      </w:pPr>
      <w:r w:rsidRPr="008731DE">
        <w:rPr>
          <w:rStyle w:val="jlqj4b"/>
        </w:rPr>
        <w:t>jačanje konkurentnos</w:t>
      </w:r>
      <w:r w:rsidR="006C0F65" w:rsidRPr="008731DE">
        <w:rPr>
          <w:rStyle w:val="jlqj4b"/>
        </w:rPr>
        <w:t>t</w:t>
      </w:r>
      <w:r w:rsidRPr="008731DE">
        <w:rPr>
          <w:rStyle w:val="jlqj4b"/>
        </w:rPr>
        <w:t xml:space="preserve">i malih i srednjih preduzeća: 9 miliona EUR; </w:t>
      </w:r>
    </w:p>
    <w:p w14:paraId="28B86613" w14:textId="1B926115" w:rsidR="000A014C" w:rsidRPr="008731DE" w:rsidRDefault="000A014C" w:rsidP="00027684">
      <w:pPr>
        <w:pStyle w:val="ListParagraph"/>
        <w:numPr>
          <w:ilvl w:val="0"/>
          <w:numId w:val="66"/>
        </w:numPr>
        <w:rPr>
          <w:rStyle w:val="jlqj4b"/>
        </w:rPr>
      </w:pPr>
      <w:r w:rsidRPr="008731DE">
        <w:rPr>
          <w:rStyle w:val="jlqj4b"/>
        </w:rPr>
        <w:t>podrška jačanju kapaciteta civilne zaštite: 2</w:t>
      </w:r>
      <w:r w:rsidR="00F03A9B" w:rsidRPr="008731DE">
        <w:rPr>
          <w:rStyle w:val="jlqj4b"/>
        </w:rPr>
        <w:t>,</w:t>
      </w:r>
      <w:r w:rsidRPr="008731DE">
        <w:rPr>
          <w:rStyle w:val="jlqj4b"/>
        </w:rPr>
        <w:t xml:space="preserve">5 miliona EUR i </w:t>
      </w:r>
    </w:p>
    <w:p w14:paraId="7906046E" w14:textId="1FCD796F" w:rsidR="000A014C" w:rsidRPr="008731DE" w:rsidRDefault="000A014C" w:rsidP="00027684">
      <w:pPr>
        <w:pStyle w:val="ListParagraph"/>
        <w:numPr>
          <w:ilvl w:val="0"/>
          <w:numId w:val="66"/>
        </w:numPr>
      </w:pPr>
      <w:r w:rsidRPr="008731DE">
        <w:rPr>
          <w:rStyle w:val="jlqj4b"/>
        </w:rPr>
        <w:t>podrška organizacijama civilnog društva u podizanju svijesti, zagovaranju i pomoći u oporavku područja pogođenih poplavama: 2 miliona EUR.</w:t>
      </w:r>
    </w:p>
    <w:p w14:paraId="34664D89" w14:textId="243C717C" w:rsidR="007F72C4" w:rsidRPr="008731DE" w:rsidRDefault="00271BAA" w:rsidP="00B535BC">
      <w:pPr>
        <w:rPr>
          <w:rStyle w:val="jlqj4b"/>
        </w:rPr>
      </w:pPr>
      <w:r w:rsidRPr="008731DE">
        <w:rPr>
          <w:rStyle w:val="jlqj4b"/>
        </w:rPr>
        <w:t>Nacionalna</w:t>
      </w:r>
      <w:r w:rsidR="00F70BFB" w:rsidRPr="008731DE">
        <w:rPr>
          <w:rStyle w:val="jlqj4b"/>
        </w:rPr>
        <w:t xml:space="preserve"> komponenta Posebnog paketa mjera 2014. godine predviđala je podršku za komponentu 1, uspostavljanje sistema hidrološkog predviđanja za rijeku Bosnu, uključujući hidrološke, hidrauličke i geografske informacione sisteme za sliv rijeke Bosne i podslivove rijeka Ukrine, Tinje i Brke. Komponenta 2 bila je rekonstrukcija objekata za zaštitu od poplava u slivu rijeke Save, gdje su provedene aktivnosti na rekonstrukciji objekata za zaštitu od poplava visokog rizika, naročito na kritičnim mjestima na rijekama Savi, Bosni i Janji. Mjere su bile u skladu sa dogovorenim Akcionim planom za zaštitu od poplava i upravljanje rijekama u BiH za period 2014.-2017. godine. Kao dio Paketa posebnih mjera za 2014. godinu, EU je također osigurala 20 miliona EUR od multinacionalnog kontingenta IPA za podršku regionalnim projektima riječne infrastrukture u BiH i Srbiji. Fondovi su </w:t>
      </w:r>
      <w:r w:rsidR="00F70BFB" w:rsidRPr="008731DE">
        <w:rPr>
          <w:rStyle w:val="jlqj4b"/>
        </w:rPr>
        <w:lastRenderedPageBreak/>
        <w:t xml:space="preserve">ravnopravno raspodijeljeni: za svaku zemlju planirano je 10 miliona EUR za rekonstrukciju nasipa u različitim dijelovima sliva rijeka Save i Drine. </w:t>
      </w:r>
    </w:p>
    <w:p w14:paraId="2CE2E3D9" w14:textId="07ED13B3" w:rsidR="00F70BFB" w:rsidRPr="008731DE" w:rsidRDefault="00F70BFB" w:rsidP="00B535BC">
      <w:r w:rsidRPr="008731DE">
        <w:t xml:space="preserve">Približno 11 miliona EUR ugovoreno je u okviru Nacionalnog programa za BiH, uključujući ugovore o snabdijevanju i tehničkim uslugama za hidrološke sisteme prognoziranja, dok je u okviru Regionalnog za BiH ugovoreno preko 10 miliona EUR zbog internih alokacija sredstava u okviru Delegacije. Ukupno je ugovoreno oko 21 milion EUR u okviru IPA 2014 od dodijeljenih 25 miliona EUR (kako na nacionalnom, tako i na regionalnom nivou. </w:t>
      </w:r>
      <w:r w:rsidR="00E57FB2" w:rsidRPr="008731DE">
        <w:rPr>
          <w:highlight w:val="green"/>
        </w:rPr>
        <w:fldChar w:fldCharType="begin"/>
      </w:r>
      <w:r w:rsidR="00E57FB2" w:rsidRPr="008731DE">
        <w:instrText xml:space="preserve"> REF _Ref109653815 \h </w:instrText>
      </w:r>
      <w:r w:rsidR="00E57FB2" w:rsidRPr="008731DE">
        <w:rPr>
          <w:highlight w:val="green"/>
        </w:rPr>
      </w:r>
      <w:r w:rsidR="00E57FB2" w:rsidRPr="008731DE">
        <w:rPr>
          <w:highlight w:val="green"/>
        </w:rPr>
        <w:fldChar w:fldCharType="separate"/>
      </w:r>
      <w:r w:rsidR="004A0B42" w:rsidRPr="008731DE">
        <w:t>Tabela 5</w:t>
      </w:r>
      <w:r w:rsidR="00E57FB2" w:rsidRPr="008731DE">
        <w:rPr>
          <w:highlight w:val="green"/>
        </w:rPr>
        <w:fldChar w:fldCharType="end"/>
      </w:r>
      <w:r w:rsidR="00E57FB2" w:rsidRPr="008731DE">
        <w:t xml:space="preserve"> </w:t>
      </w:r>
      <w:r w:rsidRPr="008731DE">
        <w:t xml:space="preserve">u nastavku </w:t>
      </w:r>
      <w:r w:rsidR="00E57FB2" w:rsidRPr="008731DE">
        <w:t>daje pregled</w:t>
      </w:r>
      <w:r w:rsidRPr="008731DE">
        <w:t xml:space="preserve"> finansiran</w:t>
      </w:r>
      <w:r w:rsidR="00E57FB2" w:rsidRPr="008731DE">
        <w:t>ih</w:t>
      </w:r>
      <w:r w:rsidRPr="008731DE">
        <w:t xml:space="preserve"> projek</w:t>
      </w:r>
      <w:r w:rsidR="00E57FB2" w:rsidRPr="008731DE">
        <w:t>ata</w:t>
      </w:r>
      <w:r w:rsidRPr="008731DE">
        <w:t xml:space="preserve"> </w:t>
      </w:r>
      <w:r w:rsidR="00E57FB2" w:rsidRPr="008731DE">
        <w:t>kroz</w:t>
      </w:r>
      <w:r w:rsidRPr="008731DE">
        <w:t xml:space="preserve"> IPA 2014 za nacionalnu komponentu, a </w:t>
      </w:r>
      <w:r w:rsidR="00C51F07" w:rsidRPr="008731DE">
        <w:rPr>
          <w:highlight w:val="green"/>
        </w:rPr>
        <w:fldChar w:fldCharType="begin"/>
      </w:r>
      <w:r w:rsidR="00C51F07" w:rsidRPr="008731DE">
        <w:instrText xml:space="preserve"> REF _Ref109653906 \h </w:instrText>
      </w:r>
      <w:r w:rsidR="00C51F07" w:rsidRPr="008731DE">
        <w:rPr>
          <w:highlight w:val="green"/>
        </w:rPr>
      </w:r>
      <w:r w:rsidR="00C51F07" w:rsidRPr="008731DE">
        <w:rPr>
          <w:highlight w:val="green"/>
        </w:rPr>
        <w:fldChar w:fldCharType="separate"/>
      </w:r>
      <w:r w:rsidR="004A0B42" w:rsidRPr="008731DE">
        <w:t>Tabela 6</w:t>
      </w:r>
      <w:r w:rsidR="00C51F07" w:rsidRPr="008731DE">
        <w:rPr>
          <w:highlight w:val="green"/>
        </w:rPr>
        <w:fldChar w:fldCharType="end"/>
      </w:r>
      <w:r w:rsidR="00C51F07" w:rsidRPr="008731DE">
        <w:t xml:space="preserve"> </w:t>
      </w:r>
      <w:r w:rsidRPr="008731DE">
        <w:rPr>
          <w:rStyle w:val="jlqj4b"/>
        </w:rPr>
        <w:t>finansiran</w:t>
      </w:r>
      <w:r w:rsidR="00E57FB2" w:rsidRPr="008731DE">
        <w:rPr>
          <w:rStyle w:val="jlqj4b"/>
        </w:rPr>
        <w:t>ih</w:t>
      </w:r>
      <w:r w:rsidRPr="008731DE">
        <w:rPr>
          <w:rStyle w:val="jlqj4b"/>
        </w:rPr>
        <w:t xml:space="preserve"> projek</w:t>
      </w:r>
      <w:r w:rsidR="00E57FB2" w:rsidRPr="008731DE">
        <w:rPr>
          <w:rStyle w:val="jlqj4b"/>
        </w:rPr>
        <w:t>ata</w:t>
      </w:r>
      <w:r w:rsidRPr="008731DE">
        <w:rPr>
          <w:rStyle w:val="jlqj4b"/>
        </w:rPr>
        <w:t xml:space="preserve"> </w:t>
      </w:r>
      <w:r w:rsidR="00E57FB2" w:rsidRPr="008731DE">
        <w:rPr>
          <w:rStyle w:val="jlqj4b"/>
        </w:rPr>
        <w:t>kroz</w:t>
      </w:r>
      <w:r w:rsidRPr="008731DE">
        <w:rPr>
          <w:rStyle w:val="jlqj4b"/>
        </w:rPr>
        <w:t xml:space="preserve"> IPA 2014 za regionalnu komponentu. </w:t>
      </w:r>
      <w:r w:rsidR="001A2E76" w:rsidRPr="008731DE">
        <w:rPr>
          <w:rStyle w:val="jlqj4b"/>
        </w:rPr>
        <w:t xml:space="preserve">Pri tome, </w:t>
      </w:r>
      <w:r w:rsidR="001A2E76" w:rsidRPr="008731DE">
        <w:t xml:space="preserve">redovi obojeni plavom bojom se odnose </w:t>
      </w:r>
      <w:r w:rsidR="003752CF" w:rsidRPr="008731DE">
        <w:t xml:space="preserve">djelimično ili potpuno </w:t>
      </w:r>
      <w:r w:rsidR="001A2E76" w:rsidRPr="008731DE">
        <w:t>na projekte u vodnom području rijeke Save u FBiH.</w:t>
      </w:r>
    </w:p>
    <w:p w14:paraId="7E5400E8" w14:textId="28A035B4" w:rsidR="001A2E76" w:rsidRPr="008731DE" w:rsidRDefault="001A2E76" w:rsidP="001A2E76">
      <w:pPr>
        <w:pStyle w:val="Caption"/>
        <w:keepNext/>
        <w:spacing w:after="60"/>
        <w:jc w:val="left"/>
      </w:pPr>
      <w:bookmarkStart w:id="112" w:name="_Ref109653815"/>
      <w:bookmarkStart w:id="113" w:name="_Toc137804244"/>
      <w:r w:rsidRPr="008731DE">
        <w:t xml:space="preserve">Tabela </w:t>
      </w:r>
      <w:r w:rsidRPr="008731DE">
        <w:fldChar w:fldCharType="begin"/>
      </w:r>
      <w:r w:rsidRPr="008731DE">
        <w:instrText xml:space="preserve"> SEQ Tabela \* ARABIC </w:instrText>
      </w:r>
      <w:r w:rsidRPr="008731DE">
        <w:fldChar w:fldCharType="separate"/>
      </w:r>
      <w:r w:rsidR="00593FC9">
        <w:rPr>
          <w:noProof/>
        </w:rPr>
        <w:t>5</w:t>
      </w:r>
      <w:r w:rsidRPr="008731DE">
        <w:fldChar w:fldCharType="end"/>
      </w:r>
      <w:bookmarkEnd w:id="112"/>
      <w:r w:rsidRPr="008731DE">
        <w:t>. Mjere finansirane kroz sredstva IPA 2014 za BiH (</w:t>
      </w:r>
      <w:r w:rsidR="00271BAA" w:rsidRPr="008731DE">
        <w:t>nacionalna</w:t>
      </w:r>
      <w:r w:rsidRPr="008731DE">
        <w:t xml:space="preserve"> komponenta)</w:t>
      </w:r>
      <w:bookmarkEnd w:id="113"/>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9"/>
        <w:gridCol w:w="1223"/>
        <w:gridCol w:w="3653"/>
        <w:gridCol w:w="1700"/>
        <w:gridCol w:w="1536"/>
      </w:tblGrid>
      <w:tr w:rsidR="001A2E76" w:rsidRPr="008731DE" w14:paraId="75A0AF8F" w14:textId="77777777" w:rsidTr="001F3761">
        <w:trPr>
          <w:trHeight w:val="85"/>
          <w:tblHeader/>
        </w:trPr>
        <w:tc>
          <w:tcPr>
            <w:tcW w:w="899" w:type="dxa"/>
            <w:shd w:val="clear" w:color="auto" w:fill="002060"/>
            <w:vAlign w:val="center"/>
            <w:hideMark/>
          </w:tcPr>
          <w:p w14:paraId="14A5CAEE" w14:textId="77777777" w:rsidR="001A2E76" w:rsidRPr="008731DE" w:rsidRDefault="001A2E76" w:rsidP="001A2E76">
            <w:pPr>
              <w:spacing w:before="0"/>
              <w:jc w:val="center"/>
              <w:rPr>
                <w:rFonts w:cstheme="minorHAnsi"/>
                <w:b/>
                <w:bCs/>
                <w:sz w:val="18"/>
                <w:szCs w:val="18"/>
              </w:rPr>
            </w:pPr>
            <w:r w:rsidRPr="008731DE">
              <w:rPr>
                <w:rFonts w:cstheme="minorHAnsi"/>
                <w:b/>
                <w:bCs/>
                <w:sz w:val="18"/>
                <w:szCs w:val="18"/>
              </w:rPr>
              <w:t>Br.</w:t>
            </w:r>
          </w:p>
        </w:tc>
        <w:tc>
          <w:tcPr>
            <w:tcW w:w="1223" w:type="dxa"/>
            <w:shd w:val="clear" w:color="auto" w:fill="002060"/>
            <w:vAlign w:val="center"/>
            <w:hideMark/>
          </w:tcPr>
          <w:p w14:paraId="3766D511" w14:textId="77777777" w:rsidR="001A2E76" w:rsidRPr="008731DE" w:rsidRDefault="001A2E76" w:rsidP="001A2E76">
            <w:pPr>
              <w:spacing w:before="0"/>
              <w:jc w:val="center"/>
              <w:rPr>
                <w:rFonts w:cstheme="minorHAnsi"/>
                <w:b/>
                <w:bCs/>
                <w:sz w:val="18"/>
                <w:szCs w:val="18"/>
              </w:rPr>
            </w:pPr>
            <w:r w:rsidRPr="008731DE">
              <w:rPr>
                <w:rFonts w:cstheme="minorHAnsi"/>
                <w:b/>
                <w:bCs/>
                <w:sz w:val="18"/>
                <w:szCs w:val="18"/>
              </w:rPr>
              <w:t>Tip ugovora</w:t>
            </w:r>
          </w:p>
        </w:tc>
        <w:tc>
          <w:tcPr>
            <w:tcW w:w="3653" w:type="dxa"/>
            <w:shd w:val="clear" w:color="auto" w:fill="002060"/>
            <w:vAlign w:val="center"/>
            <w:hideMark/>
          </w:tcPr>
          <w:p w14:paraId="7F08C763" w14:textId="77777777" w:rsidR="001A2E76" w:rsidRPr="008731DE" w:rsidRDefault="001A2E76" w:rsidP="001A2E76">
            <w:pPr>
              <w:spacing w:before="0"/>
              <w:jc w:val="center"/>
              <w:rPr>
                <w:rFonts w:cstheme="minorHAnsi"/>
                <w:b/>
                <w:bCs/>
                <w:sz w:val="18"/>
                <w:szCs w:val="18"/>
              </w:rPr>
            </w:pPr>
            <w:r w:rsidRPr="008731DE">
              <w:rPr>
                <w:rFonts w:cstheme="minorHAnsi"/>
                <w:b/>
                <w:bCs/>
                <w:sz w:val="18"/>
                <w:szCs w:val="18"/>
              </w:rPr>
              <w:t>Naziv ugovora</w:t>
            </w:r>
          </w:p>
        </w:tc>
        <w:tc>
          <w:tcPr>
            <w:tcW w:w="1700" w:type="dxa"/>
            <w:shd w:val="clear" w:color="auto" w:fill="002060"/>
            <w:vAlign w:val="center"/>
            <w:hideMark/>
          </w:tcPr>
          <w:p w14:paraId="0ED6157B" w14:textId="77777777" w:rsidR="001A2E76" w:rsidRPr="008731DE" w:rsidRDefault="001A2E76" w:rsidP="001A2E76">
            <w:pPr>
              <w:spacing w:before="0"/>
              <w:jc w:val="center"/>
              <w:rPr>
                <w:rFonts w:cstheme="minorHAnsi"/>
                <w:b/>
                <w:bCs/>
                <w:sz w:val="18"/>
                <w:szCs w:val="18"/>
              </w:rPr>
            </w:pPr>
            <w:r w:rsidRPr="008731DE">
              <w:rPr>
                <w:rFonts w:cstheme="minorHAnsi"/>
                <w:b/>
                <w:bCs/>
                <w:sz w:val="18"/>
                <w:szCs w:val="18"/>
              </w:rPr>
              <w:t>Budžet u EUR</w:t>
            </w:r>
          </w:p>
        </w:tc>
        <w:tc>
          <w:tcPr>
            <w:tcW w:w="1536" w:type="dxa"/>
            <w:shd w:val="clear" w:color="auto" w:fill="002060"/>
            <w:vAlign w:val="center"/>
            <w:hideMark/>
          </w:tcPr>
          <w:p w14:paraId="4602D48B" w14:textId="77777777" w:rsidR="001A2E76" w:rsidRPr="008731DE" w:rsidRDefault="001A2E76" w:rsidP="001A2E76">
            <w:pPr>
              <w:spacing w:before="0"/>
              <w:jc w:val="center"/>
              <w:rPr>
                <w:rFonts w:cstheme="minorHAnsi"/>
                <w:b/>
                <w:bCs/>
                <w:sz w:val="18"/>
                <w:szCs w:val="18"/>
              </w:rPr>
            </w:pPr>
            <w:r w:rsidRPr="008731DE">
              <w:rPr>
                <w:rFonts w:cstheme="minorHAnsi"/>
                <w:b/>
                <w:bCs/>
                <w:sz w:val="18"/>
                <w:szCs w:val="18"/>
              </w:rPr>
              <w:t>Datum implementacije</w:t>
            </w:r>
          </w:p>
        </w:tc>
      </w:tr>
      <w:tr w:rsidR="00471D8C" w:rsidRPr="008731DE" w14:paraId="24B9644D" w14:textId="77777777" w:rsidTr="001F3761">
        <w:trPr>
          <w:trHeight w:val="77"/>
        </w:trPr>
        <w:tc>
          <w:tcPr>
            <w:tcW w:w="899" w:type="dxa"/>
            <w:vMerge w:val="restart"/>
            <w:vAlign w:val="center"/>
            <w:hideMark/>
          </w:tcPr>
          <w:p w14:paraId="307C03B3" w14:textId="77777777" w:rsidR="00471D8C" w:rsidRPr="008731DE" w:rsidRDefault="00471D8C" w:rsidP="00471D8C">
            <w:pPr>
              <w:spacing w:before="0"/>
              <w:jc w:val="center"/>
              <w:rPr>
                <w:rFonts w:cstheme="minorHAnsi"/>
                <w:sz w:val="18"/>
                <w:szCs w:val="18"/>
              </w:rPr>
            </w:pPr>
            <w:r w:rsidRPr="008731DE">
              <w:rPr>
                <w:rFonts w:cstheme="minorHAnsi"/>
                <w:sz w:val="18"/>
                <w:szCs w:val="18"/>
              </w:rPr>
              <w:t>1</w:t>
            </w:r>
          </w:p>
        </w:tc>
        <w:tc>
          <w:tcPr>
            <w:tcW w:w="1223" w:type="dxa"/>
            <w:vAlign w:val="center"/>
            <w:hideMark/>
          </w:tcPr>
          <w:p w14:paraId="20A6C285" w14:textId="77777777" w:rsidR="00471D8C" w:rsidRPr="008731DE" w:rsidRDefault="00471D8C" w:rsidP="00471D8C">
            <w:pPr>
              <w:spacing w:before="0"/>
              <w:jc w:val="center"/>
              <w:rPr>
                <w:rFonts w:cstheme="minorHAnsi"/>
                <w:sz w:val="18"/>
                <w:szCs w:val="18"/>
              </w:rPr>
            </w:pPr>
            <w:r w:rsidRPr="008731DE">
              <w:rPr>
                <w:rFonts w:cstheme="minorHAnsi"/>
                <w:sz w:val="18"/>
                <w:szCs w:val="18"/>
              </w:rPr>
              <w:t>Usluga</w:t>
            </w:r>
          </w:p>
        </w:tc>
        <w:tc>
          <w:tcPr>
            <w:tcW w:w="3653" w:type="dxa"/>
            <w:vAlign w:val="center"/>
            <w:hideMark/>
          </w:tcPr>
          <w:p w14:paraId="38812FA6" w14:textId="77777777" w:rsidR="00471D8C" w:rsidRPr="008731DE" w:rsidRDefault="00471D8C" w:rsidP="00471D8C">
            <w:pPr>
              <w:spacing w:before="0"/>
              <w:jc w:val="center"/>
              <w:rPr>
                <w:rFonts w:cstheme="minorHAnsi"/>
                <w:sz w:val="18"/>
                <w:szCs w:val="18"/>
              </w:rPr>
            </w:pPr>
            <w:r w:rsidRPr="008731DE">
              <w:rPr>
                <w:rFonts w:cstheme="minorHAnsi"/>
                <w:sz w:val="18"/>
                <w:szCs w:val="18"/>
              </w:rPr>
              <w:t>Nadzor nad radovima na rekonstrukciji:</w:t>
            </w:r>
          </w:p>
        </w:tc>
        <w:tc>
          <w:tcPr>
            <w:tcW w:w="1700" w:type="dxa"/>
            <w:vMerge w:val="restart"/>
            <w:vAlign w:val="center"/>
            <w:hideMark/>
          </w:tcPr>
          <w:p w14:paraId="5732D0CE" w14:textId="77777777" w:rsidR="00471D8C" w:rsidRPr="008731DE" w:rsidRDefault="00471D8C" w:rsidP="00471D8C">
            <w:pPr>
              <w:spacing w:before="0"/>
              <w:jc w:val="center"/>
              <w:rPr>
                <w:rFonts w:cstheme="minorHAnsi"/>
                <w:sz w:val="18"/>
                <w:szCs w:val="18"/>
              </w:rPr>
            </w:pPr>
            <w:r w:rsidRPr="008731DE">
              <w:rPr>
                <w:sz w:val="18"/>
                <w:szCs w:val="18"/>
              </w:rPr>
              <w:t>146.510,00</w:t>
            </w:r>
          </w:p>
          <w:p w14:paraId="4F0DCA25" w14:textId="6C8576FE" w:rsidR="00471D8C" w:rsidRPr="008731DE" w:rsidRDefault="00471D8C" w:rsidP="00471D8C">
            <w:pPr>
              <w:spacing w:before="0"/>
              <w:jc w:val="center"/>
              <w:rPr>
                <w:rFonts w:cstheme="minorHAnsi"/>
                <w:sz w:val="18"/>
                <w:szCs w:val="18"/>
              </w:rPr>
            </w:pPr>
          </w:p>
        </w:tc>
        <w:tc>
          <w:tcPr>
            <w:tcW w:w="1536" w:type="dxa"/>
            <w:vMerge w:val="restart"/>
            <w:vAlign w:val="center"/>
            <w:hideMark/>
          </w:tcPr>
          <w:p w14:paraId="5F10DB49" w14:textId="77777777" w:rsidR="00471D8C" w:rsidRPr="008731DE" w:rsidRDefault="00471D8C" w:rsidP="00471D8C">
            <w:pPr>
              <w:spacing w:before="0"/>
              <w:jc w:val="center"/>
              <w:rPr>
                <w:rFonts w:cstheme="minorHAnsi"/>
                <w:sz w:val="18"/>
                <w:szCs w:val="18"/>
              </w:rPr>
            </w:pPr>
            <w:r w:rsidRPr="008731DE">
              <w:rPr>
                <w:rFonts w:cstheme="minorHAnsi"/>
                <w:sz w:val="18"/>
                <w:szCs w:val="18"/>
              </w:rPr>
              <w:t>7/31/2021</w:t>
            </w:r>
          </w:p>
        </w:tc>
      </w:tr>
      <w:tr w:rsidR="00471D8C" w:rsidRPr="008731DE" w14:paraId="4C75690F" w14:textId="77777777" w:rsidTr="001F3761">
        <w:trPr>
          <w:trHeight w:val="77"/>
        </w:trPr>
        <w:tc>
          <w:tcPr>
            <w:tcW w:w="899" w:type="dxa"/>
            <w:vMerge/>
            <w:vAlign w:val="center"/>
            <w:hideMark/>
          </w:tcPr>
          <w:p w14:paraId="77499D36" w14:textId="77777777" w:rsidR="00471D8C" w:rsidRPr="008731DE" w:rsidRDefault="00471D8C" w:rsidP="00471D8C">
            <w:pPr>
              <w:spacing w:before="0"/>
              <w:jc w:val="center"/>
              <w:rPr>
                <w:rFonts w:cstheme="minorHAnsi"/>
                <w:sz w:val="18"/>
                <w:szCs w:val="18"/>
              </w:rPr>
            </w:pPr>
          </w:p>
        </w:tc>
        <w:tc>
          <w:tcPr>
            <w:tcW w:w="1223" w:type="dxa"/>
            <w:vAlign w:val="center"/>
            <w:hideMark/>
          </w:tcPr>
          <w:p w14:paraId="5E210625"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Align w:val="center"/>
            <w:hideMark/>
          </w:tcPr>
          <w:p w14:paraId="33F59814" w14:textId="15257D2B" w:rsidR="00471D8C" w:rsidRPr="008731DE" w:rsidRDefault="00471D8C" w:rsidP="00471D8C">
            <w:pPr>
              <w:spacing w:before="0"/>
              <w:jc w:val="center"/>
              <w:rPr>
                <w:rFonts w:cstheme="minorHAnsi"/>
                <w:sz w:val="18"/>
                <w:szCs w:val="18"/>
              </w:rPr>
            </w:pPr>
            <w:r w:rsidRPr="008731DE">
              <w:rPr>
                <w:rFonts w:cstheme="minorHAnsi"/>
                <w:sz w:val="18"/>
                <w:szCs w:val="18"/>
              </w:rPr>
              <w:t xml:space="preserve">Komponenta 1 - Savski odbrambeni nasip na području Brčko </w:t>
            </w:r>
            <w:r w:rsidR="00147CA6">
              <w:rPr>
                <w:rFonts w:cstheme="minorHAnsi"/>
                <w:sz w:val="18"/>
                <w:szCs w:val="18"/>
              </w:rPr>
              <w:t>d</w:t>
            </w:r>
            <w:r w:rsidRPr="008731DE">
              <w:rPr>
                <w:rFonts w:cstheme="minorHAnsi"/>
                <w:sz w:val="18"/>
                <w:szCs w:val="18"/>
              </w:rPr>
              <w:t>istrikta (BiH); Odjeljci II, III, IV i V i Komponenta 2 - Regulacija korita rijeke Janje u Ugljeviku, RS (BiH)</w:t>
            </w:r>
          </w:p>
        </w:tc>
        <w:tc>
          <w:tcPr>
            <w:tcW w:w="1700" w:type="dxa"/>
            <w:vMerge/>
            <w:vAlign w:val="center"/>
            <w:hideMark/>
          </w:tcPr>
          <w:p w14:paraId="6FD7FA8C" w14:textId="77777777" w:rsidR="00471D8C" w:rsidRPr="008731DE" w:rsidRDefault="00471D8C" w:rsidP="00471D8C">
            <w:pPr>
              <w:spacing w:before="0"/>
              <w:jc w:val="center"/>
              <w:rPr>
                <w:rFonts w:cstheme="minorHAnsi"/>
                <w:sz w:val="18"/>
                <w:szCs w:val="18"/>
              </w:rPr>
            </w:pPr>
          </w:p>
        </w:tc>
        <w:tc>
          <w:tcPr>
            <w:tcW w:w="1536" w:type="dxa"/>
            <w:vMerge/>
            <w:vAlign w:val="center"/>
            <w:hideMark/>
          </w:tcPr>
          <w:p w14:paraId="4BB3D168" w14:textId="77777777" w:rsidR="00471D8C" w:rsidRPr="008731DE" w:rsidRDefault="00471D8C" w:rsidP="00471D8C">
            <w:pPr>
              <w:spacing w:before="0"/>
              <w:jc w:val="center"/>
              <w:rPr>
                <w:rFonts w:cstheme="minorHAnsi"/>
                <w:sz w:val="18"/>
                <w:szCs w:val="18"/>
              </w:rPr>
            </w:pPr>
          </w:p>
        </w:tc>
      </w:tr>
      <w:tr w:rsidR="00471D8C" w:rsidRPr="008731DE" w14:paraId="38166293" w14:textId="77777777" w:rsidTr="001F3761">
        <w:trPr>
          <w:trHeight w:val="77"/>
        </w:trPr>
        <w:tc>
          <w:tcPr>
            <w:tcW w:w="899" w:type="dxa"/>
            <w:vMerge w:val="restart"/>
            <w:vAlign w:val="center"/>
            <w:hideMark/>
          </w:tcPr>
          <w:p w14:paraId="4F4C3BF7" w14:textId="77777777" w:rsidR="00471D8C" w:rsidRPr="008731DE" w:rsidRDefault="00471D8C" w:rsidP="00471D8C">
            <w:pPr>
              <w:spacing w:before="0"/>
              <w:jc w:val="center"/>
              <w:rPr>
                <w:rFonts w:cstheme="minorHAnsi"/>
                <w:sz w:val="18"/>
                <w:szCs w:val="18"/>
              </w:rPr>
            </w:pPr>
            <w:r w:rsidRPr="008731DE">
              <w:rPr>
                <w:rFonts w:cstheme="minorHAnsi"/>
                <w:sz w:val="18"/>
                <w:szCs w:val="18"/>
              </w:rPr>
              <w:t>2</w:t>
            </w:r>
          </w:p>
        </w:tc>
        <w:tc>
          <w:tcPr>
            <w:tcW w:w="1223" w:type="dxa"/>
            <w:vAlign w:val="center"/>
            <w:hideMark/>
          </w:tcPr>
          <w:p w14:paraId="3AA55290" w14:textId="77777777" w:rsidR="00471D8C" w:rsidRPr="008731DE" w:rsidRDefault="00471D8C" w:rsidP="00471D8C">
            <w:pPr>
              <w:spacing w:before="0"/>
              <w:jc w:val="center"/>
              <w:rPr>
                <w:rFonts w:cstheme="minorHAnsi"/>
                <w:sz w:val="18"/>
                <w:szCs w:val="18"/>
              </w:rPr>
            </w:pPr>
            <w:r w:rsidRPr="008731DE">
              <w:rPr>
                <w:rFonts w:cstheme="minorHAnsi"/>
                <w:sz w:val="18"/>
                <w:szCs w:val="18"/>
              </w:rPr>
              <w:t>Radovi</w:t>
            </w:r>
          </w:p>
        </w:tc>
        <w:tc>
          <w:tcPr>
            <w:tcW w:w="3653" w:type="dxa"/>
            <w:vMerge w:val="restart"/>
            <w:vAlign w:val="center"/>
            <w:hideMark/>
          </w:tcPr>
          <w:p w14:paraId="735D445D" w14:textId="21544AF0" w:rsidR="00471D8C" w:rsidRPr="008731DE" w:rsidRDefault="00471D8C" w:rsidP="00471D8C">
            <w:pPr>
              <w:spacing w:before="0"/>
              <w:jc w:val="center"/>
              <w:rPr>
                <w:rFonts w:cstheme="minorHAnsi"/>
                <w:sz w:val="18"/>
                <w:szCs w:val="18"/>
              </w:rPr>
            </w:pPr>
            <w:r w:rsidRPr="008731DE">
              <w:rPr>
                <w:rFonts w:cstheme="minorHAnsi"/>
                <w:sz w:val="18"/>
                <w:szCs w:val="18"/>
              </w:rPr>
              <w:t xml:space="preserve">Rekonstrukcija nasipa odbrane Save na području Brčko </w:t>
            </w:r>
            <w:r w:rsidR="00147CA6">
              <w:rPr>
                <w:rFonts w:cstheme="minorHAnsi"/>
                <w:sz w:val="18"/>
                <w:szCs w:val="18"/>
              </w:rPr>
              <w:t>d</w:t>
            </w:r>
            <w:r w:rsidRPr="008731DE">
              <w:rPr>
                <w:rFonts w:cstheme="minorHAnsi"/>
                <w:sz w:val="18"/>
                <w:szCs w:val="18"/>
              </w:rPr>
              <w:t>istrikta (BiH); Odjeljci II, III, IV i V</w:t>
            </w:r>
          </w:p>
          <w:p w14:paraId="5C148CC2" w14:textId="77777777" w:rsidR="00471D8C" w:rsidRPr="008731DE" w:rsidRDefault="00471D8C" w:rsidP="00471D8C">
            <w:pPr>
              <w:spacing w:before="0"/>
              <w:jc w:val="center"/>
              <w:rPr>
                <w:rFonts w:cstheme="minorHAnsi"/>
                <w:sz w:val="18"/>
                <w:szCs w:val="18"/>
              </w:rPr>
            </w:pPr>
          </w:p>
        </w:tc>
        <w:tc>
          <w:tcPr>
            <w:tcW w:w="1700" w:type="dxa"/>
            <w:vMerge w:val="restart"/>
            <w:vAlign w:val="center"/>
            <w:hideMark/>
          </w:tcPr>
          <w:p w14:paraId="0D9B4062" w14:textId="77777777" w:rsidR="00471D8C" w:rsidRPr="008731DE" w:rsidRDefault="00471D8C" w:rsidP="00471D8C">
            <w:pPr>
              <w:spacing w:before="0"/>
              <w:jc w:val="center"/>
              <w:rPr>
                <w:rFonts w:cstheme="minorHAnsi"/>
                <w:sz w:val="18"/>
                <w:szCs w:val="18"/>
              </w:rPr>
            </w:pPr>
            <w:r w:rsidRPr="008731DE">
              <w:rPr>
                <w:sz w:val="18"/>
                <w:szCs w:val="18"/>
              </w:rPr>
              <w:t>965.507,61</w:t>
            </w:r>
          </w:p>
          <w:p w14:paraId="1B68DAC0" w14:textId="6F438D93" w:rsidR="00471D8C" w:rsidRPr="008731DE" w:rsidRDefault="00471D8C" w:rsidP="00471D8C">
            <w:pPr>
              <w:spacing w:before="0"/>
              <w:jc w:val="center"/>
              <w:rPr>
                <w:rFonts w:cstheme="minorHAnsi"/>
                <w:sz w:val="18"/>
                <w:szCs w:val="18"/>
              </w:rPr>
            </w:pPr>
          </w:p>
        </w:tc>
        <w:tc>
          <w:tcPr>
            <w:tcW w:w="1536" w:type="dxa"/>
            <w:vMerge w:val="restart"/>
            <w:vAlign w:val="center"/>
            <w:hideMark/>
          </w:tcPr>
          <w:p w14:paraId="209CBD49" w14:textId="77777777" w:rsidR="00471D8C" w:rsidRPr="008731DE" w:rsidRDefault="00471D8C" w:rsidP="00471D8C">
            <w:pPr>
              <w:spacing w:before="0"/>
              <w:jc w:val="center"/>
              <w:rPr>
                <w:rFonts w:cstheme="minorHAnsi"/>
                <w:sz w:val="18"/>
                <w:szCs w:val="18"/>
              </w:rPr>
            </w:pPr>
            <w:r w:rsidRPr="008731DE">
              <w:rPr>
                <w:rFonts w:cstheme="minorHAnsi"/>
                <w:sz w:val="18"/>
                <w:szCs w:val="18"/>
              </w:rPr>
              <w:t>30/11/2019(*</w:t>
            </w:r>
            <w:r w:rsidRPr="008731DE">
              <w:rPr>
                <w:rStyle w:val="FootnoteReference"/>
                <w:rFonts w:asciiTheme="minorHAnsi" w:hAnsiTheme="minorHAnsi" w:cstheme="minorHAnsi"/>
                <w:szCs w:val="18"/>
              </w:rPr>
              <w:footnoteReference w:id="29"/>
            </w:r>
            <w:r w:rsidRPr="008731DE">
              <w:rPr>
                <w:rFonts w:cstheme="minorHAnsi"/>
                <w:sz w:val="18"/>
                <w:szCs w:val="18"/>
              </w:rPr>
              <w:t>)</w:t>
            </w:r>
          </w:p>
        </w:tc>
      </w:tr>
      <w:tr w:rsidR="00471D8C" w:rsidRPr="008731DE" w14:paraId="7065C980" w14:textId="77777777" w:rsidTr="001F3761">
        <w:trPr>
          <w:trHeight w:val="70"/>
        </w:trPr>
        <w:tc>
          <w:tcPr>
            <w:tcW w:w="899" w:type="dxa"/>
            <w:vMerge/>
            <w:vAlign w:val="center"/>
            <w:hideMark/>
          </w:tcPr>
          <w:p w14:paraId="4DD07F10" w14:textId="77777777" w:rsidR="00471D8C" w:rsidRPr="008731DE" w:rsidRDefault="00471D8C" w:rsidP="00471D8C">
            <w:pPr>
              <w:spacing w:before="0"/>
              <w:jc w:val="center"/>
              <w:rPr>
                <w:rFonts w:cstheme="minorHAnsi"/>
                <w:sz w:val="18"/>
                <w:szCs w:val="18"/>
              </w:rPr>
            </w:pPr>
          </w:p>
        </w:tc>
        <w:tc>
          <w:tcPr>
            <w:tcW w:w="1223" w:type="dxa"/>
            <w:vAlign w:val="center"/>
            <w:hideMark/>
          </w:tcPr>
          <w:p w14:paraId="52A76499"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vAlign w:val="center"/>
            <w:hideMark/>
          </w:tcPr>
          <w:p w14:paraId="7ACB2EF9" w14:textId="77777777" w:rsidR="00471D8C" w:rsidRPr="008731DE" w:rsidRDefault="00471D8C" w:rsidP="00471D8C">
            <w:pPr>
              <w:spacing w:before="0"/>
              <w:jc w:val="center"/>
              <w:rPr>
                <w:rFonts w:cstheme="minorHAnsi"/>
                <w:sz w:val="18"/>
                <w:szCs w:val="18"/>
              </w:rPr>
            </w:pPr>
          </w:p>
        </w:tc>
        <w:tc>
          <w:tcPr>
            <w:tcW w:w="1700" w:type="dxa"/>
            <w:vMerge/>
            <w:vAlign w:val="center"/>
            <w:hideMark/>
          </w:tcPr>
          <w:p w14:paraId="5FD60E27" w14:textId="77777777" w:rsidR="00471D8C" w:rsidRPr="008731DE" w:rsidRDefault="00471D8C" w:rsidP="00471D8C">
            <w:pPr>
              <w:spacing w:before="0"/>
              <w:jc w:val="center"/>
              <w:rPr>
                <w:rFonts w:cstheme="minorHAnsi"/>
                <w:sz w:val="18"/>
                <w:szCs w:val="18"/>
              </w:rPr>
            </w:pPr>
          </w:p>
        </w:tc>
        <w:tc>
          <w:tcPr>
            <w:tcW w:w="1536" w:type="dxa"/>
            <w:vMerge/>
            <w:vAlign w:val="center"/>
            <w:hideMark/>
          </w:tcPr>
          <w:p w14:paraId="31E9C636" w14:textId="77777777" w:rsidR="00471D8C" w:rsidRPr="008731DE" w:rsidRDefault="00471D8C" w:rsidP="00471D8C">
            <w:pPr>
              <w:spacing w:before="0"/>
              <w:jc w:val="center"/>
              <w:rPr>
                <w:rFonts w:cstheme="minorHAnsi"/>
                <w:sz w:val="18"/>
                <w:szCs w:val="18"/>
              </w:rPr>
            </w:pPr>
          </w:p>
        </w:tc>
      </w:tr>
      <w:tr w:rsidR="00471D8C" w:rsidRPr="008731DE" w14:paraId="66FEEBC9" w14:textId="77777777" w:rsidTr="001F3761">
        <w:trPr>
          <w:trHeight w:val="300"/>
        </w:trPr>
        <w:tc>
          <w:tcPr>
            <w:tcW w:w="899" w:type="dxa"/>
            <w:vMerge w:val="restart"/>
            <w:shd w:val="clear" w:color="auto" w:fill="92CDDC" w:themeFill="accent5" w:themeFillTint="99"/>
            <w:vAlign w:val="center"/>
            <w:hideMark/>
          </w:tcPr>
          <w:p w14:paraId="0BF02312" w14:textId="77777777" w:rsidR="00471D8C" w:rsidRPr="008731DE" w:rsidRDefault="00471D8C" w:rsidP="00471D8C">
            <w:pPr>
              <w:spacing w:before="0"/>
              <w:jc w:val="center"/>
              <w:rPr>
                <w:rFonts w:cstheme="minorHAnsi"/>
                <w:sz w:val="18"/>
                <w:szCs w:val="18"/>
              </w:rPr>
            </w:pPr>
            <w:r w:rsidRPr="008731DE">
              <w:rPr>
                <w:rFonts w:cstheme="minorHAnsi"/>
                <w:sz w:val="18"/>
                <w:szCs w:val="18"/>
              </w:rPr>
              <w:t>3</w:t>
            </w:r>
          </w:p>
        </w:tc>
        <w:tc>
          <w:tcPr>
            <w:tcW w:w="1223" w:type="dxa"/>
            <w:shd w:val="clear" w:color="auto" w:fill="auto"/>
            <w:vAlign w:val="center"/>
            <w:hideMark/>
          </w:tcPr>
          <w:p w14:paraId="167E2EDA" w14:textId="77777777" w:rsidR="00471D8C" w:rsidRPr="008731DE" w:rsidRDefault="00471D8C" w:rsidP="00471D8C">
            <w:pPr>
              <w:spacing w:before="0"/>
              <w:jc w:val="center"/>
              <w:rPr>
                <w:rFonts w:cstheme="minorHAnsi"/>
                <w:sz w:val="18"/>
                <w:szCs w:val="18"/>
              </w:rPr>
            </w:pPr>
            <w:r w:rsidRPr="008731DE">
              <w:rPr>
                <w:rFonts w:cstheme="minorHAnsi"/>
                <w:sz w:val="18"/>
                <w:szCs w:val="18"/>
              </w:rPr>
              <w:t>Radovi</w:t>
            </w:r>
          </w:p>
        </w:tc>
        <w:tc>
          <w:tcPr>
            <w:tcW w:w="3653" w:type="dxa"/>
            <w:vMerge w:val="restart"/>
            <w:shd w:val="clear" w:color="auto" w:fill="auto"/>
            <w:vAlign w:val="center"/>
            <w:hideMark/>
          </w:tcPr>
          <w:p w14:paraId="01D81559" w14:textId="77777777" w:rsidR="00471D8C" w:rsidRPr="008731DE" w:rsidRDefault="00471D8C" w:rsidP="00471D8C">
            <w:pPr>
              <w:spacing w:before="0"/>
              <w:jc w:val="center"/>
              <w:rPr>
                <w:rFonts w:cstheme="minorHAnsi"/>
                <w:sz w:val="18"/>
                <w:szCs w:val="18"/>
              </w:rPr>
            </w:pPr>
            <w:r w:rsidRPr="008731DE">
              <w:rPr>
                <w:rFonts w:cstheme="minorHAnsi"/>
                <w:sz w:val="18"/>
                <w:szCs w:val="18"/>
              </w:rPr>
              <w:t>Rekonstrukcija odbrambenog nasipa uz rijeku Savu u Srednjoj i Odžačkoj Posavini, FBiH, BiH</w:t>
            </w:r>
          </w:p>
        </w:tc>
        <w:tc>
          <w:tcPr>
            <w:tcW w:w="1700" w:type="dxa"/>
            <w:vMerge w:val="restart"/>
            <w:shd w:val="clear" w:color="auto" w:fill="auto"/>
            <w:vAlign w:val="center"/>
            <w:hideMark/>
          </w:tcPr>
          <w:p w14:paraId="080FE423" w14:textId="77777777" w:rsidR="00471D8C" w:rsidRPr="008731DE" w:rsidRDefault="00471D8C" w:rsidP="00471D8C">
            <w:pPr>
              <w:spacing w:before="0"/>
              <w:jc w:val="center"/>
              <w:rPr>
                <w:rFonts w:cstheme="minorHAnsi"/>
                <w:sz w:val="18"/>
                <w:szCs w:val="18"/>
              </w:rPr>
            </w:pPr>
            <w:r w:rsidRPr="008731DE">
              <w:rPr>
                <w:sz w:val="18"/>
                <w:szCs w:val="18"/>
              </w:rPr>
              <w:t>3.261.876,86</w:t>
            </w:r>
          </w:p>
          <w:p w14:paraId="59B7BAFE" w14:textId="5E8AA605"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788D7CF0" w14:textId="77777777" w:rsidR="00471D8C" w:rsidRPr="008731DE" w:rsidRDefault="00471D8C" w:rsidP="00471D8C">
            <w:pPr>
              <w:spacing w:before="0"/>
              <w:jc w:val="center"/>
              <w:rPr>
                <w:rFonts w:cstheme="minorHAnsi"/>
                <w:sz w:val="18"/>
                <w:szCs w:val="18"/>
              </w:rPr>
            </w:pPr>
            <w:r w:rsidRPr="008731DE">
              <w:rPr>
                <w:rFonts w:cstheme="minorHAnsi"/>
                <w:sz w:val="18"/>
                <w:szCs w:val="18"/>
              </w:rPr>
              <w:t>30/11/2019(*)</w:t>
            </w:r>
          </w:p>
        </w:tc>
      </w:tr>
      <w:tr w:rsidR="00471D8C" w:rsidRPr="008731DE" w14:paraId="6DE73ABE" w14:textId="77777777" w:rsidTr="001F3761">
        <w:trPr>
          <w:trHeight w:val="70"/>
        </w:trPr>
        <w:tc>
          <w:tcPr>
            <w:tcW w:w="899" w:type="dxa"/>
            <w:vMerge/>
            <w:shd w:val="clear" w:color="auto" w:fill="92CDDC" w:themeFill="accent5" w:themeFillTint="99"/>
            <w:vAlign w:val="center"/>
            <w:hideMark/>
          </w:tcPr>
          <w:p w14:paraId="5CA86DBC"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4486BED5"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0053BCB0"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277A4E1B"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1A13350F" w14:textId="77777777" w:rsidR="00471D8C" w:rsidRPr="008731DE" w:rsidRDefault="00471D8C" w:rsidP="00471D8C">
            <w:pPr>
              <w:spacing w:before="0"/>
              <w:jc w:val="center"/>
              <w:rPr>
                <w:rFonts w:cstheme="minorHAnsi"/>
                <w:sz w:val="18"/>
                <w:szCs w:val="18"/>
              </w:rPr>
            </w:pPr>
          </w:p>
        </w:tc>
      </w:tr>
      <w:tr w:rsidR="00471D8C" w:rsidRPr="008731DE" w14:paraId="19664DC2" w14:textId="77777777" w:rsidTr="001F3761">
        <w:trPr>
          <w:trHeight w:val="77"/>
        </w:trPr>
        <w:tc>
          <w:tcPr>
            <w:tcW w:w="899" w:type="dxa"/>
            <w:vMerge w:val="restart"/>
            <w:shd w:val="clear" w:color="auto" w:fill="92CDDC" w:themeFill="accent5" w:themeFillTint="99"/>
            <w:vAlign w:val="center"/>
            <w:hideMark/>
          </w:tcPr>
          <w:p w14:paraId="5AC57100" w14:textId="77777777" w:rsidR="00471D8C" w:rsidRPr="008731DE" w:rsidRDefault="00471D8C" w:rsidP="00471D8C">
            <w:pPr>
              <w:spacing w:before="0"/>
              <w:jc w:val="center"/>
              <w:rPr>
                <w:rFonts w:cstheme="minorHAnsi"/>
                <w:sz w:val="18"/>
                <w:szCs w:val="18"/>
              </w:rPr>
            </w:pPr>
            <w:r w:rsidRPr="008731DE">
              <w:rPr>
                <w:rFonts w:cstheme="minorHAnsi"/>
                <w:sz w:val="18"/>
                <w:szCs w:val="18"/>
              </w:rPr>
              <w:t>4</w:t>
            </w:r>
          </w:p>
        </w:tc>
        <w:tc>
          <w:tcPr>
            <w:tcW w:w="1223" w:type="dxa"/>
            <w:shd w:val="clear" w:color="auto" w:fill="auto"/>
            <w:vAlign w:val="center"/>
            <w:hideMark/>
          </w:tcPr>
          <w:p w14:paraId="638CEF14" w14:textId="77777777" w:rsidR="00471D8C" w:rsidRPr="008731DE" w:rsidRDefault="00471D8C" w:rsidP="00471D8C">
            <w:pPr>
              <w:spacing w:before="0"/>
              <w:jc w:val="center"/>
              <w:rPr>
                <w:rFonts w:cstheme="minorHAnsi"/>
                <w:sz w:val="18"/>
                <w:szCs w:val="18"/>
              </w:rPr>
            </w:pPr>
            <w:r w:rsidRPr="008731DE">
              <w:rPr>
                <w:rFonts w:cstheme="minorHAnsi"/>
                <w:sz w:val="18"/>
                <w:szCs w:val="18"/>
              </w:rPr>
              <w:t>Usluga</w:t>
            </w:r>
          </w:p>
        </w:tc>
        <w:tc>
          <w:tcPr>
            <w:tcW w:w="3653" w:type="dxa"/>
            <w:vMerge w:val="restart"/>
            <w:shd w:val="clear" w:color="auto" w:fill="auto"/>
            <w:vAlign w:val="center"/>
            <w:hideMark/>
          </w:tcPr>
          <w:p w14:paraId="30BCC98D" w14:textId="77777777" w:rsidR="00471D8C" w:rsidRPr="008731DE" w:rsidRDefault="00471D8C" w:rsidP="00471D8C">
            <w:pPr>
              <w:spacing w:before="0"/>
              <w:jc w:val="center"/>
              <w:rPr>
                <w:rFonts w:cstheme="minorHAnsi"/>
                <w:sz w:val="18"/>
                <w:szCs w:val="18"/>
              </w:rPr>
            </w:pPr>
            <w:r w:rsidRPr="008731DE">
              <w:rPr>
                <w:rFonts w:cstheme="minorHAnsi"/>
                <w:sz w:val="18"/>
                <w:szCs w:val="18"/>
              </w:rPr>
              <w:t>Nadzor nad radovima na rekonstrukciji odbrambenog nasipa uz rijeku Savu u Srednjoj i Odžačkoj Posavini, FBiH, BiH</w:t>
            </w:r>
          </w:p>
          <w:p w14:paraId="558D06A8" w14:textId="77777777" w:rsidR="00471D8C" w:rsidRPr="008731DE" w:rsidRDefault="00471D8C" w:rsidP="00471D8C">
            <w:pPr>
              <w:spacing w:before="0"/>
              <w:jc w:val="center"/>
              <w:rPr>
                <w:rFonts w:cstheme="minorHAnsi"/>
                <w:sz w:val="18"/>
                <w:szCs w:val="18"/>
              </w:rPr>
            </w:pPr>
          </w:p>
        </w:tc>
        <w:tc>
          <w:tcPr>
            <w:tcW w:w="1700" w:type="dxa"/>
            <w:vMerge w:val="restart"/>
            <w:shd w:val="clear" w:color="auto" w:fill="auto"/>
            <w:vAlign w:val="center"/>
            <w:hideMark/>
          </w:tcPr>
          <w:p w14:paraId="6CFD7C82" w14:textId="77777777" w:rsidR="00471D8C" w:rsidRPr="008731DE" w:rsidRDefault="00471D8C" w:rsidP="00471D8C">
            <w:pPr>
              <w:spacing w:before="0"/>
              <w:jc w:val="center"/>
              <w:rPr>
                <w:rFonts w:cstheme="minorHAnsi"/>
                <w:sz w:val="18"/>
                <w:szCs w:val="18"/>
              </w:rPr>
            </w:pPr>
            <w:r w:rsidRPr="008731DE">
              <w:rPr>
                <w:sz w:val="18"/>
                <w:szCs w:val="18"/>
              </w:rPr>
              <w:t>212.400,00</w:t>
            </w:r>
          </w:p>
          <w:p w14:paraId="1E452C1B" w14:textId="1FED485B"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5EB9CFD0" w14:textId="77777777" w:rsidR="00471D8C" w:rsidRPr="008731DE" w:rsidRDefault="00471D8C" w:rsidP="00471D8C">
            <w:pPr>
              <w:spacing w:before="0"/>
              <w:jc w:val="center"/>
              <w:rPr>
                <w:rFonts w:cstheme="minorHAnsi"/>
                <w:sz w:val="18"/>
                <w:szCs w:val="18"/>
              </w:rPr>
            </w:pPr>
            <w:r w:rsidRPr="008731DE">
              <w:rPr>
                <w:rFonts w:cstheme="minorHAnsi"/>
                <w:sz w:val="18"/>
                <w:szCs w:val="18"/>
              </w:rPr>
              <w:t>2/28/2021</w:t>
            </w:r>
          </w:p>
        </w:tc>
      </w:tr>
      <w:tr w:rsidR="00471D8C" w:rsidRPr="008731DE" w14:paraId="1C3F2654" w14:textId="77777777" w:rsidTr="001F3761">
        <w:trPr>
          <w:trHeight w:val="70"/>
        </w:trPr>
        <w:tc>
          <w:tcPr>
            <w:tcW w:w="899" w:type="dxa"/>
            <w:vMerge/>
            <w:shd w:val="clear" w:color="auto" w:fill="92CDDC" w:themeFill="accent5" w:themeFillTint="99"/>
            <w:vAlign w:val="center"/>
            <w:hideMark/>
          </w:tcPr>
          <w:p w14:paraId="04C1D43C"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1AF7C396"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2E171767"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46E98FF4"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09444CB3" w14:textId="77777777" w:rsidR="00471D8C" w:rsidRPr="008731DE" w:rsidRDefault="00471D8C" w:rsidP="00471D8C">
            <w:pPr>
              <w:spacing w:before="0"/>
              <w:jc w:val="center"/>
              <w:rPr>
                <w:rFonts w:cstheme="minorHAnsi"/>
                <w:sz w:val="18"/>
                <w:szCs w:val="18"/>
              </w:rPr>
            </w:pPr>
          </w:p>
        </w:tc>
      </w:tr>
      <w:tr w:rsidR="00471D8C" w:rsidRPr="008731DE" w14:paraId="04634413" w14:textId="77777777" w:rsidTr="001F3761">
        <w:trPr>
          <w:trHeight w:val="77"/>
        </w:trPr>
        <w:tc>
          <w:tcPr>
            <w:tcW w:w="899" w:type="dxa"/>
            <w:vMerge w:val="restart"/>
            <w:vAlign w:val="center"/>
            <w:hideMark/>
          </w:tcPr>
          <w:p w14:paraId="3DAE19F1" w14:textId="77777777" w:rsidR="00471D8C" w:rsidRPr="008731DE" w:rsidRDefault="00471D8C" w:rsidP="00471D8C">
            <w:pPr>
              <w:spacing w:before="0"/>
              <w:jc w:val="center"/>
              <w:rPr>
                <w:rFonts w:cstheme="minorHAnsi"/>
                <w:sz w:val="18"/>
                <w:szCs w:val="18"/>
              </w:rPr>
            </w:pPr>
            <w:r w:rsidRPr="008731DE">
              <w:rPr>
                <w:rFonts w:cstheme="minorHAnsi"/>
                <w:sz w:val="18"/>
                <w:szCs w:val="18"/>
              </w:rPr>
              <w:t>5</w:t>
            </w:r>
          </w:p>
        </w:tc>
        <w:tc>
          <w:tcPr>
            <w:tcW w:w="1223" w:type="dxa"/>
            <w:shd w:val="clear" w:color="auto" w:fill="auto"/>
            <w:vAlign w:val="center"/>
            <w:hideMark/>
          </w:tcPr>
          <w:p w14:paraId="5B25F995" w14:textId="77777777" w:rsidR="00471D8C" w:rsidRPr="008731DE" w:rsidRDefault="00471D8C" w:rsidP="00471D8C">
            <w:pPr>
              <w:spacing w:before="0"/>
              <w:jc w:val="center"/>
              <w:rPr>
                <w:rFonts w:cstheme="minorHAnsi"/>
                <w:sz w:val="18"/>
                <w:szCs w:val="18"/>
              </w:rPr>
            </w:pPr>
            <w:r w:rsidRPr="008731DE">
              <w:rPr>
                <w:rFonts w:cstheme="minorHAnsi"/>
                <w:sz w:val="18"/>
                <w:szCs w:val="18"/>
              </w:rPr>
              <w:t>Radovi</w:t>
            </w:r>
          </w:p>
        </w:tc>
        <w:tc>
          <w:tcPr>
            <w:tcW w:w="3653" w:type="dxa"/>
            <w:vMerge w:val="restart"/>
            <w:shd w:val="clear" w:color="auto" w:fill="auto"/>
            <w:vAlign w:val="center"/>
            <w:hideMark/>
          </w:tcPr>
          <w:p w14:paraId="5AE4AA76" w14:textId="77777777" w:rsidR="00471D8C" w:rsidRPr="008731DE" w:rsidRDefault="00471D8C" w:rsidP="00471D8C">
            <w:pPr>
              <w:spacing w:before="0"/>
              <w:jc w:val="center"/>
              <w:rPr>
                <w:rFonts w:cstheme="minorHAnsi"/>
                <w:sz w:val="18"/>
                <w:szCs w:val="18"/>
              </w:rPr>
            </w:pPr>
            <w:r w:rsidRPr="008731DE">
              <w:rPr>
                <w:rFonts w:cstheme="minorHAnsi"/>
                <w:sz w:val="18"/>
                <w:szCs w:val="18"/>
              </w:rPr>
              <w:t>Regulacija korita rijeke Janje u Ugljeviku - ponovno pokretanje</w:t>
            </w:r>
          </w:p>
          <w:p w14:paraId="116C48D6" w14:textId="77777777" w:rsidR="00471D8C" w:rsidRPr="008731DE" w:rsidRDefault="00471D8C" w:rsidP="00471D8C">
            <w:pPr>
              <w:spacing w:before="0"/>
              <w:jc w:val="center"/>
              <w:rPr>
                <w:rFonts w:cstheme="minorHAnsi"/>
                <w:sz w:val="18"/>
                <w:szCs w:val="18"/>
              </w:rPr>
            </w:pPr>
          </w:p>
        </w:tc>
        <w:tc>
          <w:tcPr>
            <w:tcW w:w="1700" w:type="dxa"/>
            <w:vMerge w:val="restart"/>
            <w:shd w:val="clear" w:color="auto" w:fill="auto"/>
            <w:vAlign w:val="center"/>
            <w:hideMark/>
          </w:tcPr>
          <w:p w14:paraId="42216E7A" w14:textId="77777777" w:rsidR="00471D8C" w:rsidRPr="008731DE" w:rsidRDefault="00471D8C" w:rsidP="00471D8C">
            <w:pPr>
              <w:spacing w:before="0"/>
              <w:jc w:val="center"/>
              <w:rPr>
                <w:rFonts w:cstheme="minorHAnsi"/>
                <w:sz w:val="18"/>
                <w:szCs w:val="18"/>
              </w:rPr>
            </w:pPr>
            <w:r w:rsidRPr="008731DE">
              <w:rPr>
                <w:sz w:val="18"/>
                <w:szCs w:val="18"/>
              </w:rPr>
              <w:t>2.686.792,26</w:t>
            </w:r>
          </w:p>
          <w:p w14:paraId="0232F6AA" w14:textId="5FDD26AC"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782D7EB8" w14:textId="77777777" w:rsidR="00471D8C" w:rsidRPr="008731DE" w:rsidRDefault="00471D8C" w:rsidP="00471D8C">
            <w:pPr>
              <w:spacing w:before="0"/>
              <w:jc w:val="center"/>
              <w:rPr>
                <w:rFonts w:cstheme="minorHAnsi"/>
                <w:sz w:val="18"/>
                <w:szCs w:val="18"/>
              </w:rPr>
            </w:pPr>
            <w:r w:rsidRPr="008731DE">
              <w:rPr>
                <w:rFonts w:cstheme="minorHAnsi"/>
                <w:sz w:val="18"/>
                <w:szCs w:val="18"/>
              </w:rPr>
              <w:t>31/05/2020(*)</w:t>
            </w:r>
          </w:p>
        </w:tc>
      </w:tr>
      <w:tr w:rsidR="00471D8C" w:rsidRPr="008731DE" w14:paraId="590C8B72" w14:textId="77777777" w:rsidTr="001F3761">
        <w:trPr>
          <w:trHeight w:val="70"/>
        </w:trPr>
        <w:tc>
          <w:tcPr>
            <w:tcW w:w="899" w:type="dxa"/>
            <w:vMerge/>
            <w:vAlign w:val="center"/>
            <w:hideMark/>
          </w:tcPr>
          <w:p w14:paraId="6F372E3E"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32F5FA35"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218C9C7F"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2A5C746D"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37EB4D98" w14:textId="77777777" w:rsidR="00471D8C" w:rsidRPr="008731DE" w:rsidRDefault="00471D8C" w:rsidP="00471D8C">
            <w:pPr>
              <w:spacing w:before="0"/>
              <w:jc w:val="center"/>
              <w:rPr>
                <w:rFonts w:cstheme="minorHAnsi"/>
                <w:sz w:val="18"/>
                <w:szCs w:val="18"/>
              </w:rPr>
            </w:pPr>
          </w:p>
        </w:tc>
      </w:tr>
      <w:tr w:rsidR="00471D8C" w:rsidRPr="008731DE" w14:paraId="4D12B9C8" w14:textId="77777777" w:rsidTr="001F3761">
        <w:trPr>
          <w:trHeight w:val="70"/>
        </w:trPr>
        <w:tc>
          <w:tcPr>
            <w:tcW w:w="899" w:type="dxa"/>
            <w:vMerge w:val="restart"/>
            <w:vAlign w:val="center"/>
            <w:hideMark/>
          </w:tcPr>
          <w:p w14:paraId="514E7C57" w14:textId="77777777" w:rsidR="00471D8C" w:rsidRPr="008731DE" w:rsidRDefault="00471D8C" w:rsidP="00471D8C">
            <w:pPr>
              <w:spacing w:before="0"/>
              <w:jc w:val="center"/>
              <w:rPr>
                <w:rFonts w:cstheme="minorHAnsi"/>
                <w:sz w:val="18"/>
                <w:szCs w:val="18"/>
              </w:rPr>
            </w:pPr>
            <w:r w:rsidRPr="008731DE">
              <w:rPr>
                <w:rFonts w:cstheme="minorHAnsi"/>
                <w:sz w:val="18"/>
                <w:szCs w:val="18"/>
              </w:rPr>
              <w:t>8</w:t>
            </w:r>
          </w:p>
        </w:tc>
        <w:tc>
          <w:tcPr>
            <w:tcW w:w="1223" w:type="dxa"/>
            <w:shd w:val="clear" w:color="auto" w:fill="auto"/>
            <w:vAlign w:val="center"/>
            <w:hideMark/>
          </w:tcPr>
          <w:p w14:paraId="4B04ECF9" w14:textId="77777777" w:rsidR="00471D8C" w:rsidRPr="008731DE" w:rsidRDefault="00471D8C" w:rsidP="00471D8C">
            <w:pPr>
              <w:spacing w:before="0"/>
              <w:jc w:val="center"/>
              <w:rPr>
                <w:rFonts w:cstheme="minorHAnsi"/>
                <w:sz w:val="18"/>
                <w:szCs w:val="18"/>
              </w:rPr>
            </w:pPr>
            <w:r w:rsidRPr="008731DE">
              <w:rPr>
                <w:rFonts w:cstheme="minorHAnsi"/>
                <w:sz w:val="18"/>
                <w:szCs w:val="18"/>
              </w:rPr>
              <w:t>Radovi</w:t>
            </w:r>
          </w:p>
        </w:tc>
        <w:tc>
          <w:tcPr>
            <w:tcW w:w="3653" w:type="dxa"/>
            <w:vMerge w:val="restart"/>
            <w:shd w:val="clear" w:color="auto" w:fill="auto"/>
            <w:vAlign w:val="center"/>
            <w:hideMark/>
          </w:tcPr>
          <w:p w14:paraId="1703DE5B" w14:textId="5C59A781" w:rsidR="00471D8C" w:rsidRPr="008731DE" w:rsidRDefault="00471D8C" w:rsidP="00471D8C">
            <w:pPr>
              <w:spacing w:before="0"/>
              <w:jc w:val="center"/>
              <w:rPr>
                <w:rFonts w:cstheme="minorHAnsi"/>
                <w:sz w:val="18"/>
                <w:szCs w:val="18"/>
              </w:rPr>
            </w:pPr>
            <w:r w:rsidRPr="008731DE">
              <w:rPr>
                <w:rFonts w:cstheme="minorHAnsi"/>
                <w:sz w:val="18"/>
                <w:szCs w:val="18"/>
              </w:rPr>
              <w:t>Regulacija korita r</w:t>
            </w:r>
            <w:r w:rsidR="00DE5E78" w:rsidRPr="008731DE">
              <w:rPr>
                <w:rFonts w:cstheme="minorHAnsi"/>
                <w:sz w:val="18"/>
                <w:szCs w:val="18"/>
              </w:rPr>
              <w:t>ij</w:t>
            </w:r>
            <w:r w:rsidRPr="008731DE">
              <w:rPr>
                <w:rFonts w:cstheme="minorHAnsi"/>
                <w:sz w:val="18"/>
                <w:szCs w:val="18"/>
              </w:rPr>
              <w:t>eke Janje u Janji, uključujući zaštitu planine i unutrašnjih voda Novog naselja Janja, Bijeljina, RS, BiH</w:t>
            </w:r>
          </w:p>
          <w:p w14:paraId="0A7610FE" w14:textId="77777777" w:rsidR="00471D8C" w:rsidRPr="008731DE" w:rsidRDefault="00471D8C" w:rsidP="00471D8C">
            <w:pPr>
              <w:spacing w:before="0"/>
              <w:jc w:val="center"/>
              <w:rPr>
                <w:rFonts w:cstheme="minorHAnsi"/>
                <w:sz w:val="18"/>
                <w:szCs w:val="18"/>
              </w:rPr>
            </w:pPr>
          </w:p>
        </w:tc>
        <w:tc>
          <w:tcPr>
            <w:tcW w:w="1700" w:type="dxa"/>
            <w:vMerge w:val="restart"/>
            <w:shd w:val="clear" w:color="auto" w:fill="auto"/>
            <w:vAlign w:val="center"/>
            <w:hideMark/>
          </w:tcPr>
          <w:p w14:paraId="4EA8A272" w14:textId="77777777" w:rsidR="00471D8C" w:rsidRPr="008731DE" w:rsidRDefault="00471D8C" w:rsidP="00471D8C">
            <w:pPr>
              <w:spacing w:before="0"/>
              <w:jc w:val="center"/>
              <w:rPr>
                <w:rFonts w:cstheme="minorHAnsi"/>
                <w:sz w:val="18"/>
                <w:szCs w:val="18"/>
              </w:rPr>
            </w:pPr>
            <w:r w:rsidRPr="008731DE">
              <w:rPr>
                <w:sz w:val="18"/>
                <w:szCs w:val="18"/>
              </w:rPr>
              <w:t>1.825.929,01</w:t>
            </w:r>
          </w:p>
          <w:p w14:paraId="6E76A222" w14:textId="5677D80F"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5836E597" w14:textId="77777777" w:rsidR="00471D8C" w:rsidRPr="008731DE" w:rsidRDefault="00471D8C" w:rsidP="00471D8C">
            <w:pPr>
              <w:spacing w:before="0"/>
              <w:jc w:val="center"/>
              <w:rPr>
                <w:rFonts w:cstheme="minorHAnsi"/>
                <w:sz w:val="18"/>
                <w:szCs w:val="18"/>
              </w:rPr>
            </w:pPr>
            <w:r w:rsidRPr="008731DE">
              <w:rPr>
                <w:rFonts w:cstheme="minorHAnsi"/>
                <w:sz w:val="18"/>
                <w:szCs w:val="18"/>
              </w:rPr>
              <w:t>20/05/2020(*)</w:t>
            </w:r>
          </w:p>
        </w:tc>
      </w:tr>
      <w:tr w:rsidR="00471D8C" w:rsidRPr="008731DE" w14:paraId="4CDD89D1" w14:textId="77777777" w:rsidTr="001F3761">
        <w:trPr>
          <w:trHeight w:val="77"/>
        </w:trPr>
        <w:tc>
          <w:tcPr>
            <w:tcW w:w="899" w:type="dxa"/>
            <w:vMerge/>
            <w:vAlign w:val="center"/>
            <w:hideMark/>
          </w:tcPr>
          <w:p w14:paraId="626E0505"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31C38914"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356E8C33"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6D054263"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7DD0C333" w14:textId="77777777" w:rsidR="00471D8C" w:rsidRPr="008731DE" w:rsidRDefault="00471D8C" w:rsidP="00471D8C">
            <w:pPr>
              <w:spacing w:before="0"/>
              <w:jc w:val="center"/>
              <w:rPr>
                <w:rFonts w:cstheme="minorHAnsi"/>
                <w:sz w:val="18"/>
                <w:szCs w:val="18"/>
              </w:rPr>
            </w:pPr>
          </w:p>
        </w:tc>
      </w:tr>
      <w:tr w:rsidR="00471D8C" w:rsidRPr="008731DE" w14:paraId="6C61C697" w14:textId="77777777" w:rsidTr="001F3761">
        <w:trPr>
          <w:trHeight w:val="77"/>
        </w:trPr>
        <w:tc>
          <w:tcPr>
            <w:tcW w:w="899" w:type="dxa"/>
            <w:vMerge w:val="restart"/>
            <w:shd w:val="clear" w:color="auto" w:fill="92CDDC" w:themeFill="accent5" w:themeFillTint="99"/>
            <w:vAlign w:val="center"/>
            <w:hideMark/>
          </w:tcPr>
          <w:p w14:paraId="69FCEE5D" w14:textId="77777777" w:rsidR="00471D8C" w:rsidRPr="008731DE" w:rsidRDefault="00471D8C" w:rsidP="00471D8C">
            <w:pPr>
              <w:spacing w:before="0"/>
              <w:jc w:val="center"/>
              <w:rPr>
                <w:rFonts w:cstheme="minorHAnsi"/>
                <w:sz w:val="18"/>
                <w:szCs w:val="18"/>
              </w:rPr>
            </w:pPr>
            <w:r w:rsidRPr="008731DE">
              <w:rPr>
                <w:rFonts w:cstheme="minorHAnsi"/>
                <w:sz w:val="18"/>
                <w:szCs w:val="18"/>
              </w:rPr>
              <w:t>13</w:t>
            </w:r>
          </w:p>
        </w:tc>
        <w:tc>
          <w:tcPr>
            <w:tcW w:w="1223" w:type="dxa"/>
            <w:shd w:val="clear" w:color="auto" w:fill="auto"/>
            <w:vAlign w:val="center"/>
            <w:hideMark/>
          </w:tcPr>
          <w:p w14:paraId="27516504"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w:t>
            </w:r>
          </w:p>
        </w:tc>
        <w:tc>
          <w:tcPr>
            <w:tcW w:w="3653" w:type="dxa"/>
            <w:vMerge w:val="restart"/>
            <w:shd w:val="clear" w:color="auto" w:fill="auto"/>
            <w:vAlign w:val="center"/>
            <w:hideMark/>
          </w:tcPr>
          <w:p w14:paraId="789D0E43"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 softvera za upravljanje podacima za mjerenje vode</w:t>
            </w:r>
          </w:p>
          <w:p w14:paraId="3C3908F1" w14:textId="77777777" w:rsidR="00471D8C" w:rsidRPr="008731DE" w:rsidRDefault="00471D8C" w:rsidP="00471D8C">
            <w:pPr>
              <w:spacing w:before="0"/>
              <w:jc w:val="center"/>
              <w:rPr>
                <w:rFonts w:cstheme="minorHAnsi"/>
                <w:sz w:val="18"/>
                <w:szCs w:val="18"/>
              </w:rPr>
            </w:pPr>
          </w:p>
        </w:tc>
        <w:tc>
          <w:tcPr>
            <w:tcW w:w="1700" w:type="dxa"/>
            <w:vMerge w:val="restart"/>
            <w:shd w:val="clear" w:color="auto" w:fill="auto"/>
            <w:vAlign w:val="center"/>
            <w:hideMark/>
          </w:tcPr>
          <w:p w14:paraId="5688599C" w14:textId="77777777" w:rsidR="00471D8C" w:rsidRPr="008731DE" w:rsidRDefault="00471D8C" w:rsidP="00471D8C">
            <w:pPr>
              <w:spacing w:before="0"/>
              <w:jc w:val="center"/>
              <w:rPr>
                <w:rFonts w:cstheme="minorHAnsi"/>
                <w:sz w:val="18"/>
                <w:szCs w:val="18"/>
              </w:rPr>
            </w:pPr>
            <w:r w:rsidRPr="008731DE">
              <w:rPr>
                <w:sz w:val="18"/>
                <w:szCs w:val="18"/>
              </w:rPr>
              <w:t>213.048,40</w:t>
            </w:r>
          </w:p>
          <w:p w14:paraId="7318CEE7" w14:textId="3C3BA07B"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19C66D74" w14:textId="77777777" w:rsidR="00471D8C" w:rsidRPr="008731DE" w:rsidRDefault="00471D8C" w:rsidP="00471D8C">
            <w:pPr>
              <w:spacing w:before="0"/>
              <w:jc w:val="center"/>
              <w:rPr>
                <w:rFonts w:cstheme="minorHAnsi"/>
                <w:sz w:val="18"/>
                <w:szCs w:val="18"/>
              </w:rPr>
            </w:pPr>
            <w:r w:rsidRPr="008731DE">
              <w:rPr>
                <w:rFonts w:cstheme="minorHAnsi"/>
                <w:sz w:val="18"/>
                <w:szCs w:val="18"/>
              </w:rPr>
              <w:t>16/07/2019(*)</w:t>
            </w:r>
          </w:p>
        </w:tc>
      </w:tr>
      <w:tr w:rsidR="00471D8C" w:rsidRPr="008731DE" w14:paraId="29D1A60C" w14:textId="77777777" w:rsidTr="001F3761">
        <w:trPr>
          <w:trHeight w:val="70"/>
        </w:trPr>
        <w:tc>
          <w:tcPr>
            <w:tcW w:w="899" w:type="dxa"/>
            <w:vMerge/>
            <w:vAlign w:val="center"/>
            <w:hideMark/>
          </w:tcPr>
          <w:p w14:paraId="7E0C8BAF"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4257AA17"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38251563"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01B2596D"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321D51A3" w14:textId="77777777" w:rsidR="00471D8C" w:rsidRPr="008731DE" w:rsidRDefault="00471D8C" w:rsidP="00471D8C">
            <w:pPr>
              <w:spacing w:before="0"/>
              <w:jc w:val="center"/>
              <w:rPr>
                <w:rFonts w:cstheme="minorHAnsi"/>
                <w:sz w:val="18"/>
                <w:szCs w:val="18"/>
              </w:rPr>
            </w:pPr>
          </w:p>
        </w:tc>
      </w:tr>
      <w:tr w:rsidR="00471D8C" w:rsidRPr="008731DE" w14:paraId="0FC43ABA" w14:textId="77777777" w:rsidTr="001F3761">
        <w:trPr>
          <w:trHeight w:val="77"/>
        </w:trPr>
        <w:tc>
          <w:tcPr>
            <w:tcW w:w="899" w:type="dxa"/>
            <w:vMerge w:val="restart"/>
            <w:shd w:val="clear" w:color="auto" w:fill="92CDDC" w:themeFill="accent5" w:themeFillTint="99"/>
            <w:vAlign w:val="center"/>
            <w:hideMark/>
          </w:tcPr>
          <w:p w14:paraId="6ADBDDF1" w14:textId="77777777" w:rsidR="00471D8C" w:rsidRPr="008731DE" w:rsidRDefault="00471D8C" w:rsidP="00471D8C">
            <w:pPr>
              <w:spacing w:before="0"/>
              <w:jc w:val="center"/>
              <w:rPr>
                <w:rFonts w:cstheme="minorHAnsi"/>
                <w:sz w:val="18"/>
                <w:szCs w:val="18"/>
              </w:rPr>
            </w:pPr>
            <w:r w:rsidRPr="008731DE">
              <w:rPr>
                <w:rFonts w:cstheme="minorHAnsi"/>
                <w:sz w:val="18"/>
                <w:szCs w:val="18"/>
              </w:rPr>
              <w:t>14</w:t>
            </w:r>
          </w:p>
        </w:tc>
        <w:tc>
          <w:tcPr>
            <w:tcW w:w="1223" w:type="dxa"/>
            <w:shd w:val="clear" w:color="auto" w:fill="auto"/>
            <w:vAlign w:val="center"/>
            <w:hideMark/>
          </w:tcPr>
          <w:p w14:paraId="0FDE609D"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w:t>
            </w:r>
          </w:p>
        </w:tc>
        <w:tc>
          <w:tcPr>
            <w:tcW w:w="3653" w:type="dxa"/>
            <w:vMerge w:val="restart"/>
            <w:shd w:val="clear" w:color="auto" w:fill="auto"/>
            <w:vAlign w:val="center"/>
            <w:hideMark/>
          </w:tcPr>
          <w:p w14:paraId="612D1677"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 opreme za razvoj sistema hidrološkog predviđanja poplava za sliv rijeke Save u Bosni i Hercegovini (faza 1, rijeka Bosna) - Lot 1: IT i prateća oprema</w:t>
            </w:r>
          </w:p>
          <w:p w14:paraId="19C3AC3F" w14:textId="77777777" w:rsidR="00471D8C" w:rsidRPr="008731DE" w:rsidRDefault="00471D8C" w:rsidP="00471D8C">
            <w:pPr>
              <w:spacing w:before="0"/>
              <w:jc w:val="center"/>
              <w:rPr>
                <w:rFonts w:cstheme="minorHAnsi"/>
                <w:sz w:val="18"/>
                <w:szCs w:val="18"/>
              </w:rPr>
            </w:pPr>
          </w:p>
        </w:tc>
        <w:tc>
          <w:tcPr>
            <w:tcW w:w="1700" w:type="dxa"/>
            <w:vMerge w:val="restart"/>
            <w:shd w:val="clear" w:color="auto" w:fill="auto"/>
            <w:vAlign w:val="center"/>
            <w:hideMark/>
          </w:tcPr>
          <w:p w14:paraId="647823AA" w14:textId="77777777" w:rsidR="00471D8C" w:rsidRPr="008731DE" w:rsidRDefault="00471D8C" w:rsidP="00471D8C">
            <w:pPr>
              <w:spacing w:before="0"/>
              <w:jc w:val="center"/>
              <w:rPr>
                <w:rFonts w:cstheme="minorHAnsi"/>
                <w:sz w:val="18"/>
                <w:szCs w:val="18"/>
              </w:rPr>
            </w:pPr>
            <w:r w:rsidRPr="008731DE">
              <w:rPr>
                <w:sz w:val="18"/>
                <w:szCs w:val="18"/>
              </w:rPr>
              <w:t>139.040,00</w:t>
            </w:r>
          </w:p>
          <w:p w14:paraId="02B3BEA3" w14:textId="769F9DDD"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44A52D36" w14:textId="77777777" w:rsidR="00471D8C" w:rsidRPr="008731DE" w:rsidRDefault="00471D8C" w:rsidP="00471D8C">
            <w:pPr>
              <w:spacing w:before="0"/>
              <w:jc w:val="center"/>
              <w:rPr>
                <w:rFonts w:cstheme="minorHAnsi"/>
                <w:sz w:val="18"/>
                <w:szCs w:val="18"/>
              </w:rPr>
            </w:pPr>
            <w:r w:rsidRPr="008731DE">
              <w:rPr>
                <w:rFonts w:cstheme="minorHAnsi"/>
                <w:sz w:val="18"/>
                <w:szCs w:val="18"/>
              </w:rPr>
              <w:t>12/04/2019(*)</w:t>
            </w:r>
          </w:p>
        </w:tc>
      </w:tr>
      <w:tr w:rsidR="00471D8C" w:rsidRPr="008731DE" w14:paraId="7F7B99FD" w14:textId="77777777" w:rsidTr="001F3761">
        <w:trPr>
          <w:trHeight w:val="70"/>
        </w:trPr>
        <w:tc>
          <w:tcPr>
            <w:tcW w:w="899" w:type="dxa"/>
            <w:vMerge/>
            <w:vAlign w:val="center"/>
            <w:hideMark/>
          </w:tcPr>
          <w:p w14:paraId="760DAE56"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05E5FF00"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637449E3"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7F436DB7"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58D50708" w14:textId="77777777" w:rsidR="00471D8C" w:rsidRPr="008731DE" w:rsidRDefault="00471D8C" w:rsidP="00471D8C">
            <w:pPr>
              <w:spacing w:before="0"/>
              <w:jc w:val="center"/>
              <w:rPr>
                <w:rFonts w:cstheme="minorHAnsi"/>
                <w:sz w:val="18"/>
                <w:szCs w:val="18"/>
              </w:rPr>
            </w:pPr>
          </w:p>
        </w:tc>
      </w:tr>
      <w:tr w:rsidR="00471D8C" w:rsidRPr="008731DE" w14:paraId="00D98E89" w14:textId="77777777" w:rsidTr="001F3761">
        <w:trPr>
          <w:trHeight w:val="77"/>
        </w:trPr>
        <w:tc>
          <w:tcPr>
            <w:tcW w:w="899" w:type="dxa"/>
            <w:vMerge w:val="restart"/>
            <w:shd w:val="clear" w:color="auto" w:fill="92CDDC" w:themeFill="accent5" w:themeFillTint="99"/>
            <w:vAlign w:val="center"/>
            <w:hideMark/>
          </w:tcPr>
          <w:p w14:paraId="43CF882E" w14:textId="77777777" w:rsidR="00471D8C" w:rsidRPr="008731DE" w:rsidRDefault="00471D8C" w:rsidP="00471D8C">
            <w:pPr>
              <w:spacing w:before="0"/>
              <w:jc w:val="center"/>
              <w:rPr>
                <w:rFonts w:cstheme="minorHAnsi"/>
                <w:sz w:val="18"/>
                <w:szCs w:val="18"/>
              </w:rPr>
            </w:pPr>
            <w:r w:rsidRPr="008731DE">
              <w:rPr>
                <w:rFonts w:cstheme="minorHAnsi"/>
                <w:sz w:val="18"/>
                <w:szCs w:val="18"/>
              </w:rPr>
              <w:t>15</w:t>
            </w:r>
          </w:p>
        </w:tc>
        <w:tc>
          <w:tcPr>
            <w:tcW w:w="1223" w:type="dxa"/>
            <w:shd w:val="clear" w:color="auto" w:fill="auto"/>
            <w:vAlign w:val="center"/>
            <w:hideMark/>
          </w:tcPr>
          <w:p w14:paraId="0BA81D90"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w:t>
            </w:r>
          </w:p>
        </w:tc>
        <w:tc>
          <w:tcPr>
            <w:tcW w:w="3653" w:type="dxa"/>
            <w:vMerge w:val="restart"/>
            <w:shd w:val="clear" w:color="auto" w:fill="auto"/>
            <w:vAlign w:val="center"/>
            <w:hideMark/>
          </w:tcPr>
          <w:p w14:paraId="4B82D06A"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 opreme za razvoj sistema hidrološkog predviđanja poplava za sliv rijeke Save u Bosni i Hercegovini (faza 1, rijeka Bosna) - Lot 2: Aplikativni softver</w:t>
            </w:r>
          </w:p>
        </w:tc>
        <w:tc>
          <w:tcPr>
            <w:tcW w:w="1700" w:type="dxa"/>
            <w:vMerge w:val="restart"/>
            <w:shd w:val="clear" w:color="auto" w:fill="auto"/>
            <w:vAlign w:val="center"/>
            <w:hideMark/>
          </w:tcPr>
          <w:p w14:paraId="126AAEAD" w14:textId="77777777" w:rsidR="00471D8C" w:rsidRPr="008731DE" w:rsidRDefault="00471D8C" w:rsidP="00471D8C">
            <w:pPr>
              <w:spacing w:before="0"/>
              <w:jc w:val="center"/>
              <w:rPr>
                <w:rFonts w:cstheme="minorHAnsi"/>
                <w:sz w:val="18"/>
                <w:szCs w:val="18"/>
              </w:rPr>
            </w:pPr>
            <w:r w:rsidRPr="008731DE">
              <w:rPr>
                <w:sz w:val="18"/>
                <w:szCs w:val="18"/>
              </w:rPr>
              <w:t>137.380,00</w:t>
            </w:r>
          </w:p>
          <w:p w14:paraId="748247B3" w14:textId="6B32AED9"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45058C06" w14:textId="77777777" w:rsidR="00471D8C" w:rsidRPr="008731DE" w:rsidRDefault="00471D8C" w:rsidP="00471D8C">
            <w:pPr>
              <w:spacing w:before="0"/>
              <w:jc w:val="center"/>
              <w:rPr>
                <w:rFonts w:cstheme="minorHAnsi"/>
                <w:sz w:val="18"/>
                <w:szCs w:val="18"/>
              </w:rPr>
            </w:pPr>
            <w:r w:rsidRPr="008731DE">
              <w:rPr>
                <w:rFonts w:cstheme="minorHAnsi"/>
                <w:sz w:val="18"/>
                <w:szCs w:val="18"/>
              </w:rPr>
              <w:t>20/05/2019(*)</w:t>
            </w:r>
          </w:p>
        </w:tc>
      </w:tr>
      <w:tr w:rsidR="00471D8C" w:rsidRPr="008731DE" w14:paraId="4A1CBFFE" w14:textId="77777777" w:rsidTr="001F3761">
        <w:trPr>
          <w:trHeight w:val="77"/>
        </w:trPr>
        <w:tc>
          <w:tcPr>
            <w:tcW w:w="899" w:type="dxa"/>
            <w:vMerge/>
            <w:vAlign w:val="center"/>
            <w:hideMark/>
          </w:tcPr>
          <w:p w14:paraId="353DD4C5"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2018497C"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5EC7D6B3"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33847F83"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7D1C84BA" w14:textId="77777777" w:rsidR="00471D8C" w:rsidRPr="008731DE" w:rsidRDefault="00471D8C" w:rsidP="00471D8C">
            <w:pPr>
              <w:spacing w:before="0"/>
              <w:jc w:val="center"/>
              <w:rPr>
                <w:rFonts w:cstheme="minorHAnsi"/>
                <w:sz w:val="18"/>
                <w:szCs w:val="18"/>
              </w:rPr>
            </w:pPr>
          </w:p>
        </w:tc>
      </w:tr>
      <w:tr w:rsidR="00471D8C" w:rsidRPr="008731DE" w14:paraId="02DE634F" w14:textId="77777777" w:rsidTr="001F3761">
        <w:trPr>
          <w:trHeight w:val="77"/>
        </w:trPr>
        <w:tc>
          <w:tcPr>
            <w:tcW w:w="899" w:type="dxa"/>
            <w:vMerge w:val="restart"/>
            <w:shd w:val="clear" w:color="auto" w:fill="92CDDC" w:themeFill="accent5" w:themeFillTint="99"/>
            <w:vAlign w:val="center"/>
            <w:hideMark/>
          </w:tcPr>
          <w:p w14:paraId="4BFE46D1" w14:textId="77777777" w:rsidR="00471D8C" w:rsidRPr="008731DE" w:rsidRDefault="00471D8C" w:rsidP="00471D8C">
            <w:pPr>
              <w:spacing w:before="0"/>
              <w:jc w:val="center"/>
              <w:rPr>
                <w:rFonts w:cstheme="minorHAnsi"/>
                <w:sz w:val="18"/>
                <w:szCs w:val="18"/>
              </w:rPr>
            </w:pPr>
            <w:r w:rsidRPr="008731DE">
              <w:rPr>
                <w:rFonts w:cstheme="minorHAnsi"/>
                <w:sz w:val="18"/>
                <w:szCs w:val="18"/>
              </w:rPr>
              <w:t>16</w:t>
            </w:r>
          </w:p>
        </w:tc>
        <w:tc>
          <w:tcPr>
            <w:tcW w:w="1223" w:type="dxa"/>
            <w:shd w:val="clear" w:color="auto" w:fill="auto"/>
            <w:vAlign w:val="center"/>
            <w:hideMark/>
          </w:tcPr>
          <w:p w14:paraId="74EFAE11"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w:t>
            </w:r>
          </w:p>
        </w:tc>
        <w:tc>
          <w:tcPr>
            <w:tcW w:w="3653" w:type="dxa"/>
            <w:vMerge w:val="restart"/>
            <w:shd w:val="clear" w:color="auto" w:fill="auto"/>
            <w:vAlign w:val="center"/>
            <w:hideMark/>
          </w:tcPr>
          <w:p w14:paraId="29F5C2D4"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 opreme za razvoj sistema hidrološkog predviđanja poplava za sliv rijeke Save u Bosni i Hercegovini (faza 1, rijeka Bosna) BiH - Lot 3: Oprema za kopneni rad</w:t>
            </w:r>
          </w:p>
          <w:p w14:paraId="54401435" w14:textId="77777777" w:rsidR="00471D8C" w:rsidRPr="008731DE" w:rsidRDefault="00471D8C" w:rsidP="00471D8C">
            <w:pPr>
              <w:spacing w:before="0"/>
              <w:jc w:val="center"/>
              <w:rPr>
                <w:rFonts w:cstheme="minorHAnsi"/>
                <w:sz w:val="18"/>
                <w:szCs w:val="18"/>
              </w:rPr>
            </w:pPr>
          </w:p>
        </w:tc>
        <w:tc>
          <w:tcPr>
            <w:tcW w:w="1700" w:type="dxa"/>
            <w:vMerge w:val="restart"/>
            <w:shd w:val="clear" w:color="auto" w:fill="auto"/>
            <w:vAlign w:val="center"/>
            <w:hideMark/>
          </w:tcPr>
          <w:p w14:paraId="19457092" w14:textId="77777777" w:rsidR="00471D8C" w:rsidRPr="008731DE" w:rsidRDefault="00471D8C" w:rsidP="00471D8C">
            <w:pPr>
              <w:spacing w:before="0"/>
              <w:jc w:val="center"/>
              <w:rPr>
                <w:rFonts w:cstheme="minorHAnsi"/>
                <w:sz w:val="18"/>
                <w:szCs w:val="18"/>
              </w:rPr>
            </w:pPr>
            <w:r w:rsidRPr="008731DE">
              <w:rPr>
                <w:sz w:val="18"/>
                <w:szCs w:val="18"/>
              </w:rPr>
              <w:t>188.491,00</w:t>
            </w:r>
          </w:p>
          <w:p w14:paraId="39542340" w14:textId="652A0D19"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6BD91A99" w14:textId="77777777" w:rsidR="00471D8C" w:rsidRPr="008731DE" w:rsidRDefault="00471D8C" w:rsidP="00471D8C">
            <w:pPr>
              <w:spacing w:before="0"/>
              <w:jc w:val="center"/>
              <w:rPr>
                <w:rFonts w:cstheme="minorHAnsi"/>
                <w:sz w:val="18"/>
                <w:szCs w:val="18"/>
              </w:rPr>
            </w:pPr>
            <w:r w:rsidRPr="008731DE">
              <w:rPr>
                <w:rFonts w:cstheme="minorHAnsi"/>
                <w:sz w:val="18"/>
                <w:szCs w:val="18"/>
              </w:rPr>
              <w:t>02/11/2019(*)</w:t>
            </w:r>
          </w:p>
        </w:tc>
      </w:tr>
      <w:tr w:rsidR="00471D8C" w:rsidRPr="008731DE" w14:paraId="2EED8E11" w14:textId="77777777" w:rsidTr="001F3761">
        <w:trPr>
          <w:trHeight w:val="70"/>
        </w:trPr>
        <w:tc>
          <w:tcPr>
            <w:tcW w:w="899" w:type="dxa"/>
            <w:vMerge/>
            <w:vAlign w:val="center"/>
            <w:hideMark/>
          </w:tcPr>
          <w:p w14:paraId="28948DC4"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660F574B"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hideMark/>
          </w:tcPr>
          <w:p w14:paraId="7594C6D6" w14:textId="77777777" w:rsidR="00471D8C" w:rsidRPr="008731DE" w:rsidRDefault="00471D8C" w:rsidP="00471D8C">
            <w:pPr>
              <w:spacing w:before="0"/>
              <w:rPr>
                <w:rFonts w:cstheme="minorHAnsi"/>
                <w:sz w:val="18"/>
                <w:szCs w:val="18"/>
              </w:rPr>
            </w:pPr>
          </w:p>
        </w:tc>
        <w:tc>
          <w:tcPr>
            <w:tcW w:w="1700" w:type="dxa"/>
            <w:vMerge/>
            <w:shd w:val="clear" w:color="auto" w:fill="auto"/>
            <w:vAlign w:val="center"/>
            <w:hideMark/>
          </w:tcPr>
          <w:p w14:paraId="679D03D7"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0DA931F0" w14:textId="77777777" w:rsidR="00471D8C" w:rsidRPr="008731DE" w:rsidRDefault="00471D8C" w:rsidP="00471D8C">
            <w:pPr>
              <w:spacing w:before="0"/>
              <w:jc w:val="center"/>
              <w:rPr>
                <w:rFonts w:cstheme="minorHAnsi"/>
                <w:sz w:val="18"/>
                <w:szCs w:val="18"/>
              </w:rPr>
            </w:pPr>
          </w:p>
        </w:tc>
      </w:tr>
      <w:tr w:rsidR="00471D8C" w:rsidRPr="008731DE" w14:paraId="35AA4C3B" w14:textId="77777777" w:rsidTr="001F3761">
        <w:trPr>
          <w:trHeight w:val="160"/>
        </w:trPr>
        <w:tc>
          <w:tcPr>
            <w:tcW w:w="899" w:type="dxa"/>
            <w:vMerge w:val="restart"/>
            <w:shd w:val="clear" w:color="auto" w:fill="92CDDC" w:themeFill="accent5" w:themeFillTint="99"/>
            <w:vAlign w:val="center"/>
            <w:hideMark/>
          </w:tcPr>
          <w:p w14:paraId="6A6FFFC2" w14:textId="77777777" w:rsidR="00471D8C" w:rsidRPr="008731DE" w:rsidRDefault="00471D8C" w:rsidP="00471D8C">
            <w:pPr>
              <w:spacing w:before="0"/>
              <w:jc w:val="center"/>
              <w:rPr>
                <w:rFonts w:cstheme="minorHAnsi"/>
                <w:sz w:val="18"/>
                <w:szCs w:val="18"/>
              </w:rPr>
            </w:pPr>
            <w:r w:rsidRPr="008731DE">
              <w:rPr>
                <w:rFonts w:cstheme="minorHAnsi"/>
                <w:sz w:val="18"/>
                <w:szCs w:val="18"/>
              </w:rPr>
              <w:t>17</w:t>
            </w:r>
          </w:p>
        </w:tc>
        <w:tc>
          <w:tcPr>
            <w:tcW w:w="1223" w:type="dxa"/>
            <w:shd w:val="clear" w:color="auto" w:fill="auto"/>
            <w:vAlign w:val="center"/>
            <w:hideMark/>
          </w:tcPr>
          <w:p w14:paraId="65B3B0A8" w14:textId="77777777" w:rsidR="00471D8C" w:rsidRPr="008731DE" w:rsidRDefault="00471D8C" w:rsidP="00471D8C">
            <w:pPr>
              <w:spacing w:before="0"/>
              <w:jc w:val="center"/>
              <w:rPr>
                <w:rFonts w:cstheme="minorHAnsi"/>
                <w:sz w:val="18"/>
                <w:szCs w:val="18"/>
              </w:rPr>
            </w:pPr>
            <w:r w:rsidRPr="008731DE">
              <w:rPr>
                <w:rFonts w:cstheme="minorHAnsi"/>
                <w:sz w:val="18"/>
                <w:szCs w:val="18"/>
              </w:rPr>
              <w:t>Nabavka</w:t>
            </w:r>
          </w:p>
        </w:tc>
        <w:tc>
          <w:tcPr>
            <w:tcW w:w="3653" w:type="dxa"/>
            <w:vMerge w:val="restart"/>
            <w:shd w:val="clear" w:color="auto" w:fill="auto"/>
            <w:vAlign w:val="center"/>
            <w:hideMark/>
          </w:tcPr>
          <w:p w14:paraId="7373F1D0" w14:textId="79DFE31D" w:rsidR="00471D8C" w:rsidRPr="008731DE" w:rsidRDefault="00471D8C" w:rsidP="00471D8C">
            <w:pPr>
              <w:spacing w:before="0"/>
              <w:jc w:val="center"/>
              <w:rPr>
                <w:rFonts w:cstheme="minorHAnsi"/>
                <w:sz w:val="18"/>
                <w:szCs w:val="18"/>
              </w:rPr>
            </w:pPr>
            <w:r w:rsidRPr="008731DE">
              <w:rPr>
                <w:rFonts w:cstheme="minorHAnsi"/>
                <w:sz w:val="18"/>
                <w:szCs w:val="18"/>
              </w:rPr>
              <w:t>Nabavka opreme za razvoj sistema hidrološkog predviđanja poplava za sliv rijeke Save u Bosni i Hercegovini (faza 1, rijeka Bosna) Bosna i Hercegovina - Lot 4: Meteorološke i hidrološke stanice</w:t>
            </w:r>
          </w:p>
        </w:tc>
        <w:tc>
          <w:tcPr>
            <w:tcW w:w="1700" w:type="dxa"/>
            <w:vMerge w:val="restart"/>
            <w:shd w:val="clear" w:color="auto" w:fill="auto"/>
            <w:vAlign w:val="center"/>
            <w:hideMark/>
          </w:tcPr>
          <w:p w14:paraId="105A3A4B" w14:textId="77777777" w:rsidR="00471D8C" w:rsidRPr="008731DE" w:rsidRDefault="00471D8C" w:rsidP="00471D8C">
            <w:pPr>
              <w:spacing w:before="0"/>
              <w:jc w:val="center"/>
              <w:rPr>
                <w:rFonts w:cstheme="minorHAnsi"/>
                <w:sz w:val="18"/>
                <w:szCs w:val="18"/>
              </w:rPr>
            </w:pPr>
            <w:r w:rsidRPr="008731DE">
              <w:rPr>
                <w:sz w:val="18"/>
                <w:szCs w:val="18"/>
              </w:rPr>
              <w:t>266.800,00</w:t>
            </w:r>
          </w:p>
          <w:p w14:paraId="4210BA6A" w14:textId="56F85824" w:rsidR="00471D8C" w:rsidRPr="008731DE" w:rsidRDefault="00471D8C" w:rsidP="00471D8C">
            <w:pPr>
              <w:spacing w:before="0"/>
              <w:jc w:val="center"/>
              <w:rPr>
                <w:rFonts w:cstheme="minorHAnsi"/>
                <w:sz w:val="18"/>
                <w:szCs w:val="18"/>
              </w:rPr>
            </w:pPr>
          </w:p>
        </w:tc>
        <w:tc>
          <w:tcPr>
            <w:tcW w:w="1536" w:type="dxa"/>
            <w:vMerge w:val="restart"/>
            <w:shd w:val="clear" w:color="auto" w:fill="auto"/>
            <w:vAlign w:val="center"/>
            <w:hideMark/>
          </w:tcPr>
          <w:p w14:paraId="16CC461C" w14:textId="77777777" w:rsidR="00471D8C" w:rsidRPr="008731DE" w:rsidRDefault="00471D8C" w:rsidP="00471D8C">
            <w:pPr>
              <w:spacing w:before="0"/>
              <w:jc w:val="center"/>
              <w:rPr>
                <w:rFonts w:cstheme="minorHAnsi"/>
                <w:sz w:val="18"/>
                <w:szCs w:val="18"/>
              </w:rPr>
            </w:pPr>
            <w:r w:rsidRPr="008731DE">
              <w:rPr>
                <w:rFonts w:cstheme="minorHAnsi"/>
                <w:sz w:val="18"/>
                <w:szCs w:val="18"/>
              </w:rPr>
              <w:lastRenderedPageBreak/>
              <w:t>30/10/2019(*)</w:t>
            </w:r>
          </w:p>
        </w:tc>
      </w:tr>
      <w:tr w:rsidR="00471D8C" w:rsidRPr="008731DE" w14:paraId="71A3C42A" w14:textId="77777777" w:rsidTr="001F3761">
        <w:trPr>
          <w:trHeight w:val="77"/>
        </w:trPr>
        <w:tc>
          <w:tcPr>
            <w:tcW w:w="899" w:type="dxa"/>
            <w:vMerge/>
            <w:vAlign w:val="center"/>
            <w:hideMark/>
          </w:tcPr>
          <w:p w14:paraId="613B45C7" w14:textId="77777777" w:rsidR="00471D8C" w:rsidRPr="008731DE" w:rsidRDefault="00471D8C" w:rsidP="00471D8C">
            <w:pPr>
              <w:spacing w:before="0"/>
              <w:jc w:val="center"/>
              <w:rPr>
                <w:rFonts w:cstheme="minorHAnsi"/>
                <w:sz w:val="18"/>
                <w:szCs w:val="18"/>
              </w:rPr>
            </w:pPr>
          </w:p>
        </w:tc>
        <w:tc>
          <w:tcPr>
            <w:tcW w:w="1223" w:type="dxa"/>
            <w:shd w:val="clear" w:color="auto" w:fill="auto"/>
            <w:vAlign w:val="center"/>
            <w:hideMark/>
          </w:tcPr>
          <w:p w14:paraId="39F0D509" w14:textId="77777777" w:rsidR="00471D8C" w:rsidRPr="008731DE" w:rsidRDefault="00471D8C" w:rsidP="00471D8C">
            <w:pPr>
              <w:spacing w:before="0"/>
              <w:jc w:val="center"/>
              <w:rPr>
                <w:rFonts w:cstheme="minorHAnsi"/>
                <w:sz w:val="18"/>
                <w:szCs w:val="18"/>
              </w:rPr>
            </w:pPr>
            <w:r w:rsidRPr="008731DE">
              <w:rPr>
                <w:rFonts w:cstheme="minorHAnsi"/>
                <w:sz w:val="18"/>
                <w:szCs w:val="18"/>
              </w:rPr>
              <w:t>Nacionalna komponenta</w:t>
            </w:r>
          </w:p>
        </w:tc>
        <w:tc>
          <w:tcPr>
            <w:tcW w:w="3653" w:type="dxa"/>
            <w:vMerge/>
            <w:shd w:val="clear" w:color="auto" w:fill="auto"/>
            <w:vAlign w:val="center"/>
            <w:hideMark/>
          </w:tcPr>
          <w:p w14:paraId="672989C4" w14:textId="77777777" w:rsidR="00471D8C" w:rsidRPr="008731DE" w:rsidRDefault="00471D8C" w:rsidP="00471D8C">
            <w:pPr>
              <w:spacing w:before="0"/>
              <w:jc w:val="center"/>
              <w:rPr>
                <w:rFonts w:cstheme="minorHAnsi"/>
                <w:sz w:val="18"/>
                <w:szCs w:val="18"/>
              </w:rPr>
            </w:pPr>
          </w:p>
        </w:tc>
        <w:tc>
          <w:tcPr>
            <w:tcW w:w="1700" w:type="dxa"/>
            <w:vMerge/>
            <w:shd w:val="clear" w:color="auto" w:fill="auto"/>
            <w:vAlign w:val="center"/>
            <w:hideMark/>
          </w:tcPr>
          <w:p w14:paraId="3F9719B1" w14:textId="77777777" w:rsidR="00471D8C" w:rsidRPr="008731DE" w:rsidRDefault="00471D8C" w:rsidP="00471D8C">
            <w:pPr>
              <w:spacing w:before="0"/>
              <w:jc w:val="center"/>
              <w:rPr>
                <w:rFonts w:cstheme="minorHAnsi"/>
                <w:sz w:val="18"/>
                <w:szCs w:val="18"/>
              </w:rPr>
            </w:pPr>
          </w:p>
        </w:tc>
        <w:tc>
          <w:tcPr>
            <w:tcW w:w="1536" w:type="dxa"/>
            <w:vMerge/>
            <w:shd w:val="clear" w:color="auto" w:fill="auto"/>
            <w:vAlign w:val="center"/>
            <w:hideMark/>
          </w:tcPr>
          <w:p w14:paraId="22C16DF3" w14:textId="77777777" w:rsidR="00471D8C" w:rsidRPr="008731DE" w:rsidRDefault="00471D8C" w:rsidP="00471D8C">
            <w:pPr>
              <w:spacing w:before="0"/>
              <w:jc w:val="center"/>
              <w:rPr>
                <w:rFonts w:cstheme="minorHAnsi"/>
                <w:sz w:val="18"/>
                <w:szCs w:val="18"/>
              </w:rPr>
            </w:pPr>
          </w:p>
        </w:tc>
      </w:tr>
      <w:tr w:rsidR="00471D8C" w:rsidRPr="008731DE" w14:paraId="1DB7C3FC" w14:textId="77777777" w:rsidTr="001F3761">
        <w:trPr>
          <w:trHeight w:val="77"/>
        </w:trPr>
        <w:tc>
          <w:tcPr>
            <w:tcW w:w="899" w:type="dxa"/>
            <w:vMerge w:val="restart"/>
            <w:shd w:val="clear" w:color="auto" w:fill="92CDDC" w:themeFill="accent5" w:themeFillTint="99"/>
            <w:vAlign w:val="center"/>
            <w:hideMark/>
          </w:tcPr>
          <w:p w14:paraId="32A964A3" w14:textId="77777777" w:rsidR="00471D8C" w:rsidRPr="008731DE" w:rsidRDefault="00471D8C" w:rsidP="00471D8C">
            <w:pPr>
              <w:spacing w:before="0"/>
              <w:jc w:val="center"/>
              <w:rPr>
                <w:rFonts w:cstheme="minorHAnsi"/>
                <w:sz w:val="18"/>
                <w:szCs w:val="18"/>
              </w:rPr>
            </w:pPr>
            <w:r w:rsidRPr="008731DE">
              <w:rPr>
                <w:rFonts w:cstheme="minorHAnsi"/>
                <w:sz w:val="18"/>
                <w:szCs w:val="18"/>
              </w:rPr>
              <w:t>18</w:t>
            </w:r>
          </w:p>
        </w:tc>
        <w:tc>
          <w:tcPr>
            <w:tcW w:w="1223" w:type="dxa"/>
            <w:shd w:val="clear" w:color="auto" w:fill="auto"/>
            <w:vAlign w:val="center"/>
            <w:hideMark/>
          </w:tcPr>
          <w:p w14:paraId="278691EA" w14:textId="77777777" w:rsidR="00471D8C" w:rsidRPr="008731DE" w:rsidRDefault="00471D8C" w:rsidP="00471D8C">
            <w:pPr>
              <w:spacing w:before="0"/>
              <w:jc w:val="center"/>
              <w:rPr>
                <w:rFonts w:cstheme="minorHAnsi"/>
                <w:sz w:val="18"/>
                <w:szCs w:val="18"/>
              </w:rPr>
            </w:pPr>
            <w:r w:rsidRPr="008731DE">
              <w:rPr>
                <w:rFonts w:cstheme="minorHAnsi"/>
                <w:sz w:val="18"/>
                <w:szCs w:val="18"/>
              </w:rPr>
              <w:t>Usluga</w:t>
            </w:r>
          </w:p>
        </w:tc>
        <w:tc>
          <w:tcPr>
            <w:tcW w:w="3653" w:type="dxa"/>
            <w:vMerge w:val="restart"/>
            <w:shd w:val="clear" w:color="auto" w:fill="auto"/>
            <w:vAlign w:val="center"/>
            <w:hideMark/>
          </w:tcPr>
          <w:p w14:paraId="70988988" w14:textId="77777777" w:rsidR="00471D8C" w:rsidRPr="008731DE" w:rsidRDefault="00471D8C" w:rsidP="00471D8C">
            <w:pPr>
              <w:spacing w:before="0"/>
              <w:jc w:val="center"/>
              <w:rPr>
                <w:rFonts w:cstheme="minorHAnsi"/>
                <w:sz w:val="18"/>
                <w:szCs w:val="18"/>
              </w:rPr>
            </w:pPr>
            <w:r w:rsidRPr="008731DE">
              <w:rPr>
                <w:rFonts w:cstheme="minorHAnsi"/>
                <w:sz w:val="18"/>
                <w:szCs w:val="18"/>
              </w:rPr>
              <w:t>Tehnička pomoć za razvoj hidrološkog sistema predviđanja poplava za sliv rijeke Save</w:t>
            </w:r>
          </w:p>
        </w:tc>
        <w:tc>
          <w:tcPr>
            <w:tcW w:w="1700" w:type="dxa"/>
            <w:vMerge w:val="restart"/>
            <w:shd w:val="clear" w:color="auto" w:fill="auto"/>
            <w:vAlign w:val="center"/>
            <w:hideMark/>
          </w:tcPr>
          <w:p w14:paraId="26E12A35" w14:textId="39EAC777" w:rsidR="00471D8C" w:rsidRPr="008731DE" w:rsidRDefault="00471D8C" w:rsidP="00471D8C">
            <w:pPr>
              <w:spacing w:before="0"/>
              <w:jc w:val="center"/>
              <w:rPr>
                <w:rFonts w:cstheme="minorHAnsi"/>
                <w:sz w:val="18"/>
                <w:szCs w:val="18"/>
              </w:rPr>
            </w:pPr>
            <w:r w:rsidRPr="008731DE">
              <w:rPr>
                <w:sz w:val="18"/>
                <w:szCs w:val="18"/>
              </w:rPr>
              <w:t>1.100.300,00</w:t>
            </w:r>
          </w:p>
        </w:tc>
        <w:tc>
          <w:tcPr>
            <w:tcW w:w="1536" w:type="dxa"/>
            <w:vMerge w:val="restart"/>
            <w:shd w:val="clear" w:color="auto" w:fill="auto"/>
            <w:vAlign w:val="center"/>
            <w:hideMark/>
          </w:tcPr>
          <w:p w14:paraId="271CFA36" w14:textId="77777777" w:rsidR="00471D8C" w:rsidRPr="008731DE" w:rsidRDefault="00471D8C" w:rsidP="00471D8C">
            <w:pPr>
              <w:spacing w:before="0"/>
              <w:jc w:val="center"/>
              <w:rPr>
                <w:rFonts w:cstheme="minorHAnsi"/>
                <w:sz w:val="18"/>
                <w:szCs w:val="18"/>
              </w:rPr>
            </w:pPr>
            <w:r w:rsidRPr="008731DE">
              <w:rPr>
                <w:rFonts w:cstheme="minorHAnsi"/>
                <w:sz w:val="18"/>
                <w:szCs w:val="18"/>
              </w:rPr>
              <w:t>3/30/2021</w:t>
            </w:r>
          </w:p>
        </w:tc>
      </w:tr>
      <w:tr w:rsidR="001A2E76" w:rsidRPr="008731DE" w14:paraId="7534D9A4" w14:textId="77777777" w:rsidTr="001F3761">
        <w:trPr>
          <w:trHeight w:val="70"/>
        </w:trPr>
        <w:tc>
          <w:tcPr>
            <w:tcW w:w="899" w:type="dxa"/>
            <w:vMerge/>
            <w:vAlign w:val="center"/>
            <w:hideMark/>
          </w:tcPr>
          <w:p w14:paraId="2DE65046" w14:textId="77777777" w:rsidR="001A2E76" w:rsidRPr="008731DE" w:rsidRDefault="001A2E76" w:rsidP="001A2E76">
            <w:pPr>
              <w:spacing w:before="0"/>
              <w:jc w:val="center"/>
              <w:rPr>
                <w:rFonts w:cstheme="minorHAnsi"/>
                <w:sz w:val="18"/>
                <w:szCs w:val="18"/>
              </w:rPr>
            </w:pPr>
          </w:p>
        </w:tc>
        <w:tc>
          <w:tcPr>
            <w:tcW w:w="1223" w:type="dxa"/>
            <w:shd w:val="clear" w:color="auto" w:fill="auto"/>
            <w:vAlign w:val="center"/>
            <w:hideMark/>
          </w:tcPr>
          <w:p w14:paraId="6EB227AC" w14:textId="77777777" w:rsidR="001A2E76" w:rsidRPr="008731DE" w:rsidRDefault="001A2E76" w:rsidP="001A2E76">
            <w:pPr>
              <w:spacing w:before="0"/>
              <w:jc w:val="center"/>
              <w:rPr>
                <w:rFonts w:cstheme="minorHAnsi"/>
                <w:sz w:val="18"/>
                <w:szCs w:val="18"/>
              </w:rPr>
            </w:pPr>
            <w:r w:rsidRPr="008731DE">
              <w:rPr>
                <w:rFonts w:cstheme="minorHAnsi"/>
                <w:sz w:val="18"/>
                <w:szCs w:val="18"/>
              </w:rPr>
              <w:t>Nacionalna komponenta</w:t>
            </w:r>
          </w:p>
          <w:p w14:paraId="77A249F8" w14:textId="09F3F2B1" w:rsidR="00271BAA" w:rsidRPr="008731DE" w:rsidRDefault="00271BAA" w:rsidP="001A2E76">
            <w:pPr>
              <w:spacing w:before="0"/>
              <w:jc w:val="center"/>
              <w:rPr>
                <w:rFonts w:cstheme="minorHAnsi"/>
                <w:sz w:val="18"/>
                <w:szCs w:val="18"/>
              </w:rPr>
            </w:pPr>
          </w:p>
        </w:tc>
        <w:tc>
          <w:tcPr>
            <w:tcW w:w="3653" w:type="dxa"/>
            <w:vMerge/>
            <w:vAlign w:val="center"/>
            <w:hideMark/>
          </w:tcPr>
          <w:p w14:paraId="27FCA64E" w14:textId="77777777" w:rsidR="001A2E76" w:rsidRPr="008731DE" w:rsidRDefault="001A2E76" w:rsidP="001A2E76">
            <w:pPr>
              <w:spacing w:before="0"/>
              <w:jc w:val="center"/>
              <w:rPr>
                <w:rFonts w:cstheme="minorHAnsi"/>
                <w:sz w:val="18"/>
                <w:szCs w:val="18"/>
              </w:rPr>
            </w:pPr>
          </w:p>
        </w:tc>
        <w:tc>
          <w:tcPr>
            <w:tcW w:w="1700" w:type="dxa"/>
            <w:vMerge/>
            <w:vAlign w:val="center"/>
            <w:hideMark/>
          </w:tcPr>
          <w:p w14:paraId="2284D7E1" w14:textId="77777777" w:rsidR="001A2E76" w:rsidRPr="008731DE" w:rsidRDefault="001A2E76" w:rsidP="001A2E76">
            <w:pPr>
              <w:spacing w:before="0"/>
              <w:jc w:val="center"/>
              <w:rPr>
                <w:rFonts w:cstheme="minorHAnsi"/>
                <w:sz w:val="18"/>
                <w:szCs w:val="18"/>
              </w:rPr>
            </w:pPr>
          </w:p>
        </w:tc>
        <w:tc>
          <w:tcPr>
            <w:tcW w:w="1536" w:type="dxa"/>
            <w:vMerge/>
            <w:vAlign w:val="center"/>
            <w:hideMark/>
          </w:tcPr>
          <w:p w14:paraId="5D5A8889" w14:textId="77777777" w:rsidR="001A2E76" w:rsidRPr="008731DE" w:rsidRDefault="001A2E76" w:rsidP="001A2E76">
            <w:pPr>
              <w:spacing w:before="0"/>
              <w:jc w:val="center"/>
              <w:rPr>
                <w:rFonts w:cstheme="minorHAnsi"/>
                <w:sz w:val="18"/>
                <w:szCs w:val="18"/>
              </w:rPr>
            </w:pPr>
          </w:p>
        </w:tc>
      </w:tr>
      <w:tr w:rsidR="001A2E76" w:rsidRPr="008731DE" w14:paraId="397EB42C" w14:textId="77777777" w:rsidTr="001F3761">
        <w:trPr>
          <w:trHeight w:val="315"/>
        </w:trPr>
        <w:tc>
          <w:tcPr>
            <w:tcW w:w="5775" w:type="dxa"/>
            <w:gridSpan w:val="3"/>
            <w:noWrap/>
            <w:vAlign w:val="center"/>
            <w:hideMark/>
          </w:tcPr>
          <w:p w14:paraId="078E5BAC" w14:textId="139C88EB" w:rsidR="001A2E76" w:rsidRPr="008731DE" w:rsidRDefault="00A6704D" w:rsidP="00A6704D">
            <w:pPr>
              <w:spacing w:before="0"/>
              <w:jc w:val="right"/>
              <w:rPr>
                <w:rFonts w:cstheme="minorHAnsi"/>
                <w:b/>
                <w:bCs/>
                <w:sz w:val="20"/>
                <w:szCs w:val="20"/>
              </w:rPr>
            </w:pPr>
            <w:r w:rsidRPr="008731DE">
              <w:rPr>
                <w:rFonts w:cstheme="minorHAnsi"/>
                <w:b/>
                <w:bCs/>
                <w:sz w:val="20"/>
                <w:szCs w:val="20"/>
              </w:rPr>
              <w:t>Ukupno</w:t>
            </w:r>
            <w:r w:rsidR="001A2E76" w:rsidRPr="008731DE">
              <w:rPr>
                <w:rFonts w:cstheme="minorHAnsi"/>
                <w:b/>
                <w:bCs/>
                <w:sz w:val="20"/>
                <w:szCs w:val="20"/>
              </w:rPr>
              <w:t>:</w:t>
            </w:r>
          </w:p>
        </w:tc>
        <w:tc>
          <w:tcPr>
            <w:tcW w:w="1700" w:type="dxa"/>
            <w:noWrap/>
            <w:vAlign w:val="center"/>
            <w:hideMark/>
          </w:tcPr>
          <w:p w14:paraId="7B5F88F5" w14:textId="269FA3DA" w:rsidR="001A2E76" w:rsidRPr="008731DE" w:rsidRDefault="001A2E76" w:rsidP="001A2E76">
            <w:pPr>
              <w:spacing w:before="0"/>
              <w:jc w:val="center"/>
              <w:rPr>
                <w:rFonts w:cstheme="minorHAnsi"/>
                <w:b/>
                <w:bCs/>
                <w:sz w:val="20"/>
                <w:szCs w:val="20"/>
              </w:rPr>
            </w:pPr>
            <w:r w:rsidRPr="008731DE">
              <w:rPr>
                <w:rFonts w:cstheme="minorHAnsi"/>
                <w:b/>
                <w:bCs/>
                <w:sz w:val="20"/>
                <w:szCs w:val="20"/>
              </w:rPr>
              <w:t>11</w:t>
            </w:r>
            <w:r w:rsidR="00471D8C" w:rsidRPr="008731DE">
              <w:rPr>
                <w:rFonts w:cstheme="minorHAnsi"/>
                <w:b/>
                <w:bCs/>
                <w:sz w:val="20"/>
                <w:szCs w:val="20"/>
              </w:rPr>
              <w:t>.</w:t>
            </w:r>
            <w:r w:rsidRPr="008731DE">
              <w:rPr>
                <w:rFonts w:cstheme="minorHAnsi"/>
                <w:b/>
                <w:bCs/>
                <w:sz w:val="20"/>
                <w:szCs w:val="20"/>
              </w:rPr>
              <w:t>144</w:t>
            </w:r>
            <w:r w:rsidR="00471D8C" w:rsidRPr="008731DE">
              <w:rPr>
                <w:rFonts w:cstheme="minorHAnsi"/>
                <w:b/>
                <w:bCs/>
                <w:sz w:val="20"/>
                <w:szCs w:val="20"/>
              </w:rPr>
              <w:t>.</w:t>
            </w:r>
            <w:r w:rsidRPr="008731DE">
              <w:rPr>
                <w:rFonts w:cstheme="minorHAnsi"/>
                <w:b/>
                <w:bCs/>
                <w:sz w:val="20"/>
                <w:szCs w:val="20"/>
              </w:rPr>
              <w:t>075</w:t>
            </w:r>
            <w:r w:rsidR="00471D8C" w:rsidRPr="008731DE">
              <w:rPr>
                <w:rFonts w:cstheme="minorHAnsi"/>
                <w:b/>
                <w:bCs/>
                <w:sz w:val="20"/>
                <w:szCs w:val="20"/>
              </w:rPr>
              <w:t>,</w:t>
            </w:r>
            <w:r w:rsidRPr="008731DE">
              <w:rPr>
                <w:rFonts w:cstheme="minorHAnsi"/>
                <w:b/>
                <w:bCs/>
                <w:sz w:val="20"/>
                <w:szCs w:val="20"/>
              </w:rPr>
              <w:t>14</w:t>
            </w:r>
          </w:p>
        </w:tc>
        <w:tc>
          <w:tcPr>
            <w:tcW w:w="1536" w:type="dxa"/>
            <w:noWrap/>
            <w:vAlign w:val="center"/>
            <w:hideMark/>
          </w:tcPr>
          <w:p w14:paraId="1B16170B" w14:textId="77777777" w:rsidR="001A2E76" w:rsidRPr="008731DE" w:rsidRDefault="001A2E76" w:rsidP="001A2E76">
            <w:pPr>
              <w:spacing w:before="0"/>
              <w:jc w:val="center"/>
              <w:rPr>
                <w:rFonts w:cstheme="minorHAnsi"/>
                <w:sz w:val="18"/>
                <w:szCs w:val="18"/>
              </w:rPr>
            </w:pPr>
          </w:p>
        </w:tc>
      </w:tr>
    </w:tbl>
    <w:p w14:paraId="08912086" w14:textId="361EC3FF" w:rsidR="00A6704D" w:rsidRPr="008731DE" w:rsidRDefault="00A6704D" w:rsidP="00A53947">
      <w:pPr>
        <w:pStyle w:val="Caption"/>
        <w:keepNext/>
        <w:spacing w:before="240" w:after="60"/>
        <w:jc w:val="left"/>
      </w:pPr>
      <w:bookmarkStart w:id="114" w:name="_Ref109653906"/>
      <w:bookmarkStart w:id="115" w:name="_Toc137804245"/>
      <w:r w:rsidRPr="008731DE">
        <w:t xml:space="preserve">Tabela </w:t>
      </w:r>
      <w:r w:rsidRPr="008731DE">
        <w:fldChar w:fldCharType="begin"/>
      </w:r>
      <w:r w:rsidRPr="008731DE">
        <w:instrText xml:space="preserve"> SEQ Tabela \* ARABIC </w:instrText>
      </w:r>
      <w:r w:rsidRPr="008731DE">
        <w:fldChar w:fldCharType="separate"/>
      </w:r>
      <w:r w:rsidR="00593FC9">
        <w:rPr>
          <w:noProof/>
        </w:rPr>
        <w:t>6</w:t>
      </w:r>
      <w:r w:rsidRPr="008731DE">
        <w:fldChar w:fldCharType="end"/>
      </w:r>
      <w:bookmarkEnd w:id="114"/>
      <w:r w:rsidRPr="008731DE">
        <w:t>. Mjere finansirane kroz sredstva IPA 2014 za BiH (</w:t>
      </w:r>
      <w:r w:rsidR="00C51F07" w:rsidRPr="008731DE">
        <w:t>r</w:t>
      </w:r>
      <w:r w:rsidRPr="008731DE">
        <w:t>egionalana komponenta)</w:t>
      </w:r>
      <w:bookmarkEnd w:id="115"/>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3"/>
        <w:gridCol w:w="1279"/>
        <w:gridCol w:w="3685"/>
        <w:gridCol w:w="1701"/>
        <w:gridCol w:w="1503"/>
      </w:tblGrid>
      <w:tr w:rsidR="00A6704D" w:rsidRPr="008731DE" w14:paraId="21D8A71D" w14:textId="77777777" w:rsidTr="001F3761">
        <w:trPr>
          <w:trHeight w:val="77"/>
          <w:tblHeader/>
        </w:trPr>
        <w:tc>
          <w:tcPr>
            <w:tcW w:w="843" w:type="dxa"/>
            <w:shd w:val="clear" w:color="auto" w:fill="002060"/>
            <w:vAlign w:val="center"/>
            <w:hideMark/>
          </w:tcPr>
          <w:p w14:paraId="28238141" w14:textId="77777777" w:rsidR="00A6704D" w:rsidRPr="008731DE" w:rsidRDefault="00A6704D" w:rsidP="00A6704D">
            <w:pPr>
              <w:spacing w:before="0"/>
              <w:jc w:val="center"/>
              <w:rPr>
                <w:rFonts w:cstheme="minorHAnsi"/>
                <w:b/>
                <w:bCs/>
                <w:sz w:val="18"/>
                <w:szCs w:val="18"/>
              </w:rPr>
            </w:pPr>
            <w:r w:rsidRPr="008731DE">
              <w:rPr>
                <w:rFonts w:cstheme="minorHAnsi"/>
                <w:b/>
                <w:bCs/>
                <w:sz w:val="18"/>
                <w:szCs w:val="18"/>
              </w:rPr>
              <w:t>Br.</w:t>
            </w:r>
          </w:p>
        </w:tc>
        <w:tc>
          <w:tcPr>
            <w:tcW w:w="1279" w:type="dxa"/>
            <w:shd w:val="clear" w:color="auto" w:fill="002060"/>
            <w:vAlign w:val="center"/>
            <w:hideMark/>
          </w:tcPr>
          <w:p w14:paraId="7522641D" w14:textId="77777777" w:rsidR="00A6704D" w:rsidRPr="008731DE" w:rsidRDefault="00A6704D" w:rsidP="00A6704D">
            <w:pPr>
              <w:spacing w:before="0"/>
              <w:jc w:val="center"/>
              <w:rPr>
                <w:rFonts w:cstheme="minorHAnsi"/>
                <w:b/>
                <w:bCs/>
                <w:sz w:val="18"/>
                <w:szCs w:val="18"/>
              </w:rPr>
            </w:pPr>
            <w:r w:rsidRPr="008731DE">
              <w:rPr>
                <w:rFonts w:cstheme="minorHAnsi"/>
                <w:b/>
                <w:bCs/>
                <w:sz w:val="18"/>
                <w:szCs w:val="18"/>
              </w:rPr>
              <w:t>Tip ugovora</w:t>
            </w:r>
          </w:p>
        </w:tc>
        <w:tc>
          <w:tcPr>
            <w:tcW w:w="3685" w:type="dxa"/>
            <w:shd w:val="clear" w:color="auto" w:fill="002060"/>
            <w:vAlign w:val="center"/>
            <w:hideMark/>
          </w:tcPr>
          <w:p w14:paraId="4367B401" w14:textId="77777777" w:rsidR="00A6704D" w:rsidRPr="008731DE" w:rsidRDefault="00A6704D" w:rsidP="00A6704D">
            <w:pPr>
              <w:spacing w:before="0"/>
              <w:jc w:val="center"/>
              <w:rPr>
                <w:rFonts w:cstheme="minorHAnsi"/>
                <w:b/>
                <w:bCs/>
                <w:sz w:val="18"/>
                <w:szCs w:val="18"/>
              </w:rPr>
            </w:pPr>
            <w:r w:rsidRPr="008731DE">
              <w:rPr>
                <w:rFonts w:cstheme="minorHAnsi"/>
                <w:b/>
                <w:bCs/>
                <w:sz w:val="18"/>
                <w:szCs w:val="18"/>
              </w:rPr>
              <w:t>Naziv ugovora</w:t>
            </w:r>
          </w:p>
        </w:tc>
        <w:tc>
          <w:tcPr>
            <w:tcW w:w="1701" w:type="dxa"/>
            <w:shd w:val="clear" w:color="auto" w:fill="002060"/>
            <w:vAlign w:val="center"/>
            <w:hideMark/>
          </w:tcPr>
          <w:p w14:paraId="7C7173C9" w14:textId="77777777" w:rsidR="00A6704D" w:rsidRPr="008731DE" w:rsidRDefault="00A6704D" w:rsidP="00A6704D">
            <w:pPr>
              <w:spacing w:before="0"/>
              <w:jc w:val="center"/>
              <w:rPr>
                <w:rFonts w:cstheme="minorHAnsi"/>
                <w:b/>
                <w:bCs/>
                <w:sz w:val="18"/>
                <w:szCs w:val="18"/>
              </w:rPr>
            </w:pPr>
            <w:r w:rsidRPr="008731DE">
              <w:rPr>
                <w:rFonts w:cstheme="minorHAnsi"/>
                <w:b/>
                <w:bCs/>
                <w:sz w:val="18"/>
                <w:szCs w:val="18"/>
              </w:rPr>
              <w:t>Budžet u EUR</w:t>
            </w:r>
          </w:p>
        </w:tc>
        <w:tc>
          <w:tcPr>
            <w:tcW w:w="1503" w:type="dxa"/>
            <w:shd w:val="clear" w:color="auto" w:fill="002060"/>
            <w:vAlign w:val="center"/>
            <w:hideMark/>
          </w:tcPr>
          <w:p w14:paraId="2773D5AA" w14:textId="77777777" w:rsidR="00A6704D" w:rsidRPr="008731DE" w:rsidRDefault="00A6704D" w:rsidP="00A6704D">
            <w:pPr>
              <w:spacing w:before="0"/>
              <w:jc w:val="center"/>
              <w:rPr>
                <w:rFonts w:cstheme="minorHAnsi"/>
                <w:b/>
                <w:bCs/>
                <w:sz w:val="18"/>
                <w:szCs w:val="18"/>
              </w:rPr>
            </w:pPr>
            <w:r w:rsidRPr="008731DE">
              <w:rPr>
                <w:rFonts w:cstheme="minorHAnsi"/>
                <w:b/>
                <w:bCs/>
                <w:sz w:val="18"/>
                <w:szCs w:val="18"/>
              </w:rPr>
              <w:t>Datum implementacije</w:t>
            </w:r>
          </w:p>
        </w:tc>
      </w:tr>
      <w:tr w:rsidR="00471D8C" w:rsidRPr="008731DE" w14:paraId="08A5C3F5" w14:textId="77777777" w:rsidTr="001F3761">
        <w:trPr>
          <w:trHeight w:val="300"/>
        </w:trPr>
        <w:tc>
          <w:tcPr>
            <w:tcW w:w="843" w:type="dxa"/>
            <w:vMerge w:val="restart"/>
            <w:vAlign w:val="center"/>
            <w:hideMark/>
          </w:tcPr>
          <w:p w14:paraId="0F8FBA89" w14:textId="77777777" w:rsidR="00471D8C" w:rsidRPr="008731DE" w:rsidRDefault="00471D8C" w:rsidP="00471D8C">
            <w:pPr>
              <w:spacing w:before="0"/>
              <w:jc w:val="center"/>
              <w:rPr>
                <w:rFonts w:cstheme="minorHAnsi"/>
                <w:sz w:val="18"/>
                <w:szCs w:val="18"/>
              </w:rPr>
            </w:pPr>
            <w:r w:rsidRPr="008731DE">
              <w:rPr>
                <w:rFonts w:cstheme="minorHAnsi"/>
                <w:sz w:val="18"/>
                <w:szCs w:val="18"/>
              </w:rPr>
              <w:t>1</w:t>
            </w:r>
          </w:p>
        </w:tc>
        <w:tc>
          <w:tcPr>
            <w:tcW w:w="1279" w:type="dxa"/>
            <w:vAlign w:val="center"/>
            <w:hideMark/>
          </w:tcPr>
          <w:p w14:paraId="17F3D9B0" w14:textId="77777777" w:rsidR="00471D8C" w:rsidRPr="008731DE" w:rsidRDefault="00471D8C" w:rsidP="00471D8C">
            <w:pPr>
              <w:spacing w:before="0"/>
              <w:jc w:val="center"/>
              <w:rPr>
                <w:rFonts w:cstheme="minorHAnsi"/>
                <w:sz w:val="18"/>
                <w:szCs w:val="18"/>
              </w:rPr>
            </w:pPr>
            <w:r w:rsidRPr="008731DE">
              <w:rPr>
                <w:rFonts w:cstheme="minorHAnsi"/>
                <w:sz w:val="18"/>
                <w:szCs w:val="18"/>
              </w:rPr>
              <w:t>Radovi</w:t>
            </w:r>
          </w:p>
        </w:tc>
        <w:tc>
          <w:tcPr>
            <w:tcW w:w="3685" w:type="dxa"/>
            <w:vMerge w:val="restart"/>
            <w:vAlign w:val="center"/>
            <w:hideMark/>
          </w:tcPr>
          <w:p w14:paraId="00F2E618" w14:textId="77777777" w:rsidR="00471D8C" w:rsidRPr="008731DE" w:rsidRDefault="00471D8C" w:rsidP="00471D8C">
            <w:pPr>
              <w:spacing w:before="0"/>
              <w:jc w:val="center"/>
              <w:rPr>
                <w:rFonts w:cstheme="minorHAnsi"/>
                <w:sz w:val="18"/>
                <w:szCs w:val="18"/>
              </w:rPr>
            </w:pPr>
            <w:r w:rsidRPr="008731DE">
              <w:rPr>
                <w:rFonts w:cstheme="minorHAnsi"/>
                <w:sz w:val="18"/>
                <w:szCs w:val="18"/>
              </w:rPr>
              <w:t>Regulacija rijeke Brke u urbanom području Brčko distrikta BiH - Faza I</w:t>
            </w:r>
          </w:p>
          <w:p w14:paraId="0171E031" w14:textId="77777777" w:rsidR="00471D8C" w:rsidRPr="008731DE" w:rsidRDefault="00471D8C" w:rsidP="00471D8C">
            <w:pPr>
              <w:spacing w:before="0"/>
              <w:jc w:val="center"/>
              <w:rPr>
                <w:rFonts w:cstheme="minorHAnsi"/>
                <w:sz w:val="18"/>
                <w:szCs w:val="18"/>
              </w:rPr>
            </w:pPr>
          </w:p>
        </w:tc>
        <w:tc>
          <w:tcPr>
            <w:tcW w:w="1701" w:type="dxa"/>
            <w:vMerge w:val="restart"/>
            <w:vAlign w:val="center"/>
            <w:hideMark/>
          </w:tcPr>
          <w:p w14:paraId="08B2777F" w14:textId="5F0BA295" w:rsidR="00471D8C" w:rsidRPr="008731DE" w:rsidRDefault="00471D8C" w:rsidP="00471D8C">
            <w:pPr>
              <w:spacing w:before="0"/>
              <w:jc w:val="center"/>
              <w:rPr>
                <w:rFonts w:cstheme="minorHAnsi"/>
                <w:sz w:val="18"/>
                <w:szCs w:val="18"/>
              </w:rPr>
            </w:pPr>
            <w:r w:rsidRPr="008731DE">
              <w:rPr>
                <w:rFonts w:ascii="Calibri" w:hAnsi="Calibri" w:cs="Calibri"/>
                <w:sz w:val="18"/>
                <w:szCs w:val="18"/>
              </w:rPr>
              <w:t>1.140.591,02</w:t>
            </w:r>
          </w:p>
        </w:tc>
        <w:tc>
          <w:tcPr>
            <w:tcW w:w="1503" w:type="dxa"/>
            <w:vMerge w:val="restart"/>
            <w:vAlign w:val="center"/>
            <w:hideMark/>
          </w:tcPr>
          <w:p w14:paraId="419EEAE2" w14:textId="77777777" w:rsidR="00471D8C" w:rsidRPr="008731DE" w:rsidRDefault="00471D8C" w:rsidP="00471D8C">
            <w:pPr>
              <w:spacing w:before="0"/>
              <w:jc w:val="center"/>
              <w:rPr>
                <w:rFonts w:cstheme="minorHAnsi"/>
                <w:sz w:val="18"/>
                <w:szCs w:val="18"/>
              </w:rPr>
            </w:pPr>
            <w:r w:rsidRPr="008731DE">
              <w:rPr>
                <w:rFonts w:cstheme="minorHAnsi"/>
                <w:sz w:val="18"/>
                <w:szCs w:val="18"/>
              </w:rPr>
              <w:t>25/08/2020(*)</w:t>
            </w:r>
          </w:p>
        </w:tc>
      </w:tr>
      <w:tr w:rsidR="00471D8C" w:rsidRPr="008731DE" w14:paraId="15396EF3" w14:textId="77777777" w:rsidTr="001F3761">
        <w:trPr>
          <w:trHeight w:val="77"/>
        </w:trPr>
        <w:tc>
          <w:tcPr>
            <w:tcW w:w="843" w:type="dxa"/>
            <w:vMerge/>
            <w:vAlign w:val="center"/>
            <w:hideMark/>
          </w:tcPr>
          <w:p w14:paraId="5A5B3EEE" w14:textId="77777777" w:rsidR="00471D8C" w:rsidRPr="008731DE" w:rsidRDefault="00471D8C" w:rsidP="00471D8C">
            <w:pPr>
              <w:spacing w:before="0"/>
              <w:jc w:val="center"/>
              <w:rPr>
                <w:rFonts w:cstheme="minorHAnsi"/>
                <w:sz w:val="18"/>
                <w:szCs w:val="18"/>
              </w:rPr>
            </w:pPr>
          </w:p>
        </w:tc>
        <w:tc>
          <w:tcPr>
            <w:tcW w:w="1279" w:type="dxa"/>
            <w:vAlign w:val="center"/>
            <w:hideMark/>
          </w:tcPr>
          <w:p w14:paraId="798A21C0" w14:textId="77777777" w:rsidR="00471D8C" w:rsidRPr="008731DE" w:rsidRDefault="00471D8C" w:rsidP="00471D8C">
            <w:pPr>
              <w:spacing w:before="0"/>
              <w:jc w:val="center"/>
              <w:rPr>
                <w:rFonts w:cstheme="minorHAnsi"/>
                <w:sz w:val="18"/>
                <w:szCs w:val="18"/>
              </w:rPr>
            </w:pPr>
            <w:r w:rsidRPr="008731DE">
              <w:rPr>
                <w:rFonts w:cstheme="minorHAnsi"/>
                <w:sz w:val="18"/>
                <w:szCs w:val="18"/>
              </w:rPr>
              <w:t>Regionalna komponenta</w:t>
            </w:r>
          </w:p>
        </w:tc>
        <w:tc>
          <w:tcPr>
            <w:tcW w:w="3685" w:type="dxa"/>
            <w:vMerge/>
            <w:vAlign w:val="center"/>
            <w:hideMark/>
          </w:tcPr>
          <w:p w14:paraId="433DB52A" w14:textId="77777777" w:rsidR="00471D8C" w:rsidRPr="008731DE" w:rsidRDefault="00471D8C" w:rsidP="00471D8C">
            <w:pPr>
              <w:spacing w:before="0"/>
              <w:jc w:val="center"/>
              <w:rPr>
                <w:rFonts w:cstheme="minorHAnsi"/>
                <w:sz w:val="18"/>
                <w:szCs w:val="18"/>
              </w:rPr>
            </w:pPr>
          </w:p>
        </w:tc>
        <w:tc>
          <w:tcPr>
            <w:tcW w:w="1701" w:type="dxa"/>
            <w:vMerge/>
            <w:vAlign w:val="center"/>
            <w:hideMark/>
          </w:tcPr>
          <w:p w14:paraId="315BF42F" w14:textId="77777777" w:rsidR="00471D8C" w:rsidRPr="008731DE" w:rsidRDefault="00471D8C" w:rsidP="00471D8C">
            <w:pPr>
              <w:spacing w:before="0"/>
              <w:jc w:val="center"/>
              <w:rPr>
                <w:rFonts w:cstheme="minorHAnsi"/>
                <w:sz w:val="18"/>
                <w:szCs w:val="18"/>
              </w:rPr>
            </w:pPr>
          </w:p>
        </w:tc>
        <w:tc>
          <w:tcPr>
            <w:tcW w:w="1503" w:type="dxa"/>
            <w:vMerge/>
            <w:vAlign w:val="center"/>
            <w:hideMark/>
          </w:tcPr>
          <w:p w14:paraId="2FB38671" w14:textId="77777777" w:rsidR="00471D8C" w:rsidRPr="008731DE" w:rsidRDefault="00471D8C" w:rsidP="00471D8C">
            <w:pPr>
              <w:spacing w:before="0"/>
              <w:jc w:val="center"/>
              <w:rPr>
                <w:rFonts w:cstheme="minorHAnsi"/>
                <w:sz w:val="18"/>
                <w:szCs w:val="18"/>
              </w:rPr>
            </w:pPr>
          </w:p>
        </w:tc>
      </w:tr>
      <w:tr w:rsidR="00471D8C" w:rsidRPr="008731DE" w14:paraId="497507CB" w14:textId="77777777" w:rsidTr="001F3761">
        <w:trPr>
          <w:trHeight w:val="77"/>
        </w:trPr>
        <w:tc>
          <w:tcPr>
            <w:tcW w:w="843" w:type="dxa"/>
            <w:vMerge w:val="restart"/>
            <w:vAlign w:val="center"/>
            <w:hideMark/>
          </w:tcPr>
          <w:p w14:paraId="57622835" w14:textId="77777777" w:rsidR="00471D8C" w:rsidRPr="008731DE" w:rsidRDefault="00471D8C" w:rsidP="00471D8C">
            <w:pPr>
              <w:spacing w:before="0"/>
              <w:jc w:val="center"/>
              <w:rPr>
                <w:rFonts w:cstheme="minorHAnsi"/>
                <w:sz w:val="18"/>
                <w:szCs w:val="18"/>
              </w:rPr>
            </w:pPr>
            <w:r w:rsidRPr="008731DE">
              <w:rPr>
                <w:rFonts w:cstheme="minorHAnsi"/>
                <w:sz w:val="18"/>
                <w:szCs w:val="18"/>
              </w:rPr>
              <w:t>2</w:t>
            </w:r>
          </w:p>
        </w:tc>
        <w:tc>
          <w:tcPr>
            <w:tcW w:w="1279" w:type="dxa"/>
            <w:vAlign w:val="center"/>
            <w:hideMark/>
          </w:tcPr>
          <w:p w14:paraId="6BAD617A" w14:textId="77777777" w:rsidR="00471D8C" w:rsidRPr="008731DE" w:rsidRDefault="00471D8C" w:rsidP="00471D8C">
            <w:pPr>
              <w:spacing w:before="0"/>
              <w:jc w:val="center"/>
              <w:rPr>
                <w:rFonts w:cstheme="minorHAnsi"/>
                <w:sz w:val="18"/>
                <w:szCs w:val="18"/>
              </w:rPr>
            </w:pPr>
            <w:r w:rsidRPr="008731DE">
              <w:rPr>
                <w:rFonts w:cstheme="minorHAnsi"/>
                <w:sz w:val="18"/>
                <w:szCs w:val="18"/>
              </w:rPr>
              <w:t>Usluga</w:t>
            </w:r>
          </w:p>
        </w:tc>
        <w:tc>
          <w:tcPr>
            <w:tcW w:w="3685" w:type="dxa"/>
            <w:vAlign w:val="center"/>
            <w:hideMark/>
          </w:tcPr>
          <w:p w14:paraId="7581788F" w14:textId="77777777" w:rsidR="00471D8C" w:rsidRPr="008731DE" w:rsidRDefault="00471D8C" w:rsidP="00471D8C">
            <w:pPr>
              <w:spacing w:before="0"/>
              <w:jc w:val="center"/>
              <w:rPr>
                <w:rFonts w:cstheme="minorHAnsi"/>
                <w:sz w:val="18"/>
                <w:szCs w:val="18"/>
              </w:rPr>
            </w:pPr>
            <w:r w:rsidRPr="008731DE">
              <w:rPr>
                <w:rFonts w:cstheme="minorHAnsi"/>
                <w:sz w:val="18"/>
                <w:szCs w:val="18"/>
              </w:rPr>
              <w:t>Nadzor nad radovima za:</w:t>
            </w:r>
          </w:p>
        </w:tc>
        <w:tc>
          <w:tcPr>
            <w:tcW w:w="1701" w:type="dxa"/>
            <w:vMerge w:val="restart"/>
            <w:vAlign w:val="center"/>
            <w:hideMark/>
          </w:tcPr>
          <w:p w14:paraId="02FAEDE1" w14:textId="4917F094" w:rsidR="00471D8C" w:rsidRPr="008731DE" w:rsidRDefault="00471D8C" w:rsidP="00471D8C">
            <w:pPr>
              <w:spacing w:before="0"/>
              <w:jc w:val="center"/>
              <w:rPr>
                <w:rFonts w:cstheme="minorHAnsi"/>
                <w:sz w:val="18"/>
                <w:szCs w:val="18"/>
              </w:rPr>
            </w:pPr>
            <w:r w:rsidRPr="008731DE">
              <w:rPr>
                <w:rFonts w:ascii="Calibri" w:hAnsi="Calibri" w:cs="Calibri"/>
                <w:sz w:val="18"/>
                <w:szCs w:val="18"/>
              </w:rPr>
              <w:t>199.900,00</w:t>
            </w:r>
          </w:p>
        </w:tc>
        <w:tc>
          <w:tcPr>
            <w:tcW w:w="1503" w:type="dxa"/>
            <w:vMerge w:val="restart"/>
            <w:vAlign w:val="center"/>
            <w:hideMark/>
          </w:tcPr>
          <w:p w14:paraId="6F8481D0" w14:textId="77777777" w:rsidR="00471D8C" w:rsidRPr="008731DE" w:rsidRDefault="00471D8C" w:rsidP="00471D8C">
            <w:pPr>
              <w:spacing w:before="0"/>
              <w:jc w:val="center"/>
              <w:rPr>
                <w:rFonts w:cstheme="minorHAnsi"/>
                <w:sz w:val="18"/>
                <w:szCs w:val="18"/>
              </w:rPr>
            </w:pPr>
            <w:r w:rsidRPr="008731DE">
              <w:rPr>
                <w:rFonts w:cstheme="minorHAnsi"/>
                <w:sz w:val="18"/>
                <w:szCs w:val="18"/>
              </w:rPr>
              <w:t>11/18/2021</w:t>
            </w:r>
          </w:p>
        </w:tc>
      </w:tr>
      <w:tr w:rsidR="00471D8C" w:rsidRPr="008731DE" w14:paraId="0969C90F" w14:textId="77777777" w:rsidTr="001F3761">
        <w:trPr>
          <w:trHeight w:val="1115"/>
        </w:trPr>
        <w:tc>
          <w:tcPr>
            <w:tcW w:w="843" w:type="dxa"/>
            <w:vMerge/>
            <w:vAlign w:val="center"/>
            <w:hideMark/>
          </w:tcPr>
          <w:p w14:paraId="29B8D1A3" w14:textId="77777777" w:rsidR="00471D8C" w:rsidRPr="008731DE" w:rsidRDefault="00471D8C" w:rsidP="00471D8C">
            <w:pPr>
              <w:spacing w:before="0"/>
              <w:jc w:val="center"/>
              <w:rPr>
                <w:rFonts w:cstheme="minorHAnsi"/>
                <w:sz w:val="18"/>
                <w:szCs w:val="18"/>
              </w:rPr>
            </w:pPr>
          </w:p>
        </w:tc>
        <w:tc>
          <w:tcPr>
            <w:tcW w:w="1279" w:type="dxa"/>
            <w:vAlign w:val="center"/>
            <w:hideMark/>
          </w:tcPr>
          <w:p w14:paraId="324F1A5B" w14:textId="77777777" w:rsidR="00471D8C" w:rsidRPr="008731DE" w:rsidRDefault="00471D8C" w:rsidP="00471D8C">
            <w:pPr>
              <w:spacing w:before="0"/>
              <w:jc w:val="center"/>
              <w:rPr>
                <w:rFonts w:cstheme="minorHAnsi"/>
                <w:sz w:val="18"/>
                <w:szCs w:val="18"/>
              </w:rPr>
            </w:pPr>
            <w:r w:rsidRPr="008731DE">
              <w:rPr>
                <w:rFonts w:cstheme="minorHAnsi"/>
                <w:sz w:val="18"/>
                <w:szCs w:val="18"/>
              </w:rPr>
              <w:t>Regionalna komponenta</w:t>
            </w:r>
          </w:p>
        </w:tc>
        <w:tc>
          <w:tcPr>
            <w:tcW w:w="3685" w:type="dxa"/>
            <w:vAlign w:val="center"/>
            <w:hideMark/>
          </w:tcPr>
          <w:p w14:paraId="1FB2DB1E" w14:textId="550CD1CD" w:rsidR="00471D8C" w:rsidRPr="008731DE" w:rsidRDefault="00471D8C" w:rsidP="00471D8C">
            <w:pPr>
              <w:spacing w:before="0"/>
              <w:jc w:val="center"/>
              <w:rPr>
                <w:rFonts w:cstheme="minorHAnsi"/>
                <w:sz w:val="18"/>
                <w:szCs w:val="18"/>
              </w:rPr>
            </w:pPr>
            <w:r w:rsidRPr="008731DE">
              <w:rPr>
                <w:rFonts w:cstheme="minorHAnsi"/>
                <w:sz w:val="18"/>
                <w:szCs w:val="18"/>
              </w:rPr>
              <w:t xml:space="preserve">Komponenta 1: Regulacija rijeke Brke u urbanom području Brčko </w:t>
            </w:r>
            <w:r w:rsidR="00147CA6">
              <w:rPr>
                <w:rFonts w:cstheme="minorHAnsi"/>
                <w:sz w:val="18"/>
                <w:szCs w:val="18"/>
              </w:rPr>
              <w:t>d</w:t>
            </w:r>
            <w:r w:rsidRPr="008731DE">
              <w:rPr>
                <w:rFonts w:cstheme="minorHAnsi"/>
                <w:sz w:val="18"/>
                <w:szCs w:val="18"/>
              </w:rPr>
              <w:t>istrikta, BiH - Faza I</w:t>
            </w:r>
          </w:p>
          <w:p w14:paraId="2B8CE15F" w14:textId="77777777" w:rsidR="00471D8C" w:rsidRPr="008731DE" w:rsidRDefault="00471D8C" w:rsidP="00471D8C">
            <w:pPr>
              <w:spacing w:before="0"/>
              <w:jc w:val="center"/>
              <w:rPr>
                <w:rFonts w:cstheme="minorHAnsi"/>
                <w:sz w:val="18"/>
                <w:szCs w:val="18"/>
              </w:rPr>
            </w:pPr>
            <w:r w:rsidRPr="008731DE">
              <w:rPr>
                <w:rFonts w:cstheme="minorHAnsi"/>
                <w:sz w:val="18"/>
                <w:szCs w:val="18"/>
              </w:rPr>
              <w:t>Komponenta 2: Regulacija korita rijeke Janje u Janji, uključujući zaštitu planine i unutrašnjih voda Novog naselja Janja, RS, Bosna i Hercegovina</w:t>
            </w:r>
          </w:p>
        </w:tc>
        <w:tc>
          <w:tcPr>
            <w:tcW w:w="1701" w:type="dxa"/>
            <w:vMerge/>
            <w:vAlign w:val="center"/>
            <w:hideMark/>
          </w:tcPr>
          <w:p w14:paraId="56AEBA53" w14:textId="77777777" w:rsidR="00471D8C" w:rsidRPr="008731DE" w:rsidRDefault="00471D8C" w:rsidP="00471D8C">
            <w:pPr>
              <w:spacing w:before="0"/>
              <w:jc w:val="center"/>
              <w:rPr>
                <w:rFonts w:cstheme="minorHAnsi"/>
                <w:sz w:val="18"/>
                <w:szCs w:val="18"/>
              </w:rPr>
            </w:pPr>
          </w:p>
        </w:tc>
        <w:tc>
          <w:tcPr>
            <w:tcW w:w="1503" w:type="dxa"/>
            <w:vMerge/>
            <w:vAlign w:val="center"/>
            <w:hideMark/>
          </w:tcPr>
          <w:p w14:paraId="082EE091" w14:textId="77777777" w:rsidR="00471D8C" w:rsidRPr="008731DE" w:rsidRDefault="00471D8C" w:rsidP="00471D8C">
            <w:pPr>
              <w:spacing w:before="0"/>
              <w:jc w:val="center"/>
              <w:rPr>
                <w:rFonts w:cstheme="minorHAnsi"/>
                <w:sz w:val="18"/>
                <w:szCs w:val="18"/>
              </w:rPr>
            </w:pPr>
          </w:p>
        </w:tc>
      </w:tr>
      <w:tr w:rsidR="00471D8C" w:rsidRPr="008731DE" w14:paraId="0B67CF8E" w14:textId="77777777" w:rsidTr="001F3761">
        <w:trPr>
          <w:trHeight w:val="77"/>
        </w:trPr>
        <w:tc>
          <w:tcPr>
            <w:tcW w:w="843" w:type="dxa"/>
            <w:vMerge w:val="restart"/>
            <w:shd w:val="clear" w:color="auto" w:fill="92CDDC" w:themeFill="accent5" w:themeFillTint="99"/>
            <w:vAlign w:val="center"/>
            <w:hideMark/>
          </w:tcPr>
          <w:p w14:paraId="3A5308A2" w14:textId="77777777" w:rsidR="00471D8C" w:rsidRPr="008731DE" w:rsidRDefault="00471D8C" w:rsidP="00471D8C">
            <w:pPr>
              <w:spacing w:before="0"/>
              <w:jc w:val="center"/>
              <w:rPr>
                <w:rFonts w:cstheme="minorHAnsi"/>
                <w:sz w:val="18"/>
                <w:szCs w:val="18"/>
              </w:rPr>
            </w:pPr>
            <w:r w:rsidRPr="008731DE">
              <w:rPr>
                <w:rFonts w:cstheme="minorHAnsi"/>
                <w:sz w:val="18"/>
                <w:szCs w:val="18"/>
              </w:rPr>
              <w:t>3</w:t>
            </w:r>
          </w:p>
        </w:tc>
        <w:tc>
          <w:tcPr>
            <w:tcW w:w="1279" w:type="dxa"/>
            <w:vAlign w:val="center"/>
            <w:hideMark/>
          </w:tcPr>
          <w:p w14:paraId="1E7F13EF" w14:textId="77777777" w:rsidR="00471D8C" w:rsidRPr="008731DE" w:rsidRDefault="00471D8C" w:rsidP="00471D8C">
            <w:pPr>
              <w:spacing w:before="0"/>
              <w:jc w:val="center"/>
              <w:rPr>
                <w:rFonts w:cstheme="minorHAnsi"/>
                <w:sz w:val="18"/>
                <w:szCs w:val="18"/>
              </w:rPr>
            </w:pPr>
            <w:r w:rsidRPr="008731DE">
              <w:rPr>
                <w:rFonts w:cstheme="minorHAnsi"/>
                <w:sz w:val="18"/>
                <w:szCs w:val="18"/>
              </w:rPr>
              <w:t>Radovi</w:t>
            </w:r>
          </w:p>
        </w:tc>
        <w:tc>
          <w:tcPr>
            <w:tcW w:w="3685" w:type="dxa"/>
            <w:vMerge w:val="restart"/>
            <w:vAlign w:val="center"/>
            <w:hideMark/>
          </w:tcPr>
          <w:p w14:paraId="0C2C6C94" w14:textId="77777777" w:rsidR="00471D8C" w:rsidRPr="008731DE" w:rsidRDefault="00471D8C" w:rsidP="00471D8C">
            <w:pPr>
              <w:spacing w:before="0"/>
              <w:jc w:val="center"/>
              <w:rPr>
                <w:rFonts w:cstheme="minorHAnsi"/>
                <w:sz w:val="18"/>
                <w:szCs w:val="18"/>
              </w:rPr>
            </w:pPr>
            <w:r w:rsidRPr="008731DE">
              <w:rPr>
                <w:rFonts w:cstheme="minorHAnsi"/>
                <w:sz w:val="18"/>
                <w:szCs w:val="18"/>
              </w:rPr>
              <w:t>Regulacija rijeka u Tuzlanskom kantonu</w:t>
            </w:r>
          </w:p>
        </w:tc>
        <w:tc>
          <w:tcPr>
            <w:tcW w:w="1701" w:type="dxa"/>
            <w:vMerge w:val="restart"/>
            <w:vAlign w:val="center"/>
            <w:hideMark/>
          </w:tcPr>
          <w:p w14:paraId="1F4E1873" w14:textId="49C36867" w:rsidR="00471D8C" w:rsidRPr="008731DE" w:rsidRDefault="00471D8C" w:rsidP="00471D8C">
            <w:pPr>
              <w:spacing w:before="0"/>
              <w:jc w:val="center"/>
              <w:rPr>
                <w:rFonts w:cstheme="minorHAnsi"/>
                <w:sz w:val="18"/>
                <w:szCs w:val="18"/>
              </w:rPr>
            </w:pPr>
            <w:r w:rsidRPr="008731DE">
              <w:rPr>
                <w:rFonts w:ascii="Calibri" w:hAnsi="Calibri" w:cs="Calibri"/>
                <w:sz w:val="18"/>
                <w:szCs w:val="18"/>
              </w:rPr>
              <w:t>4.923.464,27</w:t>
            </w:r>
          </w:p>
        </w:tc>
        <w:tc>
          <w:tcPr>
            <w:tcW w:w="1503" w:type="dxa"/>
            <w:vMerge w:val="restart"/>
            <w:vAlign w:val="center"/>
            <w:hideMark/>
          </w:tcPr>
          <w:p w14:paraId="120CAD7A" w14:textId="77777777" w:rsidR="00471D8C" w:rsidRPr="008731DE" w:rsidRDefault="00471D8C" w:rsidP="00471D8C">
            <w:pPr>
              <w:spacing w:before="0"/>
              <w:jc w:val="center"/>
              <w:rPr>
                <w:rFonts w:cstheme="minorHAnsi"/>
                <w:sz w:val="18"/>
                <w:szCs w:val="18"/>
              </w:rPr>
            </w:pPr>
            <w:r w:rsidRPr="008731DE">
              <w:rPr>
                <w:rFonts w:cstheme="minorHAnsi"/>
                <w:sz w:val="18"/>
                <w:szCs w:val="18"/>
              </w:rPr>
              <w:t>02/05/2020(*</w:t>
            </w:r>
            <w:r w:rsidRPr="008731DE">
              <w:rPr>
                <w:rStyle w:val="FootnoteReference"/>
                <w:rFonts w:asciiTheme="minorHAnsi" w:hAnsiTheme="minorHAnsi" w:cstheme="minorHAnsi"/>
                <w:szCs w:val="18"/>
              </w:rPr>
              <w:footnoteReference w:id="30"/>
            </w:r>
            <w:r w:rsidRPr="008731DE">
              <w:rPr>
                <w:rFonts w:cstheme="minorHAnsi"/>
                <w:sz w:val="18"/>
                <w:szCs w:val="18"/>
              </w:rPr>
              <w:t>)</w:t>
            </w:r>
          </w:p>
        </w:tc>
      </w:tr>
      <w:tr w:rsidR="00471D8C" w:rsidRPr="008731DE" w14:paraId="1C2C055C" w14:textId="77777777" w:rsidTr="001F3761">
        <w:trPr>
          <w:trHeight w:val="77"/>
        </w:trPr>
        <w:tc>
          <w:tcPr>
            <w:tcW w:w="843" w:type="dxa"/>
            <w:vMerge/>
            <w:shd w:val="clear" w:color="auto" w:fill="92CDDC" w:themeFill="accent5" w:themeFillTint="99"/>
            <w:vAlign w:val="center"/>
            <w:hideMark/>
          </w:tcPr>
          <w:p w14:paraId="289230D6" w14:textId="77777777" w:rsidR="00471D8C" w:rsidRPr="008731DE" w:rsidRDefault="00471D8C" w:rsidP="00471D8C">
            <w:pPr>
              <w:spacing w:before="0"/>
              <w:jc w:val="center"/>
              <w:rPr>
                <w:rFonts w:cstheme="minorHAnsi"/>
                <w:sz w:val="18"/>
                <w:szCs w:val="18"/>
              </w:rPr>
            </w:pPr>
          </w:p>
        </w:tc>
        <w:tc>
          <w:tcPr>
            <w:tcW w:w="1279" w:type="dxa"/>
            <w:vAlign w:val="center"/>
            <w:hideMark/>
          </w:tcPr>
          <w:p w14:paraId="0B6848B4" w14:textId="77777777" w:rsidR="00471D8C" w:rsidRPr="008731DE" w:rsidRDefault="00471D8C" w:rsidP="00471D8C">
            <w:pPr>
              <w:spacing w:before="0"/>
              <w:jc w:val="center"/>
              <w:rPr>
                <w:rFonts w:cstheme="minorHAnsi"/>
                <w:sz w:val="18"/>
                <w:szCs w:val="18"/>
              </w:rPr>
            </w:pPr>
            <w:r w:rsidRPr="008731DE">
              <w:rPr>
                <w:rFonts w:cstheme="minorHAnsi"/>
                <w:sz w:val="18"/>
                <w:szCs w:val="18"/>
              </w:rPr>
              <w:t>Regionalna komponenta</w:t>
            </w:r>
          </w:p>
        </w:tc>
        <w:tc>
          <w:tcPr>
            <w:tcW w:w="3685" w:type="dxa"/>
            <w:vMerge/>
            <w:vAlign w:val="center"/>
            <w:hideMark/>
          </w:tcPr>
          <w:p w14:paraId="3AB9D564" w14:textId="77777777" w:rsidR="00471D8C" w:rsidRPr="008731DE" w:rsidRDefault="00471D8C" w:rsidP="00471D8C">
            <w:pPr>
              <w:spacing w:before="0"/>
              <w:jc w:val="center"/>
              <w:rPr>
                <w:rFonts w:cstheme="minorHAnsi"/>
                <w:sz w:val="18"/>
                <w:szCs w:val="18"/>
              </w:rPr>
            </w:pPr>
          </w:p>
        </w:tc>
        <w:tc>
          <w:tcPr>
            <w:tcW w:w="1701" w:type="dxa"/>
            <w:vMerge/>
            <w:vAlign w:val="center"/>
            <w:hideMark/>
          </w:tcPr>
          <w:p w14:paraId="063C396B" w14:textId="77777777" w:rsidR="00471D8C" w:rsidRPr="008731DE" w:rsidRDefault="00471D8C" w:rsidP="00471D8C">
            <w:pPr>
              <w:spacing w:before="0"/>
              <w:jc w:val="center"/>
              <w:rPr>
                <w:rFonts w:cstheme="minorHAnsi"/>
                <w:sz w:val="18"/>
                <w:szCs w:val="18"/>
              </w:rPr>
            </w:pPr>
          </w:p>
        </w:tc>
        <w:tc>
          <w:tcPr>
            <w:tcW w:w="1503" w:type="dxa"/>
            <w:vMerge/>
            <w:vAlign w:val="center"/>
            <w:hideMark/>
          </w:tcPr>
          <w:p w14:paraId="4F737A6A" w14:textId="77777777" w:rsidR="00471D8C" w:rsidRPr="008731DE" w:rsidRDefault="00471D8C" w:rsidP="00471D8C">
            <w:pPr>
              <w:spacing w:before="0"/>
              <w:jc w:val="center"/>
              <w:rPr>
                <w:rFonts w:cstheme="minorHAnsi"/>
                <w:sz w:val="18"/>
                <w:szCs w:val="18"/>
              </w:rPr>
            </w:pPr>
          </w:p>
        </w:tc>
      </w:tr>
      <w:tr w:rsidR="00471D8C" w:rsidRPr="008731DE" w14:paraId="664BAC66" w14:textId="77777777" w:rsidTr="001F3761">
        <w:trPr>
          <w:trHeight w:val="300"/>
        </w:trPr>
        <w:tc>
          <w:tcPr>
            <w:tcW w:w="843" w:type="dxa"/>
            <w:vMerge w:val="restart"/>
            <w:shd w:val="clear" w:color="auto" w:fill="92CDDC" w:themeFill="accent5" w:themeFillTint="99"/>
            <w:vAlign w:val="center"/>
            <w:hideMark/>
          </w:tcPr>
          <w:p w14:paraId="5FD64D85" w14:textId="77777777" w:rsidR="00471D8C" w:rsidRPr="008731DE" w:rsidRDefault="00471D8C" w:rsidP="00471D8C">
            <w:pPr>
              <w:spacing w:before="0"/>
              <w:jc w:val="center"/>
              <w:rPr>
                <w:rFonts w:cstheme="minorHAnsi"/>
                <w:sz w:val="18"/>
                <w:szCs w:val="18"/>
              </w:rPr>
            </w:pPr>
            <w:r w:rsidRPr="008731DE">
              <w:rPr>
                <w:rFonts w:cstheme="minorHAnsi"/>
                <w:sz w:val="18"/>
                <w:szCs w:val="18"/>
              </w:rPr>
              <w:t>4</w:t>
            </w:r>
          </w:p>
        </w:tc>
        <w:tc>
          <w:tcPr>
            <w:tcW w:w="1279" w:type="dxa"/>
            <w:vAlign w:val="center"/>
            <w:hideMark/>
          </w:tcPr>
          <w:p w14:paraId="3B68E2E0" w14:textId="77777777" w:rsidR="00471D8C" w:rsidRPr="008731DE" w:rsidRDefault="00471D8C" w:rsidP="00471D8C">
            <w:pPr>
              <w:spacing w:before="0"/>
              <w:jc w:val="center"/>
              <w:rPr>
                <w:rFonts w:cstheme="minorHAnsi"/>
                <w:sz w:val="18"/>
                <w:szCs w:val="18"/>
              </w:rPr>
            </w:pPr>
            <w:r w:rsidRPr="008731DE">
              <w:rPr>
                <w:rFonts w:cstheme="minorHAnsi"/>
                <w:sz w:val="18"/>
                <w:szCs w:val="18"/>
              </w:rPr>
              <w:t>Usluga</w:t>
            </w:r>
          </w:p>
        </w:tc>
        <w:tc>
          <w:tcPr>
            <w:tcW w:w="3685" w:type="dxa"/>
            <w:vMerge w:val="restart"/>
            <w:vAlign w:val="center"/>
            <w:hideMark/>
          </w:tcPr>
          <w:p w14:paraId="41D47302" w14:textId="77777777" w:rsidR="00471D8C" w:rsidRPr="008731DE" w:rsidRDefault="00471D8C" w:rsidP="00471D8C">
            <w:pPr>
              <w:spacing w:before="0"/>
              <w:jc w:val="center"/>
              <w:rPr>
                <w:rFonts w:cstheme="minorHAnsi"/>
                <w:sz w:val="18"/>
                <w:szCs w:val="18"/>
              </w:rPr>
            </w:pPr>
            <w:r w:rsidRPr="008731DE">
              <w:rPr>
                <w:rFonts w:cstheme="minorHAnsi"/>
                <w:sz w:val="18"/>
                <w:szCs w:val="18"/>
              </w:rPr>
              <w:t>Nadzor regulacije rijeka u Tuzlanskom kantonu (rijeke Sapna, Drinjača, Jala, Turija i Tinja)</w:t>
            </w:r>
          </w:p>
        </w:tc>
        <w:tc>
          <w:tcPr>
            <w:tcW w:w="1701" w:type="dxa"/>
            <w:vMerge w:val="restart"/>
            <w:vAlign w:val="center"/>
            <w:hideMark/>
          </w:tcPr>
          <w:p w14:paraId="0E4CE015" w14:textId="6E61F765" w:rsidR="00471D8C" w:rsidRPr="008731DE" w:rsidRDefault="00471D8C" w:rsidP="00471D8C">
            <w:pPr>
              <w:spacing w:before="0"/>
              <w:jc w:val="center"/>
              <w:rPr>
                <w:rFonts w:cstheme="minorHAnsi"/>
                <w:sz w:val="18"/>
                <w:szCs w:val="18"/>
              </w:rPr>
            </w:pPr>
            <w:r w:rsidRPr="008731DE">
              <w:rPr>
                <w:rFonts w:ascii="Calibri" w:hAnsi="Calibri" w:cs="Calibri"/>
                <w:sz w:val="18"/>
                <w:szCs w:val="18"/>
              </w:rPr>
              <w:t>146.045,00</w:t>
            </w:r>
          </w:p>
        </w:tc>
        <w:tc>
          <w:tcPr>
            <w:tcW w:w="1503" w:type="dxa"/>
            <w:vMerge w:val="restart"/>
            <w:vAlign w:val="center"/>
            <w:hideMark/>
          </w:tcPr>
          <w:p w14:paraId="363D3CA1" w14:textId="77777777" w:rsidR="00471D8C" w:rsidRPr="008731DE" w:rsidRDefault="00471D8C" w:rsidP="00471D8C">
            <w:pPr>
              <w:spacing w:before="0"/>
              <w:jc w:val="center"/>
              <w:rPr>
                <w:rFonts w:cstheme="minorHAnsi"/>
                <w:sz w:val="18"/>
                <w:szCs w:val="18"/>
              </w:rPr>
            </w:pPr>
            <w:r w:rsidRPr="008731DE">
              <w:rPr>
                <w:rFonts w:cstheme="minorHAnsi"/>
                <w:sz w:val="18"/>
                <w:szCs w:val="18"/>
              </w:rPr>
              <w:t>7/18/2021</w:t>
            </w:r>
          </w:p>
        </w:tc>
      </w:tr>
      <w:tr w:rsidR="00471D8C" w:rsidRPr="008731DE" w14:paraId="0EC83BE4" w14:textId="77777777" w:rsidTr="001F3761">
        <w:trPr>
          <w:trHeight w:val="315"/>
        </w:trPr>
        <w:tc>
          <w:tcPr>
            <w:tcW w:w="843" w:type="dxa"/>
            <w:vMerge/>
            <w:shd w:val="clear" w:color="auto" w:fill="92CDDC" w:themeFill="accent5" w:themeFillTint="99"/>
            <w:vAlign w:val="center"/>
            <w:hideMark/>
          </w:tcPr>
          <w:p w14:paraId="0021C2F0" w14:textId="77777777" w:rsidR="00471D8C" w:rsidRPr="008731DE" w:rsidRDefault="00471D8C" w:rsidP="00471D8C">
            <w:pPr>
              <w:spacing w:before="0"/>
              <w:jc w:val="center"/>
              <w:rPr>
                <w:rFonts w:cstheme="minorHAnsi"/>
                <w:sz w:val="18"/>
                <w:szCs w:val="18"/>
              </w:rPr>
            </w:pPr>
          </w:p>
        </w:tc>
        <w:tc>
          <w:tcPr>
            <w:tcW w:w="1279" w:type="dxa"/>
            <w:vAlign w:val="center"/>
            <w:hideMark/>
          </w:tcPr>
          <w:p w14:paraId="2A402AA9" w14:textId="77777777" w:rsidR="00471D8C" w:rsidRPr="008731DE" w:rsidRDefault="00471D8C" w:rsidP="00471D8C">
            <w:pPr>
              <w:spacing w:before="0"/>
              <w:jc w:val="center"/>
              <w:rPr>
                <w:rFonts w:cstheme="minorHAnsi"/>
                <w:sz w:val="18"/>
                <w:szCs w:val="18"/>
              </w:rPr>
            </w:pPr>
            <w:r w:rsidRPr="008731DE">
              <w:rPr>
                <w:rFonts w:cstheme="minorHAnsi"/>
                <w:sz w:val="18"/>
                <w:szCs w:val="18"/>
              </w:rPr>
              <w:t>Regionalna komponenta</w:t>
            </w:r>
          </w:p>
        </w:tc>
        <w:tc>
          <w:tcPr>
            <w:tcW w:w="3685" w:type="dxa"/>
            <w:vMerge/>
            <w:vAlign w:val="center"/>
            <w:hideMark/>
          </w:tcPr>
          <w:p w14:paraId="7AB15515" w14:textId="77777777" w:rsidR="00471D8C" w:rsidRPr="008731DE" w:rsidRDefault="00471D8C" w:rsidP="00471D8C">
            <w:pPr>
              <w:spacing w:before="0"/>
              <w:jc w:val="center"/>
              <w:rPr>
                <w:rFonts w:cstheme="minorHAnsi"/>
                <w:sz w:val="18"/>
                <w:szCs w:val="18"/>
              </w:rPr>
            </w:pPr>
          </w:p>
        </w:tc>
        <w:tc>
          <w:tcPr>
            <w:tcW w:w="1701" w:type="dxa"/>
            <w:vMerge/>
            <w:vAlign w:val="center"/>
            <w:hideMark/>
          </w:tcPr>
          <w:p w14:paraId="0019FDFE" w14:textId="77777777" w:rsidR="00471D8C" w:rsidRPr="008731DE" w:rsidRDefault="00471D8C" w:rsidP="00471D8C">
            <w:pPr>
              <w:spacing w:before="0"/>
              <w:jc w:val="center"/>
              <w:rPr>
                <w:rFonts w:cstheme="minorHAnsi"/>
                <w:sz w:val="18"/>
                <w:szCs w:val="18"/>
              </w:rPr>
            </w:pPr>
          </w:p>
        </w:tc>
        <w:tc>
          <w:tcPr>
            <w:tcW w:w="1503" w:type="dxa"/>
            <w:vMerge/>
            <w:vAlign w:val="center"/>
            <w:hideMark/>
          </w:tcPr>
          <w:p w14:paraId="0031BA64" w14:textId="77777777" w:rsidR="00471D8C" w:rsidRPr="008731DE" w:rsidRDefault="00471D8C" w:rsidP="00471D8C">
            <w:pPr>
              <w:spacing w:before="0"/>
              <w:jc w:val="center"/>
              <w:rPr>
                <w:rFonts w:cstheme="minorHAnsi"/>
                <w:sz w:val="18"/>
                <w:szCs w:val="18"/>
              </w:rPr>
            </w:pPr>
          </w:p>
        </w:tc>
      </w:tr>
      <w:tr w:rsidR="00471D8C" w:rsidRPr="008731DE" w14:paraId="70043CF0" w14:textId="77777777" w:rsidTr="001F3761">
        <w:trPr>
          <w:trHeight w:val="77"/>
        </w:trPr>
        <w:tc>
          <w:tcPr>
            <w:tcW w:w="843" w:type="dxa"/>
            <w:vMerge/>
            <w:shd w:val="clear" w:color="auto" w:fill="92CDDC" w:themeFill="accent5" w:themeFillTint="99"/>
            <w:hideMark/>
          </w:tcPr>
          <w:p w14:paraId="23BF31AC" w14:textId="77777777" w:rsidR="00471D8C" w:rsidRPr="008731DE" w:rsidRDefault="00471D8C" w:rsidP="00471D8C">
            <w:pPr>
              <w:spacing w:before="0"/>
              <w:rPr>
                <w:rFonts w:cstheme="minorHAnsi"/>
                <w:sz w:val="18"/>
                <w:szCs w:val="18"/>
              </w:rPr>
            </w:pPr>
          </w:p>
        </w:tc>
        <w:tc>
          <w:tcPr>
            <w:tcW w:w="1279" w:type="dxa"/>
            <w:vAlign w:val="center"/>
            <w:hideMark/>
          </w:tcPr>
          <w:p w14:paraId="78E15040" w14:textId="77777777" w:rsidR="00471D8C" w:rsidRPr="008731DE" w:rsidRDefault="00471D8C" w:rsidP="00471D8C">
            <w:pPr>
              <w:spacing w:before="0"/>
              <w:jc w:val="center"/>
              <w:rPr>
                <w:rFonts w:cstheme="minorHAnsi"/>
                <w:sz w:val="18"/>
                <w:szCs w:val="18"/>
              </w:rPr>
            </w:pPr>
            <w:r w:rsidRPr="008731DE">
              <w:rPr>
                <w:rFonts w:cstheme="minorHAnsi"/>
                <w:sz w:val="18"/>
                <w:szCs w:val="18"/>
              </w:rPr>
              <w:t>Regionalna komponenta</w:t>
            </w:r>
          </w:p>
        </w:tc>
        <w:tc>
          <w:tcPr>
            <w:tcW w:w="3685" w:type="dxa"/>
            <w:vMerge/>
            <w:vAlign w:val="center"/>
            <w:hideMark/>
          </w:tcPr>
          <w:p w14:paraId="76D08D00" w14:textId="77777777" w:rsidR="00471D8C" w:rsidRPr="008731DE" w:rsidRDefault="00471D8C" w:rsidP="00471D8C">
            <w:pPr>
              <w:spacing w:before="0"/>
              <w:jc w:val="center"/>
              <w:rPr>
                <w:rFonts w:cstheme="minorHAnsi"/>
                <w:sz w:val="18"/>
                <w:szCs w:val="18"/>
              </w:rPr>
            </w:pPr>
          </w:p>
        </w:tc>
        <w:tc>
          <w:tcPr>
            <w:tcW w:w="1701" w:type="dxa"/>
            <w:vMerge/>
            <w:vAlign w:val="center"/>
            <w:hideMark/>
          </w:tcPr>
          <w:p w14:paraId="39BE2C9D" w14:textId="77777777" w:rsidR="00471D8C" w:rsidRPr="008731DE" w:rsidRDefault="00471D8C" w:rsidP="00471D8C">
            <w:pPr>
              <w:spacing w:before="0"/>
              <w:jc w:val="center"/>
              <w:rPr>
                <w:rFonts w:cstheme="minorHAnsi"/>
                <w:sz w:val="18"/>
                <w:szCs w:val="18"/>
              </w:rPr>
            </w:pPr>
          </w:p>
        </w:tc>
        <w:tc>
          <w:tcPr>
            <w:tcW w:w="1503" w:type="dxa"/>
            <w:vMerge/>
            <w:noWrap/>
            <w:vAlign w:val="center"/>
            <w:hideMark/>
          </w:tcPr>
          <w:p w14:paraId="4FC2675D" w14:textId="77777777" w:rsidR="00471D8C" w:rsidRPr="008731DE" w:rsidRDefault="00471D8C" w:rsidP="00471D8C">
            <w:pPr>
              <w:spacing w:before="0"/>
              <w:jc w:val="center"/>
              <w:rPr>
                <w:rFonts w:cstheme="minorHAnsi"/>
                <w:sz w:val="18"/>
                <w:szCs w:val="18"/>
              </w:rPr>
            </w:pPr>
          </w:p>
        </w:tc>
      </w:tr>
      <w:tr w:rsidR="00471D8C" w:rsidRPr="008731DE" w14:paraId="76F6510A" w14:textId="77777777" w:rsidTr="001F3761">
        <w:trPr>
          <w:trHeight w:val="315"/>
        </w:trPr>
        <w:tc>
          <w:tcPr>
            <w:tcW w:w="5807" w:type="dxa"/>
            <w:gridSpan w:val="3"/>
            <w:noWrap/>
            <w:vAlign w:val="center"/>
            <w:hideMark/>
          </w:tcPr>
          <w:p w14:paraId="6DA2C170" w14:textId="4B1AC738" w:rsidR="00471D8C" w:rsidRPr="008731DE" w:rsidRDefault="00471D8C" w:rsidP="00471D8C">
            <w:pPr>
              <w:spacing w:before="0"/>
              <w:jc w:val="right"/>
              <w:rPr>
                <w:rFonts w:cstheme="minorHAnsi"/>
                <w:sz w:val="18"/>
                <w:szCs w:val="18"/>
              </w:rPr>
            </w:pPr>
            <w:r w:rsidRPr="008731DE">
              <w:rPr>
                <w:rFonts w:cstheme="minorHAnsi"/>
                <w:b/>
                <w:bCs/>
                <w:sz w:val="20"/>
                <w:szCs w:val="20"/>
              </w:rPr>
              <w:t>Ukupno:</w:t>
            </w:r>
          </w:p>
        </w:tc>
        <w:tc>
          <w:tcPr>
            <w:tcW w:w="1701" w:type="dxa"/>
            <w:noWrap/>
            <w:vAlign w:val="center"/>
            <w:hideMark/>
          </w:tcPr>
          <w:p w14:paraId="17E3E871" w14:textId="7C8C2746" w:rsidR="00471D8C" w:rsidRPr="008731DE" w:rsidRDefault="006175C9" w:rsidP="00471D8C">
            <w:pPr>
              <w:spacing w:before="0"/>
              <w:jc w:val="center"/>
              <w:rPr>
                <w:rFonts w:cstheme="minorHAnsi"/>
                <w:b/>
                <w:bCs/>
                <w:sz w:val="18"/>
                <w:szCs w:val="18"/>
              </w:rPr>
            </w:pPr>
            <w:r w:rsidRPr="008731DE">
              <w:rPr>
                <w:rFonts w:cstheme="minorHAnsi"/>
                <w:b/>
                <w:bCs/>
                <w:sz w:val="20"/>
                <w:szCs w:val="20"/>
              </w:rPr>
              <w:t>6.410.000,29</w:t>
            </w:r>
          </w:p>
        </w:tc>
        <w:tc>
          <w:tcPr>
            <w:tcW w:w="1503" w:type="dxa"/>
            <w:noWrap/>
            <w:vAlign w:val="center"/>
            <w:hideMark/>
          </w:tcPr>
          <w:p w14:paraId="1D58E92E" w14:textId="77777777" w:rsidR="00471D8C" w:rsidRPr="008731DE" w:rsidRDefault="00471D8C" w:rsidP="00471D8C">
            <w:pPr>
              <w:spacing w:before="0"/>
              <w:jc w:val="center"/>
              <w:rPr>
                <w:rFonts w:cstheme="minorHAnsi"/>
                <w:sz w:val="18"/>
                <w:szCs w:val="18"/>
              </w:rPr>
            </w:pPr>
          </w:p>
        </w:tc>
      </w:tr>
    </w:tbl>
    <w:p w14:paraId="1E8324B2" w14:textId="4F8874B6" w:rsidR="00A6704D" w:rsidRPr="008731DE" w:rsidRDefault="00C51F07" w:rsidP="006175C9">
      <w:pPr>
        <w:spacing w:after="0"/>
        <w:rPr>
          <w:rStyle w:val="jlqj4b"/>
        </w:rPr>
      </w:pPr>
      <w:r w:rsidRPr="008731DE">
        <w:t xml:space="preserve">Kroz IPA 2016, </w:t>
      </w:r>
      <w:r w:rsidRPr="008731DE">
        <w:rPr>
          <w:rStyle w:val="jlqj4b"/>
        </w:rPr>
        <w:t xml:space="preserve">Evropska komisija je </w:t>
      </w:r>
      <w:r w:rsidR="007A0646" w:rsidRPr="008731DE">
        <w:rPr>
          <w:rStyle w:val="jlqj4b"/>
        </w:rPr>
        <w:t>izdvojila</w:t>
      </w:r>
      <w:r w:rsidRPr="008731DE">
        <w:rPr>
          <w:rStyle w:val="jlqj4b"/>
        </w:rPr>
        <w:t xml:space="preserve"> 5 miliona EUR</w:t>
      </w:r>
      <w:r w:rsidRPr="008731DE">
        <w:rPr>
          <w:rStyle w:val="FootnoteReference"/>
        </w:rPr>
        <w:footnoteReference w:id="31"/>
      </w:r>
      <w:r w:rsidRPr="008731DE">
        <w:rPr>
          <w:rStyle w:val="jlqj4b"/>
        </w:rPr>
        <w:t xml:space="preserve"> za </w:t>
      </w:r>
      <w:r w:rsidRPr="008731DE">
        <w:rPr>
          <w:rStyle w:val="jlqj4b"/>
          <w:b/>
          <w:bCs/>
        </w:rPr>
        <w:t>podršku daljem razvoju zaštite od poplava i upravljanju rizikom od poplava u BiH</w:t>
      </w:r>
      <w:r w:rsidRPr="008731DE">
        <w:rPr>
          <w:rStyle w:val="FootnoteReference"/>
        </w:rPr>
        <w:footnoteReference w:id="32"/>
      </w:r>
      <w:r w:rsidR="007A0646" w:rsidRPr="008731DE">
        <w:rPr>
          <w:rStyle w:val="jlqj4b"/>
        </w:rPr>
        <w:t xml:space="preserve"> kroz dvije komponente</w:t>
      </w:r>
      <w:r w:rsidR="003D6C1E" w:rsidRPr="008731DE">
        <w:rPr>
          <w:rStyle w:val="jlqj4b"/>
        </w:rPr>
        <w:t>:</w:t>
      </w:r>
    </w:p>
    <w:p w14:paraId="4920539F" w14:textId="48BC4A0A" w:rsidR="007A0646" w:rsidRPr="008731DE" w:rsidRDefault="007A0646" w:rsidP="00027684">
      <w:pPr>
        <w:pStyle w:val="ListParagraph"/>
        <w:numPr>
          <w:ilvl w:val="0"/>
          <w:numId w:val="67"/>
        </w:numPr>
        <w:spacing w:before="0"/>
        <w:ind w:left="426"/>
        <w:rPr>
          <w:rStyle w:val="jlqj4b"/>
        </w:rPr>
      </w:pPr>
      <w:r w:rsidRPr="008731DE">
        <w:rPr>
          <w:rStyle w:val="jlqj4b"/>
        </w:rPr>
        <w:t>Komponenta 1 ima za cilj da pokrije pitanja koordinacije poboljšanjem sistema upravljanja u BiH u smislu razvijenih PURP za cijelu BiH, što je zapravo ovaj projekat, sa ukupnim budžetom od 1.999.000,</w:t>
      </w:r>
      <w:r w:rsidR="00147CA6">
        <w:rPr>
          <w:rStyle w:val="jlqj4b"/>
        </w:rPr>
        <w:t>00</w:t>
      </w:r>
      <w:r w:rsidRPr="008731DE">
        <w:rPr>
          <w:rStyle w:val="jlqj4b"/>
        </w:rPr>
        <w:t xml:space="preserve"> EUR i konačnim datumom implementacije 23. marta 2023.</w:t>
      </w:r>
    </w:p>
    <w:p w14:paraId="2D9FDE65" w14:textId="554134FE" w:rsidR="00AB4F40" w:rsidRPr="008731DE" w:rsidRDefault="00AB4F40" w:rsidP="00027684">
      <w:pPr>
        <w:pStyle w:val="ListParagraph"/>
        <w:numPr>
          <w:ilvl w:val="0"/>
          <w:numId w:val="67"/>
        </w:numPr>
        <w:ind w:left="426"/>
        <w:rPr>
          <w:rStyle w:val="jlqj4b"/>
        </w:rPr>
      </w:pPr>
      <w:r w:rsidRPr="008731DE">
        <w:rPr>
          <w:rStyle w:val="jlqj4b"/>
        </w:rPr>
        <w:t>Komponenta 2 ima za cilj povećanje spremnosti za provedbu strukturnih mjera za zaštitu od poplava u prioritetnim područjima, sa ukupnim budžetom od 1.450.000,</w:t>
      </w:r>
      <w:r w:rsidR="00147CA6">
        <w:rPr>
          <w:rStyle w:val="jlqj4b"/>
        </w:rPr>
        <w:t>00</w:t>
      </w:r>
      <w:r w:rsidRPr="008731DE">
        <w:rPr>
          <w:rStyle w:val="jlqj4b"/>
        </w:rPr>
        <w:t xml:space="preserve"> EUR i konačnim datumom implementacije 20. marta 2023. Za Federaciju BiH i Brčko </w:t>
      </w:r>
      <w:r w:rsidR="00147CA6">
        <w:rPr>
          <w:rStyle w:val="jlqj4b"/>
        </w:rPr>
        <w:t>d</w:t>
      </w:r>
      <w:r w:rsidRPr="008731DE">
        <w:rPr>
          <w:rStyle w:val="jlqj4b"/>
        </w:rPr>
        <w:t>istrikt aktivnost unutar ove komponente predstavlja izradu</w:t>
      </w:r>
      <w:r w:rsidR="003D6C1E" w:rsidRPr="008731DE">
        <w:rPr>
          <w:rStyle w:val="jlqj4b"/>
        </w:rPr>
        <w:t xml:space="preserve"> </w:t>
      </w:r>
      <w:r w:rsidRPr="008731DE">
        <w:rPr>
          <w:rStyle w:val="jlqj4b"/>
        </w:rPr>
        <w:t>kar</w:t>
      </w:r>
      <w:r w:rsidR="003D6C1E" w:rsidRPr="008731DE">
        <w:rPr>
          <w:rStyle w:val="jlqj4b"/>
        </w:rPr>
        <w:t>ti</w:t>
      </w:r>
      <w:r w:rsidRPr="008731DE">
        <w:rPr>
          <w:rStyle w:val="jlqj4b"/>
        </w:rPr>
        <w:t xml:space="preserve"> erozije za Federaciju BiH i Brčko </w:t>
      </w:r>
      <w:r w:rsidR="00147CA6">
        <w:rPr>
          <w:rStyle w:val="jlqj4b"/>
        </w:rPr>
        <w:t>d</w:t>
      </w:r>
      <w:r w:rsidRPr="008731DE">
        <w:rPr>
          <w:rStyle w:val="jlqj4b"/>
        </w:rPr>
        <w:t>istrikt</w:t>
      </w:r>
      <w:r w:rsidR="003D6C1E" w:rsidRPr="008731DE">
        <w:rPr>
          <w:rStyle w:val="jlqj4b"/>
        </w:rPr>
        <w:t>.</w:t>
      </w:r>
    </w:p>
    <w:bookmarkEnd w:id="111"/>
    <w:p w14:paraId="5FB1D45A" w14:textId="1430247D" w:rsidR="00E75F5E" w:rsidRPr="008731DE" w:rsidRDefault="00E75F5E" w:rsidP="00E75F5E">
      <w:r w:rsidRPr="008731DE">
        <w:rPr>
          <w:rStyle w:val="jlqj4b"/>
          <w:b/>
          <w:bCs/>
        </w:rPr>
        <w:t>Projekat upravljanja vodama na slivu rijeke Drine</w:t>
      </w:r>
      <w:r w:rsidRPr="008731DE">
        <w:rPr>
          <w:rStyle w:val="jlqj4b"/>
        </w:rPr>
        <w:t xml:space="preserve"> izrađen je u okviru programa za Zapadni Balkan (WBDRBM)</w:t>
      </w:r>
      <w:r w:rsidRPr="008731DE">
        <w:rPr>
          <w:rStyle w:val="FootnoteReference"/>
        </w:rPr>
        <w:footnoteReference w:id="33"/>
      </w:r>
      <w:r w:rsidRPr="008731DE">
        <w:rPr>
          <w:rStyle w:val="jlqj4b"/>
        </w:rPr>
        <w:t xml:space="preserve"> koji je fi</w:t>
      </w:r>
      <w:r w:rsidRPr="008731DE">
        <w:t xml:space="preserve">nansiran iz grant sredstava fonda GEF (Global Environmental Facility/Globalni fond za zaštitu okoliša) i SCCF (Special Climate Change Fund/Posebni fond za klimatske promjene) u </w:t>
      </w:r>
      <w:r w:rsidRPr="008731DE">
        <w:lastRenderedPageBreak/>
        <w:t>iznosu od 8</w:t>
      </w:r>
      <w:r w:rsidR="00F03A9B" w:rsidRPr="008731DE">
        <w:t>,</w:t>
      </w:r>
      <w:r w:rsidRPr="008731DE">
        <w:t>732 milliona USD.</w:t>
      </w:r>
      <w:r w:rsidR="00C83FD5" w:rsidRPr="008731DE">
        <w:t xml:space="preserve"> Projekat je pripremljen u saradnji sa nadležnim institucijama BiH, Srbije i Crne Gore.</w:t>
      </w:r>
      <w:r w:rsidR="00D94FDD">
        <w:t xml:space="preserve"> </w:t>
      </w:r>
    </w:p>
    <w:p w14:paraId="4C874E78" w14:textId="321C22E7" w:rsidR="00E75F5E" w:rsidRPr="008731DE" w:rsidRDefault="00E75F5E" w:rsidP="00E75F5E">
      <w:r w:rsidRPr="008731DE">
        <w:t>Projektom se finansirala nabavka programskog paketa za prikupljanje, obradu i upravljanje meteorološkim i hidrološkim podacima, nabavka IT opreme i razvoj sistema za prognozu poplava u slivu rijeke Drine, uključujući i optimizaciju rada hidroenergetskih postrojenja.</w:t>
      </w:r>
      <w:r w:rsidR="00C83FD5" w:rsidRPr="008731DE">
        <w:t xml:space="preserve"> Također, k</w:t>
      </w:r>
      <w:r w:rsidRPr="008731DE">
        <w:t>roz ovaj projekat</w:t>
      </w:r>
      <w:r w:rsidR="00C83FD5" w:rsidRPr="008731DE">
        <w:t xml:space="preserve"> su</w:t>
      </w:r>
      <w:r w:rsidRPr="008731DE">
        <w:t xml:space="preserve"> finasira</w:t>
      </w:r>
      <w:r w:rsidR="00C83FD5" w:rsidRPr="008731DE">
        <w:t xml:space="preserve">ne </w:t>
      </w:r>
      <w:r w:rsidRPr="008731DE">
        <w:t xml:space="preserve">aktivnosti na izradi Studije vodnih resursa u slivu rijeke Drine, izrada hidrološkog i hidrauličkog modela sliva rijeke Drine uključujući i optimizaciju rada hidroakumulacija u slivu. Pregled komponenti i aktivnosti dat je u </w:t>
      </w:r>
      <w:r w:rsidR="00C83FD5" w:rsidRPr="008731DE">
        <w:t>kroz tabelu u nastavku</w:t>
      </w:r>
      <w:r w:rsidRPr="008731DE">
        <w:t>, sa pilot ulaganjem u otpornost na klimatske promjene, naročito za BiH.</w:t>
      </w:r>
      <w:r w:rsidR="00C83FD5" w:rsidRPr="008731DE">
        <w:t xml:space="preserve"> </w:t>
      </w:r>
    </w:p>
    <w:p w14:paraId="0456B5F6" w14:textId="05C4B164" w:rsidR="00C83FD5" w:rsidRPr="008731DE" w:rsidRDefault="00C83FD5" w:rsidP="00C83FD5">
      <w:pPr>
        <w:pStyle w:val="Caption"/>
        <w:keepNext/>
        <w:spacing w:after="60"/>
        <w:jc w:val="left"/>
      </w:pPr>
      <w:bookmarkStart w:id="116" w:name="_Toc137804246"/>
      <w:r w:rsidRPr="008731DE">
        <w:t xml:space="preserve">Tabela </w:t>
      </w:r>
      <w:r w:rsidRPr="008731DE">
        <w:fldChar w:fldCharType="begin"/>
      </w:r>
      <w:r w:rsidRPr="008731DE">
        <w:instrText xml:space="preserve"> SEQ Tabela \* ARABIC </w:instrText>
      </w:r>
      <w:r w:rsidRPr="008731DE">
        <w:fldChar w:fldCharType="separate"/>
      </w:r>
      <w:r w:rsidR="00593FC9">
        <w:rPr>
          <w:noProof/>
        </w:rPr>
        <w:t>7</w:t>
      </w:r>
      <w:r w:rsidRPr="008731DE">
        <w:fldChar w:fldCharType="end"/>
      </w:r>
      <w:r w:rsidRPr="008731DE">
        <w:t>. Pregled komponenti i aktivnosti projekta WBDRBM</w:t>
      </w:r>
      <w:bookmarkEnd w:id="116"/>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19"/>
        <w:gridCol w:w="3920"/>
        <w:gridCol w:w="1172"/>
        <w:gridCol w:w="1109"/>
        <w:gridCol w:w="1191"/>
      </w:tblGrid>
      <w:tr w:rsidR="00C83FD5" w:rsidRPr="008731DE" w14:paraId="4AA685FA" w14:textId="77777777" w:rsidTr="00C83FD5">
        <w:trPr>
          <w:trHeight w:val="512"/>
          <w:tblHeader/>
        </w:trPr>
        <w:tc>
          <w:tcPr>
            <w:tcW w:w="9237" w:type="dxa"/>
            <w:gridSpan w:val="5"/>
            <w:shd w:val="clear" w:color="auto" w:fill="002060"/>
            <w:vAlign w:val="center"/>
            <w:hideMark/>
          </w:tcPr>
          <w:p w14:paraId="7A2A7A66" w14:textId="77777777" w:rsidR="00C83FD5" w:rsidRPr="008731DE" w:rsidRDefault="00C83FD5" w:rsidP="00C83FD5">
            <w:pPr>
              <w:ind w:firstLine="360"/>
              <w:jc w:val="center"/>
              <w:rPr>
                <w:rFonts w:cstheme="minorHAnsi"/>
                <w:b/>
                <w:bCs/>
                <w:sz w:val="18"/>
                <w:szCs w:val="18"/>
              </w:rPr>
            </w:pPr>
            <w:r w:rsidRPr="008731DE">
              <w:rPr>
                <w:rFonts w:cstheme="minorHAnsi"/>
                <w:b/>
                <w:bCs/>
                <w:sz w:val="18"/>
                <w:szCs w:val="18"/>
              </w:rPr>
              <w:t>PROJEKAT UPRAVLJANJA VODAMA NA SLIVU RIJEKE DRINE U OKVIRU PROGRAMA ZA ZAPADNI BALKAN (WBDRBM)</w:t>
            </w:r>
          </w:p>
        </w:tc>
      </w:tr>
      <w:tr w:rsidR="00073485" w:rsidRPr="008731DE" w14:paraId="59818936" w14:textId="77777777" w:rsidTr="00AF45F4">
        <w:trPr>
          <w:trHeight w:val="60"/>
          <w:tblHeader/>
        </w:trPr>
        <w:tc>
          <w:tcPr>
            <w:tcW w:w="1668" w:type="dxa"/>
            <w:shd w:val="clear" w:color="auto" w:fill="F2F2F2" w:themeFill="background1" w:themeFillShade="F2"/>
            <w:vAlign w:val="center"/>
            <w:hideMark/>
          </w:tcPr>
          <w:p w14:paraId="716EA973" w14:textId="77777777" w:rsidR="00C83FD5" w:rsidRPr="008731DE" w:rsidRDefault="00C83FD5" w:rsidP="00AF45F4">
            <w:pPr>
              <w:spacing w:before="0"/>
              <w:jc w:val="left"/>
              <w:rPr>
                <w:rFonts w:cstheme="minorHAnsi"/>
                <w:sz w:val="18"/>
                <w:szCs w:val="18"/>
              </w:rPr>
            </w:pPr>
            <w:r w:rsidRPr="008731DE">
              <w:rPr>
                <w:rFonts w:cstheme="minorHAnsi"/>
                <w:sz w:val="18"/>
                <w:szCs w:val="18"/>
              </w:rPr>
              <w:t>Komponenta</w:t>
            </w:r>
          </w:p>
        </w:tc>
        <w:tc>
          <w:tcPr>
            <w:tcW w:w="4252" w:type="dxa"/>
            <w:shd w:val="clear" w:color="auto" w:fill="F2F2F2" w:themeFill="background1" w:themeFillShade="F2"/>
            <w:vAlign w:val="center"/>
            <w:hideMark/>
          </w:tcPr>
          <w:p w14:paraId="3D67949E" w14:textId="77777777" w:rsidR="00C83FD5" w:rsidRPr="008731DE" w:rsidRDefault="00C83FD5" w:rsidP="00AF45F4">
            <w:pPr>
              <w:spacing w:before="0"/>
              <w:rPr>
                <w:rFonts w:cstheme="minorHAnsi"/>
                <w:sz w:val="18"/>
                <w:szCs w:val="18"/>
              </w:rPr>
            </w:pPr>
            <w:r w:rsidRPr="008731DE">
              <w:rPr>
                <w:rFonts w:cstheme="minorHAnsi"/>
                <w:sz w:val="18"/>
                <w:szCs w:val="18"/>
              </w:rPr>
              <w:t>Aktivnost</w:t>
            </w:r>
          </w:p>
        </w:tc>
        <w:tc>
          <w:tcPr>
            <w:tcW w:w="992" w:type="dxa"/>
            <w:shd w:val="clear" w:color="auto" w:fill="F2F2F2" w:themeFill="background1" w:themeFillShade="F2"/>
            <w:vAlign w:val="center"/>
            <w:hideMark/>
          </w:tcPr>
          <w:p w14:paraId="49BD4458" w14:textId="77777777" w:rsidR="00C83FD5" w:rsidRPr="008731DE" w:rsidRDefault="00C83FD5" w:rsidP="00AF45F4">
            <w:pPr>
              <w:spacing w:before="0"/>
              <w:rPr>
                <w:rFonts w:cstheme="minorHAnsi"/>
                <w:sz w:val="18"/>
                <w:szCs w:val="18"/>
              </w:rPr>
            </w:pPr>
            <w:r w:rsidRPr="008731DE">
              <w:rPr>
                <w:rFonts w:cstheme="minorHAnsi"/>
                <w:sz w:val="18"/>
                <w:szCs w:val="18"/>
              </w:rPr>
              <w:t>Kategorija</w:t>
            </w:r>
          </w:p>
        </w:tc>
        <w:tc>
          <w:tcPr>
            <w:tcW w:w="1134" w:type="dxa"/>
            <w:shd w:val="clear" w:color="auto" w:fill="F2F2F2" w:themeFill="background1" w:themeFillShade="F2"/>
            <w:vAlign w:val="center"/>
            <w:hideMark/>
          </w:tcPr>
          <w:p w14:paraId="7CF3C0BA" w14:textId="77777777" w:rsidR="00C83FD5" w:rsidRPr="008731DE" w:rsidRDefault="00C83FD5" w:rsidP="00AF45F4">
            <w:pPr>
              <w:spacing w:before="0"/>
              <w:rPr>
                <w:rFonts w:cstheme="minorHAnsi"/>
                <w:sz w:val="18"/>
                <w:szCs w:val="18"/>
              </w:rPr>
            </w:pPr>
            <w:r w:rsidRPr="008731DE">
              <w:rPr>
                <w:rFonts w:cstheme="minorHAnsi"/>
                <w:sz w:val="18"/>
                <w:szCs w:val="18"/>
              </w:rPr>
              <w:t>Budžet (USD)</w:t>
            </w:r>
          </w:p>
        </w:tc>
        <w:tc>
          <w:tcPr>
            <w:tcW w:w="1191" w:type="dxa"/>
            <w:shd w:val="clear" w:color="auto" w:fill="F2F2F2" w:themeFill="background1" w:themeFillShade="F2"/>
            <w:vAlign w:val="center"/>
            <w:hideMark/>
          </w:tcPr>
          <w:p w14:paraId="2E359AD4" w14:textId="77777777" w:rsidR="00C83FD5" w:rsidRPr="008731DE" w:rsidRDefault="00C83FD5" w:rsidP="00AF45F4">
            <w:pPr>
              <w:spacing w:before="0"/>
              <w:rPr>
                <w:rFonts w:cstheme="minorHAnsi"/>
                <w:sz w:val="18"/>
                <w:szCs w:val="18"/>
              </w:rPr>
            </w:pPr>
            <w:r w:rsidRPr="008731DE">
              <w:rPr>
                <w:rFonts w:cstheme="minorHAnsi"/>
                <w:sz w:val="18"/>
                <w:szCs w:val="18"/>
              </w:rPr>
              <w:t>Ukupni budžet (USD)</w:t>
            </w:r>
          </w:p>
        </w:tc>
      </w:tr>
      <w:tr w:rsidR="00BE5C86" w:rsidRPr="008731DE" w14:paraId="6AAE8DE0" w14:textId="77777777" w:rsidTr="00073485">
        <w:trPr>
          <w:trHeight w:val="77"/>
        </w:trPr>
        <w:tc>
          <w:tcPr>
            <w:tcW w:w="1668" w:type="dxa"/>
            <w:vMerge w:val="restart"/>
            <w:vAlign w:val="center"/>
            <w:hideMark/>
          </w:tcPr>
          <w:p w14:paraId="5979C06C" w14:textId="77777777" w:rsidR="00C83FD5" w:rsidRPr="008731DE" w:rsidRDefault="00C83FD5" w:rsidP="00162B6A">
            <w:pPr>
              <w:spacing w:before="0"/>
              <w:jc w:val="left"/>
              <w:rPr>
                <w:rFonts w:cstheme="minorHAnsi"/>
                <w:sz w:val="18"/>
                <w:szCs w:val="18"/>
              </w:rPr>
            </w:pPr>
            <w:r w:rsidRPr="008731DE">
              <w:rPr>
                <w:rFonts w:cstheme="minorHAnsi"/>
                <w:sz w:val="18"/>
                <w:szCs w:val="18"/>
              </w:rPr>
              <w:t>Izrada dogovorenog SAP-a koji integriše prekogranični IWRM i prilagođavanje klimatskim promjenama u državnom planiranju</w:t>
            </w:r>
          </w:p>
        </w:tc>
        <w:tc>
          <w:tcPr>
            <w:tcW w:w="4252" w:type="dxa"/>
            <w:vAlign w:val="center"/>
            <w:hideMark/>
          </w:tcPr>
          <w:p w14:paraId="2ED7C6FA" w14:textId="5C84C6C6" w:rsidR="00C83FD5" w:rsidRPr="008731DE" w:rsidRDefault="00C83FD5" w:rsidP="00127BEF">
            <w:pPr>
              <w:spacing w:before="60" w:after="60"/>
              <w:rPr>
                <w:rFonts w:cstheme="minorHAnsi"/>
                <w:sz w:val="18"/>
                <w:szCs w:val="18"/>
              </w:rPr>
            </w:pPr>
            <w:r w:rsidRPr="008731DE">
              <w:rPr>
                <w:rFonts w:cstheme="minorHAnsi"/>
                <w:sz w:val="18"/>
                <w:szCs w:val="18"/>
              </w:rPr>
              <w:t>Izrada SAP-a za sliv rijeke Dri</w:t>
            </w:r>
            <w:r w:rsidR="00CC345F" w:rsidRPr="008731DE">
              <w:rPr>
                <w:rFonts w:cstheme="minorHAnsi"/>
                <w:sz w:val="18"/>
                <w:szCs w:val="18"/>
              </w:rPr>
              <w:t>n</w:t>
            </w:r>
            <w:r w:rsidRPr="008731DE">
              <w:rPr>
                <w:rFonts w:cstheme="minorHAnsi"/>
                <w:sz w:val="18"/>
                <w:szCs w:val="18"/>
              </w:rPr>
              <w:t>e koji uključuje detaljno prekogranično dijagnostičko skeniranje i analizu</w:t>
            </w:r>
          </w:p>
        </w:tc>
        <w:tc>
          <w:tcPr>
            <w:tcW w:w="992" w:type="dxa"/>
            <w:vAlign w:val="center"/>
            <w:hideMark/>
          </w:tcPr>
          <w:p w14:paraId="26F93332" w14:textId="77777777" w:rsidR="00C83FD5" w:rsidRPr="008731DE" w:rsidRDefault="00C83FD5" w:rsidP="00162B6A">
            <w:pPr>
              <w:spacing w:before="0"/>
              <w:rPr>
                <w:rFonts w:cstheme="minorHAnsi"/>
                <w:sz w:val="18"/>
                <w:szCs w:val="18"/>
              </w:rPr>
            </w:pPr>
            <w:r w:rsidRPr="008731DE">
              <w:rPr>
                <w:rFonts w:cstheme="minorHAnsi"/>
                <w:sz w:val="18"/>
                <w:szCs w:val="18"/>
              </w:rPr>
              <w:t>nestrukturne mjere</w:t>
            </w:r>
          </w:p>
        </w:tc>
        <w:tc>
          <w:tcPr>
            <w:tcW w:w="1134" w:type="dxa"/>
            <w:vAlign w:val="center"/>
            <w:hideMark/>
          </w:tcPr>
          <w:p w14:paraId="412DDEDA" w14:textId="0D5C990B" w:rsidR="00C83FD5" w:rsidRPr="008731DE" w:rsidRDefault="00C83FD5" w:rsidP="00162B6A">
            <w:pPr>
              <w:spacing w:before="0"/>
              <w:jc w:val="left"/>
              <w:rPr>
                <w:rFonts w:cstheme="minorHAnsi"/>
                <w:sz w:val="18"/>
                <w:szCs w:val="18"/>
              </w:rPr>
            </w:pPr>
            <w:r w:rsidRPr="008731DE">
              <w:rPr>
                <w:rFonts w:cstheme="minorHAnsi"/>
                <w:sz w:val="18"/>
                <w:szCs w:val="18"/>
              </w:rPr>
              <w:t>400</w:t>
            </w:r>
            <w:r w:rsidR="00E02B39" w:rsidRPr="008731DE">
              <w:rPr>
                <w:rFonts w:cstheme="minorHAnsi"/>
                <w:sz w:val="18"/>
                <w:szCs w:val="18"/>
              </w:rPr>
              <w:t>.</w:t>
            </w:r>
            <w:r w:rsidRPr="008731DE">
              <w:rPr>
                <w:rFonts w:cstheme="minorHAnsi"/>
                <w:sz w:val="18"/>
                <w:szCs w:val="18"/>
              </w:rPr>
              <w:t>000</w:t>
            </w:r>
          </w:p>
        </w:tc>
        <w:tc>
          <w:tcPr>
            <w:tcW w:w="1191" w:type="dxa"/>
            <w:vMerge w:val="restart"/>
            <w:vAlign w:val="center"/>
            <w:hideMark/>
          </w:tcPr>
          <w:p w14:paraId="17CB3B4C" w14:textId="3F24EBED" w:rsidR="00C83FD5" w:rsidRPr="008731DE" w:rsidRDefault="00C83FD5" w:rsidP="00073485">
            <w:pPr>
              <w:jc w:val="center"/>
              <w:rPr>
                <w:rFonts w:cstheme="minorHAnsi"/>
                <w:sz w:val="18"/>
                <w:szCs w:val="18"/>
              </w:rPr>
            </w:pPr>
            <w:r w:rsidRPr="008731DE">
              <w:rPr>
                <w:rFonts w:cstheme="minorHAnsi"/>
                <w:sz w:val="18"/>
                <w:szCs w:val="18"/>
              </w:rPr>
              <w:t>2</w:t>
            </w:r>
            <w:r w:rsidR="00E02B39" w:rsidRPr="008731DE">
              <w:rPr>
                <w:rFonts w:cstheme="minorHAnsi"/>
                <w:sz w:val="18"/>
                <w:szCs w:val="18"/>
              </w:rPr>
              <w:t>.</w:t>
            </w:r>
            <w:r w:rsidRPr="008731DE">
              <w:rPr>
                <w:rFonts w:cstheme="minorHAnsi"/>
                <w:sz w:val="18"/>
                <w:szCs w:val="18"/>
              </w:rPr>
              <w:t>646</w:t>
            </w:r>
            <w:r w:rsidR="00E02B39" w:rsidRPr="008731DE">
              <w:rPr>
                <w:rFonts w:cstheme="minorHAnsi"/>
                <w:sz w:val="18"/>
                <w:szCs w:val="18"/>
              </w:rPr>
              <w:t>.</w:t>
            </w:r>
            <w:r w:rsidRPr="008731DE">
              <w:rPr>
                <w:rFonts w:cstheme="minorHAnsi"/>
                <w:sz w:val="18"/>
                <w:szCs w:val="18"/>
              </w:rPr>
              <w:t>000</w:t>
            </w:r>
          </w:p>
        </w:tc>
      </w:tr>
      <w:tr w:rsidR="00BE5C86" w:rsidRPr="008731DE" w14:paraId="15AC109C" w14:textId="77777777" w:rsidTr="00073485">
        <w:trPr>
          <w:trHeight w:val="77"/>
        </w:trPr>
        <w:tc>
          <w:tcPr>
            <w:tcW w:w="1668" w:type="dxa"/>
            <w:vMerge/>
            <w:vAlign w:val="center"/>
            <w:hideMark/>
          </w:tcPr>
          <w:p w14:paraId="4585BE37"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36DF16C7" w14:textId="77777777" w:rsidR="00C83FD5" w:rsidRPr="008731DE" w:rsidRDefault="00C83FD5" w:rsidP="00127BEF">
            <w:pPr>
              <w:spacing w:before="60" w:after="60"/>
              <w:rPr>
                <w:rFonts w:cstheme="minorHAnsi"/>
                <w:sz w:val="18"/>
                <w:szCs w:val="18"/>
              </w:rPr>
            </w:pPr>
            <w:r w:rsidRPr="008731DE">
              <w:rPr>
                <w:rFonts w:cstheme="minorHAnsi"/>
                <w:sz w:val="18"/>
                <w:szCs w:val="18"/>
              </w:rPr>
              <w:t>Hidrauličko i hidrološko modeliranje za sliv rijeke Drine, uključujući optimizaciju rada rezervoara</w:t>
            </w:r>
          </w:p>
        </w:tc>
        <w:tc>
          <w:tcPr>
            <w:tcW w:w="992" w:type="dxa"/>
            <w:hideMark/>
          </w:tcPr>
          <w:p w14:paraId="27799F1F" w14:textId="77777777" w:rsidR="00C83FD5" w:rsidRPr="008731DE" w:rsidRDefault="00C83FD5" w:rsidP="00127BEF">
            <w:pPr>
              <w:spacing w:before="60"/>
              <w:rPr>
                <w:rFonts w:cstheme="minorHAnsi"/>
                <w:sz w:val="18"/>
                <w:szCs w:val="18"/>
              </w:rPr>
            </w:pPr>
            <w:r w:rsidRPr="008731DE">
              <w:rPr>
                <w:rFonts w:cstheme="minorHAnsi"/>
                <w:sz w:val="18"/>
                <w:szCs w:val="18"/>
              </w:rPr>
              <w:t>nestrukturne mjere</w:t>
            </w:r>
          </w:p>
        </w:tc>
        <w:tc>
          <w:tcPr>
            <w:tcW w:w="1134" w:type="dxa"/>
            <w:vAlign w:val="center"/>
            <w:hideMark/>
          </w:tcPr>
          <w:p w14:paraId="7FDA1F08" w14:textId="0979FAE4" w:rsidR="00C83FD5" w:rsidRPr="008731DE" w:rsidRDefault="00C83FD5" w:rsidP="00162B6A">
            <w:pPr>
              <w:spacing w:before="0"/>
              <w:jc w:val="left"/>
              <w:rPr>
                <w:rFonts w:cstheme="minorHAnsi"/>
                <w:sz w:val="18"/>
                <w:szCs w:val="18"/>
              </w:rPr>
            </w:pPr>
            <w:r w:rsidRPr="008731DE">
              <w:rPr>
                <w:rFonts w:cstheme="minorHAnsi"/>
                <w:sz w:val="18"/>
                <w:szCs w:val="18"/>
              </w:rPr>
              <w:t>1</w:t>
            </w:r>
            <w:r w:rsidR="00E02B39" w:rsidRPr="008731DE">
              <w:rPr>
                <w:rFonts w:cstheme="minorHAnsi"/>
                <w:sz w:val="18"/>
                <w:szCs w:val="18"/>
              </w:rPr>
              <w:t>.</w:t>
            </w:r>
            <w:r w:rsidRPr="008731DE">
              <w:rPr>
                <w:rFonts w:cstheme="minorHAnsi"/>
                <w:sz w:val="18"/>
                <w:szCs w:val="18"/>
              </w:rPr>
              <w:t>196</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6DE56DA4" w14:textId="77777777" w:rsidR="00C83FD5" w:rsidRPr="008731DE" w:rsidRDefault="00C83FD5" w:rsidP="00073485">
            <w:pPr>
              <w:ind w:firstLine="360"/>
              <w:jc w:val="center"/>
              <w:rPr>
                <w:rFonts w:cstheme="minorHAnsi"/>
                <w:sz w:val="18"/>
                <w:szCs w:val="18"/>
              </w:rPr>
            </w:pPr>
          </w:p>
        </w:tc>
      </w:tr>
      <w:tr w:rsidR="00BE5C86" w:rsidRPr="008731DE" w14:paraId="53D9F09B" w14:textId="77777777" w:rsidTr="00073485">
        <w:trPr>
          <w:trHeight w:val="600"/>
        </w:trPr>
        <w:tc>
          <w:tcPr>
            <w:tcW w:w="1668" w:type="dxa"/>
            <w:vMerge/>
            <w:vAlign w:val="center"/>
            <w:hideMark/>
          </w:tcPr>
          <w:p w14:paraId="0505F709"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50E2B6E3" w14:textId="4822447F" w:rsidR="00C83FD5" w:rsidRPr="008731DE" w:rsidRDefault="00C83FD5" w:rsidP="00162B6A">
            <w:pPr>
              <w:spacing w:before="0"/>
              <w:rPr>
                <w:rFonts w:cstheme="minorHAnsi"/>
                <w:sz w:val="18"/>
                <w:szCs w:val="18"/>
              </w:rPr>
            </w:pPr>
            <w:r w:rsidRPr="008731DE">
              <w:rPr>
                <w:rFonts w:cstheme="minorHAnsi"/>
                <w:sz w:val="18"/>
                <w:szCs w:val="18"/>
              </w:rPr>
              <w:t>Izrada studije o vodnim resursima i riječnom slivu, koj</w:t>
            </w:r>
            <w:r w:rsidR="00CC345F" w:rsidRPr="008731DE">
              <w:rPr>
                <w:rFonts w:cstheme="minorHAnsi"/>
                <w:sz w:val="18"/>
                <w:szCs w:val="18"/>
              </w:rPr>
              <w:t>i</w:t>
            </w:r>
            <w:r w:rsidRPr="008731DE">
              <w:rPr>
                <w:rFonts w:cstheme="minorHAnsi"/>
                <w:sz w:val="18"/>
                <w:szCs w:val="18"/>
              </w:rPr>
              <w:t xml:space="preserve"> je uključivala: hidrološku studiju, studiju ekološkog protoka, studiju nanosa i riječne morfologije sa istražnim radovima, studiju temperature vode i bazu podataka za bujične vodotoke.</w:t>
            </w:r>
          </w:p>
        </w:tc>
        <w:tc>
          <w:tcPr>
            <w:tcW w:w="992" w:type="dxa"/>
            <w:hideMark/>
          </w:tcPr>
          <w:p w14:paraId="248EF929" w14:textId="77777777" w:rsidR="00C83FD5" w:rsidRPr="008731DE" w:rsidRDefault="00C83FD5" w:rsidP="00127BEF">
            <w:pPr>
              <w:spacing w:before="60"/>
              <w:rPr>
                <w:rFonts w:cstheme="minorHAnsi"/>
                <w:sz w:val="18"/>
                <w:szCs w:val="18"/>
              </w:rPr>
            </w:pPr>
            <w:r w:rsidRPr="008731DE">
              <w:rPr>
                <w:rFonts w:cstheme="minorHAnsi"/>
                <w:sz w:val="18"/>
                <w:szCs w:val="18"/>
              </w:rPr>
              <w:t>nestrukturne mjere</w:t>
            </w:r>
          </w:p>
        </w:tc>
        <w:tc>
          <w:tcPr>
            <w:tcW w:w="1134" w:type="dxa"/>
            <w:vAlign w:val="center"/>
            <w:hideMark/>
          </w:tcPr>
          <w:p w14:paraId="1BF95371" w14:textId="748CF074" w:rsidR="00C83FD5" w:rsidRPr="008731DE" w:rsidRDefault="00C83FD5" w:rsidP="00162B6A">
            <w:pPr>
              <w:spacing w:before="0"/>
              <w:jc w:val="left"/>
              <w:rPr>
                <w:rFonts w:cstheme="minorHAnsi"/>
                <w:sz w:val="18"/>
                <w:szCs w:val="18"/>
              </w:rPr>
            </w:pPr>
            <w:r w:rsidRPr="008731DE">
              <w:rPr>
                <w:rFonts w:cstheme="minorHAnsi"/>
                <w:sz w:val="18"/>
                <w:szCs w:val="18"/>
              </w:rPr>
              <w:t>850</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4702DCB5" w14:textId="77777777" w:rsidR="00C83FD5" w:rsidRPr="008731DE" w:rsidRDefault="00C83FD5" w:rsidP="00073485">
            <w:pPr>
              <w:ind w:firstLine="360"/>
              <w:jc w:val="center"/>
              <w:rPr>
                <w:rFonts w:cstheme="minorHAnsi"/>
                <w:sz w:val="18"/>
                <w:szCs w:val="18"/>
              </w:rPr>
            </w:pPr>
          </w:p>
        </w:tc>
      </w:tr>
      <w:tr w:rsidR="00BE5C86" w:rsidRPr="008731DE" w14:paraId="7B8E0A88" w14:textId="77777777" w:rsidTr="00073485">
        <w:trPr>
          <w:trHeight w:val="77"/>
        </w:trPr>
        <w:tc>
          <w:tcPr>
            <w:tcW w:w="1668" w:type="dxa"/>
            <w:vMerge/>
            <w:vAlign w:val="center"/>
            <w:hideMark/>
          </w:tcPr>
          <w:p w14:paraId="6AF056E1"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2141D726" w14:textId="33867423" w:rsidR="00C83FD5" w:rsidRPr="008731DE" w:rsidRDefault="00C83FD5" w:rsidP="00127BEF">
            <w:pPr>
              <w:spacing w:before="60" w:after="60"/>
              <w:rPr>
                <w:rFonts w:cstheme="minorHAnsi"/>
                <w:sz w:val="18"/>
                <w:szCs w:val="18"/>
              </w:rPr>
            </w:pPr>
            <w:r w:rsidRPr="008731DE">
              <w:rPr>
                <w:rFonts w:cstheme="minorHAnsi"/>
                <w:sz w:val="18"/>
                <w:szCs w:val="18"/>
              </w:rPr>
              <w:t xml:space="preserve">Izrada studije za analizu zagađenja sliva rijeke Drine </w:t>
            </w:r>
          </w:p>
        </w:tc>
        <w:tc>
          <w:tcPr>
            <w:tcW w:w="992" w:type="dxa"/>
            <w:hideMark/>
          </w:tcPr>
          <w:p w14:paraId="75E7855F" w14:textId="77777777" w:rsidR="00C83FD5" w:rsidRPr="008731DE" w:rsidRDefault="00C83FD5" w:rsidP="00127BEF">
            <w:pPr>
              <w:spacing w:before="60" w:after="60"/>
              <w:rPr>
                <w:rFonts w:cstheme="minorHAnsi"/>
                <w:sz w:val="18"/>
                <w:szCs w:val="18"/>
              </w:rPr>
            </w:pPr>
            <w:r w:rsidRPr="008731DE">
              <w:rPr>
                <w:rFonts w:cstheme="minorHAnsi"/>
                <w:sz w:val="18"/>
                <w:szCs w:val="18"/>
              </w:rPr>
              <w:t>nestrukturne mjere</w:t>
            </w:r>
          </w:p>
        </w:tc>
        <w:tc>
          <w:tcPr>
            <w:tcW w:w="1134" w:type="dxa"/>
            <w:vAlign w:val="center"/>
            <w:hideMark/>
          </w:tcPr>
          <w:p w14:paraId="4DF49309" w14:textId="15CD5FA2" w:rsidR="00C83FD5" w:rsidRPr="008731DE" w:rsidRDefault="00C83FD5" w:rsidP="00162B6A">
            <w:pPr>
              <w:spacing w:before="0"/>
              <w:jc w:val="left"/>
              <w:rPr>
                <w:rFonts w:cstheme="minorHAnsi"/>
                <w:sz w:val="18"/>
                <w:szCs w:val="18"/>
              </w:rPr>
            </w:pPr>
            <w:r w:rsidRPr="008731DE">
              <w:rPr>
                <w:rFonts w:cstheme="minorHAnsi"/>
                <w:sz w:val="18"/>
                <w:szCs w:val="18"/>
              </w:rPr>
              <w:t>250</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3AB98E1F" w14:textId="77777777" w:rsidR="00C83FD5" w:rsidRPr="008731DE" w:rsidRDefault="00C83FD5" w:rsidP="00073485">
            <w:pPr>
              <w:ind w:firstLine="360"/>
              <w:jc w:val="center"/>
              <w:rPr>
                <w:rFonts w:cstheme="minorHAnsi"/>
                <w:sz w:val="18"/>
                <w:szCs w:val="18"/>
              </w:rPr>
            </w:pPr>
          </w:p>
        </w:tc>
      </w:tr>
      <w:tr w:rsidR="00BE5C86" w:rsidRPr="008731DE" w14:paraId="188D3961" w14:textId="77777777" w:rsidTr="00073485">
        <w:trPr>
          <w:trHeight w:val="77"/>
        </w:trPr>
        <w:tc>
          <w:tcPr>
            <w:tcW w:w="1668" w:type="dxa"/>
            <w:vAlign w:val="center"/>
            <w:hideMark/>
          </w:tcPr>
          <w:p w14:paraId="13370A5B" w14:textId="77777777" w:rsidR="00C83FD5" w:rsidRPr="008731DE" w:rsidRDefault="00C83FD5" w:rsidP="00162B6A">
            <w:pPr>
              <w:spacing w:before="0"/>
              <w:jc w:val="left"/>
              <w:rPr>
                <w:rFonts w:cstheme="minorHAnsi"/>
                <w:sz w:val="18"/>
                <w:szCs w:val="18"/>
              </w:rPr>
            </w:pPr>
            <w:r w:rsidRPr="008731DE">
              <w:rPr>
                <w:rFonts w:cstheme="minorHAnsi"/>
                <w:sz w:val="18"/>
                <w:szCs w:val="18"/>
              </w:rPr>
              <w:t>Institucionalni razvoj i izgradnja kapaciteta</w:t>
            </w:r>
          </w:p>
        </w:tc>
        <w:tc>
          <w:tcPr>
            <w:tcW w:w="4252" w:type="dxa"/>
            <w:vAlign w:val="center"/>
            <w:hideMark/>
          </w:tcPr>
          <w:p w14:paraId="4194FDC8" w14:textId="77777777" w:rsidR="00C83FD5" w:rsidRPr="008731DE" w:rsidRDefault="00C83FD5" w:rsidP="00162B6A">
            <w:pPr>
              <w:spacing w:before="0"/>
              <w:ind w:firstLine="360"/>
              <w:rPr>
                <w:rFonts w:cstheme="minorHAnsi"/>
                <w:sz w:val="18"/>
                <w:szCs w:val="18"/>
              </w:rPr>
            </w:pPr>
          </w:p>
        </w:tc>
        <w:tc>
          <w:tcPr>
            <w:tcW w:w="992" w:type="dxa"/>
            <w:hideMark/>
          </w:tcPr>
          <w:p w14:paraId="0BD8A864" w14:textId="77777777" w:rsidR="00C83FD5" w:rsidRPr="008731DE" w:rsidRDefault="00C83FD5" w:rsidP="00127BEF">
            <w:pPr>
              <w:spacing w:before="60"/>
              <w:rPr>
                <w:rFonts w:cstheme="minorHAnsi"/>
                <w:sz w:val="18"/>
                <w:szCs w:val="18"/>
              </w:rPr>
            </w:pPr>
            <w:r w:rsidRPr="008731DE">
              <w:rPr>
                <w:rFonts w:cstheme="minorHAnsi"/>
                <w:sz w:val="18"/>
                <w:szCs w:val="18"/>
              </w:rPr>
              <w:t>nestrukturne mjere</w:t>
            </w:r>
          </w:p>
        </w:tc>
        <w:tc>
          <w:tcPr>
            <w:tcW w:w="1134" w:type="dxa"/>
            <w:vAlign w:val="center"/>
            <w:hideMark/>
          </w:tcPr>
          <w:p w14:paraId="11C0C9CA" w14:textId="77777777" w:rsidR="00C83FD5" w:rsidRPr="008731DE" w:rsidRDefault="00C83FD5" w:rsidP="00162B6A">
            <w:pPr>
              <w:spacing w:before="0"/>
              <w:ind w:firstLine="360"/>
              <w:jc w:val="left"/>
              <w:rPr>
                <w:rFonts w:cstheme="minorHAnsi"/>
                <w:sz w:val="18"/>
                <w:szCs w:val="18"/>
              </w:rPr>
            </w:pPr>
          </w:p>
        </w:tc>
        <w:tc>
          <w:tcPr>
            <w:tcW w:w="1191" w:type="dxa"/>
            <w:vAlign w:val="center"/>
            <w:hideMark/>
          </w:tcPr>
          <w:p w14:paraId="2C0A0C79" w14:textId="172001FD" w:rsidR="00C83FD5" w:rsidRPr="008731DE" w:rsidRDefault="00C83FD5" w:rsidP="00073485">
            <w:pPr>
              <w:jc w:val="center"/>
              <w:rPr>
                <w:rFonts w:cstheme="minorHAnsi"/>
                <w:sz w:val="18"/>
                <w:szCs w:val="18"/>
              </w:rPr>
            </w:pPr>
            <w:r w:rsidRPr="008731DE">
              <w:rPr>
                <w:rFonts w:cstheme="minorHAnsi"/>
                <w:sz w:val="18"/>
                <w:szCs w:val="18"/>
              </w:rPr>
              <w:t>200</w:t>
            </w:r>
            <w:r w:rsidR="00E02B39" w:rsidRPr="008731DE">
              <w:rPr>
                <w:rFonts w:cstheme="minorHAnsi"/>
                <w:sz w:val="18"/>
                <w:szCs w:val="18"/>
              </w:rPr>
              <w:t>.</w:t>
            </w:r>
            <w:r w:rsidRPr="008731DE">
              <w:rPr>
                <w:rFonts w:cstheme="minorHAnsi"/>
                <w:sz w:val="18"/>
                <w:szCs w:val="18"/>
              </w:rPr>
              <w:t>000</w:t>
            </w:r>
          </w:p>
        </w:tc>
      </w:tr>
      <w:tr w:rsidR="00BE5C86" w:rsidRPr="008731DE" w14:paraId="665BAC66" w14:textId="77777777" w:rsidTr="00073485">
        <w:trPr>
          <w:trHeight w:val="77"/>
        </w:trPr>
        <w:tc>
          <w:tcPr>
            <w:tcW w:w="1668" w:type="dxa"/>
            <w:vMerge w:val="restart"/>
            <w:vAlign w:val="center"/>
            <w:hideMark/>
          </w:tcPr>
          <w:p w14:paraId="7CDEF349" w14:textId="77777777" w:rsidR="00C83FD5" w:rsidRPr="008731DE" w:rsidRDefault="00C83FD5" w:rsidP="00162B6A">
            <w:pPr>
              <w:spacing w:before="0"/>
              <w:jc w:val="left"/>
              <w:rPr>
                <w:rFonts w:cstheme="minorHAnsi"/>
                <w:sz w:val="18"/>
                <w:szCs w:val="18"/>
              </w:rPr>
            </w:pPr>
            <w:r w:rsidRPr="008731DE">
              <w:rPr>
                <w:rFonts w:cstheme="minorHAnsi"/>
                <w:sz w:val="18"/>
                <w:szCs w:val="18"/>
              </w:rPr>
              <w:t>Jačanje kapaciteta za otpornost na klimatske promjene</w:t>
            </w:r>
          </w:p>
        </w:tc>
        <w:tc>
          <w:tcPr>
            <w:tcW w:w="4252" w:type="dxa"/>
            <w:vAlign w:val="center"/>
            <w:hideMark/>
          </w:tcPr>
          <w:p w14:paraId="10282871" w14:textId="77777777" w:rsidR="00C83FD5" w:rsidRPr="008731DE" w:rsidRDefault="00C83FD5" w:rsidP="00162B6A">
            <w:pPr>
              <w:spacing w:before="0"/>
              <w:rPr>
                <w:rFonts w:cstheme="minorHAnsi"/>
                <w:sz w:val="18"/>
                <w:szCs w:val="18"/>
              </w:rPr>
            </w:pPr>
            <w:r w:rsidRPr="008731DE">
              <w:rPr>
                <w:rFonts w:cstheme="minorHAnsi"/>
                <w:sz w:val="18"/>
                <w:szCs w:val="18"/>
              </w:rPr>
              <w:t>Jačanje nacionalnih hidro-meteoroloških servisa kroz opremanje i doprinos hidrometeorološkom sistemu osmatranja</w:t>
            </w:r>
          </w:p>
        </w:tc>
        <w:tc>
          <w:tcPr>
            <w:tcW w:w="992" w:type="dxa"/>
            <w:hideMark/>
          </w:tcPr>
          <w:p w14:paraId="6FA42055" w14:textId="77777777" w:rsidR="00C83FD5" w:rsidRPr="008731DE" w:rsidRDefault="00C83FD5" w:rsidP="00162B6A">
            <w:pPr>
              <w:spacing w:before="0"/>
              <w:rPr>
                <w:rFonts w:cstheme="minorHAnsi"/>
                <w:sz w:val="18"/>
                <w:szCs w:val="18"/>
              </w:rPr>
            </w:pPr>
            <w:r w:rsidRPr="008731DE">
              <w:rPr>
                <w:rFonts w:cstheme="minorHAnsi"/>
                <w:sz w:val="18"/>
                <w:szCs w:val="18"/>
              </w:rPr>
              <w:t>nestrukturne mjere</w:t>
            </w:r>
          </w:p>
        </w:tc>
        <w:tc>
          <w:tcPr>
            <w:tcW w:w="1134" w:type="dxa"/>
            <w:vAlign w:val="center"/>
            <w:hideMark/>
          </w:tcPr>
          <w:p w14:paraId="0679604F" w14:textId="71020D0D" w:rsidR="00C83FD5" w:rsidRPr="008731DE" w:rsidRDefault="00C83FD5" w:rsidP="00162B6A">
            <w:pPr>
              <w:spacing w:before="0"/>
              <w:jc w:val="left"/>
              <w:rPr>
                <w:rFonts w:cstheme="minorHAnsi"/>
                <w:sz w:val="18"/>
                <w:szCs w:val="18"/>
              </w:rPr>
            </w:pPr>
            <w:r w:rsidRPr="008731DE">
              <w:rPr>
                <w:rFonts w:cstheme="minorHAnsi"/>
                <w:sz w:val="18"/>
                <w:szCs w:val="18"/>
              </w:rPr>
              <w:t>1</w:t>
            </w:r>
            <w:r w:rsidR="00E02B39" w:rsidRPr="008731DE">
              <w:rPr>
                <w:rFonts w:cstheme="minorHAnsi"/>
                <w:sz w:val="18"/>
                <w:szCs w:val="18"/>
              </w:rPr>
              <w:t>.</w:t>
            </w:r>
            <w:r w:rsidRPr="008731DE">
              <w:rPr>
                <w:rFonts w:cstheme="minorHAnsi"/>
                <w:sz w:val="18"/>
                <w:szCs w:val="18"/>
              </w:rPr>
              <w:t>439</w:t>
            </w:r>
            <w:r w:rsidR="00E02B39" w:rsidRPr="008731DE">
              <w:rPr>
                <w:rFonts w:cstheme="minorHAnsi"/>
                <w:sz w:val="18"/>
                <w:szCs w:val="18"/>
              </w:rPr>
              <w:t>.</w:t>
            </w:r>
            <w:r w:rsidRPr="008731DE">
              <w:rPr>
                <w:rFonts w:cstheme="minorHAnsi"/>
                <w:sz w:val="18"/>
                <w:szCs w:val="18"/>
              </w:rPr>
              <w:t>000</w:t>
            </w:r>
          </w:p>
        </w:tc>
        <w:tc>
          <w:tcPr>
            <w:tcW w:w="1191" w:type="dxa"/>
            <w:vMerge w:val="restart"/>
            <w:noWrap/>
            <w:vAlign w:val="center"/>
            <w:hideMark/>
          </w:tcPr>
          <w:p w14:paraId="79705AE3" w14:textId="4009C3C1" w:rsidR="00C83FD5" w:rsidRPr="008731DE" w:rsidRDefault="00C83FD5" w:rsidP="00073485">
            <w:pPr>
              <w:jc w:val="center"/>
              <w:rPr>
                <w:rFonts w:cstheme="minorHAnsi"/>
                <w:sz w:val="18"/>
                <w:szCs w:val="18"/>
              </w:rPr>
            </w:pPr>
            <w:r w:rsidRPr="008731DE">
              <w:rPr>
                <w:rFonts w:cstheme="minorHAnsi"/>
                <w:sz w:val="18"/>
                <w:szCs w:val="18"/>
              </w:rPr>
              <w:t>2</w:t>
            </w:r>
            <w:r w:rsidR="00E02B39" w:rsidRPr="008731DE">
              <w:rPr>
                <w:rFonts w:cstheme="minorHAnsi"/>
                <w:sz w:val="18"/>
                <w:szCs w:val="18"/>
              </w:rPr>
              <w:t>.</w:t>
            </w:r>
            <w:r w:rsidRPr="008731DE">
              <w:rPr>
                <w:rFonts w:cstheme="minorHAnsi"/>
                <w:sz w:val="18"/>
                <w:szCs w:val="18"/>
              </w:rPr>
              <w:t>153</w:t>
            </w:r>
            <w:r w:rsidR="00E02B39" w:rsidRPr="008731DE">
              <w:rPr>
                <w:rFonts w:cstheme="minorHAnsi"/>
                <w:sz w:val="18"/>
                <w:szCs w:val="18"/>
              </w:rPr>
              <w:t>.</w:t>
            </w:r>
            <w:r w:rsidRPr="008731DE">
              <w:rPr>
                <w:rFonts w:cstheme="minorHAnsi"/>
                <w:sz w:val="18"/>
                <w:szCs w:val="18"/>
              </w:rPr>
              <w:t>000</w:t>
            </w:r>
          </w:p>
        </w:tc>
      </w:tr>
      <w:tr w:rsidR="00BE5C86" w:rsidRPr="008731DE" w14:paraId="0CBB7F9A" w14:textId="77777777" w:rsidTr="00073485">
        <w:trPr>
          <w:trHeight w:val="77"/>
        </w:trPr>
        <w:tc>
          <w:tcPr>
            <w:tcW w:w="1668" w:type="dxa"/>
            <w:vMerge/>
            <w:vAlign w:val="center"/>
            <w:hideMark/>
          </w:tcPr>
          <w:p w14:paraId="65F1C1A9"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069F4CDC" w14:textId="77777777" w:rsidR="00C83FD5" w:rsidRPr="008731DE" w:rsidRDefault="00C83FD5" w:rsidP="00162B6A">
            <w:pPr>
              <w:spacing w:before="0"/>
              <w:rPr>
                <w:rFonts w:cstheme="minorHAnsi"/>
                <w:sz w:val="18"/>
                <w:szCs w:val="18"/>
              </w:rPr>
            </w:pPr>
            <w:r w:rsidRPr="008731DE">
              <w:rPr>
                <w:rFonts w:cstheme="minorHAnsi"/>
                <w:sz w:val="18"/>
                <w:szCs w:val="18"/>
              </w:rPr>
              <w:t>Izrada podatkovnih protokola</w:t>
            </w:r>
          </w:p>
        </w:tc>
        <w:tc>
          <w:tcPr>
            <w:tcW w:w="992" w:type="dxa"/>
            <w:hideMark/>
          </w:tcPr>
          <w:p w14:paraId="28544CF2" w14:textId="77777777" w:rsidR="00C83FD5" w:rsidRPr="008731DE" w:rsidRDefault="00C83FD5" w:rsidP="00162B6A">
            <w:pPr>
              <w:spacing w:before="0"/>
              <w:rPr>
                <w:rFonts w:cstheme="minorHAnsi"/>
                <w:sz w:val="18"/>
                <w:szCs w:val="18"/>
              </w:rPr>
            </w:pPr>
            <w:r w:rsidRPr="008731DE">
              <w:rPr>
                <w:rFonts w:cstheme="minorHAnsi"/>
                <w:sz w:val="18"/>
                <w:szCs w:val="18"/>
              </w:rPr>
              <w:t>nestrukturne mjere</w:t>
            </w:r>
          </w:p>
        </w:tc>
        <w:tc>
          <w:tcPr>
            <w:tcW w:w="1134" w:type="dxa"/>
            <w:vAlign w:val="center"/>
            <w:hideMark/>
          </w:tcPr>
          <w:p w14:paraId="45189C28" w14:textId="18C53497" w:rsidR="00C83FD5" w:rsidRPr="008731DE" w:rsidRDefault="00C83FD5" w:rsidP="00162B6A">
            <w:pPr>
              <w:spacing w:before="0"/>
              <w:jc w:val="left"/>
              <w:rPr>
                <w:rFonts w:cstheme="minorHAnsi"/>
                <w:sz w:val="18"/>
                <w:szCs w:val="18"/>
              </w:rPr>
            </w:pPr>
            <w:r w:rsidRPr="008731DE">
              <w:rPr>
                <w:rFonts w:cstheme="minorHAnsi"/>
                <w:sz w:val="18"/>
                <w:szCs w:val="18"/>
              </w:rPr>
              <w:t>50</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5C2B85DE" w14:textId="77777777" w:rsidR="00C83FD5" w:rsidRPr="008731DE" w:rsidRDefault="00C83FD5" w:rsidP="00073485">
            <w:pPr>
              <w:ind w:firstLine="360"/>
              <w:jc w:val="center"/>
              <w:rPr>
                <w:rFonts w:cstheme="minorHAnsi"/>
                <w:sz w:val="18"/>
                <w:szCs w:val="18"/>
              </w:rPr>
            </w:pPr>
          </w:p>
        </w:tc>
      </w:tr>
      <w:tr w:rsidR="00BE5C86" w:rsidRPr="008731DE" w14:paraId="095B468E" w14:textId="77777777" w:rsidTr="00073485">
        <w:trPr>
          <w:trHeight w:val="77"/>
        </w:trPr>
        <w:tc>
          <w:tcPr>
            <w:tcW w:w="1668" w:type="dxa"/>
            <w:vMerge/>
            <w:vAlign w:val="center"/>
            <w:hideMark/>
          </w:tcPr>
          <w:p w14:paraId="101AE448"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72B44D82" w14:textId="77777777" w:rsidR="00C83FD5" w:rsidRPr="008731DE" w:rsidRDefault="00C83FD5" w:rsidP="00162B6A">
            <w:pPr>
              <w:spacing w:before="0"/>
              <w:rPr>
                <w:rFonts w:cstheme="minorHAnsi"/>
                <w:sz w:val="18"/>
                <w:szCs w:val="18"/>
              </w:rPr>
            </w:pPr>
            <w:r w:rsidRPr="008731DE">
              <w:rPr>
                <w:rFonts w:cstheme="minorHAnsi"/>
                <w:sz w:val="18"/>
                <w:szCs w:val="18"/>
              </w:rPr>
              <w:t xml:space="preserve">Program podizanja svijesti javnosti </w:t>
            </w:r>
          </w:p>
        </w:tc>
        <w:tc>
          <w:tcPr>
            <w:tcW w:w="992" w:type="dxa"/>
            <w:hideMark/>
          </w:tcPr>
          <w:p w14:paraId="0A0E6CA4" w14:textId="77777777" w:rsidR="00C83FD5" w:rsidRPr="008731DE" w:rsidRDefault="00C83FD5" w:rsidP="00162B6A">
            <w:pPr>
              <w:spacing w:before="0"/>
              <w:rPr>
                <w:rFonts w:cstheme="minorHAnsi"/>
                <w:sz w:val="18"/>
                <w:szCs w:val="18"/>
              </w:rPr>
            </w:pPr>
            <w:r w:rsidRPr="008731DE">
              <w:rPr>
                <w:rFonts w:cstheme="minorHAnsi"/>
                <w:sz w:val="18"/>
                <w:szCs w:val="18"/>
              </w:rPr>
              <w:t>nestrukturne mjere</w:t>
            </w:r>
          </w:p>
        </w:tc>
        <w:tc>
          <w:tcPr>
            <w:tcW w:w="1134" w:type="dxa"/>
            <w:vAlign w:val="center"/>
            <w:hideMark/>
          </w:tcPr>
          <w:p w14:paraId="666A7F28" w14:textId="0B61A966" w:rsidR="00C83FD5" w:rsidRPr="008731DE" w:rsidRDefault="00C83FD5" w:rsidP="00162B6A">
            <w:pPr>
              <w:spacing w:before="0"/>
              <w:jc w:val="left"/>
              <w:rPr>
                <w:rFonts w:cstheme="minorHAnsi"/>
                <w:sz w:val="18"/>
                <w:szCs w:val="18"/>
              </w:rPr>
            </w:pPr>
            <w:r w:rsidRPr="008731DE">
              <w:rPr>
                <w:rFonts w:cstheme="minorHAnsi"/>
                <w:sz w:val="18"/>
                <w:szCs w:val="18"/>
              </w:rPr>
              <w:t>20</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1E9D087C" w14:textId="77777777" w:rsidR="00C83FD5" w:rsidRPr="008731DE" w:rsidRDefault="00C83FD5" w:rsidP="00073485">
            <w:pPr>
              <w:ind w:firstLine="360"/>
              <w:jc w:val="center"/>
              <w:rPr>
                <w:rFonts w:cstheme="minorHAnsi"/>
                <w:sz w:val="18"/>
                <w:szCs w:val="18"/>
              </w:rPr>
            </w:pPr>
          </w:p>
        </w:tc>
      </w:tr>
      <w:tr w:rsidR="00BE5C86" w:rsidRPr="008731DE" w14:paraId="612726AC" w14:textId="77777777" w:rsidTr="00073485">
        <w:trPr>
          <w:trHeight w:val="300"/>
        </w:trPr>
        <w:tc>
          <w:tcPr>
            <w:tcW w:w="1668" w:type="dxa"/>
            <w:vMerge/>
            <w:vAlign w:val="center"/>
            <w:hideMark/>
          </w:tcPr>
          <w:p w14:paraId="0DAE7055"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78182FF0" w14:textId="77777777" w:rsidR="00C83FD5" w:rsidRPr="008731DE" w:rsidRDefault="00C83FD5" w:rsidP="00162B6A">
            <w:pPr>
              <w:spacing w:before="0"/>
              <w:rPr>
                <w:rFonts w:cstheme="minorHAnsi"/>
                <w:sz w:val="18"/>
                <w:szCs w:val="18"/>
              </w:rPr>
            </w:pPr>
            <w:r w:rsidRPr="008731DE">
              <w:rPr>
                <w:rFonts w:cstheme="minorHAnsi"/>
                <w:sz w:val="18"/>
                <w:szCs w:val="18"/>
              </w:rPr>
              <w:t>Program malih grantova</w:t>
            </w:r>
          </w:p>
        </w:tc>
        <w:tc>
          <w:tcPr>
            <w:tcW w:w="992" w:type="dxa"/>
            <w:vAlign w:val="center"/>
            <w:hideMark/>
          </w:tcPr>
          <w:p w14:paraId="52F3F9D4" w14:textId="77777777" w:rsidR="00C83FD5" w:rsidRPr="008731DE" w:rsidRDefault="00C83FD5" w:rsidP="00162B6A">
            <w:pPr>
              <w:spacing w:before="0"/>
              <w:rPr>
                <w:rFonts w:cstheme="minorHAnsi"/>
                <w:sz w:val="18"/>
                <w:szCs w:val="18"/>
              </w:rPr>
            </w:pPr>
            <w:r w:rsidRPr="008731DE">
              <w:rPr>
                <w:rFonts w:cstheme="minorHAnsi"/>
                <w:sz w:val="18"/>
                <w:szCs w:val="18"/>
              </w:rPr>
              <w:t>nestrukturne mjere</w:t>
            </w:r>
          </w:p>
        </w:tc>
        <w:tc>
          <w:tcPr>
            <w:tcW w:w="1134" w:type="dxa"/>
            <w:vAlign w:val="center"/>
            <w:hideMark/>
          </w:tcPr>
          <w:p w14:paraId="74C42CBA" w14:textId="3E2BD8CD" w:rsidR="00C83FD5" w:rsidRPr="008731DE" w:rsidRDefault="00C83FD5" w:rsidP="00162B6A">
            <w:pPr>
              <w:spacing w:before="0"/>
              <w:jc w:val="left"/>
              <w:rPr>
                <w:rFonts w:cstheme="minorHAnsi"/>
                <w:sz w:val="18"/>
                <w:szCs w:val="18"/>
              </w:rPr>
            </w:pPr>
            <w:r w:rsidRPr="008731DE">
              <w:rPr>
                <w:rFonts w:cstheme="minorHAnsi"/>
                <w:sz w:val="18"/>
                <w:szCs w:val="18"/>
              </w:rPr>
              <w:t>574</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24F4DF4C" w14:textId="77777777" w:rsidR="00C83FD5" w:rsidRPr="008731DE" w:rsidRDefault="00C83FD5" w:rsidP="00073485">
            <w:pPr>
              <w:ind w:firstLine="360"/>
              <w:jc w:val="center"/>
              <w:rPr>
                <w:rFonts w:cstheme="minorHAnsi"/>
                <w:sz w:val="18"/>
                <w:szCs w:val="18"/>
              </w:rPr>
            </w:pPr>
          </w:p>
        </w:tc>
      </w:tr>
      <w:tr w:rsidR="00BE5C86" w:rsidRPr="008731DE" w14:paraId="48E56E37" w14:textId="77777777" w:rsidTr="00073485">
        <w:trPr>
          <w:trHeight w:val="77"/>
        </w:trPr>
        <w:tc>
          <w:tcPr>
            <w:tcW w:w="1668" w:type="dxa"/>
            <w:vMerge/>
            <w:vAlign w:val="center"/>
            <w:hideMark/>
          </w:tcPr>
          <w:p w14:paraId="360379F0" w14:textId="77777777" w:rsidR="00C83FD5" w:rsidRPr="008731DE" w:rsidRDefault="00C83FD5" w:rsidP="00162B6A">
            <w:pPr>
              <w:spacing w:before="0"/>
              <w:ind w:firstLine="360"/>
              <w:jc w:val="left"/>
              <w:rPr>
                <w:rFonts w:cstheme="minorHAnsi"/>
                <w:sz w:val="18"/>
                <w:szCs w:val="18"/>
              </w:rPr>
            </w:pPr>
          </w:p>
        </w:tc>
        <w:tc>
          <w:tcPr>
            <w:tcW w:w="4252" w:type="dxa"/>
            <w:vAlign w:val="center"/>
            <w:hideMark/>
          </w:tcPr>
          <w:p w14:paraId="3E69C3C7" w14:textId="77777777" w:rsidR="00C83FD5" w:rsidRPr="008731DE" w:rsidRDefault="00C83FD5" w:rsidP="00162B6A">
            <w:pPr>
              <w:spacing w:before="0"/>
              <w:rPr>
                <w:rFonts w:cstheme="minorHAnsi"/>
                <w:sz w:val="18"/>
                <w:szCs w:val="18"/>
              </w:rPr>
            </w:pPr>
            <w:r w:rsidRPr="008731DE">
              <w:rPr>
                <w:rFonts w:cstheme="minorHAnsi"/>
                <w:sz w:val="18"/>
                <w:szCs w:val="18"/>
              </w:rPr>
              <w:t>Poboljšan sistem prognoziranja poplava i ranog upozorenja</w:t>
            </w:r>
          </w:p>
        </w:tc>
        <w:tc>
          <w:tcPr>
            <w:tcW w:w="992" w:type="dxa"/>
            <w:vAlign w:val="center"/>
            <w:hideMark/>
          </w:tcPr>
          <w:p w14:paraId="7A889017" w14:textId="77777777" w:rsidR="00C83FD5" w:rsidRPr="008731DE" w:rsidRDefault="00C83FD5" w:rsidP="00162B6A">
            <w:pPr>
              <w:spacing w:before="0"/>
              <w:ind w:firstLine="360"/>
              <w:rPr>
                <w:rFonts w:cstheme="minorHAnsi"/>
                <w:sz w:val="18"/>
                <w:szCs w:val="18"/>
              </w:rPr>
            </w:pPr>
          </w:p>
        </w:tc>
        <w:tc>
          <w:tcPr>
            <w:tcW w:w="1134" w:type="dxa"/>
            <w:vAlign w:val="center"/>
            <w:hideMark/>
          </w:tcPr>
          <w:p w14:paraId="640CCAA6" w14:textId="467DC7C1" w:rsidR="00C83FD5" w:rsidRPr="008731DE" w:rsidRDefault="00C83FD5" w:rsidP="00162B6A">
            <w:pPr>
              <w:spacing w:before="0"/>
              <w:rPr>
                <w:rFonts w:cstheme="minorHAnsi"/>
                <w:sz w:val="18"/>
                <w:szCs w:val="18"/>
              </w:rPr>
            </w:pPr>
            <w:r w:rsidRPr="008731DE">
              <w:rPr>
                <w:rFonts w:cstheme="minorHAnsi"/>
                <w:sz w:val="18"/>
                <w:szCs w:val="18"/>
              </w:rPr>
              <w:t>70</w:t>
            </w:r>
            <w:r w:rsidR="00E02B39" w:rsidRPr="008731DE">
              <w:rPr>
                <w:rFonts w:cstheme="minorHAnsi"/>
                <w:sz w:val="18"/>
                <w:szCs w:val="18"/>
              </w:rPr>
              <w:t>.</w:t>
            </w:r>
            <w:r w:rsidRPr="008731DE">
              <w:rPr>
                <w:rFonts w:cstheme="minorHAnsi"/>
                <w:sz w:val="18"/>
                <w:szCs w:val="18"/>
              </w:rPr>
              <w:t>000</w:t>
            </w:r>
          </w:p>
        </w:tc>
        <w:tc>
          <w:tcPr>
            <w:tcW w:w="1191" w:type="dxa"/>
            <w:vMerge/>
            <w:vAlign w:val="center"/>
            <w:hideMark/>
          </w:tcPr>
          <w:p w14:paraId="59C72BBA" w14:textId="77777777" w:rsidR="00C83FD5" w:rsidRPr="008731DE" w:rsidRDefault="00C83FD5" w:rsidP="00073485">
            <w:pPr>
              <w:ind w:firstLine="360"/>
              <w:jc w:val="center"/>
              <w:rPr>
                <w:rFonts w:cstheme="minorHAnsi"/>
                <w:sz w:val="18"/>
                <w:szCs w:val="18"/>
              </w:rPr>
            </w:pPr>
          </w:p>
        </w:tc>
      </w:tr>
      <w:tr w:rsidR="00BE5C86" w:rsidRPr="008731DE" w14:paraId="25372731" w14:textId="77777777" w:rsidTr="00073485">
        <w:trPr>
          <w:trHeight w:val="77"/>
        </w:trPr>
        <w:tc>
          <w:tcPr>
            <w:tcW w:w="1668" w:type="dxa"/>
            <w:vMerge w:val="restart"/>
            <w:vAlign w:val="center"/>
            <w:hideMark/>
          </w:tcPr>
          <w:p w14:paraId="24C2002F" w14:textId="77777777" w:rsidR="00C83FD5" w:rsidRPr="008731DE" w:rsidRDefault="00C83FD5" w:rsidP="00162B6A">
            <w:pPr>
              <w:spacing w:before="0"/>
              <w:jc w:val="left"/>
              <w:rPr>
                <w:rFonts w:cstheme="minorHAnsi"/>
                <w:sz w:val="18"/>
                <w:szCs w:val="18"/>
              </w:rPr>
            </w:pPr>
            <w:r w:rsidRPr="008731DE">
              <w:rPr>
                <w:rFonts w:cstheme="minorHAnsi"/>
                <w:sz w:val="18"/>
                <w:szCs w:val="18"/>
              </w:rPr>
              <w:t>Pilot investicije za otpornost na klimatske promjene (naročito u BiH)</w:t>
            </w:r>
          </w:p>
        </w:tc>
        <w:tc>
          <w:tcPr>
            <w:tcW w:w="4252" w:type="dxa"/>
            <w:vAlign w:val="center"/>
            <w:hideMark/>
          </w:tcPr>
          <w:p w14:paraId="418DDA80" w14:textId="77777777" w:rsidR="00C83FD5" w:rsidRPr="008731DE" w:rsidRDefault="00C83FD5" w:rsidP="00162B6A">
            <w:pPr>
              <w:spacing w:before="0"/>
              <w:rPr>
                <w:rFonts w:cstheme="minorHAnsi"/>
                <w:sz w:val="18"/>
                <w:szCs w:val="18"/>
              </w:rPr>
            </w:pPr>
            <w:r w:rsidRPr="008731DE">
              <w:rPr>
                <w:rFonts w:cstheme="minorHAnsi"/>
                <w:sz w:val="18"/>
                <w:szCs w:val="18"/>
              </w:rPr>
              <w:t>Regulacija rijeke duž degradiranih obala rijeke Drine i njenih pritoka u urbanim područjima</w:t>
            </w:r>
          </w:p>
        </w:tc>
        <w:tc>
          <w:tcPr>
            <w:tcW w:w="992" w:type="dxa"/>
            <w:vAlign w:val="center"/>
            <w:hideMark/>
          </w:tcPr>
          <w:p w14:paraId="7A0428A7" w14:textId="77777777" w:rsidR="00C83FD5" w:rsidRPr="008731DE" w:rsidRDefault="00C83FD5" w:rsidP="00162B6A">
            <w:pPr>
              <w:spacing w:before="0"/>
              <w:rPr>
                <w:rFonts w:cstheme="minorHAnsi"/>
                <w:sz w:val="18"/>
                <w:szCs w:val="18"/>
              </w:rPr>
            </w:pPr>
            <w:r w:rsidRPr="008731DE">
              <w:rPr>
                <w:rFonts w:cstheme="minorHAnsi"/>
                <w:sz w:val="18"/>
                <w:szCs w:val="18"/>
              </w:rPr>
              <w:t>strukturne mjere</w:t>
            </w:r>
          </w:p>
        </w:tc>
        <w:tc>
          <w:tcPr>
            <w:tcW w:w="1134" w:type="dxa"/>
            <w:vAlign w:val="center"/>
            <w:hideMark/>
          </w:tcPr>
          <w:p w14:paraId="0C988BCD" w14:textId="5AE92B12" w:rsidR="00C83FD5" w:rsidRPr="008731DE" w:rsidRDefault="00C83FD5" w:rsidP="00162B6A">
            <w:pPr>
              <w:spacing w:before="0"/>
              <w:rPr>
                <w:rFonts w:cstheme="minorHAnsi"/>
                <w:sz w:val="18"/>
                <w:szCs w:val="18"/>
              </w:rPr>
            </w:pPr>
            <w:r w:rsidRPr="008731DE">
              <w:rPr>
                <w:rFonts w:cstheme="minorHAnsi"/>
                <w:sz w:val="18"/>
                <w:szCs w:val="18"/>
              </w:rPr>
              <w:t>55</w:t>
            </w:r>
            <w:r w:rsidR="00E02B39" w:rsidRPr="008731DE">
              <w:rPr>
                <w:rFonts w:cstheme="minorHAnsi"/>
                <w:sz w:val="18"/>
                <w:szCs w:val="18"/>
              </w:rPr>
              <w:t>.</w:t>
            </w:r>
            <w:r w:rsidRPr="008731DE">
              <w:rPr>
                <w:rFonts w:cstheme="minorHAnsi"/>
                <w:sz w:val="18"/>
                <w:szCs w:val="18"/>
              </w:rPr>
              <w:t>000</w:t>
            </w:r>
          </w:p>
        </w:tc>
        <w:tc>
          <w:tcPr>
            <w:tcW w:w="1191" w:type="dxa"/>
            <w:vMerge w:val="restart"/>
            <w:vAlign w:val="center"/>
            <w:hideMark/>
          </w:tcPr>
          <w:p w14:paraId="5337F823" w14:textId="23EA0916" w:rsidR="00C83FD5" w:rsidRPr="008731DE" w:rsidRDefault="00C83FD5" w:rsidP="00073485">
            <w:pPr>
              <w:jc w:val="center"/>
              <w:rPr>
                <w:rFonts w:cstheme="minorHAnsi"/>
                <w:sz w:val="18"/>
                <w:szCs w:val="18"/>
              </w:rPr>
            </w:pPr>
            <w:r w:rsidRPr="008731DE">
              <w:rPr>
                <w:rFonts w:cstheme="minorHAnsi"/>
                <w:sz w:val="18"/>
                <w:szCs w:val="18"/>
              </w:rPr>
              <w:t>558</w:t>
            </w:r>
            <w:r w:rsidR="00E02B39" w:rsidRPr="008731DE">
              <w:rPr>
                <w:rFonts w:cstheme="minorHAnsi"/>
                <w:sz w:val="18"/>
                <w:szCs w:val="18"/>
              </w:rPr>
              <w:t>.</w:t>
            </w:r>
            <w:r w:rsidRPr="008731DE">
              <w:rPr>
                <w:rFonts w:cstheme="minorHAnsi"/>
                <w:sz w:val="18"/>
                <w:szCs w:val="18"/>
              </w:rPr>
              <w:t>000</w:t>
            </w:r>
          </w:p>
        </w:tc>
      </w:tr>
      <w:tr w:rsidR="00BE5C86" w:rsidRPr="008731DE" w14:paraId="5C94BCB2" w14:textId="77777777" w:rsidTr="00073485">
        <w:trPr>
          <w:trHeight w:val="77"/>
        </w:trPr>
        <w:tc>
          <w:tcPr>
            <w:tcW w:w="1668" w:type="dxa"/>
            <w:vMerge/>
            <w:hideMark/>
          </w:tcPr>
          <w:p w14:paraId="4FE7396C" w14:textId="77777777" w:rsidR="00C83FD5" w:rsidRPr="008731DE" w:rsidRDefault="00C83FD5" w:rsidP="00162B6A">
            <w:pPr>
              <w:spacing w:before="0"/>
              <w:ind w:firstLine="360"/>
              <w:rPr>
                <w:rFonts w:cstheme="minorHAnsi"/>
                <w:sz w:val="18"/>
                <w:szCs w:val="18"/>
              </w:rPr>
            </w:pPr>
          </w:p>
        </w:tc>
        <w:tc>
          <w:tcPr>
            <w:tcW w:w="4252" w:type="dxa"/>
            <w:vAlign w:val="center"/>
            <w:hideMark/>
          </w:tcPr>
          <w:p w14:paraId="7492CE08" w14:textId="77777777" w:rsidR="00C83FD5" w:rsidRPr="008731DE" w:rsidRDefault="00C83FD5" w:rsidP="00162B6A">
            <w:pPr>
              <w:spacing w:before="0"/>
              <w:rPr>
                <w:rFonts w:cstheme="minorHAnsi"/>
                <w:sz w:val="18"/>
                <w:szCs w:val="18"/>
              </w:rPr>
            </w:pPr>
            <w:r w:rsidRPr="008731DE">
              <w:rPr>
                <w:rFonts w:cstheme="minorHAnsi"/>
                <w:sz w:val="18"/>
                <w:szCs w:val="18"/>
              </w:rPr>
              <w:t>Zaštita od poplava i regulacija rijeke Lovnice u području manastira Lovnica</w:t>
            </w:r>
          </w:p>
        </w:tc>
        <w:tc>
          <w:tcPr>
            <w:tcW w:w="992" w:type="dxa"/>
            <w:vAlign w:val="center"/>
            <w:hideMark/>
          </w:tcPr>
          <w:p w14:paraId="3EF6F507" w14:textId="77777777" w:rsidR="00C83FD5" w:rsidRPr="008731DE" w:rsidRDefault="00C83FD5" w:rsidP="00162B6A">
            <w:pPr>
              <w:spacing w:before="0"/>
              <w:rPr>
                <w:rFonts w:cstheme="minorHAnsi"/>
                <w:sz w:val="18"/>
                <w:szCs w:val="18"/>
              </w:rPr>
            </w:pPr>
            <w:r w:rsidRPr="008731DE">
              <w:rPr>
                <w:rFonts w:cstheme="minorHAnsi"/>
                <w:sz w:val="18"/>
                <w:szCs w:val="18"/>
              </w:rPr>
              <w:t>strukturne mjere</w:t>
            </w:r>
          </w:p>
        </w:tc>
        <w:tc>
          <w:tcPr>
            <w:tcW w:w="1134" w:type="dxa"/>
            <w:vAlign w:val="center"/>
            <w:hideMark/>
          </w:tcPr>
          <w:p w14:paraId="2322EB94" w14:textId="5932BBB8" w:rsidR="00C83FD5" w:rsidRPr="008731DE" w:rsidRDefault="00C83FD5" w:rsidP="00162B6A">
            <w:pPr>
              <w:spacing w:before="0"/>
              <w:rPr>
                <w:rFonts w:cstheme="minorHAnsi"/>
                <w:sz w:val="18"/>
                <w:szCs w:val="18"/>
              </w:rPr>
            </w:pPr>
            <w:r w:rsidRPr="008731DE">
              <w:rPr>
                <w:rFonts w:cstheme="minorHAnsi"/>
                <w:sz w:val="18"/>
                <w:szCs w:val="18"/>
              </w:rPr>
              <w:t>16</w:t>
            </w:r>
            <w:r w:rsidR="00E02B39" w:rsidRPr="008731DE">
              <w:rPr>
                <w:rFonts w:cstheme="minorHAnsi"/>
                <w:sz w:val="18"/>
                <w:szCs w:val="18"/>
              </w:rPr>
              <w:t>.</w:t>
            </w:r>
            <w:r w:rsidRPr="008731DE">
              <w:rPr>
                <w:rFonts w:cstheme="minorHAnsi"/>
                <w:sz w:val="18"/>
                <w:szCs w:val="18"/>
              </w:rPr>
              <w:t>000</w:t>
            </w:r>
          </w:p>
        </w:tc>
        <w:tc>
          <w:tcPr>
            <w:tcW w:w="1191" w:type="dxa"/>
            <w:vMerge/>
            <w:hideMark/>
          </w:tcPr>
          <w:p w14:paraId="0DB46509" w14:textId="77777777" w:rsidR="00C83FD5" w:rsidRPr="008731DE" w:rsidRDefault="00C83FD5" w:rsidP="00087188">
            <w:pPr>
              <w:ind w:firstLine="360"/>
              <w:rPr>
                <w:rFonts w:cstheme="minorHAnsi"/>
                <w:sz w:val="18"/>
                <w:szCs w:val="18"/>
              </w:rPr>
            </w:pPr>
          </w:p>
        </w:tc>
      </w:tr>
      <w:tr w:rsidR="00BE5C86" w:rsidRPr="008731DE" w14:paraId="1D9D3DBD" w14:textId="77777777" w:rsidTr="00073485">
        <w:trPr>
          <w:trHeight w:val="147"/>
        </w:trPr>
        <w:tc>
          <w:tcPr>
            <w:tcW w:w="1668" w:type="dxa"/>
            <w:vMerge/>
            <w:hideMark/>
          </w:tcPr>
          <w:p w14:paraId="5117DBDE" w14:textId="77777777" w:rsidR="00C83FD5" w:rsidRPr="008731DE" w:rsidRDefault="00C83FD5" w:rsidP="00162B6A">
            <w:pPr>
              <w:spacing w:before="0"/>
              <w:ind w:firstLine="360"/>
              <w:rPr>
                <w:rFonts w:cstheme="minorHAnsi"/>
                <w:sz w:val="18"/>
                <w:szCs w:val="18"/>
              </w:rPr>
            </w:pPr>
          </w:p>
        </w:tc>
        <w:tc>
          <w:tcPr>
            <w:tcW w:w="4252" w:type="dxa"/>
            <w:vAlign w:val="center"/>
            <w:hideMark/>
          </w:tcPr>
          <w:p w14:paraId="1B5AC05F" w14:textId="77777777" w:rsidR="00C83FD5" w:rsidRPr="008731DE" w:rsidRDefault="00C83FD5" w:rsidP="00162B6A">
            <w:pPr>
              <w:spacing w:before="0"/>
              <w:rPr>
                <w:rFonts w:cstheme="minorHAnsi"/>
                <w:sz w:val="18"/>
                <w:szCs w:val="18"/>
              </w:rPr>
            </w:pPr>
            <w:r w:rsidRPr="008731DE">
              <w:rPr>
                <w:rFonts w:cstheme="minorHAnsi"/>
                <w:sz w:val="18"/>
                <w:szCs w:val="18"/>
              </w:rPr>
              <w:t>Izrada studije izvodljivosti za identifikaciju procijednih voda na području grada Bijeljine i nadogradnja sistema za prečišćavanje procjednih voda na regionalnoj sanitarnoj deponiji „Brijesnica“</w:t>
            </w:r>
          </w:p>
        </w:tc>
        <w:tc>
          <w:tcPr>
            <w:tcW w:w="992" w:type="dxa"/>
            <w:vAlign w:val="center"/>
            <w:hideMark/>
          </w:tcPr>
          <w:p w14:paraId="0392C57F" w14:textId="77777777" w:rsidR="00C83FD5" w:rsidRPr="008731DE" w:rsidRDefault="00C83FD5" w:rsidP="00162B6A">
            <w:pPr>
              <w:spacing w:before="0"/>
              <w:rPr>
                <w:rFonts w:cstheme="minorHAnsi"/>
                <w:sz w:val="18"/>
                <w:szCs w:val="18"/>
              </w:rPr>
            </w:pPr>
            <w:r w:rsidRPr="008731DE">
              <w:rPr>
                <w:rFonts w:cstheme="minorHAnsi"/>
                <w:sz w:val="18"/>
                <w:szCs w:val="18"/>
              </w:rPr>
              <w:t>strukturne i nestrukturne mjere</w:t>
            </w:r>
          </w:p>
        </w:tc>
        <w:tc>
          <w:tcPr>
            <w:tcW w:w="1134" w:type="dxa"/>
            <w:vAlign w:val="center"/>
            <w:hideMark/>
          </w:tcPr>
          <w:p w14:paraId="30AF4977" w14:textId="7D9679A7" w:rsidR="00C83FD5" w:rsidRPr="008731DE" w:rsidRDefault="00C83FD5" w:rsidP="00162B6A">
            <w:pPr>
              <w:spacing w:before="0"/>
              <w:rPr>
                <w:rFonts w:cstheme="minorHAnsi"/>
                <w:sz w:val="18"/>
                <w:szCs w:val="18"/>
              </w:rPr>
            </w:pPr>
            <w:r w:rsidRPr="008731DE">
              <w:rPr>
                <w:rFonts w:cstheme="minorHAnsi"/>
                <w:sz w:val="18"/>
                <w:szCs w:val="18"/>
              </w:rPr>
              <w:t>152</w:t>
            </w:r>
            <w:r w:rsidR="00E02B39" w:rsidRPr="008731DE">
              <w:rPr>
                <w:rFonts w:cstheme="minorHAnsi"/>
                <w:sz w:val="18"/>
                <w:szCs w:val="18"/>
              </w:rPr>
              <w:t>.</w:t>
            </w:r>
            <w:r w:rsidRPr="008731DE">
              <w:rPr>
                <w:rFonts w:cstheme="minorHAnsi"/>
                <w:sz w:val="18"/>
                <w:szCs w:val="18"/>
              </w:rPr>
              <w:t>000</w:t>
            </w:r>
          </w:p>
        </w:tc>
        <w:tc>
          <w:tcPr>
            <w:tcW w:w="1191" w:type="dxa"/>
            <w:vMerge/>
            <w:hideMark/>
          </w:tcPr>
          <w:p w14:paraId="4FA23A23" w14:textId="77777777" w:rsidR="00C83FD5" w:rsidRPr="008731DE" w:rsidRDefault="00C83FD5" w:rsidP="00087188">
            <w:pPr>
              <w:ind w:firstLine="360"/>
              <w:rPr>
                <w:rFonts w:cstheme="minorHAnsi"/>
                <w:sz w:val="18"/>
                <w:szCs w:val="18"/>
              </w:rPr>
            </w:pPr>
          </w:p>
        </w:tc>
      </w:tr>
      <w:tr w:rsidR="00BE5C86" w:rsidRPr="008731DE" w14:paraId="1B45B7A8" w14:textId="77777777" w:rsidTr="00073485">
        <w:trPr>
          <w:trHeight w:val="77"/>
        </w:trPr>
        <w:tc>
          <w:tcPr>
            <w:tcW w:w="1668" w:type="dxa"/>
            <w:vMerge/>
            <w:hideMark/>
          </w:tcPr>
          <w:p w14:paraId="34563A27" w14:textId="77777777" w:rsidR="00C83FD5" w:rsidRPr="008731DE" w:rsidRDefault="00C83FD5" w:rsidP="00162B6A">
            <w:pPr>
              <w:spacing w:before="0"/>
              <w:ind w:firstLine="360"/>
              <w:rPr>
                <w:rFonts w:cstheme="minorHAnsi"/>
                <w:sz w:val="18"/>
                <w:szCs w:val="18"/>
              </w:rPr>
            </w:pPr>
          </w:p>
        </w:tc>
        <w:tc>
          <w:tcPr>
            <w:tcW w:w="4252" w:type="dxa"/>
            <w:vAlign w:val="center"/>
            <w:hideMark/>
          </w:tcPr>
          <w:p w14:paraId="6B01B060" w14:textId="77777777" w:rsidR="00C83FD5" w:rsidRPr="008731DE" w:rsidRDefault="00C83FD5" w:rsidP="00162B6A">
            <w:pPr>
              <w:spacing w:before="0"/>
              <w:rPr>
                <w:rFonts w:cstheme="minorHAnsi"/>
                <w:sz w:val="18"/>
                <w:szCs w:val="18"/>
              </w:rPr>
            </w:pPr>
            <w:r w:rsidRPr="008731DE">
              <w:rPr>
                <w:rFonts w:cstheme="minorHAnsi"/>
                <w:sz w:val="18"/>
                <w:szCs w:val="18"/>
              </w:rPr>
              <w:t>Studija izvodljivosti i idejni projekat kolektor otpadnih voda i postrojenje za prečišćavanje otpadnih voda u Bosansko-podrinjskom kanotnu</w:t>
            </w:r>
          </w:p>
        </w:tc>
        <w:tc>
          <w:tcPr>
            <w:tcW w:w="992" w:type="dxa"/>
            <w:vAlign w:val="center"/>
            <w:hideMark/>
          </w:tcPr>
          <w:p w14:paraId="3AD83448" w14:textId="77777777" w:rsidR="00C83FD5" w:rsidRPr="008731DE" w:rsidRDefault="00C83FD5" w:rsidP="00162B6A">
            <w:pPr>
              <w:spacing w:before="0"/>
              <w:rPr>
                <w:rFonts w:cstheme="minorHAnsi"/>
                <w:sz w:val="18"/>
                <w:szCs w:val="18"/>
              </w:rPr>
            </w:pPr>
            <w:r w:rsidRPr="008731DE">
              <w:rPr>
                <w:rFonts w:cstheme="minorHAnsi"/>
                <w:sz w:val="18"/>
                <w:szCs w:val="18"/>
              </w:rPr>
              <w:t>nestrukturne mjere</w:t>
            </w:r>
          </w:p>
        </w:tc>
        <w:tc>
          <w:tcPr>
            <w:tcW w:w="1134" w:type="dxa"/>
            <w:vAlign w:val="center"/>
            <w:hideMark/>
          </w:tcPr>
          <w:p w14:paraId="135A8D18" w14:textId="15E3B131" w:rsidR="00C83FD5" w:rsidRPr="008731DE" w:rsidRDefault="00C83FD5" w:rsidP="00162B6A">
            <w:pPr>
              <w:spacing w:before="0"/>
              <w:rPr>
                <w:rFonts w:cstheme="minorHAnsi"/>
                <w:sz w:val="18"/>
                <w:szCs w:val="18"/>
              </w:rPr>
            </w:pPr>
            <w:r w:rsidRPr="008731DE">
              <w:rPr>
                <w:rFonts w:cstheme="minorHAnsi"/>
                <w:sz w:val="18"/>
                <w:szCs w:val="18"/>
              </w:rPr>
              <w:t>335</w:t>
            </w:r>
            <w:r w:rsidR="00E02B39" w:rsidRPr="008731DE">
              <w:rPr>
                <w:rFonts w:cstheme="minorHAnsi"/>
                <w:sz w:val="18"/>
                <w:szCs w:val="18"/>
              </w:rPr>
              <w:t>.</w:t>
            </w:r>
            <w:r w:rsidRPr="008731DE">
              <w:rPr>
                <w:rFonts w:cstheme="minorHAnsi"/>
                <w:sz w:val="18"/>
                <w:szCs w:val="18"/>
              </w:rPr>
              <w:t>000</w:t>
            </w:r>
          </w:p>
        </w:tc>
        <w:tc>
          <w:tcPr>
            <w:tcW w:w="1191" w:type="dxa"/>
            <w:vMerge/>
            <w:hideMark/>
          </w:tcPr>
          <w:p w14:paraId="13E38A84" w14:textId="77777777" w:rsidR="00C83FD5" w:rsidRPr="008731DE" w:rsidRDefault="00C83FD5" w:rsidP="00087188">
            <w:pPr>
              <w:ind w:firstLine="360"/>
              <w:rPr>
                <w:rFonts w:cstheme="minorHAnsi"/>
                <w:sz w:val="18"/>
                <w:szCs w:val="18"/>
              </w:rPr>
            </w:pPr>
          </w:p>
        </w:tc>
      </w:tr>
    </w:tbl>
    <w:p w14:paraId="5F204B99" w14:textId="35E67EE5" w:rsidR="00265B5F" w:rsidRPr="008731DE" w:rsidRDefault="00265B5F" w:rsidP="004B6C44">
      <w:pPr>
        <w:spacing w:before="240"/>
      </w:pPr>
      <w:r w:rsidRPr="008731DE">
        <w:lastRenderedPageBreak/>
        <w:t>U saradnji sa Svjetskom bankom, od strane Međunarodne asocijacije za razvoj (IDA) obezbijeđena su kreditna sredstva u iznosu od 22</w:t>
      </w:r>
      <w:r w:rsidR="00F03A9B" w:rsidRPr="008731DE">
        <w:t>,</w:t>
      </w:r>
      <w:r w:rsidRPr="008731DE">
        <w:t xml:space="preserve">27 miliona USD za </w:t>
      </w:r>
      <w:r w:rsidRPr="008731DE">
        <w:rPr>
          <w:b/>
          <w:bCs/>
        </w:rPr>
        <w:t>projekat zaštite od poplava u slivu rijeke Drine</w:t>
      </w:r>
      <w:r w:rsidR="008629D2" w:rsidRPr="008731DE">
        <w:rPr>
          <w:rStyle w:val="FootnoteReference"/>
          <w:bCs/>
        </w:rPr>
        <w:footnoteReference w:id="34"/>
      </w:r>
      <w:r w:rsidRPr="008731DE">
        <w:t>, koji je podijeljen na dvije komponente. Komponenta 2 projekta se odnosi na zaštitu od poplava na području Goražda, u ukupnom iznosu od 10</w:t>
      </w:r>
      <w:r w:rsidR="00F03A9B" w:rsidRPr="008731DE">
        <w:t>,</w:t>
      </w:r>
      <w:r w:rsidRPr="008731DE">
        <w:t>2 miliona USD. Završena su dva projekta sanacije na rijeci Prači, izgradnja nasipa na rijeci Drini u Ustikolini i rijeci Kolini u Goraždu. Konsultant na komponenti 2 Projekta zaštite od poplava rijeke Drine je također izradio projekte za sedam dodatnih lokacija. Izgradnja obalotuvrda na rijeci Drini u Goraždu, nizvodno od centra grada, je završena 2020. godine. Preostale dionice na ovom području, zbog nedostatka sredstva, nisu mogle biti realizovane kroz ovaj projekat već su nominovane kroz Program za integralni razvoj koridora rijeke Save i Drine koji priprema Svjetska Banka.</w:t>
      </w:r>
      <w:r w:rsidR="008629D2" w:rsidRPr="008731DE">
        <w:t xml:space="preserve"> </w:t>
      </w:r>
    </w:p>
    <w:p w14:paraId="48C49DC3" w14:textId="3C73F900" w:rsidR="008629D2" w:rsidRPr="008731DE" w:rsidRDefault="008629D2" w:rsidP="008629D2">
      <w:r w:rsidRPr="008731DE">
        <w:t xml:space="preserve">Aktivnosti na implementaciji sredstava kredita Svjetske banke, kroz </w:t>
      </w:r>
      <w:r w:rsidRPr="008731DE">
        <w:rPr>
          <w:b/>
          <w:bCs/>
        </w:rPr>
        <w:t>projekat hitnog oporavka od poplava</w:t>
      </w:r>
      <w:r w:rsidRPr="008731DE">
        <w:t>, od cca 6 miliona USD odobrenog za provođenje hitnih mjera, neposredno nakon poplava iz maja 2014. godine, su u toku. U Federaciji BiH su okončane aktivnosti na rekonstrukciji Savskog odbrambenog nasipa na lokalitetima Prud i Tursinovac, čime je na dužini od 6,2 km obezbjeđeno potrebno zaštitno nadvišenje od 1,20 m iznad kota stogodišnjih velikih voda rijeke Save. U finansiranju predmetnih radova učestvovala je AVP Sava sa vlastitim sredstvima. Također su okončane aktivnosti na rekonstrukciji odbrambenog nasipa uz rijeku Bosnu u zoni ušća u rijeku Savu u dužini od 5</w:t>
      </w:r>
      <w:r w:rsidR="00F03A9B" w:rsidRPr="008731DE">
        <w:t>,</w:t>
      </w:r>
      <w:r w:rsidRPr="008731DE">
        <w:t>65 km. AVP Sava je vlastitim sredstvima u 2019. godini realizovala produženje nasipa na rijeci Bosni u dužini od 900 metara čime je kompletirana odbrambena linija na lijevoj obali rijeke Bosne u zoni ušća u rijeku Savu.</w:t>
      </w:r>
    </w:p>
    <w:p w14:paraId="12E4DFE9" w14:textId="59262E42" w:rsidR="00EF3D24" w:rsidRPr="008731DE" w:rsidRDefault="001801FE" w:rsidP="000E3706">
      <w:pPr>
        <w:pStyle w:val="Heading2"/>
      </w:pPr>
      <w:bookmarkStart w:id="117" w:name="_Toc108528578"/>
      <w:bookmarkStart w:id="118" w:name="_Toc137804170"/>
      <w:bookmarkStart w:id="119" w:name="_Hlk109391471"/>
      <w:r w:rsidRPr="008731DE">
        <w:t>Mjere planirane za razmatranje u PURP</w:t>
      </w:r>
      <w:bookmarkEnd w:id="104"/>
      <w:bookmarkEnd w:id="105"/>
      <w:bookmarkEnd w:id="117"/>
      <w:bookmarkEnd w:id="118"/>
    </w:p>
    <w:p w14:paraId="47AB69F9" w14:textId="77777777" w:rsidR="009D64B0" w:rsidRPr="008731DE" w:rsidRDefault="00401944" w:rsidP="001F3761">
      <w:pPr>
        <w:pStyle w:val="Text0"/>
        <w:spacing w:after="0"/>
        <w:jc w:val="both"/>
        <w:rPr>
          <w:lang w:val="bs-Latn-BA"/>
        </w:rPr>
      </w:pPr>
      <w:r>
        <w:rPr>
          <w:lang w:val="bs-Latn-BA"/>
        </w:rPr>
        <w:t>O</w:t>
      </w:r>
      <w:r w:rsidR="00C22188" w:rsidRPr="008731DE">
        <w:rPr>
          <w:lang w:val="bs-Latn-BA"/>
        </w:rPr>
        <w:t>vaj Plan uključuje mjer</w:t>
      </w:r>
      <w:r>
        <w:rPr>
          <w:lang w:val="bs-Latn-BA"/>
        </w:rPr>
        <w:t>e</w:t>
      </w:r>
      <w:r w:rsidR="00C22188" w:rsidRPr="008731DE">
        <w:rPr>
          <w:lang w:val="bs-Latn-BA"/>
        </w:rPr>
        <w:t xml:space="preserve"> čija je implementacija započela nakon 2018. godine</w:t>
      </w:r>
      <w:r w:rsidR="003723F6" w:rsidRPr="008731DE">
        <w:rPr>
          <w:lang w:val="bs-Latn-BA"/>
        </w:rPr>
        <w:t xml:space="preserve"> kada </w:t>
      </w:r>
      <w:r w:rsidR="00A23637" w:rsidRPr="008731DE">
        <w:rPr>
          <w:lang w:val="bs-Latn-BA"/>
        </w:rPr>
        <w:t xml:space="preserve">su završena LiDAR snimanja vršena za potrebe </w:t>
      </w:r>
      <w:r w:rsidR="00C22188" w:rsidRPr="008731DE">
        <w:rPr>
          <w:lang w:val="bs-Latn-BA"/>
        </w:rPr>
        <w:t>izrade mapa opasnosti i mapa rizika od poplava</w:t>
      </w:r>
      <w:r w:rsidR="003723F6" w:rsidRPr="008731DE">
        <w:rPr>
          <w:lang w:val="bs-Latn-BA"/>
        </w:rPr>
        <w:t xml:space="preserve">. </w:t>
      </w:r>
      <w:r w:rsidRPr="00401944">
        <w:rPr>
          <w:lang w:val="hr-HR"/>
        </w:rPr>
        <w:t>Za period nakon 2018. godine</w:t>
      </w:r>
      <w:r>
        <w:rPr>
          <w:lang w:val="hr-HR"/>
        </w:rPr>
        <w:t>,</w:t>
      </w:r>
      <w:r w:rsidRPr="00401944">
        <w:rPr>
          <w:lang w:val="hr-HR"/>
        </w:rPr>
        <w:t xml:space="preserve"> za potrebe izrade ovog</w:t>
      </w:r>
      <w:r w:rsidRPr="00401944">
        <w:rPr>
          <w:lang w:val="bs-Latn-BA"/>
        </w:rPr>
        <w:t xml:space="preserve"> Plana</w:t>
      </w:r>
      <w:r>
        <w:rPr>
          <w:lang w:val="bs-Latn-BA"/>
        </w:rPr>
        <w:t>, p</w:t>
      </w:r>
      <w:r w:rsidR="009D64B0" w:rsidRPr="008731DE">
        <w:rPr>
          <w:lang w:val="bs-Latn-BA"/>
        </w:rPr>
        <w:t xml:space="preserve">odaci su </w:t>
      </w:r>
      <w:r w:rsidR="0027002E" w:rsidRPr="008731DE">
        <w:rPr>
          <w:lang w:val="bs-Latn-BA"/>
        </w:rPr>
        <w:t>prikupljeni kroz upitnike koji su dostavljen</w:t>
      </w:r>
      <w:r w:rsidR="00FE395E" w:rsidRPr="008731DE">
        <w:rPr>
          <w:lang w:val="bs-Latn-BA"/>
        </w:rPr>
        <w:t>i</w:t>
      </w:r>
      <w:r w:rsidR="0027002E" w:rsidRPr="008731DE">
        <w:rPr>
          <w:lang w:val="bs-Latn-BA"/>
        </w:rPr>
        <w:t xml:space="preserve"> svim zainteresovanim stranama</w:t>
      </w:r>
      <w:r w:rsidR="003723F6" w:rsidRPr="008731DE">
        <w:rPr>
          <w:lang w:val="bs-Latn-BA"/>
        </w:rPr>
        <w:t xml:space="preserve"> (vodnim agencijama i općinama), a njihov pregled se daje kroz </w:t>
      </w:r>
      <w:r>
        <w:rPr>
          <w:lang w:val="bs-Latn-BA"/>
        </w:rPr>
        <w:t>A</w:t>
      </w:r>
      <w:r w:rsidR="003723F6" w:rsidRPr="008731DE">
        <w:rPr>
          <w:lang w:val="bs-Latn-BA"/>
        </w:rPr>
        <w:t>neks 3.</w:t>
      </w:r>
      <w:r w:rsidR="00CB0593" w:rsidRPr="008731DE">
        <w:rPr>
          <w:lang w:val="bs-Latn-BA"/>
        </w:rPr>
        <w:t>6</w:t>
      </w:r>
      <w:r w:rsidR="0027002E" w:rsidRPr="008731DE">
        <w:rPr>
          <w:lang w:val="bs-Latn-BA"/>
        </w:rPr>
        <w:t xml:space="preserve">. Upitnik je dostavljen u formi xslx datoteke, </w:t>
      </w:r>
      <w:r w:rsidR="009D64B0" w:rsidRPr="008731DE">
        <w:rPr>
          <w:lang w:val="bs-Latn-BA"/>
        </w:rPr>
        <w:t xml:space="preserve">a </w:t>
      </w:r>
      <w:r>
        <w:rPr>
          <w:lang w:val="bs-Latn-BA"/>
        </w:rPr>
        <w:t>uključio</w:t>
      </w:r>
      <w:r w:rsidR="009D64B0" w:rsidRPr="008731DE">
        <w:rPr>
          <w:lang w:val="bs-Latn-BA"/>
        </w:rPr>
        <w:t xml:space="preserve"> je</w:t>
      </w:r>
      <w:r w:rsidR="0027002E" w:rsidRPr="008731DE">
        <w:rPr>
          <w:lang w:val="bs-Latn-BA"/>
        </w:rPr>
        <w:t xml:space="preserve"> tabele sa osnovnim informacijama o mjerama (planiranim i/ili realiziranim nakon 2018. godine)</w:t>
      </w:r>
      <w:r w:rsidR="009D64B0" w:rsidRPr="008731DE">
        <w:rPr>
          <w:lang w:val="bs-Latn-BA"/>
        </w:rPr>
        <w:t xml:space="preserve">, </w:t>
      </w:r>
      <w:bookmarkStart w:id="120" w:name="_Hlk109391647"/>
      <w:r w:rsidR="009D64B0" w:rsidRPr="008731DE">
        <w:rPr>
          <w:lang w:val="bs-Latn-BA"/>
        </w:rPr>
        <w:t>podatke o nazivu projekta, lokacij</w:t>
      </w:r>
      <w:r w:rsidR="00724028" w:rsidRPr="008731DE">
        <w:rPr>
          <w:lang w:val="bs-Latn-BA"/>
        </w:rPr>
        <w:t>i</w:t>
      </w:r>
      <w:r w:rsidR="009D64B0" w:rsidRPr="008731DE">
        <w:rPr>
          <w:lang w:val="bs-Latn-BA"/>
        </w:rPr>
        <w:t>, datum</w:t>
      </w:r>
      <w:r w:rsidR="00724028" w:rsidRPr="008731DE">
        <w:rPr>
          <w:lang w:val="bs-Latn-BA"/>
        </w:rPr>
        <w:t>u</w:t>
      </w:r>
      <w:r w:rsidR="009D64B0" w:rsidRPr="008731DE">
        <w:rPr>
          <w:lang w:val="bs-Latn-BA"/>
        </w:rPr>
        <w:t xml:space="preserve"> realizacije, tip</w:t>
      </w:r>
      <w:r w:rsidR="00724028" w:rsidRPr="008731DE">
        <w:rPr>
          <w:lang w:val="bs-Latn-BA"/>
        </w:rPr>
        <w:t>u</w:t>
      </w:r>
      <w:r w:rsidR="009D64B0" w:rsidRPr="008731DE">
        <w:rPr>
          <w:lang w:val="bs-Latn-BA"/>
        </w:rPr>
        <w:t xml:space="preserve"> mjere (strukturna ili nestrukturna), itd. </w:t>
      </w:r>
      <w:bookmarkEnd w:id="120"/>
      <w:r w:rsidR="003723F6" w:rsidRPr="008731DE">
        <w:rPr>
          <w:lang w:val="bs-Latn-BA"/>
        </w:rPr>
        <w:t xml:space="preserve">Ovako izdvojene mjere </w:t>
      </w:r>
      <w:r w:rsidR="00724028" w:rsidRPr="008731DE">
        <w:rPr>
          <w:lang w:val="bs-Latn-BA"/>
        </w:rPr>
        <w:t>su</w:t>
      </w:r>
      <w:r w:rsidR="009D64B0" w:rsidRPr="008731DE">
        <w:rPr>
          <w:lang w:val="bs-Latn-BA"/>
        </w:rPr>
        <w:t xml:space="preserve"> automatski razmatrane u okviru </w:t>
      </w:r>
      <w:r>
        <w:rPr>
          <w:lang w:val="bs-Latn-BA"/>
        </w:rPr>
        <w:t>izrade ovog</w:t>
      </w:r>
      <w:r w:rsidR="009D64B0" w:rsidRPr="008731DE">
        <w:rPr>
          <w:lang w:val="bs-Latn-BA"/>
        </w:rPr>
        <w:t xml:space="preserve"> Plana upravljanja rizikom od poplava za vodno područje rijeke Save u FBiH.</w:t>
      </w:r>
    </w:p>
    <w:p w14:paraId="43D8654F" w14:textId="77777777" w:rsidR="0053123F" w:rsidRPr="008731DE" w:rsidRDefault="0053123F" w:rsidP="0053123F">
      <w:pPr>
        <w:pStyle w:val="benefits-list-item"/>
        <w:keepNext/>
        <w:spacing w:before="0" w:beforeAutospacing="0" w:after="60" w:afterAutospacing="0"/>
        <w:jc w:val="center"/>
      </w:pPr>
      <w:r w:rsidRPr="008731DE">
        <w:rPr>
          <w:noProof/>
          <w:lang w:eastAsia="bs-Latn-BA"/>
        </w:rPr>
        <w:lastRenderedPageBreak/>
        <w:drawing>
          <wp:inline distT="0" distB="0" distL="0" distR="0" wp14:anchorId="01F0A2F2" wp14:editId="56F916FA">
            <wp:extent cx="4005653" cy="3209925"/>
            <wp:effectExtent l="0" t="0" r="0" b="0"/>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Picture 1073741857"/>
                    <pic:cNvPicPr>
                      <a:picLocks noChangeAspect="1" noChangeArrowheads="1"/>
                    </pic:cNvPicPr>
                  </pic:nvPicPr>
                  <pic:blipFill>
                    <a:blip r:embed="rId27">
                      <a:extLst>
                        <a:ext uri="{28A0092B-C50C-407E-A947-70E740481C1C}">
                          <a14:useLocalDpi xmlns:a14="http://schemas.microsoft.com/office/drawing/2010/main" val="0"/>
                        </a:ext>
                      </a:extLst>
                    </a:blip>
                    <a:srcRect t="358" b="358"/>
                    <a:stretch>
                      <a:fillRect/>
                    </a:stretch>
                  </pic:blipFill>
                  <pic:spPr bwMode="auto">
                    <a:xfrm>
                      <a:off x="0" y="0"/>
                      <a:ext cx="4019930" cy="3221366"/>
                    </a:xfrm>
                    <a:prstGeom prst="rect">
                      <a:avLst/>
                    </a:prstGeom>
                    <a:noFill/>
                    <a:ln>
                      <a:noFill/>
                    </a:ln>
                    <a:extLst>
                      <a:ext uri="{53640926-AAD7-44D8-BBD7-CCE9431645EC}">
                        <a14:shadowObscured xmlns:a14="http://schemas.microsoft.com/office/drawing/2010/main"/>
                      </a:ext>
                    </a:extLst>
                  </pic:spPr>
                </pic:pic>
              </a:graphicData>
            </a:graphic>
          </wp:inline>
        </w:drawing>
      </w:r>
    </w:p>
    <w:p w14:paraId="5FB37086" w14:textId="56F04788" w:rsidR="0053123F" w:rsidRPr="008731DE" w:rsidRDefault="0053123F" w:rsidP="0053123F">
      <w:pPr>
        <w:pStyle w:val="Caption"/>
      </w:pPr>
      <w:bookmarkStart w:id="121" w:name="_Toc137804224"/>
      <w:r w:rsidRPr="008731DE">
        <w:t xml:space="preserve">Slika </w:t>
      </w:r>
      <w:r w:rsidRPr="008731DE">
        <w:fldChar w:fldCharType="begin"/>
      </w:r>
      <w:r w:rsidRPr="008731DE">
        <w:instrText xml:space="preserve"> SEQ Slika \* ARABIC </w:instrText>
      </w:r>
      <w:r w:rsidRPr="008731DE">
        <w:fldChar w:fldCharType="separate"/>
      </w:r>
      <w:r w:rsidR="00846BFC">
        <w:rPr>
          <w:noProof/>
        </w:rPr>
        <w:t>9</w:t>
      </w:r>
      <w:r w:rsidRPr="008731DE">
        <w:fldChar w:fldCharType="end"/>
      </w:r>
      <w:r w:rsidRPr="008731DE">
        <w:t xml:space="preserve">. Planirane i implementirane </w:t>
      </w:r>
      <w:r w:rsidR="00D938C4" w:rsidRPr="008731DE">
        <w:t xml:space="preserve">strukturne </w:t>
      </w:r>
      <w:r w:rsidRPr="008731DE">
        <w:t>mjere za UoM1 za period nakon 2018. godine</w:t>
      </w:r>
      <w:bookmarkEnd w:id="121"/>
    </w:p>
    <w:p w14:paraId="3EB0434C" w14:textId="07DDC39A" w:rsidR="003C2C34" w:rsidRPr="008731DE" w:rsidRDefault="003C2C34" w:rsidP="00E87AA9">
      <w:pPr>
        <w:pStyle w:val="Text0"/>
        <w:spacing w:after="120"/>
        <w:jc w:val="both"/>
        <w:rPr>
          <w:lang w:val="bs-Latn-BA"/>
        </w:rPr>
      </w:pPr>
      <w:bookmarkStart w:id="122" w:name="_Hlk109391829"/>
      <w:r w:rsidRPr="008731DE">
        <w:rPr>
          <w:lang w:val="bs-Latn-BA"/>
        </w:rPr>
        <w:t xml:space="preserve">Analizom prikupljenih podataka, </w:t>
      </w:r>
      <w:r w:rsidR="00724028" w:rsidRPr="008731DE">
        <w:rPr>
          <w:lang w:val="bs-Latn-BA"/>
        </w:rPr>
        <w:t>izrađena je lista</w:t>
      </w:r>
      <w:r w:rsidRPr="008731DE">
        <w:rPr>
          <w:lang w:val="bs-Latn-BA"/>
        </w:rPr>
        <w:t xml:space="preserve"> mjera </w:t>
      </w:r>
      <w:r w:rsidR="00724028" w:rsidRPr="008731DE">
        <w:rPr>
          <w:lang w:val="bs-Latn-BA"/>
        </w:rPr>
        <w:t>čiji se sumarni pregled daje kroz tabelu u nastavku, a koji uključuje</w:t>
      </w:r>
      <w:r w:rsidRPr="008731DE">
        <w:rPr>
          <w:lang w:val="bs-Latn-BA"/>
        </w:rPr>
        <w:t>:</w:t>
      </w:r>
    </w:p>
    <w:bookmarkEnd w:id="122"/>
    <w:p w14:paraId="0B127F66" w14:textId="1EF69BFE" w:rsidR="003C2C34" w:rsidRPr="008731DE" w:rsidRDefault="003C2C34" w:rsidP="00BE5C86">
      <w:pPr>
        <w:pStyle w:val="ListParagraph"/>
        <w:numPr>
          <w:ilvl w:val="0"/>
          <w:numId w:val="54"/>
        </w:numPr>
        <w:spacing w:before="0" w:line="256" w:lineRule="auto"/>
        <w:jc w:val="left"/>
        <w:rPr>
          <w:rFonts w:ascii="Calibri" w:eastAsia="Arial Unicode MS" w:hAnsi="Calibri" w:cs="Arial Unicode MS"/>
          <w:color w:val="000000"/>
          <w:bdr w:val="none" w:sz="0" w:space="0" w:color="auto" w:frame="1"/>
          <w:lang w:eastAsia="bs-Latn-BA"/>
        </w:rPr>
      </w:pPr>
      <w:r w:rsidRPr="008731DE">
        <w:rPr>
          <w:rFonts w:ascii="Calibri" w:eastAsia="Arial Unicode MS" w:hAnsi="Calibri" w:cs="Arial Unicode MS"/>
          <w:color w:val="000000"/>
          <w:bdr w:val="none" w:sz="0" w:space="0" w:color="auto" w:frame="1"/>
          <w:lang w:eastAsia="bs-Latn-BA"/>
        </w:rPr>
        <w:t>Mjere na nivou op</w:t>
      </w:r>
      <w:r w:rsidR="00087F5E" w:rsidRPr="008731DE">
        <w:rPr>
          <w:rFonts w:ascii="Calibri" w:eastAsia="Arial Unicode MS" w:hAnsi="Calibri" w:cs="Arial Unicode MS"/>
          <w:color w:val="000000"/>
          <w:bdr w:val="none" w:sz="0" w:space="0" w:color="auto" w:frame="1"/>
          <w:lang w:eastAsia="bs-Latn-BA"/>
        </w:rPr>
        <w:t>ć</w:t>
      </w:r>
      <w:r w:rsidRPr="008731DE">
        <w:rPr>
          <w:rFonts w:ascii="Calibri" w:eastAsia="Arial Unicode MS" w:hAnsi="Calibri" w:cs="Arial Unicode MS"/>
          <w:color w:val="000000"/>
          <w:bdr w:val="none" w:sz="0" w:space="0" w:color="auto" w:frame="1"/>
          <w:lang w:eastAsia="bs-Latn-BA"/>
        </w:rPr>
        <w:t xml:space="preserve">ina – </w:t>
      </w:r>
      <w:r w:rsidR="00314B1B" w:rsidRPr="008731DE">
        <w:rPr>
          <w:rFonts w:ascii="Calibri" w:eastAsia="Arial Unicode MS" w:hAnsi="Calibri" w:cs="Arial Unicode MS"/>
          <w:color w:val="000000"/>
          <w:bdr w:val="none" w:sz="0" w:space="0" w:color="auto" w:frame="1"/>
          <w:lang w:eastAsia="bs-Latn-BA"/>
        </w:rPr>
        <w:t>implementirane</w:t>
      </w:r>
      <w:r w:rsidRPr="008731DE">
        <w:rPr>
          <w:rFonts w:ascii="Calibri" w:eastAsia="Arial Unicode MS" w:hAnsi="Calibri" w:cs="Arial Unicode MS"/>
          <w:color w:val="000000"/>
          <w:bdr w:val="none" w:sz="0" w:space="0" w:color="auto" w:frame="1"/>
          <w:lang w:eastAsia="bs-Latn-BA"/>
        </w:rPr>
        <w:t xml:space="preserve"> mjere</w:t>
      </w:r>
    </w:p>
    <w:p w14:paraId="5FAE15CA" w14:textId="7CF92E56" w:rsidR="003C2C34" w:rsidRPr="008731DE" w:rsidRDefault="003C2C34" w:rsidP="00BE5C86">
      <w:pPr>
        <w:pStyle w:val="ListParagraph"/>
        <w:numPr>
          <w:ilvl w:val="0"/>
          <w:numId w:val="54"/>
        </w:numPr>
        <w:spacing w:before="0" w:after="0" w:line="256" w:lineRule="auto"/>
        <w:jc w:val="left"/>
        <w:rPr>
          <w:rFonts w:ascii="Calibri" w:eastAsia="Arial Unicode MS" w:hAnsi="Calibri" w:cs="Arial Unicode MS"/>
          <w:color w:val="000000"/>
          <w:bdr w:val="none" w:sz="0" w:space="0" w:color="auto" w:frame="1"/>
          <w:lang w:eastAsia="bs-Latn-BA"/>
        </w:rPr>
      </w:pPr>
      <w:r w:rsidRPr="008731DE">
        <w:rPr>
          <w:rFonts w:ascii="Calibri" w:eastAsia="Arial Unicode MS" w:hAnsi="Calibri" w:cs="Arial Unicode MS"/>
          <w:color w:val="000000"/>
          <w:bdr w:val="none" w:sz="0" w:space="0" w:color="auto" w:frame="1"/>
          <w:lang w:eastAsia="bs-Latn-BA"/>
        </w:rPr>
        <w:t>Mjere na nivou op</w:t>
      </w:r>
      <w:r w:rsidR="00087F5E" w:rsidRPr="008731DE">
        <w:rPr>
          <w:rFonts w:ascii="Calibri" w:eastAsia="Arial Unicode MS" w:hAnsi="Calibri" w:cs="Arial Unicode MS"/>
          <w:color w:val="000000"/>
          <w:bdr w:val="none" w:sz="0" w:space="0" w:color="auto" w:frame="1"/>
          <w:lang w:eastAsia="bs-Latn-BA"/>
        </w:rPr>
        <w:t>ć</w:t>
      </w:r>
      <w:r w:rsidRPr="008731DE">
        <w:rPr>
          <w:rFonts w:ascii="Calibri" w:eastAsia="Arial Unicode MS" w:hAnsi="Calibri" w:cs="Arial Unicode MS"/>
          <w:color w:val="000000"/>
          <w:bdr w:val="none" w:sz="0" w:space="0" w:color="auto" w:frame="1"/>
          <w:lang w:eastAsia="bs-Latn-BA"/>
        </w:rPr>
        <w:t>ina – planirane mjere</w:t>
      </w:r>
    </w:p>
    <w:p w14:paraId="3486C6E4" w14:textId="3DEF3F7D" w:rsidR="003C2C34" w:rsidRPr="008731DE" w:rsidRDefault="003C2C34" w:rsidP="00BE5C86">
      <w:pPr>
        <w:pStyle w:val="ListParagraph"/>
        <w:numPr>
          <w:ilvl w:val="0"/>
          <w:numId w:val="54"/>
        </w:numPr>
        <w:spacing w:before="0" w:after="0" w:line="256" w:lineRule="auto"/>
        <w:jc w:val="left"/>
        <w:rPr>
          <w:rFonts w:ascii="Calibri" w:eastAsia="Arial Unicode MS" w:hAnsi="Calibri" w:cs="Arial Unicode MS"/>
          <w:color w:val="000000"/>
          <w:bdr w:val="none" w:sz="0" w:space="0" w:color="auto" w:frame="1"/>
          <w:lang w:eastAsia="bs-Latn-BA"/>
        </w:rPr>
      </w:pPr>
      <w:r w:rsidRPr="008731DE">
        <w:rPr>
          <w:rFonts w:ascii="Calibri" w:eastAsia="Arial Unicode MS" w:hAnsi="Calibri" w:cs="Arial Unicode MS"/>
          <w:color w:val="000000"/>
          <w:bdr w:val="none" w:sz="0" w:space="0" w:color="auto" w:frame="1"/>
          <w:lang w:eastAsia="bs-Latn-BA"/>
        </w:rPr>
        <w:t xml:space="preserve">Planirane mjere koje je dostavila </w:t>
      </w:r>
      <w:r w:rsidR="00087F5E" w:rsidRPr="008731DE">
        <w:rPr>
          <w:rFonts w:ascii="Calibri" w:eastAsia="Arial Unicode MS" w:hAnsi="Calibri" w:cs="Arial Unicode MS"/>
          <w:color w:val="000000"/>
          <w:bdr w:val="none" w:sz="0" w:space="0" w:color="auto" w:frame="1"/>
          <w:lang w:eastAsia="bs-Latn-BA"/>
        </w:rPr>
        <w:t>Agencija za vodno područje rijeke Save, Sarajevo</w:t>
      </w:r>
    </w:p>
    <w:p w14:paraId="57071CB2" w14:textId="75C7B94D" w:rsidR="0027002E" w:rsidRPr="008731DE" w:rsidRDefault="00314B1B" w:rsidP="00BE5C86">
      <w:pPr>
        <w:pStyle w:val="ListParagraph"/>
        <w:numPr>
          <w:ilvl w:val="0"/>
          <w:numId w:val="54"/>
        </w:numPr>
        <w:spacing w:before="0" w:after="0" w:line="256" w:lineRule="auto"/>
      </w:pPr>
      <w:r w:rsidRPr="008731DE">
        <w:rPr>
          <w:rFonts w:ascii="Calibri" w:eastAsia="Arial Unicode MS" w:hAnsi="Calibri" w:cs="Arial Unicode MS"/>
          <w:color w:val="000000"/>
          <w:bdr w:val="none" w:sz="0" w:space="0" w:color="auto" w:frame="1"/>
          <w:lang w:eastAsia="bs-Latn-BA"/>
        </w:rPr>
        <w:t>Implementirane</w:t>
      </w:r>
      <w:r w:rsidR="003C2C34" w:rsidRPr="008731DE">
        <w:rPr>
          <w:rFonts w:ascii="Calibri" w:eastAsia="Arial Unicode MS" w:hAnsi="Calibri" w:cs="Arial Unicode MS"/>
          <w:color w:val="000000"/>
          <w:bdr w:val="none" w:sz="0" w:space="0" w:color="auto" w:frame="1"/>
          <w:lang w:eastAsia="bs-Latn-BA"/>
        </w:rPr>
        <w:t xml:space="preserve"> mjere koje je dostavila </w:t>
      </w:r>
      <w:r w:rsidR="00087F5E" w:rsidRPr="008731DE">
        <w:rPr>
          <w:rFonts w:ascii="Calibri" w:eastAsia="Arial Unicode MS" w:hAnsi="Calibri" w:cs="Arial Unicode MS"/>
          <w:color w:val="000000"/>
          <w:bdr w:val="none" w:sz="0" w:space="0" w:color="auto" w:frame="1"/>
          <w:lang w:eastAsia="bs-Latn-BA"/>
        </w:rPr>
        <w:t>Agencija za vodno područje rijeke Save, Sarajevo</w:t>
      </w:r>
    </w:p>
    <w:p w14:paraId="601D5E3D" w14:textId="56CF9418" w:rsidR="00087F5E" w:rsidRPr="008731DE" w:rsidRDefault="00087F5E" w:rsidP="009173BC">
      <w:pPr>
        <w:rPr>
          <w:lang w:bidi="fa-IR"/>
        </w:rPr>
      </w:pPr>
      <w:r w:rsidRPr="008731DE">
        <w:rPr>
          <w:lang w:bidi="fa-IR"/>
        </w:rPr>
        <w:t>Sljedeća tabela daje pregled mjer</w:t>
      </w:r>
      <w:r w:rsidR="00401944">
        <w:rPr>
          <w:lang w:bidi="fa-IR"/>
        </w:rPr>
        <w:t>a</w:t>
      </w:r>
      <w:r w:rsidRPr="008731DE">
        <w:rPr>
          <w:lang w:bidi="fa-IR"/>
        </w:rPr>
        <w:t xml:space="preserve"> uključenih u </w:t>
      </w:r>
      <w:r w:rsidR="00232471" w:rsidRPr="008731DE">
        <w:rPr>
          <w:lang w:bidi="fa-IR"/>
        </w:rPr>
        <w:t>PURP</w:t>
      </w:r>
      <w:r w:rsidRPr="008731DE">
        <w:rPr>
          <w:lang w:bidi="fa-IR"/>
        </w:rPr>
        <w:t xml:space="preserve"> za vodno područje rijeke Save u FBiH, a koje su rezultat gore navedenog upitnika.</w:t>
      </w:r>
    </w:p>
    <w:p w14:paraId="4C049C35" w14:textId="7D362A42" w:rsidR="00931C15" w:rsidRPr="008731DE" w:rsidRDefault="00931C15" w:rsidP="00931C15">
      <w:pPr>
        <w:pStyle w:val="Caption"/>
        <w:keepNext/>
        <w:spacing w:after="60"/>
        <w:jc w:val="left"/>
      </w:pPr>
      <w:bookmarkStart w:id="123" w:name="_Toc137804247"/>
      <w:r w:rsidRPr="008731DE">
        <w:t xml:space="preserve">Tabela </w:t>
      </w:r>
      <w:r w:rsidRPr="008731DE">
        <w:fldChar w:fldCharType="begin"/>
      </w:r>
      <w:r w:rsidRPr="008731DE">
        <w:instrText xml:space="preserve"> SEQ Tabela \* ARABIC </w:instrText>
      </w:r>
      <w:r w:rsidRPr="008731DE">
        <w:fldChar w:fldCharType="separate"/>
      </w:r>
      <w:r w:rsidR="00593FC9">
        <w:rPr>
          <w:noProof/>
        </w:rPr>
        <w:t>8</w:t>
      </w:r>
      <w:r w:rsidRPr="008731DE">
        <w:fldChar w:fldCharType="end"/>
      </w:r>
      <w:r w:rsidRPr="008731DE">
        <w:t>. Postojeće mjere prikupljene od</w:t>
      </w:r>
      <w:r w:rsidR="00697E2B" w:rsidRPr="008731DE">
        <w:t xml:space="preserve"> AVP Save i</w:t>
      </w:r>
      <w:r w:rsidRPr="008731DE">
        <w:t xml:space="preserve"> općina unutar UoM 1</w:t>
      </w:r>
      <w:bookmarkEnd w:id="12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D0DDEF"/>
        <w:tblLook w:val="04A0" w:firstRow="1" w:lastRow="0" w:firstColumn="1" w:lastColumn="0" w:noHBand="0" w:noVBand="1"/>
      </w:tblPr>
      <w:tblGrid>
        <w:gridCol w:w="1836"/>
        <w:gridCol w:w="1696"/>
        <w:gridCol w:w="1838"/>
        <w:gridCol w:w="1997"/>
        <w:gridCol w:w="1644"/>
      </w:tblGrid>
      <w:tr w:rsidR="009173BC" w:rsidRPr="008731DE" w14:paraId="6256E5A4" w14:textId="77777777" w:rsidTr="001F3761">
        <w:trPr>
          <w:trHeight w:val="781"/>
        </w:trPr>
        <w:tc>
          <w:tcPr>
            <w:tcW w:w="1019" w:type="pct"/>
            <w:shd w:val="clear" w:color="auto" w:fill="002060"/>
            <w:tcMar>
              <w:top w:w="80" w:type="dxa"/>
              <w:left w:w="80" w:type="dxa"/>
              <w:bottom w:w="80" w:type="dxa"/>
              <w:right w:w="80" w:type="dxa"/>
            </w:tcMar>
            <w:vAlign w:val="center"/>
          </w:tcPr>
          <w:p w14:paraId="7C10F8E6" w14:textId="3E662835" w:rsidR="009173BC" w:rsidRPr="008731DE" w:rsidRDefault="009173BC" w:rsidP="009F56D4">
            <w:pPr>
              <w:spacing w:before="0" w:after="0"/>
              <w:jc w:val="center"/>
              <w:rPr>
                <w:color w:val="FFFFFF" w:themeColor="background1"/>
                <w:sz w:val="18"/>
                <w:szCs w:val="18"/>
                <w:lang w:bidi="fa-IR"/>
              </w:rPr>
            </w:pPr>
            <w:r w:rsidRPr="008731DE">
              <w:rPr>
                <w:b/>
                <w:bCs/>
                <w:color w:val="FFFFFF" w:themeColor="background1"/>
                <w:sz w:val="18"/>
                <w:szCs w:val="18"/>
                <w:lang w:bidi="fa-IR"/>
              </w:rPr>
              <w:t xml:space="preserve">UoM </w:t>
            </w:r>
            <w:r w:rsidR="007F3677" w:rsidRPr="008731DE">
              <w:rPr>
                <w:b/>
                <w:bCs/>
                <w:color w:val="FFFFFF" w:themeColor="background1"/>
                <w:sz w:val="18"/>
                <w:szCs w:val="18"/>
                <w:lang w:bidi="fa-IR"/>
              </w:rPr>
              <w:t>1</w:t>
            </w:r>
          </w:p>
        </w:tc>
        <w:tc>
          <w:tcPr>
            <w:tcW w:w="941" w:type="pct"/>
            <w:shd w:val="clear" w:color="auto" w:fill="002060"/>
            <w:tcMar>
              <w:top w:w="80" w:type="dxa"/>
              <w:left w:w="80" w:type="dxa"/>
              <w:bottom w:w="80" w:type="dxa"/>
              <w:right w:w="80" w:type="dxa"/>
            </w:tcMar>
            <w:vAlign w:val="center"/>
          </w:tcPr>
          <w:p w14:paraId="32298E69" w14:textId="69057017" w:rsidR="009173BC" w:rsidRPr="008731DE" w:rsidRDefault="007F3677" w:rsidP="009F56D4">
            <w:pPr>
              <w:spacing w:before="0" w:after="0"/>
              <w:jc w:val="center"/>
              <w:rPr>
                <w:color w:val="FFFFFF" w:themeColor="background1"/>
                <w:sz w:val="18"/>
                <w:szCs w:val="18"/>
                <w:lang w:bidi="fa-IR"/>
              </w:rPr>
            </w:pPr>
            <w:r w:rsidRPr="008731DE">
              <w:rPr>
                <w:rFonts w:ascii="Calibri" w:hAnsi="Calibri" w:cs="Calibri"/>
                <w:b/>
                <w:bCs/>
                <w:color w:val="FFFFFF"/>
                <w:sz w:val="18"/>
                <w:szCs w:val="18"/>
                <w:lang w:eastAsia="bs-Latn-BA"/>
              </w:rPr>
              <w:t>Podaci o planiranim mjerama dostavljeni od općina</w:t>
            </w:r>
          </w:p>
        </w:tc>
        <w:tc>
          <w:tcPr>
            <w:tcW w:w="1020" w:type="pct"/>
            <w:shd w:val="clear" w:color="auto" w:fill="002060"/>
            <w:tcMar>
              <w:top w:w="80" w:type="dxa"/>
              <w:left w:w="80" w:type="dxa"/>
              <w:bottom w:w="80" w:type="dxa"/>
              <w:right w:w="80" w:type="dxa"/>
            </w:tcMar>
            <w:vAlign w:val="center"/>
          </w:tcPr>
          <w:p w14:paraId="7F49198C" w14:textId="384C58D5" w:rsidR="009173BC" w:rsidRPr="008731DE" w:rsidRDefault="007F3677" w:rsidP="009F56D4">
            <w:pPr>
              <w:spacing w:before="0" w:after="0"/>
              <w:jc w:val="center"/>
              <w:rPr>
                <w:b/>
                <w:bCs/>
                <w:color w:val="FFFFFF" w:themeColor="background1"/>
                <w:sz w:val="18"/>
                <w:szCs w:val="18"/>
                <w:lang w:bidi="fa-IR"/>
              </w:rPr>
            </w:pPr>
            <w:r w:rsidRPr="008731DE">
              <w:rPr>
                <w:rFonts w:ascii="Calibri" w:hAnsi="Calibri" w:cs="Calibri"/>
                <w:b/>
                <w:bCs/>
                <w:color w:val="FFFFFF"/>
                <w:sz w:val="18"/>
                <w:szCs w:val="18"/>
                <w:lang w:eastAsia="bs-Latn-BA"/>
              </w:rPr>
              <w:t>Podaci o implementiranim mjerama dostavljeni od općina</w:t>
            </w:r>
          </w:p>
        </w:tc>
        <w:tc>
          <w:tcPr>
            <w:tcW w:w="1108" w:type="pct"/>
            <w:shd w:val="clear" w:color="auto" w:fill="002060"/>
            <w:tcMar>
              <w:top w:w="80" w:type="dxa"/>
              <w:left w:w="80" w:type="dxa"/>
              <w:bottom w:w="80" w:type="dxa"/>
              <w:right w:w="80" w:type="dxa"/>
            </w:tcMar>
            <w:vAlign w:val="center"/>
          </w:tcPr>
          <w:p w14:paraId="32661409" w14:textId="2E87B918" w:rsidR="009173BC" w:rsidRPr="008731DE" w:rsidRDefault="007F3677" w:rsidP="009F56D4">
            <w:pPr>
              <w:spacing w:before="0" w:after="0"/>
              <w:jc w:val="center"/>
              <w:rPr>
                <w:b/>
                <w:bCs/>
                <w:color w:val="FFFFFF" w:themeColor="background1"/>
                <w:sz w:val="18"/>
                <w:szCs w:val="18"/>
                <w:lang w:bidi="fa-IR"/>
              </w:rPr>
            </w:pPr>
            <w:r w:rsidRPr="008731DE">
              <w:rPr>
                <w:rFonts w:ascii="Calibri" w:hAnsi="Calibri" w:cs="Calibri"/>
                <w:b/>
                <w:bCs/>
                <w:color w:val="FFFFFF"/>
                <w:sz w:val="18"/>
                <w:szCs w:val="18"/>
                <w:lang w:eastAsia="bs-Latn-BA"/>
              </w:rPr>
              <w:t>Podaci o planiranim mjerama dostavljeni od AVP Sava</w:t>
            </w:r>
          </w:p>
        </w:tc>
        <w:tc>
          <w:tcPr>
            <w:tcW w:w="912" w:type="pct"/>
            <w:shd w:val="clear" w:color="auto" w:fill="002060"/>
            <w:tcMar>
              <w:top w:w="80" w:type="dxa"/>
              <w:left w:w="80" w:type="dxa"/>
              <w:bottom w:w="80" w:type="dxa"/>
              <w:right w:w="80" w:type="dxa"/>
            </w:tcMar>
            <w:vAlign w:val="center"/>
          </w:tcPr>
          <w:p w14:paraId="111B60A2" w14:textId="345A611F" w:rsidR="009173BC" w:rsidRPr="008731DE" w:rsidRDefault="00931C15" w:rsidP="009F56D4">
            <w:pPr>
              <w:spacing w:before="0" w:after="0"/>
              <w:jc w:val="center"/>
              <w:rPr>
                <w:b/>
                <w:bCs/>
                <w:color w:val="FFFFFF" w:themeColor="background1"/>
                <w:sz w:val="18"/>
                <w:szCs w:val="18"/>
                <w:lang w:bidi="fa-IR"/>
              </w:rPr>
            </w:pPr>
            <w:r w:rsidRPr="008731DE">
              <w:rPr>
                <w:rFonts w:ascii="Calibri" w:hAnsi="Calibri" w:cs="Calibri"/>
                <w:b/>
                <w:bCs/>
                <w:color w:val="FFFFFF"/>
                <w:sz w:val="18"/>
                <w:szCs w:val="18"/>
                <w:lang w:eastAsia="bs-Latn-BA"/>
              </w:rPr>
              <w:t>Podaci o implementiranim mjerama dostavljeni od AVP Sava</w:t>
            </w:r>
          </w:p>
        </w:tc>
      </w:tr>
      <w:tr w:rsidR="00903F72" w:rsidRPr="008731DE" w14:paraId="4E99B183" w14:textId="77777777" w:rsidTr="001F3761">
        <w:trPr>
          <w:trHeight w:val="18"/>
        </w:trPr>
        <w:tc>
          <w:tcPr>
            <w:tcW w:w="1019" w:type="pct"/>
            <w:shd w:val="clear" w:color="auto" w:fill="auto"/>
            <w:tcMar>
              <w:top w:w="80" w:type="dxa"/>
              <w:left w:w="80" w:type="dxa"/>
              <w:bottom w:w="80" w:type="dxa"/>
              <w:right w:w="80" w:type="dxa"/>
            </w:tcMar>
            <w:vAlign w:val="bottom"/>
          </w:tcPr>
          <w:p w14:paraId="3AB4A6A9" w14:textId="269EF35A" w:rsidR="00903F72" w:rsidRPr="008731DE" w:rsidRDefault="00903F72" w:rsidP="00931C15">
            <w:pPr>
              <w:spacing w:before="0" w:after="0"/>
              <w:jc w:val="center"/>
              <w:rPr>
                <w:b/>
                <w:bCs/>
                <w:sz w:val="18"/>
                <w:szCs w:val="18"/>
                <w:lang w:bidi="fa-IR"/>
              </w:rPr>
            </w:pPr>
            <w:r w:rsidRPr="008731DE">
              <w:rPr>
                <w:rFonts w:ascii="Calibri" w:hAnsi="Calibri" w:cs="Calibri"/>
                <w:b/>
                <w:bCs/>
                <w:color w:val="000000"/>
                <w:sz w:val="18"/>
                <w:szCs w:val="18"/>
                <w:lang w:eastAsia="bs-Latn-BA"/>
              </w:rPr>
              <w:t>Strukturne mjere</w:t>
            </w:r>
          </w:p>
        </w:tc>
        <w:tc>
          <w:tcPr>
            <w:tcW w:w="941" w:type="pct"/>
            <w:shd w:val="clear" w:color="auto" w:fill="auto"/>
            <w:tcMar>
              <w:top w:w="80" w:type="dxa"/>
              <w:left w:w="80" w:type="dxa"/>
              <w:bottom w:w="80" w:type="dxa"/>
              <w:right w:w="80" w:type="dxa"/>
            </w:tcMar>
            <w:vAlign w:val="center"/>
          </w:tcPr>
          <w:p w14:paraId="3F6A7251" w14:textId="0B337A92" w:rsidR="00903F72" w:rsidRPr="008731DE" w:rsidRDefault="00903F72" w:rsidP="00931C15">
            <w:pPr>
              <w:spacing w:before="0" w:after="0"/>
              <w:jc w:val="center"/>
              <w:rPr>
                <w:sz w:val="18"/>
                <w:szCs w:val="18"/>
                <w:lang w:bidi="fa-IR"/>
              </w:rPr>
            </w:pPr>
            <w:r w:rsidRPr="008731DE">
              <w:rPr>
                <w:sz w:val="18"/>
                <w:szCs w:val="18"/>
                <w:lang w:bidi="fa-IR"/>
              </w:rPr>
              <w:t>14</w:t>
            </w:r>
          </w:p>
        </w:tc>
        <w:tc>
          <w:tcPr>
            <w:tcW w:w="1020" w:type="pct"/>
            <w:shd w:val="clear" w:color="auto" w:fill="auto"/>
            <w:tcMar>
              <w:top w:w="80" w:type="dxa"/>
              <w:left w:w="80" w:type="dxa"/>
              <w:bottom w:w="80" w:type="dxa"/>
              <w:right w:w="80" w:type="dxa"/>
            </w:tcMar>
            <w:vAlign w:val="center"/>
          </w:tcPr>
          <w:p w14:paraId="71B06DDB" w14:textId="5E06D661" w:rsidR="00903F72" w:rsidRPr="008731DE" w:rsidRDefault="00903F72" w:rsidP="00931C15">
            <w:pPr>
              <w:spacing w:before="0" w:after="0"/>
              <w:jc w:val="center"/>
              <w:rPr>
                <w:sz w:val="18"/>
                <w:szCs w:val="18"/>
                <w:lang w:bidi="fa-IR"/>
              </w:rPr>
            </w:pPr>
            <w:r w:rsidRPr="008731DE">
              <w:rPr>
                <w:sz w:val="18"/>
                <w:szCs w:val="18"/>
                <w:lang w:bidi="fa-IR"/>
              </w:rPr>
              <w:t>4</w:t>
            </w:r>
            <w:r w:rsidR="004821AF" w:rsidRPr="008731DE">
              <w:rPr>
                <w:sz w:val="18"/>
                <w:szCs w:val="18"/>
                <w:lang w:bidi="fa-IR"/>
              </w:rPr>
              <w:t>4</w:t>
            </w:r>
          </w:p>
        </w:tc>
        <w:tc>
          <w:tcPr>
            <w:tcW w:w="1108" w:type="pct"/>
            <w:shd w:val="clear" w:color="auto" w:fill="auto"/>
            <w:tcMar>
              <w:top w:w="80" w:type="dxa"/>
              <w:left w:w="80" w:type="dxa"/>
              <w:bottom w:w="80" w:type="dxa"/>
              <w:right w:w="80" w:type="dxa"/>
            </w:tcMar>
            <w:vAlign w:val="center"/>
          </w:tcPr>
          <w:p w14:paraId="68D54822" w14:textId="77777777" w:rsidR="00903F72" w:rsidRPr="008731DE" w:rsidRDefault="00903F72" w:rsidP="00931C15">
            <w:pPr>
              <w:spacing w:before="0" w:after="0"/>
              <w:jc w:val="center"/>
              <w:rPr>
                <w:sz w:val="18"/>
                <w:szCs w:val="18"/>
                <w:lang w:bidi="fa-IR"/>
              </w:rPr>
            </w:pPr>
            <w:r w:rsidRPr="008731DE">
              <w:rPr>
                <w:sz w:val="18"/>
                <w:szCs w:val="18"/>
                <w:lang w:bidi="fa-IR"/>
              </w:rPr>
              <w:t>14</w:t>
            </w:r>
          </w:p>
        </w:tc>
        <w:tc>
          <w:tcPr>
            <w:tcW w:w="912" w:type="pct"/>
            <w:shd w:val="clear" w:color="auto" w:fill="auto"/>
            <w:vAlign w:val="center"/>
          </w:tcPr>
          <w:p w14:paraId="1D833BCC" w14:textId="43CB49A6" w:rsidR="00903F72" w:rsidRPr="008731DE" w:rsidRDefault="00903F72" w:rsidP="00931C15">
            <w:pPr>
              <w:spacing w:before="0" w:after="0"/>
              <w:jc w:val="center"/>
              <w:rPr>
                <w:sz w:val="18"/>
                <w:szCs w:val="18"/>
                <w:lang w:bidi="fa-IR"/>
              </w:rPr>
            </w:pPr>
            <w:r w:rsidRPr="008731DE">
              <w:rPr>
                <w:sz w:val="18"/>
                <w:szCs w:val="18"/>
                <w:lang w:bidi="fa-IR"/>
              </w:rPr>
              <w:t>32</w:t>
            </w:r>
          </w:p>
        </w:tc>
      </w:tr>
      <w:tr w:rsidR="00903F72" w:rsidRPr="008731DE" w14:paraId="4420823B" w14:textId="77777777" w:rsidTr="001F3761">
        <w:trPr>
          <w:trHeight w:val="18"/>
        </w:trPr>
        <w:tc>
          <w:tcPr>
            <w:tcW w:w="1019" w:type="pct"/>
            <w:shd w:val="clear" w:color="auto" w:fill="auto"/>
            <w:tcMar>
              <w:top w:w="80" w:type="dxa"/>
              <w:left w:w="80" w:type="dxa"/>
              <w:bottom w:w="80" w:type="dxa"/>
              <w:right w:w="80" w:type="dxa"/>
            </w:tcMar>
            <w:vAlign w:val="bottom"/>
          </w:tcPr>
          <w:p w14:paraId="493EDB5C" w14:textId="3AEA91FF" w:rsidR="00903F72" w:rsidRPr="008731DE" w:rsidRDefault="00903F72" w:rsidP="00931C15">
            <w:pPr>
              <w:spacing w:before="0" w:after="0"/>
              <w:jc w:val="center"/>
              <w:rPr>
                <w:b/>
                <w:bCs/>
                <w:sz w:val="18"/>
                <w:szCs w:val="18"/>
                <w:lang w:bidi="fa-IR"/>
              </w:rPr>
            </w:pPr>
            <w:r w:rsidRPr="008731DE">
              <w:rPr>
                <w:rFonts w:ascii="Calibri" w:hAnsi="Calibri" w:cs="Calibri"/>
                <w:b/>
                <w:bCs/>
                <w:color w:val="000000"/>
                <w:sz w:val="18"/>
                <w:szCs w:val="18"/>
                <w:lang w:eastAsia="bs-Latn-BA"/>
              </w:rPr>
              <w:t>Nestrukturne mjere</w:t>
            </w:r>
          </w:p>
        </w:tc>
        <w:tc>
          <w:tcPr>
            <w:tcW w:w="941" w:type="pct"/>
            <w:shd w:val="clear" w:color="auto" w:fill="auto"/>
            <w:tcMar>
              <w:top w:w="80" w:type="dxa"/>
              <w:left w:w="80" w:type="dxa"/>
              <w:bottom w:w="80" w:type="dxa"/>
              <w:right w:w="80" w:type="dxa"/>
            </w:tcMar>
            <w:vAlign w:val="center"/>
          </w:tcPr>
          <w:p w14:paraId="0B724585" w14:textId="053CDDE6" w:rsidR="00903F72" w:rsidRPr="008731DE" w:rsidRDefault="00903F72" w:rsidP="00931C15">
            <w:pPr>
              <w:spacing w:before="0" w:after="0"/>
              <w:jc w:val="center"/>
              <w:rPr>
                <w:sz w:val="18"/>
                <w:szCs w:val="18"/>
                <w:lang w:bidi="fa-IR"/>
              </w:rPr>
            </w:pPr>
            <w:r w:rsidRPr="008731DE">
              <w:rPr>
                <w:sz w:val="18"/>
                <w:szCs w:val="18"/>
                <w:lang w:bidi="fa-IR"/>
              </w:rPr>
              <w:t>/</w:t>
            </w:r>
          </w:p>
        </w:tc>
        <w:tc>
          <w:tcPr>
            <w:tcW w:w="1020" w:type="pct"/>
            <w:shd w:val="clear" w:color="auto" w:fill="auto"/>
            <w:tcMar>
              <w:top w:w="80" w:type="dxa"/>
              <w:left w:w="80" w:type="dxa"/>
              <w:bottom w:w="80" w:type="dxa"/>
              <w:right w:w="80" w:type="dxa"/>
            </w:tcMar>
            <w:vAlign w:val="center"/>
          </w:tcPr>
          <w:p w14:paraId="39E1C4C7" w14:textId="0B197B14" w:rsidR="00903F72" w:rsidRPr="008731DE" w:rsidRDefault="00903F72" w:rsidP="00931C15">
            <w:pPr>
              <w:spacing w:before="0" w:after="0"/>
              <w:jc w:val="center"/>
              <w:rPr>
                <w:sz w:val="18"/>
                <w:szCs w:val="18"/>
                <w:lang w:bidi="fa-IR"/>
              </w:rPr>
            </w:pPr>
            <w:r w:rsidRPr="008731DE">
              <w:rPr>
                <w:sz w:val="18"/>
                <w:szCs w:val="18"/>
                <w:lang w:bidi="fa-IR"/>
              </w:rPr>
              <w:t>5</w:t>
            </w:r>
          </w:p>
        </w:tc>
        <w:tc>
          <w:tcPr>
            <w:tcW w:w="1108" w:type="pct"/>
            <w:shd w:val="clear" w:color="auto" w:fill="auto"/>
            <w:tcMar>
              <w:top w:w="80" w:type="dxa"/>
              <w:left w:w="80" w:type="dxa"/>
              <w:bottom w:w="80" w:type="dxa"/>
              <w:right w:w="80" w:type="dxa"/>
            </w:tcMar>
            <w:vAlign w:val="center"/>
          </w:tcPr>
          <w:p w14:paraId="3B3A39E1" w14:textId="593D3098" w:rsidR="00903F72" w:rsidRPr="008731DE" w:rsidRDefault="00903F72" w:rsidP="00931C15">
            <w:pPr>
              <w:spacing w:before="0" w:after="0"/>
              <w:jc w:val="center"/>
              <w:rPr>
                <w:sz w:val="18"/>
                <w:szCs w:val="18"/>
                <w:lang w:bidi="fa-IR"/>
              </w:rPr>
            </w:pPr>
            <w:r w:rsidRPr="008731DE">
              <w:rPr>
                <w:sz w:val="18"/>
                <w:szCs w:val="18"/>
                <w:lang w:bidi="fa-IR"/>
              </w:rPr>
              <w:t>/</w:t>
            </w:r>
          </w:p>
        </w:tc>
        <w:tc>
          <w:tcPr>
            <w:tcW w:w="912" w:type="pct"/>
            <w:shd w:val="clear" w:color="auto" w:fill="auto"/>
            <w:vAlign w:val="center"/>
          </w:tcPr>
          <w:p w14:paraId="27821306" w14:textId="1B7E14CF" w:rsidR="00903F72" w:rsidRPr="008731DE" w:rsidRDefault="00903F72" w:rsidP="00931C15">
            <w:pPr>
              <w:spacing w:before="0" w:after="0"/>
              <w:jc w:val="center"/>
              <w:rPr>
                <w:sz w:val="18"/>
                <w:szCs w:val="18"/>
                <w:lang w:bidi="fa-IR"/>
              </w:rPr>
            </w:pPr>
            <w:r w:rsidRPr="008731DE">
              <w:rPr>
                <w:sz w:val="18"/>
                <w:szCs w:val="18"/>
                <w:lang w:bidi="fa-IR"/>
              </w:rPr>
              <w:t>/</w:t>
            </w:r>
          </w:p>
        </w:tc>
      </w:tr>
      <w:tr w:rsidR="00903F72" w:rsidRPr="008731DE" w14:paraId="2265AD6B" w14:textId="77777777" w:rsidTr="001F3761">
        <w:trPr>
          <w:trHeight w:val="18"/>
        </w:trPr>
        <w:tc>
          <w:tcPr>
            <w:tcW w:w="1019" w:type="pct"/>
            <w:shd w:val="clear" w:color="auto" w:fill="auto"/>
            <w:tcMar>
              <w:top w:w="80" w:type="dxa"/>
              <w:left w:w="80" w:type="dxa"/>
              <w:bottom w:w="80" w:type="dxa"/>
              <w:right w:w="80" w:type="dxa"/>
            </w:tcMar>
            <w:vAlign w:val="bottom"/>
          </w:tcPr>
          <w:p w14:paraId="77212FAB" w14:textId="199F9EDD" w:rsidR="00903F72" w:rsidRPr="008731DE" w:rsidRDefault="00903F72" w:rsidP="00931C15">
            <w:pPr>
              <w:spacing w:before="0" w:after="0"/>
              <w:jc w:val="center"/>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Ukupno</w:t>
            </w:r>
          </w:p>
        </w:tc>
        <w:tc>
          <w:tcPr>
            <w:tcW w:w="1961" w:type="pct"/>
            <w:gridSpan w:val="2"/>
            <w:shd w:val="clear" w:color="auto" w:fill="auto"/>
            <w:tcMar>
              <w:top w:w="80" w:type="dxa"/>
              <w:left w:w="80" w:type="dxa"/>
              <w:bottom w:w="80" w:type="dxa"/>
              <w:right w:w="80" w:type="dxa"/>
            </w:tcMar>
            <w:vAlign w:val="center"/>
          </w:tcPr>
          <w:p w14:paraId="4A07927D" w14:textId="7E778D52" w:rsidR="00903F72" w:rsidRPr="008731DE" w:rsidRDefault="00903F72" w:rsidP="00931C15">
            <w:pPr>
              <w:spacing w:before="0" w:after="0"/>
              <w:jc w:val="center"/>
              <w:rPr>
                <w:sz w:val="18"/>
                <w:szCs w:val="18"/>
                <w:lang w:bidi="fa-IR"/>
              </w:rPr>
            </w:pPr>
            <w:r w:rsidRPr="008731DE">
              <w:rPr>
                <w:sz w:val="18"/>
                <w:szCs w:val="18"/>
                <w:lang w:bidi="fa-IR"/>
              </w:rPr>
              <w:t>6</w:t>
            </w:r>
            <w:r w:rsidR="004821AF" w:rsidRPr="008731DE">
              <w:rPr>
                <w:sz w:val="18"/>
                <w:szCs w:val="18"/>
                <w:lang w:bidi="fa-IR"/>
              </w:rPr>
              <w:t>3</w:t>
            </w:r>
          </w:p>
        </w:tc>
        <w:tc>
          <w:tcPr>
            <w:tcW w:w="2020" w:type="pct"/>
            <w:gridSpan w:val="2"/>
            <w:shd w:val="clear" w:color="auto" w:fill="auto"/>
            <w:tcMar>
              <w:top w:w="80" w:type="dxa"/>
              <w:left w:w="80" w:type="dxa"/>
              <w:bottom w:w="80" w:type="dxa"/>
              <w:right w:w="80" w:type="dxa"/>
            </w:tcMar>
            <w:vAlign w:val="center"/>
          </w:tcPr>
          <w:p w14:paraId="4974D6EA" w14:textId="53F89A01" w:rsidR="00903F72" w:rsidRPr="008731DE" w:rsidRDefault="00903F72" w:rsidP="00931C15">
            <w:pPr>
              <w:spacing w:before="0" w:after="0"/>
              <w:jc w:val="center"/>
              <w:rPr>
                <w:sz w:val="18"/>
                <w:szCs w:val="18"/>
                <w:lang w:bidi="fa-IR"/>
              </w:rPr>
            </w:pPr>
            <w:r w:rsidRPr="008731DE">
              <w:rPr>
                <w:sz w:val="18"/>
                <w:szCs w:val="18"/>
                <w:lang w:bidi="fa-IR"/>
              </w:rPr>
              <w:t>46</w:t>
            </w:r>
          </w:p>
        </w:tc>
      </w:tr>
    </w:tbl>
    <w:p w14:paraId="53BEC49A" w14:textId="77777777" w:rsidR="0086263F" w:rsidRPr="008731DE" w:rsidRDefault="0086263F" w:rsidP="0086263F">
      <w:pPr>
        <w:rPr>
          <w:lang w:bidi="fa-IR"/>
        </w:rPr>
      </w:pPr>
      <w:r w:rsidRPr="008731DE">
        <w:t xml:space="preserve">Neke od mjera koje su predložile općine su već planirane/predložene za implementaciju od strane AVP Sava. </w:t>
      </w:r>
    </w:p>
    <w:p w14:paraId="0244A08B" w14:textId="631E3803" w:rsidR="007F3677" w:rsidRPr="008731DE" w:rsidRDefault="007F3677" w:rsidP="007F3677">
      <w:pPr>
        <w:rPr>
          <w:rFonts w:eastAsia="Arial Unicode MS"/>
          <w:bdr w:val="none" w:sz="0" w:space="0" w:color="auto" w:frame="1"/>
          <w:lang w:eastAsia="bs-Latn-BA"/>
        </w:rPr>
      </w:pPr>
      <w:r w:rsidRPr="008731DE">
        <w:rPr>
          <w:rFonts w:eastAsia="Arial Unicode MS"/>
          <w:bdr w:val="none" w:sz="0" w:space="0" w:color="auto" w:frame="1"/>
          <w:lang w:eastAsia="bs-Latn-BA"/>
        </w:rPr>
        <w:t>Važno je naglasiti da iako je definisan</w:t>
      </w:r>
      <w:r w:rsidR="007A37FC" w:rsidRPr="008731DE">
        <w:rPr>
          <w:rFonts w:eastAsia="Arial Unicode MS"/>
          <w:bdr w:val="none" w:sz="0" w:space="0" w:color="auto" w:frame="1"/>
          <w:lang w:eastAsia="bs-Latn-BA"/>
        </w:rPr>
        <w:t>a</w:t>
      </w:r>
      <w:r w:rsidRPr="008731DE">
        <w:rPr>
          <w:rFonts w:eastAsia="Arial Unicode MS"/>
          <w:bdr w:val="none" w:sz="0" w:space="0" w:color="auto" w:frame="1"/>
          <w:lang w:eastAsia="bs-Latn-BA"/>
        </w:rPr>
        <w:t xml:space="preserve"> </w:t>
      </w:r>
      <w:r w:rsidR="007A37FC" w:rsidRPr="008731DE">
        <w:rPr>
          <w:rFonts w:eastAsia="Arial Unicode MS"/>
          <w:bdr w:val="none" w:sz="0" w:space="0" w:color="auto" w:frame="1"/>
          <w:lang w:eastAsia="bs-Latn-BA"/>
        </w:rPr>
        <w:t>precizna</w:t>
      </w:r>
      <w:r w:rsidRPr="008731DE">
        <w:rPr>
          <w:rFonts w:eastAsia="Arial Unicode MS"/>
          <w:bdr w:val="none" w:sz="0" w:space="0" w:color="auto" w:frame="1"/>
          <w:lang w:eastAsia="bs-Latn-BA"/>
        </w:rPr>
        <w:t xml:space="preserve"> lokacija </w:t>
      </w:r>
      <w:r w:rsidR="007A37FC" w:rsidRPr="008731DE">
        <w:rPr>
          <w:rFonts w:eastAsia="Arial Unicode MS"/>
          <w:bdr w:val="none" w:sz="0" w:space="0" w:color="auto" w:frame="1"/>
          <w:lang w:eastAsia="bs-Latn-BA"/>
        </w:rPr>
        <w:t xml:space="preserve">većine </w:t>
      </w:r>
      <w:r w:rsidRPr="008731DE">
        <w:rPr>
          <w:rFonts w:eastAsia="Arial Unicode MS"/>
          <w:bdr w:val="none" w:sz="0" w:space="0" w:color="auto" w:frame="1"/>
          <w:lang w:eastAsia="bs-Latn-BA"/>
        </w:rPr>
        <w:t xml:space="preserve">mjera koje su navedene u Aneksu 3, za neke su navedeni tek vodotoci. </w:t>
      </w:r>
    </w:p>
    <w:p w14:paraId="1DCF97F1" w14:textId="42698DEB" w:rsidR="007F3677" w:rsidRPr="008731DE" w:rsidRDefault="007F3677" w:rsidP="007F3677">
      <w:pPr>
        <w:rPr>
          <w:rFonts w:eastAsia="Arial Unicode MS"/>
          <w:bdr w:val="none" w:sz="0" w:space="0" w:color="auto" w:frame="1"/>
          <w:lang w:eastAsia="bs-Latn-BA"/>
        </w:rPr>
      </w:pPr>
      <w:r w:rsidRPr="008731DE">
        <w:rPr>
          <w:rFonts w:eastAsia="Arial Unicode MS"/>
          <w:bdr w:val="none" w:sz="0" w:space="0" w:color="auto" w:frame="1"/>
          <w:lang w:eastAsia="bs-Latn-BA"/>
        </w:rPr>
        <w:t>Analizom prikupljenih podataka, utvrđeno je da trošak implementacije projekata u općinama vodnog područja rijeke Save iznosi:</w:t>
      </w:r>
    </w:p>
    <w:p w14:paraId="4004A8CF" w14:textId="0A94FD16" w:rsidR="007F3677" w:rsidRPr="008731DE" w:rsidRDefault="007F3677" w:rsidP="00BE5C86">
      <w:pPr>
        <w:pStyle w:val="ListParagraph"/>
        <w:numPr>
          <w:ilvl w:val="0"/>
          <w:numId w:val="55"/>
        </w:numPr>
        <w:rPr>
          <w:rFonts w:eastAsia="Arial Unicode MS"/>
          <w:bdr w:val="none" w:sz="0" w:space="0" w:color="auto" w:frame="1"/>
          <w:lang w:eastAsia="bs-Latn-BA"/>
        </w:rPr>
      </w:pPr>
      <w:r w:rsidRPr="008731DE">
        <w:rPr>
          <w:rFonts w:eastAsia="Arial Unicode MS"/>
          <w:bdr w:val="none" w:sz="0" w:space="0" w:color="auto" w:frame="1"/>
          <w:lang w:eastAsia="bs-Latn-BA"/>
        </w:rPr>
        <w:t xml:space="preserve">Implementirani projekti: </w:t>
      </w:r>
      <w:r w:rsidR="007A37FC" w:rsidRPr="008731DE">
        <w:rPr>
          <w:rFonts w:ascii="Calibri" w:hAnsi="Calibri" w:cs="Calibri"/>
          <w:b/>
          <w:bCs/>
          <w:color w:val="000000"/>
          <w:lang w:eastAsia="bs-Latn-BA"/>
        </w:rPr>
        <w:t>5</w:t>
      </w:r>
      <w:r w:rsidR="006C1500" w:rsidRPr="008731DE">
        <w:rPr>
          <w:rFonts w:ascii="Calibri" w:hAnsi="Calibri" w:cs="Calibri"/>
          <w:b/>
          <w:bCs/>
          <w:color w:val="000000"/>
          <w:lang w:eastAsia="bs-Latn-BA"/>
        </w:rPr>
        <w:t>2</w:t>
      </w:r>
      <w:r w:rsidR="00082523" w:rsidRPr="008731DE">
        <w:rPr>
          <w:rFonts w:ascii="Calibri" w:hAnsi="Calibri" w:cs="Calibri"/>
          <w:b/>
          <w:bCs/>
          <w:color w:val="000000"/>
          <w:lang w:eastAsia="bs-Latn-BA"/>
        </w:rPr>
        <w:t>.</w:t>
      </w:r>
      <w:r w:rsidR="006C1500" w:rsidRPr="008731DE">
        <w:rPr>
          <w:rFonts w:ascii="Calibri" w:hAnsi="Calibri" w:cs="Calibri"/>
          <w:b/>
          <w:bCs/>
          <w:color w:val="000000"/>
          <w:lang w:eastAsia="bs-Latn-BA"/>
        </w:rPr>
        <w:t>926</w:t>
      </w:r>
      <w:r w:rsidR="00082523" w:rsidRPr="008731DE">
        <w:rPr>
          <w:rFonts w:ascii="Calibri" w:hAnsi="Calibri" w:cs="Calibri"/>
          <w:b/>
          <w:bCs/>
          <w:color w:val="000000"/>
          <w:lang w:eastAsia="bs-Latn-BA"/>
        </w:rPr>
        <w:t>.</w:t>
      </w:r>
      <w:r w:rsidR="006C1500" w:rsidRPr="008731DE">
        <w:rPr>
          <w:rFonts w:ascii="Calibri" w:hAnsi="Calibri" w:cs="Calibri"/>
          <w:b/>
          <w:bCs/>
          <w:color w:val="000000"/>
          <w:lang w:eastAsia="bs-Latn-BA"/>
        </w:rPr>
        <w:t>888</w:t>
      </w:r>
      <w:r w:rsidR="00082523" w:rsidRPr="008731DE">
        <w:rPr>
          <w:rFonts w:ascii="Calibri" w:hAnsi="Calibri" w:cs="Calibri"/>
          <w:b/>
          <w:bCs/>
          <w:color w:val="000000"/>
          <w:lang w:eastAsia="bs-Latn-BA"/>
        </w:rPr>
        <w:t>,</w:t>
      </w:r>
      <w:r w:rsidR="006C1500" w:rsidRPr="008731DE">
        <w:rPr>
          <w:rFonts w:ascii="Calibri" w:hAnsi="Calibri" w:cs="Calibri"/>
          <w:b/>
          <w:bCs/>
          <w:color w:val="000000"/>
          <w:lang w:eastAsia="bs-Latn-BA"/>
        </w:rPr>
        <w:t>84</w:t>
      </w:r>
      <w:r w:rsidR="007A37FC" w:rsidRPr="008731DE">
        <w:rPr>
          <w:rFonts w:ascii="Calibri" w:hAnsi="Calibri" w:cs="Calibri"/>
          <w:b/>
          <w:bCs/>
          <w:color w:val="000000"/>
          <w:lang w:eastAsia="bs-Latn-BA"/>
        </w:rPr>
        <w:t xml:space="preserve"> </w:t>
      </w:r>
      <w:r w:rsidRPr="008731DE">
        <w:rPr>
          <w:rFonts w:eastAsia="Arial Unicode MS"/>
          <w:b/>
          <w:bCs/>
          <w:bdr w:val="none" w:sz="0" w:space="0" w:color="auto" w:frame="1"/>
          <w:lang w:eastAsia="bs-Latn-BA"/>
        </w:rPr>
        <w:t>EUR</w:t>
      </w:r>
      <w:r w:rsidRPr="008731DE">
        <w:rPr>
          <w:rFonts w:eastAsia="Arial Unicode MS"/>
          <w:bdr w:val="none" w:sz="0" w:space="0" w:color="auto" w:frame="1"/>
          <w:lang w:eastAsia="bs-Latn-BA"/>
        </w:rPr>
        <w:t xml:space="preserve"> (mjere koje se preklapaju sa onim predloženim od </w:t>
      </w:r>
      <w:r w:rsidR="007A37FC" w:rsidRPr="008731DE">
        <w:rPr>
          <w:rFonts w:eastAsia="Arial Unicode MS"/>
          <w:bdr w:val="none" w:sz="0" w:space="0" w:color="auto" w:frame="1"/>
          <w:lang w:eastAsia="bs-Latn-BA"/>
        </w:rPr>
        <w:t>AVP Sava</w:t>
      </w:r>
      <w:r w:rsidRPr="008731DE">
        <w:rPr>
          <w:rFonts w:eastAsia="Arial Unicode MS"/>
          <w:bdr w:val="none" w:sz="0" w:space="0" w:color="auto" w:frame="1"/>
          <w:lang w:eastAsia="bs-Latn-BA"/>
        </w:rPr>
        <w:t xml:space="preserve"> su isključene iz obračuna)</w:t>
      </w:r>
    </w:p>
    <w:p w14:paraId="0DCCD6C8" w14:textId="1969262F" w:rsidR="007F3677" w:rsidRPr="008731DE" w:rsidRDefault="007F3677" w:rsidP="00BE5C86">
      <w:pPr>
        <w:pStyle w:val="ListParagraph"/>
        <w:numPr>
          <w:ilvl w:val="0"/>
          <w:numId w:val="55"/>
        </w:numPr>
        <w:rPr>
          <w:rFonts w:eastAsia="Arial Unicode MS"/>
          <w:bdr w:val="none" w:sz="0" w:space="0" w:color="auto" w:frame="1"/>
          <w:lang w:eastAsia="bs-Latn-BA"/>
        </w:rPr>
      </w:pPr>
      <w:r w:rsidRPr="008731DE">
        <w:rPr>
          <w:rFonts w:eastAsia="Arial Unicode MS"/>
          <w:bdr w:val="none" w:sz="0" w:space="0" w:color="auto" w:frame="1"/>
          <w:lang w:eastAsia="bs-Latn-BA"/>
        </w:rPr>
        <w:lastRenderedPageBreak/>
        <w:t xml:space="preserve">Planirani projekti: </w:t>
      </w:r>
      <w:r w:rsidR="007A37FC" w:rsidRPr="008731DE">
        <w:rPr>
          <w:rFonts w:ascii="Calibri" w:hAnsi="Calibri" w:cs="Calibri"/>
          <w:b/>
          <w:bCs/>
          <w:color w:val="000000"/>
          <w:lang w:eastAsia="bs-Latn-BA"/>
        </w:rPr>
        <w:t>1</w:t>
      </w:r>
      <w:r w:rsidR="006C1500" w:rsidRPr="008731DE">
        <w:rPr>
          <w:rFonts w:ascii="Calibri" w:hAnsi="Calibri" w:cs="Calibri"/>
          <w:b/>
          <w:bCs/>
          <w:color w:val="000000"/>
          <w:lang w:eastAsia="bs-Latn-BA"/>
        </w:rPr>
        <w:t>7.565.334,80</w:t>
      </w:r>
      <w:r w:rsidR="007A37FC" w:rsidRPr="008731DE">
        <w:rPr>
          <w:rFonts w:ascii="Calibri" w:hAnsi="Calibri" w:cs="Calibri"/>
          <w:b/>
          <w:bCs/>
          <w:color w:val="000000"/>
          <w:lang w:eastAsia="bs-Latn-BA"/>
        </w:rPr>
        <w:t xml:space="preserve"> </w:t>
      </w:r>
      <w:r w:rsidRPr="008731DE">
        <w:rPr>
          <w:rFonts w:eastAsia="Arial Unicode MS"/>
          <w:b/>
          <w:bCs/>
          <w:bdr w:val="none" w:sz="0" w:space="0" w:color="auto" w:frame="1"/>
          <w:lang w:eastAsia="bs-Latn-BA"/>
        </w:rPr>
        <w:t xml:space="preserve">EUR </w:t>
      </w:r>
      <w:r w:rsidRPr="008731DE">
        <w:rPr>
          <w:rFonts w:eastAsia="Arial Unicode MS"/>
          <w:bdr w:val="none" w:sz="0" w:space="0" w:color="auto" w:frame="1"/>
          <w:lang w:eastAsia="bs-Latn-BA"/>
        </w:rPr>
        <w:t xml:space="preserve">(mjere koje se preklapaju sa onim predloženim od </w:t>
      </w:r>
      <w:r w:rsidR="007A37FC" w:rsidRPr="008731DE">
        <w:rPr>
          <w:rFonts w:eastAsia="Arial Unicode MS"/>
          <w:bdr w:val="none" w:sz="0" w:space="0" w:color="auto" w:frame="1"/>
          <w:lang w:eastAsia="bs-Latn-BA"/>
        </w:rPr>
        <w:t xml:space="preserve">AVP Sava </w:t>
      </w:r>
      <w:r w:rsidRPr="008731DE">
        <w:rPr>
          <w:rFonts w:eastAsia="Arial Unicode MS"/>
          <w:bdr w:val="none" w:sz="0" w:space="0" w:color="auto" w:frame="1"/>
          <w:lang w:eastAsia="bs-Latn-BA"/>
        </w:rPr>
        <w:t>su isključene iz obračuna)</w:t>
      </w:r>
      <w:r w:rsidR="007A37FC" w:rsidRPr="008731DE">
        <w:rPr>
          <w:rFonts w:eastAsia="Arial Unicode MS"/>
          <w:bdr w:val="none" w:sz="0" w:space="0" w:color="auto" w:frame="1"/>
          <w:lang w:eastAsia="bs-Latn-BA"/>
        </w:rPr>
        <w:t xml:space="preserve"> </w:t>
      </w:r>
    </w:p>
    <w:bookmarkEnd w:id="119"/>
    <w:p w14:paraId="6F4F89F5" w14:textId="77777777" w:rsidR="007F3677" w:rsidRPr="008731DE" w:rsidRDefault="007F3677" w:rsidP="006A35AA">
      <w:pPr>
        <w:spacing w:before="0" w:after="0"/>
        <w:rPr>
          <w:sz w:val="20"/>
          <w:szCs w:val="22"/>
          <w:lang w:bidi="fa-IR"/>
        </w:rPr>
      </w:pPr>
    </w:p>
    <w:p w14:paraId="72BF87B1" w14:textId="7D4828E5" w:rsidR="00437A91" w:rsidRPr="008731DE" w:rsidRDefault="00A52AC5" w:rsidP="00774D91">
      <w:pPr>
        <w:pStyle w:val="Heading1"/>
        <w:rPr>
          <w:rFonts w:eastAsia="Times-Roman"/>
        </w:rPr>
      </w:pPr>
      <w:bookmarkStart w:id="124" w:name="_Toc108528579"/>
      <w:bookmarkStart w:id="125" w:name="_Toc137804171"/>
      <w:r w:rsidRPr="008731DE">
        <w:rPr>
          <w:rFonts w:eastAsia="Times-Roman"/>
        </w:rPr>
        <w:lastRenderedPageBreak/>
        <w:t>PRELIMINARNA PROCJENA RIZIKA OD POPLAVA</w:t>
      </w:r>
      <w:r w:rsidR="00436B26">
        <w:rPr>
          <w:rFonts w:eastAsia="Times-Roman"/>
        </w:rPr>
        <w:t xml:space="preserve"> ZA VODNO PODRUČJE RIJEKE SAVE U FBiH</w:t>
      </w:r>
      <w:r w:rsidRPr="008731DE">
        <w:rPr>
          <w:rFonts w:eastAsia="Times-Roman"/>
        </w:rPr>
        <w:t xml:space="preserve"> (REZULTATI</w:t>
      </w:r>
      <w:r w:rsidR="00302365" w:rsidRPr="008731DE">
        <w:rPr>
          <w:rFonts w:eastAsia="Times-Roman"/>
        </w:rPr>
        <w:t xml:space="preserve"> I ZAKLJUČCI</w:t>
      </w:r>
      <w:r w:rsidRPr="008731DE">
        <w:rPr>
          <w:rFonts w:eastAsia="Times-Roman"/>
        </w:rPr>
        <w:t>)</w:t>
      </w:r>
      <w:bookmarkEnd w:id="124"/>
      <w:bookmarkEnd w:id="125"/>
      <w:r w:rsidRPr="008731DE">
        <w:rPr>
          <w:rFonts w:eastAsia="Times-Roman"/>
        </w:rPr>
        <w:t xml:space="preserve"> </w:t>
      </w:r>
    </w:p>
    <w:p w14:paraId="5AA87F53" w14:textId="75A8D877" w:rsidR="00094069" w:rsidRPr="008731DE" w:rsidRDefault="00A52AC5" w:rsidP="00094069">
      <w:pPr>
        <w:pStyle w:val="Heading2"/>
      </w:pPr>
      <w:bookmarkStart w:id="126" w:name="_Toc108528580"/>
      <w:bookmarkStart w:id="127" w:name="_Toc137804172"/>
      <w:r w:rsidRPr="008731DE">
        <w:t>Pozadina</w:t>
      </w:r>
      <w:bookmarkEnd w:id="126"/>
      <w:bookmarkEnd w:id="127"/>
    </w:p>
    <w:p w14:paraId="3456795E" w14:textId="77777777" w:rsidR="00483D41" w:rsidRPr="008731DE" w:rsidRDefault="00483D41" w:rsidP="00483D41">
      <w:pPr>
        <w:pStyle w:val="CommentText"/>
        <w:rPr>
          <w:rFonts w:asciiTheme="minorHAnsi" w:hAnsiTheme="minorHAnsi"/>
          <w:sz w:val="22"/>
          <w:szCs w:val="24"/>
        </w:rPr>
      </w:pPr>
      <w:r w:rsidRPr="008731DE">
        <w:rPr>
          <w:rFonts w:asciiTheme="minorHAnsi" w:hAnsiTheme="minorHAnsi"/>
          <w:sz w:val="22"/>
          <w:szCs w:val="24"/>
        </w:rPr>
        <w:t>Na osnovu člana 90. Zakona o vodama FBiH, Vlada FBiH je usvojila „Uredbu o vrstama i sadržaju planova zaštite od štetnog djelovanja voda“. Uredba definiše vrste, sadržaj i procedure za izradu, usklađivanje, usvajanje, ažuriranje i čuvanje planova zaštite od štetnog djelovanja voda u FBiH. Prema članu 5. Uredbe, Preliminarna procjena poplavnih rizika uključuje najmanje slijedeće:</w:t>
      </w:r>
    </w:p>
    <w:p w14:paraId="747AD121" w14:textId="0CD1D56C" w:rsidR="00483D41" w:rsidRPr="008731DE" w:rsidRDefault="00483D41" w:rsidP="00027684">
      <w:pPr>
        <w:pStyle w:val="CommentText"/>
        <w:numPr>
          <w:ilvl w:val="0"/>
          <w:numId w:val="77"/>
        </w:numPr>
        <w:rPr>
          <w:rFonts w:asciiTheme="minorHAnsi" w:hAnsiTheme="minorHAnsi"/>
          <w:sz w:val="22"/>
          <w:szCs w:val="24"/>
        </w:rPr>
      </w:pPr>
      <w:r w:rsidRPr="008731DE">
        <w:rPr>
          <w:rFonts w:asciiTheme="minorHAnsi" w:hAnsiTheme="minorHAnsi"/>
          <w:sz w:val="22"/>
          <w:szCs w:val="24"/>
        </w:rPr>
        <w:t>mapu vodnog područja u odgovarajućem mjerilu, koje uključuju granice riječnih bazena, podbazena i, ondje gdje postoje, pridružene obalne morske vode, sa prikazom topografije i korištenja zemljšta</w:t>
      </w:r>
      <w:r w:rsidR="00C06A35" w:rsidRPr="008731DE">
        <w:rPr>
          <w:rFonts w:asciiTheme="minorHAnsi" w:hAnsiTheme="minorHAnsi"/>
          <w:sz w:val="22"/>
          <w:szCs w:val="24"/>
        </w:rPr>
        <w:t>;</w:t>
      </w:r>
    </w:p>
    <w:p w14:paraId="26B5D1DB" w14:textId="269A931D" w:rsidR="00483D41" w:rsidRPr="008731DE" w:rsidRDefault="00483D41" w:rsidP="00027684">
      <w:pPr>
        <w:pStyle w:val="CommentText"/>
        <w:numPr>
          <w:ilvl w:val="0"/>
          <w:numId w:val="77"/>
        </w:numPr>
        <w:rPr>
          <w:rFonts w:asciiTheme="minorHAnsi" w:hAnsiTheme="minorHAnsi"/>
          <w:sz w:val="22"/>
          <w:szCs w:val="24"/>
        </w:rPr>
      </w:pPr>
      <w:r w:rsidRPr="008731DE">
        <w:rPr>
          <w:rFonts w:asciiTheme="minorHAnsi" w:hAnsiTheme="minorHAnsi"/>
          <w:sz w:val="22"/>
          <w:szCs w:val="24"/>
        </w:rPr>
        <w:t>opis poplava koje su se dogodile u prošlosti i koje su imale značajne štetne učinke za ljudsko zdravlje, okoliš, kulturnu baštinu i privrednu aktivnost i za koje je vjerovatnost sličnih budućih događaja i daljnje izgledna, uključujući njihov obim i puteve oticanja poplavnih voda i procjenu štetnih učinaka koje su prouzročile</w:t>
      </w:r>
      <w:r w:rsidR="00C06A35" w:rsidRPr="008731DE">
        <w:rPr>
          <w:rFonts w:asciiTheme="minorHAnsi" w:hAnsiTheme="minorHAnsi"/>
          <w:sz w:val="22"/>
          <w:szCs w:val="24"/>
        </w:rPr>
        <w:t>;</w:t>
      </w:r>
    </w:p>
    <w:p w14:paraId="5E55C129" w14:textId="77777777" w:rsidR="00C06A35" w:rsidRPr="008731DE" w:rsidRDefault="00483D41" w:rsidP="00027684">
      <w:pPr>
        <w:pStyle w:val="CommentText"/>
        <w:numPr>
          <w:ilvl w:val="0"/>
          <w:numId w:val="77"/>
        </w:numPr>
        <w:rPr>
          <w:rFonts w:asciiTheme="minorHAnsi" w:hAnsiTheme="minorHAnsi"/>
          <w:sz w:val="22"/>
          <w:szCs w:val="24"/>
        </w:rPr>
      </w:pPr>
      <w:r w:rsidRPr="008731DE">
        <w:rPr>
          <w:rFonts w:asciiTheme="minorHAnsi" w:hAnsiTheme="minorHAnsi"/>
          <w:sz w:val="22"/>
          <w:szCs w:val="24"/>
        </w:rPr>
        <w:t>opis značajnih poplava u prošlosti kada se mogu predvidjeti značajne štetne posljedice sličnih budućih događaja i ovisno o specifičnim potrebama Federacije uključivat će: procjenu mogućih štetnih posljedica budućih poplava za ljudsko zdravlje, okoliš, kulturnu baštinu i privrednu aktivnost, uzimaju}i u obzir, što je više moguće, pitanja kao što su topografija, položaj vodotoka i njihove općenite hidrološke i geomorfološke karakteristike, uključujući poplavna područja kao  prirodna retenciona područja, djelotvornost postojećih zaštitnih vodnih objekata, smještaj naseljenih područja, područja privredne aktivnosti i dugoročni razvoj događaja, uključujući učinke klimatskih promjena na pojavu poplava.</w:t>
      </w:r>
    </w:p>
    <w:p w14:paraId="7AB97A0A" w14:textId="77777777" w:rsidR="00C06A35" w:rsidRPr="008731DE" w:rsidRDefault="00483D41" w:rsidP="00C06A35">
      <w:r w:rsidRPr="008731DE">
        <w:t>Uvjeti propisani Uredbom su u skladu sa članom 4. stav 2 Direktive o poplavama, prema kojoj preliminarna procjena rizika od poplava treba obuhvatiti najmanje sljedeće:</w:t>
      </w:r>
      <w:bookmarkStart w:id="128" w:name="_Toc86752141"/>
      <w:bookmarkStart w:id="129" w:name="_Toc86835495"/>
      <w:bookmarkStart w:id="130" w:name="_Toc108528581"/>
    </w:p>
    <w:p w14:paraId="7F0C0322" w14:textId="0AE1279D" w:rsidR="00C06A35" w:rsidRPr="008731DE" w:rsidRDefault="00E77335" w:rsidP="00027684">
      <w:pPr>
        <w:pStyle w:val="ListParagraph"/>
        <w:numPr>
          <w:ilvl w:val="0"/>
          <w:numId w:val="82"/>
        </w:numPr>
        <w:ind w:left="714" w:hanging="357"/>
        <w:contextualSpacing w:val="0"/>
      </w:pPr>
      <w:r w:rsidRPr="008731DE">
        <w:t>mapu vodnog područja u odgovarajućem mjerilu, koja uključuje granice riječnih bazena, podbazena, topografiju, korištenje zemljišta i ukoliko postoje, obalna područja;</w:t>
      </w:r>
    </w:p>
    <w:p w14:paraId="496553A1" w14:textId="5322F489" w:rsidR="00E77335" w:rsidRPr="008731DE" w:rsidRDefault="00E77335" w:rsidP="00027684">
      <w:pPr>
        <w:pStyle w:val="ListParagraph"/>
        <w:numPr>
          <w:ilvl w:val="0"/>
          <w:numId w:val="82"/>
        </w:numPr>
        <w:ind w:left="714" w:hanging="357"/>
        <w:contextualSpacing w:val="0"/>
      </w:pPr>
      <w:r w:rsidRPr="008731DE">
        <w:t>opis historijskih poplava koje su imale značajne negativne utjecaje na ljudsko zdravlje, okoliš, kulturnu baštinu i privrednu aktivnost i koje će se vjerojatno ponoviti sa sličnim obimom poplava, putevima transporta i utjecajima.</w:t>
      </w:r>
    </w:p>
    <w:p w14:paraId="4F462227" w14:textId="6D46BD6F" w:rsidR="00E77335" w:rsidRPr="008731DE" w:rsidRDefault="00E77335" w:rsidP="00E77335">
      <w:pPr>
        <w:spacing w:before="0" w:after="60" w:line="276" w:lineRule="auto"/>
      </w:pPr>
      <w:r w:rsidRPr="008731DE">
        <w:t>Koordinacija FRM mjera između država članica EU je neophodna u slučaju međunarodnih riječnih slivova (</w:t>
      </w:r>
      <w:r w:rsidR="00D644E5">
        <w:t>Direktiva o poplavama</w:t>
      </w:r>
      <w:r w:rsidRPr="008731DE">
        <w:t>, Član 5(2)). Na osnovu preliminarne procjene rizika od poplava, svaka zemlja će za riječni distrikt, ili drugu administrativnu jedinicu ili dio međunarodnog vodnog područja koji leži na njihovoj teritorij, identificirati područja sa potencijalnim značajnim rizicima od poplava (</w:t>
      </w:r>
      <w:r w:rsidR="00A10787">
        <w:t>Direktiva o poplavama</w:t>
      </w:r>
      <w:r w:rsidRPr="008731DE">
        <w:t>, Član 5(1)). Slobodna razmjena relevantnih informacija trebala bi se odvijati između nadležnih institucija (</w:t>
      </w:r>
      <w:r w:rsidR="00A10787">
        <w:t>Direktiva o poplavama</w:t>
      </w:r>
      <w:r w:rsidRPr="008731DE">
        <w:t>, Član 4(3)).</w:t>
      </w:r>
      <w:r w:rsidR="00A10787">
        <w:t xml:space="preserve"> </w:t>
      </w:r>
    </w:p>
    <w:p w14:paraId="509903C4" w14:textId="550577B4" w:rsidR="00E77335" w:rsidRPr="008731DE" w:rsidRDefault="00C91D82" w:rsidP="00C91D82">
      <w:r w:rsidRPr="008731DE">
        <w:t xml:space="preserve">Preliminarna procjena rizika od poplava za vodno područje rijeke Save u FBiH je izrađena za vodotoke I i II kategorije a završena je u maju 2013. godine. </w:t>
      </w:r>
      <w:r w:rsidR="00E77335" w:rsidRPr="008731DE">
        <w:t>Proces izrade PP</w:t>
      </w:r>
      <w:r w:rsidR="002F0F3A" w:rsidRPr="008731DE">
        <w:t>PR</w:t>
      </w:r>
      <w:r w:rsidR="00E77335" w:rsidRPr="008731DE">
        <w:t xml:space="preserve"> </w:t>
      </w:r>
      <w:r w:rsidR="00A43F04" w:rsidRPr="008731DE">
        <w:t xml:space="preserve">pratio je </w:t>
      </w:r>
      <w:r w:rsidR="00E77335" w:rsidRPr="008731DE">
        <w:t>tri ključna koraka:</w:t>
      </w:r>
    </w:p>
    <w:p w14:paraId="193248A0" w14:textId="77777777" w:rsidR="00E77335" w:rsidRPr="008731DE" w:rsidRDefault="00E77335" w:rsidP="00E77335">
      <w:pPr>
        <w:autoSpaceDE w:val="0"/>
        <w:autoSpaceDN w:val="0"/>
        <w:adjustRightInd w:val="0"/>
        <w:spacing w:before="0"/>
        <w:rPr>
          <w:rFonts w:cs="Tahoma"/>
          <w:szCs w:val="20"/>
        </w:rPr>
      </w:pPr>
      <w:r w:rsidRPr="008731DE">
        <w:rPr>
          <w:rFonts w:cs="Tahoma"/>
          <w:b/>
          <w:bCs/>
          <w:szCs w:val="20"/>
        </w:rPr>
        <w:t xml:space="preserve">Prvi korak </w:t>
      </w:r>
      <w:r w:rsidRPr="008731DE">
        <w:rPr>
          <w:rFonts w:cs="Tahoma"/>
          <w:szCs w:val="20"/>
        </w:rPr>
        <w:t xml:space="preserve">- </w:t>
      </w:r>
      <w:r w:rsidRPr="008731DE">
        <w:rPr>
          <w:rFonts w:cs="Tahoma"/>
          <w:b/>
          <w:bCs/>
          <w:szCs w:val="20"/>
        </w:rPr>
        <w:t>prikupljanje dostupnih informacija</w:t>
      </w:r>
      <w:r w:rsidRPr="008731DE">
        <w:rPr>
          <w:rFonts w:cs="Tahoma"/>
          <w:szCs w:val="20"/>
        </w:rPr>
        <w:t>. Prikupljanje podataka vršeno je slanjem upitnika općinama i korištenjem podataka iz dostupnih studija.</w:t>
      </w:r>
      <w:r w:rsidRPr="008731DE">
        <w:t xml:space="preserve"> </w:t>
      </w:r>
      <w:r w:rsidRPr="008731DE">
        <w:rPr>
          <w:rFonts w:cs="Tahoma"/>
          <w:szCs w:val="20"/>
        </w:rPr>
        <w:t>Na osnovu opisa, slika, karata i drugih podataka dobivenih od općina identificirana su poplavna područja koja su iscrtana u CAD-u, a zatim integrisana u GIS bazu.</w:t>
      </w:r>
    </w:p>
    <w:p w14:paraId="3918F479" w14:textId="30BCFB05" w:rsidR="00E77335" w:rsidRPr="008731DE" w:rsidRDefault="00E77335" w:rsidP="00E77335">
      <w:pPr>
        <w:autoSpaceDE w:val="0"/>
        <w:autoSpaceDN w:val="0"/>
        <w:adjustRightInd w:val="0"/>
        <w:spacing w:before="0" w:after="0"/>
        <w:rPr>
          <w:rFonts w:cs="Tahoma"/>
          <w:szCs w:val="20"/>
        </w:rPr>
      </w:pPr>
      <w:r w:rsidRPr="008731DE">
        <w:rPr>
          <w:rFonts w:cs="Tahoma"/>
          <w:b/>
          <w:bCs/>
          <w:szCs w:val="20"/>
        </w:rPr>
        <w:lastRenderedPageBreak/>
        <w:t xml:space="preserve">Drugi korak </w:t>
      </w:r>
      <w:r w:rsidRPr="008731DE">
        <w:rPr>
          <w:rFonts w:cs="Tahoma"/>
          <w:szCs w:val="20"/>
        </w:rPr>
        <w:t xml:space="preserve">– </w:t>
      </w:r>
      <w:r w:rsidRPr="008731DE">
        <w:rPr>
          <w:rFonts w:cs="Tahoma"/>
          <w:b/>
          <w:bCs/>
          <w:szCs w:val="20"/>
        </w:rPr>
        <w:t>definiranje metodologije</w:t>
      </w:r>
      <w:r w:rsidRPr="008731DE">
        <w:rPr>
          <w:rFonts w:cs="Tahoma"/>
          <w:szCs w:val="20"/>
        </w:rPr>
        <w:t xml:space="preserve">. Postavljeni su osnovni kriteriji za metodologiju procjene značajnih rizika od poplava. Rizik od poplava izražen je kroz indeks (I) rizika od poplava koji se dobija zbrajanjem svih negativnih uticaja, uzimajući u obzir obim poplavljenog područja i četiri kategorije uticaja koje propisuje </w:t>
      </w:r>
      <w:r w:rsidR="00D644E5">
        <w:t>Direktiva o poplavama</w:t>
      </w:r>
      <w:r w:rsidRPr="008731DE">
        <w:rPr>
          <w:rFonts w:cs="Tahoma"/>
          <w:szCs w:val="20"/>
        </w:rPr>
        <w:t xml:space="preserve"> (ljudsko zdravlje, zaštita </w:t>
      </w:r>
      <w:r w:rsidR="00E808EE">
        <w:rPr>
          <w:rFonts w:cs="Tahoma"/>
          <w:szCs w:val="20"/>
        </w:rPr>
        <w:t>okoliša</w:t>
      </w:r>
      <w:r w:rsidRPr="008731DE">
        <w:rPr>
          <w:rFonts w:cs="Tahoma"/>
          <w:szCs w:val="20"/>
        </w:rPr>
        <w:t xml:space="preserve">, kulturno-historijsko naslijeđe, privredne aktivnosti). Propisanim kategorijama uticaja dodeljeni su specifični kriteriji značaja. Svi negativni uticaji su zbrojeni i ako je ukupan broj bodova za jedno poplavljeno područje bio 100 bodova ili više, tada se poplava smatrala </w:t>
      </w:r>
      <w:r w:rsidRPr="008731DE">
        <w:rPr>
          <w:rFonts w:cs="Tahoma"/>
          <w:i/>
          <w:iCs/>
          <w:szCs w:val="20"/>
        </w:rPr>
        <w:t>značajnom</w:t>
      </w:r>
      <w:r w:rsidRPr="008731DE">
        <w:rPr>
          <w:rFonts w:cs="Tahoma"/>
          <w:szCs w:val="20"/>
        </w:rPr>
        <w:t xml:space="preserve">. Poplavljena područja sa preko 500 bodova ocijenjena su kao </w:t>
      </w:r>
      <w:r w:rsidRPr="008731DE">
        <w:rPr>
          <w:rFonts w:cs="Tahoma"/>
          <w:i/>
          <w:iCs/>
          <w:szCs w:val="20"/>
        </w:rPr>
        <w:t>veoma značajna</w:t>
      </w:r>
      <w:r w:rsidRPr="008731DE">
        <w:rPr>
          <w:rFonts w:cs="Tahoma"/>
          <w:szCs w:val="20"/>
        </w:rPr>
        <w:t>. U vrijeme razvoja PP</w:t>
      </w:r>
      <w:r w:rsidR="002F0F3A" w:rsidRPr="008731DE">
        <w:rPr>
          <w:rFonts w:cs="Tahoma"/>
          <w:szCs w:val="20"/>
        </w:rPr>
        <w:t>PR</w:t>
      </w:r>
      <w:r w:rsidRPr="008731DE">
        <w:rPr>
          <w:rFonts w:cs="Tahoma"/>
          <w:szCs w:val="20"/>
        </w:rPr>
        <w:t xml:space="preserve"> podaci o dubinama i brzinama protoka nisu bili poznati, stoga su vrijednosti pretpostavljene. Na osnovu navedenih formulacija, poplave su razvrstane u četiri kategorije (</w:t>
      </w:r>
      <w:r w:rsidRPr="008731DE">
        <w:rPr>
          <w:rFonts w:cs="Tahoma"/>
          <w:szCs w:val="20"/>
        </w:rPr>
        <w:fldChar w:fldCharType="begin"/>
      </w:r>
      <w:r w:rsidRPr="008731DE">
        <w:rPr>
          <w:rFonts w:cs="Tahoma"/>
          <w:szCs w:val="20"/>
        </w:rPr>
        <w:instrText xml:space="preserve"> REF _Ref108783761 \h </w:instrText>
      </w:r>
      <w:r w:rsidRPr="008731DE">
        <w:rPr>
          <w:rFonts w:cs="Tahoma"/>
          <w:szCs w:val="20"/>
        </w:rPr>
      </w:r>
      <w:r w:rsidRPr="008731DE">
        <w:rPr>
          <w:rFonts w:cs="Tahoma"/>
          <w:szCs w:val="20"/>
        </w:rPr>
        <w:fldChar w:fldCharType="separate"/>
      </w:r>
      <w:r w:rsidR="004A0B42" w:rsidRPr="008731DE">
        <w:t>Tabela 9</w:t>
      </w:r>
      <w:r w:rsidRPr="008731DE">
        <w:rPr>
          <w:rFonts w:cs="Tahoma"/>
          <w:szCs w:val="20"/>
        </w:rPr>
        <w:fldChar w:fldCharType="end"/>
      </w:r>
      <w:r w:rsidRPr="008731DE">
        <w:rPr>
          <w:rFonts w:cs="Tahoma"/>
          <w:szCs w:val="20"/>
        </w:rPr>
        <w:t>).</w:t>
      </w:r>
      <w:bookmarkStart w:id="131" w:name="_Ref484758033"/>
    </w:p>
    <w:p w14:paraId="38924DB8" w14:textId="0775E311" w:rsidR="00E77335" w:rsidRPr="008731DE" w:rsidRDefault="00E77335" w:rsidP="00E77335">
      <w:pPr>
        <w:pStyle w:val="Caption"/>
        <w:keepNext/>
        <w:spacing w:after="60"/>
        <w:jc w:val="left"/>
      </w:pPr>
      <w:bookmarkStart w:id="132" w:name="_Ref108783761"/>
      <w:bookmarkStart w:id="133" w:name="_Toc137804248"/>
      <w:r w:rsidRPr="008731DE">
        <w:t xml:space="preserve">Tabela </w:t>
      </w:r>
      <w:r w:rsidRPr="008731DE">
        <w:fldChar w:fldCharType="begin"/>
      </w:r>
      <w:r w:rsidRPr="008731DE">
        <w:instrText xml:space="preserve"> SEQ Tabela \* ARABIC </w:instrText>
      </w:r>
      <w:r w:rsidRPr="008731DE">
        <w:fldChar w:fldCharType="separate"/>
      </w:r>
      <w:r w:rsidR="00593FC9">
        <w:rPr>
          <w:noProof/>
        </w:rPr>
        <w:t>9</w:t>
      </w:r>
      <w:r w:rsidRPr="008731DE">
        <w:fldChar w:fldCharType="end"/>
      </w:r>
      <w:bookmarkEnd w:id="132"/>
      <w:r w:rsidRPr="008731DE">
        <w:t>. Klasifikacija rizika od poplava</w:t>
      </w:r>
      <w:bookmarkEnd w:id="133"/>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firstRow="1" w:lastRow="0" w:firstColumn="1" w:lastColumn="0" w:noHBand="0" w:noVBand="0"/>
      </w:tblPr>
      <w:tblGrid>
        <w:gridCol w:w="3134"/>
        <w:gridCol w:w="5877"/>
      </w:tblGrid>
      <w:tr w:rsidR="00E77335" w:rsidRPr="008731DE" w14:paraId="63006FB9" w14:textId="77777777" w:rsidTr="00424343">
        <w:trPr>
          <w:trHeight w:val="50"/>
          <w:tblHeader/>
          <w:jc w:val="center"/>
        </w:trPr>
        <w:tc>
          <w:tcPr>
            <w:tcW w:w="1739" w:type="pct"/>
            <w:shd w:val="clear" w:color="auto" w:fill="auto"/>
            <w:vAlign w:val="bottom"/>
          </w:tcPr>
          <w:p w14:paraId="2CAEBB41" w14:textId="77777777" w:rsidR="00E77335" w:rsidRPr="008731DE" w:rsidRDefault="00E77335" w:rsidP="00065A49">
            <w:pPr>
              <w:keepNext/>
              <w:keepLines/>
              <w:spacing w:before="20" w:after="20"/>
              <w:ind w:left="567"/>
              <w:outlineLvl w:val="8"/>
              <w:rPr>
                <w:rFonts w:cs="Tahoma"/>
                <w:b/>
                <w:sz w:val="20"/>
                <w:szCs w:val="20"/>
              </w:rPr>
            </w:pPr>
            <w:r w:rsidRPr="008731DE">
              <w:rPr>
                <w:rFonts w:cs="Tahoma"/>
                <w:b/>
                <w:sz w:val="20"/>
                <w:szCs w:val="20"/>
              </w:rPr>
              <w:t>Indeks</w:t>
            </w:r>
          </w:p>
        </w:tc>
        <w:tc>
          <w:tcPr>
            <w:tcW w:w="3261" w:type="pct"/>
            <w:shd w:val="clear" w:color="auto" w:fill="auto"/>
            <w:vAlign w:val="bottom"/>
          </w:tcPr>
          <w:p w14:paraId="46526BDA" w14:textId="77777777" w:rsidR="00E77335" w:rsidRPr="008731DE" w:rsidRDefault="00E77335" w:rsidP="00065A49">
            <w:pPr>
              <w:keepNext/>
              <w:keepLines/>
              <w:spacing w:before="20" w:after="20"/>
              <w:ind w:left="567"/>
              <w:outlineLvl w:val="8"/>
              <w:rPr>
                <w:rFonts w:cs="Tahoma"/>
                <w:b/>
                <w:sz w:val="20"/>
                <w:szCs w:val="20"/>
              </w:rPr>
            </w:pPr>
            <w:r w:rsidRPr="008731DE">
              <w:rPr>
                <w:rFonts w:cs="Tahoma"/>
                <w:b/>
                <w:sz w:val="20"/>
                <w:szCs w:val="20"/>
              </w:rPr>
              <w:t>Značaj</w:t>
            </w:r>
          </w:p>
        </w:tc>
      </w:tr>
      <w:tr w:rsidR="00E77335" w:rsidRPr="008731DE" w14:paraId="75421768" w14:textId="77777777" w:rsidTr="00424343">
        <w:trPr>
          <w:trHeight w:val="50"/>
          <w:jc w:val="center"/>
        </w:trPr>
        <w:tc>
          <w:tcPr>
            <w:tcW w:w="1739" w:type="pct"/>
            <w:shd w:val="clear" w:color="auto" w:fill="92D050"/>
            <w:vAlign w:val="center"/>
          </w:tcPr>
          <w:p w14:paraId="22CAEAC5" w14:textId="77777777" w:rsidR="00E77335" w:rsidRPr="008731DE" w:rsidRDefault="00E77335" w:rsidP="00065A49">
            <w:pPr>
              <w:keepNext/>
              <w:keepLines/>
              <w:spacing w:before="20" w:after="20"/>
              <w:ind w:left="567"/>
              <w:jc w:val="left"/>
              <w:outlineLvl w:val="8"/>
              <w:rPr>
                <w:rFonts w:cs="Tahoma"/>
                <w:b/>
                <w:sz w:val="20"/>
                <w:szCs w:val="20"/>
              </w:rPr>
            </w:pPr>
            <w:r w:rsidRPr="008731DE">
              <w:rPr>
                <w:rFonts w:cs="Tahoma"/>
                <w:b/>
                <w:sz w:val="20"/>
                <w:szCs w:val="20"/>
              </w:rPr>
              <w:t>0-50</w:t>
            </w:r>
          </w:p>
        </w:tc>
        <w:tc>
          <w:tcPr>
            <w:tcW w:w="3261" w:type="pct"/>
            <w:shd w:val="clear" w:color="auto" w:fill="92D050"/>
            <w:vAlign w:val="center"/>
          </w:tcPr>
          <w:p w14:paraId="5D9D43E2" w14:textId="77777777" w:rsidR="00E77335" w:rsidRPr="008731DE" w:rsidRDefault="00E77335" w:rsidP="00065A49">
            <w:pPr>
              <w:keepNext/>
              <w:keepLines/>
              <w:spacing w:before="20" w:after="20"/>
              <w:ind w:left="567"/>
              <w:jc w:val="left"/>
              <w:outlineLvl w:val="8"/>
              <w:rPr>
                <w:rFonts w:cs="Tahoma"/>
                <w:b/>
                <w:sz w:val="20"/>
                <w:szCs w:val="20"/>
              </w:rPr>
            </w:pPr>
            <w:r w:rsidRPr="008731DE">
              <w:rPr>
                <w:rFonts w:cs="Tahoma"/>
                <w:b/>
                <w:sz w:val="20"/>
                <w:szCs w:val="20"/>
              </w:rPr>
              <w:t>Zanemariv</w:t>
            </w:r>
          </w:p>
        </w:tc>
      </w:tr>
      <w:tr w:rsidR="00E77335" w:rsidRPr="008731DE" w14:paraId="4D791517" w14:textId="77777777" w:rsidTr="00424343">
        <w:trPr>
          <w:trHeight w:val="50"/>
          <w:jc w:val="center"/>
        </w:trPr>
        <w:tc>
          <w:tcPr>
            <w:tcW w:w="1739" w:type="pct"/>
            <w:shd w:val="clear" w:color="auto" w:fill="B8CCE4"/>
            <w:vAlign w:val="center"/>
          </w:tcPr>
          <w:p w14:paraId="0388D69D" w14:textId="77777777" w:rsidR="00E77335" w:rsidRPr="008731DE" w:rsidRDefault="00E77335" w:rsidP="00065A49">
            <w:pPr>
              <w:keepNext/>
              <w:keepLines/>
              <w:spacing w:before="20" w:after="20"/>
              <w:ind w:left="567"/>
              <w:jc w:val="left"/>
              <w:outlineLvl w:val="8"/>
              <w:rPr>
                <w:rFonts w:cs="Tahoma"/>
                <w:b/>
                <w:sz w:val="20"/>
                <w:szCs w:val="20"/>
              </w:rPr>
            </w:pPr>
            <w:r w:rsidRPr="008731DE">
              <w:rPr>
                <w:rFonts w:cs="Tahoma"/>
                <w:b/>
                <w:sz w:val="20"/>
                <w:szCs w:val="20"/>
              </w:rPr>
              <w:t>50-100</w:t>
            </w:r>
          </w:p>
        </w:tc>
        <w:tc>
          <w:tcPr>
            <w:tcW w:w="3261" w:type="pct"/>
            <w:shd w:val="clear" w:color="auto" w:fill="B8CCE4"/>
            <w:vAlign w:val="center"/>
          </w:tcPr>
          <w:p w14:paraId="339DF2D1" w14:textId="77777777" w:rsidR="00E77335" w:rsidRPr="008731DE" w:rsidRDefault="00E77335" w:rsidP="00065A49">
            <w:pPr>
              <w:keepNext/>
              <w:keepLines/>
              <w:spacing w:before="20" w:after="20"/>
              <w:ind w:left="567"/>
              <w:jc w:val="left"/>
              <w:outlineLvl w:val="8"/>
              <w:rPr>
                <w:rFonts w:cs="Tahoma"/>
                <w:b/>
                <w:sz w:val="20"/>
                <w:szCs w:val="20"/>
              </w:rPr>
            </w:pPr>
            <w:r w:rsidRPr="008731DE">
              <w:rPr>
                <w:rFonts w:cs="Tahoma"/>
                <w:b/>
                <w:sz w:val="20"/>
                <w:szCs w:val="20"/>
              </w:rPr>
              <w:t>Umjereno značajan</w:t>
            </w:r>
          </w:p>
        </w:tc>
      </w:tr>
      <w:tr w:rsidR="00E77335" w:rsidRPr="008731DE" w14:paraId="7568F69A" w14:textId="77777777" w:rsidTr="00424343">
        <w:trPr>
          <w:trHeight w:val="50"/>
          <w:jc w:val="center"/>
        </w:trPr>
        <w:tc>
          <w:tcPr>
            <w:tcW w:w="1739" w:type="pct"/>
            <w:shd w:val="clear" w:color="auto" w:fill="FFFF00"/>
            <w:vAlign w:val="center"/>
          </w:tcPr>
          <w:p w14:paraId="392AF30A" w14:textId="77777777" w:rsidR="00E77335" w:rsidRPr="008731DE" w:rsidRDefault="00E77335" w:rsidP="00065A49">
            <w:pPr>
              <w:keepNext/>
              <w:keepLines/>
              <w:spacing w:before="20" w:after="20"/>
              <w:ind w:left="567"/>
              <w:jc w:val="left"/>
              <w:outlineLvl w:val="8"/>
              <w:rPr>
                <w:rFonts w:cs="Tahoma"/>
                <w:b/>
                <w:sz w:val="20"/>
                <w:szCs w:val="20"/>
              </w:rPr>
            </w:pPr>
            <w:r w:rsidRPr="008731DE">
              <w:rPr>
                <w:rFonts w:cs="Tahoma"/>
                <w:b/>
                <w:sz w:val="20"/>
                <w:szCs w:val="20"/>
              </w:rPr>
              <w:t>100-500</w:t>
            </w:r>
          </w:p>
        </w:tc>
        <w:tc>
          <w:tcPr>
            <w:tcW w:w="3261" w:type="pct"/>
            <w:shd w:val="clear" w:color="auto" w:fill="FFFF00"/>
            <w:vAlign w:val="center"/>
          </w:tcPr>
          <w:p w14:paraId="3FBA9EC0" w14:textId="77777777" w:rsidR="00E77335" w:rsidRPr="008731DE" w:rsidRDefault="00E77335" w:rsidP="00065A49">
            <w:pPr>
              <w:keepNext/>
              <w:keepLines/>
              <w:spacing w:before="20" w:after="20"/>
              <w:ind w:left="567"/>
              <w:jc w:val="left"/>
              <w:outlineLvl w:val="6"/>
              <w:rPr>
                <w:rFonts w:cs="Tahoma"/>
                <w:b/>
                <w:sz w:val="20"/>
                <w:szCs w:val="20"/>
              </w:rPr>
            </w:pPr>
            <w:r w:rsidRPr="008731DE">
              <w:rPr>
                <w:rFonts w:cs="Tahoma"/>
                <w:b/>
                <w:sz w:val="20"/>
                <w:szCs w:val="20"/>
              </w:rPr>
              <w:t>Značajan</w:t>
            </w:r>
          </w:p>
        </w:tc>
      </w:tr>
      <w:tr w:rsidR="00E77335" w:rsidRPr="008731DE" w14:paraId="497466BD" w14:textId="77777777" w:rsidTr="00424343">
        <w:trPr>
          <w:trHeight w:val="50"/>
          <w:jc w:val="center"/>
        </w:trPr>
        <w:tc>
          <w:tcPr>
            <w:tcW w:w="1739" w:type="pct"/>
            <w:shd w:val="clear" w:color="auto" w:fill="FF0000"/>
            <w:vAlign w:val="center"/>
          </w:tcPr>
          <w:p w14:paraId="56C95D64" w14:textId="77777777" w:rsidR="00E77335" w:rsidRPr="008731DE" w:rsidRDefault="00E77335" w:rsidP="00065A49">
            <w:pPr>
              <w:keepNext/>
              <w:keepLines/>
              <w:spacing w:before="20" w:after="20"/>
              <w:ind w:left="567"/>
              <w:jc w:val="left"/>
              <w:outlineLvl w:val="8"/>
              <w:rPr>
                <w:rFonts w:cs="Tahoma"/>
                <w:b/>
                <w:color w:val="FFFFFF"/>
                <w:sz w:val="20"/>
                <w:szCs w:val="20"/>
              </w:rPr>
            </w:pPr>
            <w:r w:rsidRPr="008731DE">
              <w:rPr>
                <w:rFonts w:cs="Tahoma"/>
                <w:b/>
                <w:color w:val="FFFFFF"/>
                <w:sz w:val="20"/>
                <w:szCs w:val="20"/>
              </w:rPr>
              <w:t>&gt; 500</w:t>
            </w:r>
          </w:p>
        </w:tc>
        <w:tc>
          <w:tcPr>
            <w:tcW w:w="3261" w:type="pct"/>
            <w:shd w:val="clear" w:color="auto" w:fill="FF0000"/>
            <w:vAlign w:val="center"/>
          </w:tcPr>
          <w:p w14:paraId="0610B174" w14:textId="77777777" w:rsidR="00E77335" w:rsidRPr="008731DE" w:rsidRDefault="00E77335" w:rsidP="00065A49">
            <w:pPr>
              <w:keepNext/>
              <w:keepLines/>
              <w:spacing w:before="20" w:after="20"/>
              <w:ind w:left="567"/>
              <w:jc w:val="left"/>
              <w:outlineLvl w:val="8"/>
              <w:rPr>
                <w:rFonts w:cs="Tahoma"/>
                <w:b/>
                <w:color w:val="FFFFFF"/>
                <w:sz w:val="20"/>
                <w:szCs w:val="20"/>
              </w:rPr>
            </w:pPr>
            <w:r w:rsidRPr="008731DE">
              <w:rPr>
                <w:rFonts w:cs="Tahoma"/>
                <w:b/>
                <w:sz w:val="20"/>
                <w:szCs w:val="20"/>
              </w:rPr>
              <w:t>Veoma značajan</w:t>
            </w:r>
          </w:p>
        </w:tc>
      </w:tr>
    </w:tbl>
    <w:p w14:paraId="119631F6" w14:textId="4D9318E8" w:rsidR="00E77335" w:rsidRPr="008731DE" w:rsidRDefault="00E77335" w:rsidP="00E77335">
      <w:pPr>
        <w:autoSpaceDE w:val="0"/>
        <w:autoSpaceDN w:val="0"/>
        <w:adjustRightInd w:val="0"/>
        <w:spacing w:after="0"/>
        <w:rPr>
          <w:rFonts w:cs="Tahoma"/>
          <w:szCs w:val="20"/>
        </w:rPr>
      </w:pPr>
      <w:r w:rsidRPr="008731DE">
        <w:rPr>
          <w:rFonts w:cs="Tahoma"/>
          <w:szCs w:val="20"/>
        </w:rPr>
        <w:t xml:space="preserve">U </w:t>
      </w:r>
      <w:r w:rsidRPr="008731DE">
        <w:rPr>
          <w:rFonts w:cs="Tahoma"/>
          <w:b/>
          <w:bCs/>
          <w:szCs w:val="20"/>
        </w:rPr>
        <w:t>trećem koraku</w:t>
      </w:r>
      <w:r w:rsidRPr="008731DE">
        <w:rPr>
          <w:rFonts w:cs="Tahoma"/>
          <w:szCs w:val="20"/>
        </w:rPr>
        <w:t xml:space="preserve"> provedena je PP</w:t>
      </w:r>
      <w:r w:rsidR="002F0F3A" w:rsidRPr="008731DE">
        <w:rPr>
          <w:rFonts w:cs="Tahoma"/>
          <w:szCs w:val="20"/>
        </w:rPr>
        <w:t>PR</w:t>
      </w:r>
      <w:r w:rsidRPr="008731DE">
        <w:rPr>
          <w:rFonts w:cs="Tahoma"/>
          <w:szCs w:val="20"/>
        </w:rPr>
        <w:t>, a rezultati su prikazani u sljedećem poglavlju. Sažetak o implementaciji</w:t>
      </w:r>
      <w:r w:rsidR="00CC7EFF" w:rsidRPr="008731DE">
        <w:rPr>
          <w:rFonts w:cs="Tahoma"/>
          <w:szCs w:val="20"/>
        </w:rPr>
        <w:t xml:space="preserve"> Direktive o poplavama i metodologiji</w:t>
      </w:r>
      <w:r w:rsidRPr="008731DE">
        <w:rPr>
          <w:rFonts w:cs="Tahoma"/>
          <w:szCs w:val="20"/>
        </w:rPr>
        <w:t xml:space="preserve"> PP</w:t>
      </w:r>
      <w:r w:rsidR="002F0F3A" w:rsidRPr="008731DE">
        <w:rPr>
          <w:rFonts w:cs="Tahoma"/>
          <w:szCs w:val="20"/>
        </w:rPr>
        <w:t>PR</w:t>
      </w:r>
      <w:r w:rsidRPr="008731DE">
        <w:rPr>
          <w:rFonts w:cs="Tahoma"/>
          <w:szCs w:val="20"/>
        </w:rPr>
        <w:t xml:space="preserve">-a može se naći u Aneksu </w:t>
      </w:r>
      <w:r w:rsidR="00766EFF" w:rsidRPr="008731DE">
        <w:rPr>
          <w:rFonts w:cs="Tahoma"/>
          <w:szCs w:val="20"/>
        </w:rPr>
        <w:t>1.</w:t>
      </w:r>
      <w:r w:rsidRPr="008731DE">
        <w:rPr>
          <w:rFonts w:cs="Tahoma"/>
          <w:szCs w:val="20"/>
        </w:rPr>
        <w:t>2 (Pozadinski izvještaj – Zadatak 2).</w:t>
      </w:r>
    </w:p>
    <w:p w14:paraId="30438BAF" w14:textId="66DE6294" w:rsidR="00437A91" w:rsidRPr="008731DE" w:rsidRDefault="00B82289" w:rsidP="002C1F2F">
      <w:pPr>
        <w:pStyle w:val="Heading2"/>
      </w:pPr>
      <w:bookmarkStart w:id="134" w:name="_Toc137804173"/>
      <w:bookmarkEnd w:id="131"/>
      <w:r w:rsidRPr="008731DE">
        <w:t>Re</w:t>
      </w:r>
      <w:bookmarkEnd w:id="128"/>
      <w:bookmarkEnd w:id="129"/>
      <w:r w:rsidR="00A52AC5" w:rsidRPr="008731DE">
        <w:t>zultati</w:t>
      </w:r>
      <w:bookmarkEnd w:id="130"/>
      <w:bookmarkEnd w:id="134"/>
    </w:p>
    <w:p w14:paraId="61E1CB92" w14:textId="77777777" w:rsidR="008A16D1" w:rsidRPr="008731DE" w:rsidRDefault="008A16D1" w:rsidP="008A16D1">
      <w:r w:rsidRPr="008731DE">
        <w:t xml:space="preserve">Preliminarna procjena poplavnog rizika rezultirala je identifikacijom područja za dalju procjenu, tj. za izradu mapa opasnosti i mapa rizika od poplava. </w:t>
      </w:r>
    </w:p>
    <w:p w14:paraId="2A98FE9E" w14:textId="231010ED" w:rsidR="008A16D1" w:rsidRPr="008731DE" w:rsidRDefault="008A16D1" w:rsidP="008A16D1">
      <w:r w:rsidRPr="008731DE">
        <w:t xml:space="preserve">Pored konsultacija sa institucijama nadležnim za upravljanje poplavama, osnovni pristup za selekciju APSFR područja bila je analiza historijskih poplava i poplava koje se mogu dogoditi u budućnosti - područja koja bi mogla biti podložna plavljenju u budućnosti. </w:t>
      </w:r>
      <w:r w:rsidR="00C91D82" w:rsidRPr="008731DE">
        <w:t xml:space="preserve">Analiza i interpretacija podataka iz ovakvog pristupa, uz primjenu postavljene metodologije rezultirala je izdvajanjem historijskih i potencijalnih budućih </w:t>
      </w:r>
      <w:r w:rsidR="002C5A40" w:rsidRPr="008731DE">
        <w:t>po</w:t>
      </w:r>
      <w:r w:rsidR="00C91D82" w:rsidRPr="008731DE">
        <w:t>plavnih područja klasifikovanih prema značaju.</w:t>
      </w:r>
    </w:p>
    <w:p w14:paraId="30574603" w14:textId="63AE1EF6" w:rsidR="00C91D82" w:rsidRDefault="00C746DD" w:rsidP="008A16D1">
      <w:r w:rsidRPr="008731DE">
        <w:t>Na rijekama I i II kategorije, p</w:t>
      </w:r>
      <w:r w:rsidR="00C91D82" w:rsidRPr="008731DE">
        <w:t xml:space="preserve">reliminarna procjena poplavnog rizika za vodno područje rijeke Save u FBiH </w:t>
      </w:r>
      <w:r w:rsidRPr="008731DE">
        <w:t>izdvojila je kao</w:t>
      </w:r>
      <w:r w:rsidR="002C5A40" w:rsidRPr="008731DE">
        <w:t xml:space="preserve"> APSFR </w:t>
      </w:r>
      <w:r w:rsidRPr="008731DE">
        <w:t xml:space="preserve">ona </w:t>
      </w:r>
      <w:r w:rsidR="002C5A40" w:rsidRPr="008731DE">
        <w:t xml:space="preserve">područja </w:t>
      </w:r>
      <w:r w:rsidRPr="008731DE">
        <w:t xml:space="preserve">koja pripadaju klasama 2 najviša rizika </w:t>
      </w:r>
      <w:r w:rsidR="002C5A40" w:rsidRPr="008731DE">
        <w:t>(veoma značajan; značajan</w:t>
      </w:r>
      <w:r w:rsidRPr="008731DE">
        <w:t>).</w:t>
      </w:r>
    </w:p>
    <w:p w14:paraId="69DFE96A" w14:textId="032BA68B" w:rsidR="008A16D1" w:rsidRPr="008731DE" w:rsidRDefault="00C057FE" w:rsidP="00B12249">
      <w:r w:rsidRPr="008731DE">
        <w:t>Izdvojeno je</w:t>
      </w:r>
      <w:r w:rsidR="00DC0337" w:rsidRPr="008731DE">
        <w:t xml:space="preserve"> ukupno 68 APSFR područja, a njihov pregled daje se kroz tabelu</w:t>
      </w:r>
      <w:r w:rsidR="008A517F">
        <w:t xml:space="preserve"> i sliku</w:t>
      </w:r>
      <w:r w:rsidR="00DC0337" w:rsidRPr="008731DE">
        <w:t xml:space="preserve"> u nastavku.</w:t>
      </w:r>
    </w:p>
    <w:p w14:paraId="708D8783" w14:textId="256D6F1D" w:rsidR="00DC0337" w:rsidRPr="008731DE" w:rsidRDefault="00DC0337" w:rsidP="00DC0337">
      <w:pPr>
        <w:pStyle w:val="Caption"/>
        <w:keepNext/>
        <w:spacing w:after="60"/>
        <w:jc w:val="left"/>
      </w:pPr>
      <w:bookmarkStart w:id="135" w:name="_Toc137804249"/>
      <w:r w:rsidRPr="008731DE">
        <w:t xml:space="preserve">Tabela </w:t>
      </w:r>
      <w:r w:rsidRPr="008731DE">
        <w:fldChar w:fldCharType="begin"/>
      </w:r>
      <w:r w:rsidRPr="008731DE">
        <w:instrText xml:space="preserve"> SEQ Tabela \* ARABIC </w:instrText>
      </w:r>
      <w:r w:rsidRPr="008731DE">
        <w:fldChar w:fldCharType="separate"/>
      </w:r>
      <w:r w:rsidR="00593FC9">
        <w:rPr>
          <w:noProof/>
        </w:rPr>
        <w:t>10</w:t>
      </w:r>
      <w:r w:rsidRPr="008731DE">
        <w:fldChar w:fldCharType="end"/>
      </w:r>
      <w:r w:rsidRPr="008731DE">
        <w:t xml:space="preserve">. APSFR područja </w:t>
      </w:r>
      <w:r w:rsidR="00F80E42" w:rsidRPr="008731DE">
        <w:t>identificirana kroz PPPR</w:t>
      </w:r>
      <w:bookmarkEnd w:id="135"/>
    </w:p>
    <w:tbl>
      <w:tblPr>
        <w:tblW w:w="92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093"/>
        <w:gridCol w:w="2693"/>
        <w:gridCol w:w="2268"/>
        <w:gridCol w:w="1429"/>
        <w:gridCol w:w="754"/>
      </w:tblGrid>
      <w:tr w:rsidR="004566D4" w:rsidRPr="008731DE" w14:paraId="6692757E" w14:textId="77777777" w:rsidTr="00EC51D0">
        <w:trPr>
          <w:trHeight w:val="510"/>
          <w:tblHeader/>
        </w:trPr>
        <w:tc>
          <w:tcPr>
            <w:tcW w:w="2093" w:type="dxa"/>
            <w:shd w:val="clear" w:color="000000" w:fill="002060"/>
            <w:noWrap/>
            <w:vAlign w:val="center"/>
            <w:hideMark/>
          </w:tcPr>
          <w:p w14:paraId="352BD096" w14:textId="77777777" w:rsidR="007B7A96" w:rsidRPr="008731DE" w:rsidRDefault="007B7A96" w:rsidP="007B7A96">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EU APSFR CODE</w:t>
            </w:r>
          </w:p>
        </w:tc>
        <w:tc>
          <w:tcPr>
            <w:tcW w:w="2693" w:type="dxa"/>
            <w:shd w:val="clear" w:color="000000" w:fill="002060"/>
            <w:noWrap/>
            <w:vAlign w:val="center"/>
            <w:hideMark/>
          </w:tcPr>
          <w:p w14:paraId="6CEDDBB6" w14:textId="77777777" w:rsidR="007B7A96" w:rsidRPr="008731DE" w:rsidRDefault="007B7A96" w:rsidP="007B7A96">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Općina</w:t>
            </w:r>
          </w:p>
        </w:tc>
        <w:tc>
          <w:tcPr>
            <w:tcW w:w="2268" w:type="dxa"/>
            <w:shd w:val="clear" w:color="000000" w:fill="002060"/>
            <w:noWrap/>
            <w:vAlign w:val="center"/>
            <w:hideMark/>
          </w:tcPr>
          <w:p w14:paraId="7C12D16B" w14:textId="77777777" w:rsidR="007B7A96" w:rsidRPr="008731DE" w:rsidRDefault="007B7A96" w:rsidP="007B7A96">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Poplavno područje</w:t>
            </w:r>
          </w:p>
        </w:tc>
        <w:tc>
          <w:tcPr>
            <w:tcW w:w="1429" w:type="dxa"/>
            <w:shd w:val="clear" w:color="000000" w:fill="002060"/>
            <w:noWrap/>
            <w:vAlign w:val="center"/>
            <w:hideMark/>
          </w:tcPr>
          <w:p w14:paraId="78F90342" w14:textId="77777777" w:rsidR="007B7A96" w:rsidRPr="008731DE" w:rsidRDefault="007B7A96" w:rsidP="007B7A96">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Vodotok</w:t>
            </w:r>
          </w:p>
        </w:tc>
        <w:tc>
          <w:tcPr>
            <w:tcW w:w="754" w:type="dxa"/>
            <w:shd w:val="clear" w:color="000000" w:fill="002060"/>
            <w:noWrap/>
            <w:vAlign w:val="center"/>
            <w:hideMark/>
          </w:tcPr>
          <w:p w14:paraId="03FEF1E4" w14:textId="77777777" w:rsidR="007B7A96" w:rsidRPr="008731DE" w:rsidRDefault="007B7A96" w:rsidP="007B7A96">
            <w:pPr>
              <w:spacing w:before="0" w:after="0"/>
              <w:jc w:val="center"/>
              <w:rPr>
                <w:rFonts w:ascii="Calibri" w:hAnsi="Calibri" w:cs="Calibri"/>
                <w:b/>
                <w:bCs/>
                <w:color w:val="FFFFFF"/>
                <w:sz w:val="20"/>
                <w:szCs w:val="20"/>
                <w:lang w:eastAsia="en-US"/>
              </w:rPr>
            </w:pPr>
            <w:r w:rsidRPr="008731DE">
              <w:rPr>
                <w:rFonts w:ascii="Calibri" w:hAnsi="Calibri" w:cs="Calibri"/>
                <w:b/>
                <w:bCs/>
                <w:color w:val="FFFFFF"/>
                <w:sz w:val="20"/>
                <w:szCs w:val="20"/>
                <w:lang w:eastAsia="en-US"/>
              </w:rPr>
              <w:t>APSFR ID</w:t>
            </w:r>
          </w:p>
        </w:tc>
      </w:tr>
      <w:tr w:rsidR="004566D4" w:rsidRPr="008731DE" w14:paraId="71DAF7DE" w14:textId="77777777" w:rsidTr="00EC51D0">
        <w:trPr>
          <w:trHeight w:val="77"/>
        </w:trPr>
        <w:tc>
          <w:tcPr>
            <w:tcW w:w="2093" w:type="dxa"/>
            <w:shd w:val="clear" w:color="auto" w:fill="auto"/>
            <w:noWrap/>
            <w:vAlign w:val="bottom"/>
            <w:hideMark/>
          </w:tcPr>
          <w:p w14:paraId="1BB24F6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BAFA_Sava2</w:t>
            </w:r>
          </w:p>
        </w:tc>
        <w:tc>
          <w:tcPr>
            <w:tcW w:w="2693" w:type="dxa"/>
            <w:shd w:val="clear" w:color="auto" w:fill="auto"/>
            <w:noWrap/>
            <w:vAlign w:val="bottom"/>
            <w:hideMark/>
          </w:tcPr>
          <w:p w14:paraId="229DA44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14B2DFB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Odžačka Posavina</w:t>
            </w:r>
          </w:p>
        </w:tc>
        <w:tc>
          <w:tcPr>
            <w:tcW w:w="1429" w:type="dxa"/>
            <w:shd w:val="clear" w:color="auto" w:fill="auto"/>
            <w:noWrap/>
            <w:vAlign w:val="bottom"/>
            <w:hideMark/>
          </w:tcPr>
          <w:p w14:paraId="2D3CB59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Sava, Srnotača</w:t>
            </w:r>
          </w:p>
        </w:tc>
        <w:tc>
          <w:tcPr>
            <w:tcW w:w="754" w:type="dxa"/>
            <w:shd w:val="clear" w:color="auto" w:fill="auto"/>
            <w:noWrap/>
            <w:vAlign w:val="bottom"/>
            <w:hideMark/>
          </w:tcPr>
          <w:p w14:paraId="0D0E1F7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w:t>
            </w:r>
          </w:p>
        </w:tc>
      </w:tr>
      <w:tr w:rsidR="004566D4" w:rsidRPr="008731DE" w14:paraId="5AA737E1" w14:textId="77777777" w:rsidTr="00EC51D0">
        <w:trPr>
          <w:trHeight w:val="300"/>
        </w:trPr>
        <w:tc>
          <w:tcPr>
            <w:tcW w:w="2093" w:type="dxa"/>
            <w:shd w:val="clear" w:color="auto" w:fill="auto"/>
            <w:noWrap/>
            <w:vAlign w:val="bottom"/>
            <w:hideMark/>
          </w:tcPr>
          <w:p w14:paraId="7863EA5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BAFA_Sava1</w:t>
            </w:r>
          </w:p>
        </w:tc>
        <w:tc>
          <w:tcPr>
            <w:tcW w:w="2693" w:type="dxa"/>
            <w:shd w:val="clear" w:color="auto" w:fill="auto"/>
            <w:noWrap/>
            <w:vAlign w:val="bottom"/>
            <w:hideMark/>
          </w:tcPr>
          <w:p w14:paraId="2C2224F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Brčko, Domaljevac-Šamac, Donji Žabar, Odžak, Orašje</w:t>
            </w:r>
          </w:p>
        </w:tc>
        <w:tc>
          <w:tcPr>
            <w:tcW w:w="2268" w:type="dxa"/>
            <w:shd w:val="clear" w:color="auto" w:fill="auto"/>
            <w:noWrap/>
            <w:vAlign w:val="bottom"/>
            <w:hideMark/>
          </w:tcPr>
          <w:p w14:paraId="34F1AA7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Srednja Posavina</w:t>
            </w:r>
          </w:p>
        </w:tc>
        <w:tc>
          <w:tcPr>
            <w:tcW w:w="1429" w:type="dxa"/>
            <w:shd w:val="clear" w:color="auto" w:fill="auto"/>
            <w:noWrap/>
            <w:vAlign w:val="bottom"/>
            <w:hideMark/>
          </w:tcPr>
          <w:p w14:paraId="3626808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Tolisa, Leskovac, Smrdulja</w:t>
            </w:r>
          </w:p>
        </w:tc>
        <w:tc>
          <w:tcPr>
            <w:tcW w:w="754" w:type="dxa"/>
            <w:shd w:val="clear" w:color="auto" w:fill="auto"/>
            <w:noWrap/>
            <w:vAlign w:val="bottom"/>
            <w:hideMark/>
          </w:tcPr>
          <w:p w14:paraId="7E1DDCA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w:t>
            </w:r>
          </w:p>
        </w:tc>
      </w:tr>
      <w:tr w:rsidR="004566D4" w:rsidRPr="008731DE" w14:paraId="5AF83E47" w14:textId="77777777" w:rsidTr="00EC51D0">
        <w:trPr>
          <w:trHeight w:val="300"/>
        </w:trPr>
        <w:tc>
          <w:tcPr>
            <w:tcW w:w="2093" w:type="dxa"/>
            <w:shd w:val="clear" w:color="auto" w:fill="auto"/>
            <w:noWrap/>
            <w:vAlign w:val="bottom"/>
            <w:hideMark/>
          </w:tcPr>
          <w:p w14:paraId="5C178F9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BAFA_Usora1</w:t>
            </w:r>
          </w:p>
        </w:tc>
        <w:tc>
          <w:tcPr>
            <w:tcW w:w="2693" w:type="dxa"/>
            <w:shd w:val="clear" w:color="auto" w:fill="auto"/>
            <w:noWrap/>
            <w:vAlign w:val="bottom"/>
            <w:hideMark/>
          </w:tcPr>
          <w:p w14:paraId="0EEBD64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Doboj, Doboj Jug, Tešanj, Usora</w:t>
            </w:r>
          </w:p>
        </w:tc>
        <w:tc>
          <w:tcPr>
            <w:tcW w:w="2268" w:type="dxa"/>
            <w:shd w:val="clear" w:color="auto" w:fill="auto"/>
            <w:noWrap/>
            <w:vAlign w:val="bottom"/>
            <w:hideMark/>
          </w:tcPr>
          <w:p w14:paraId="0887BCB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Usora - Tešanj-Doboj Jug</w:t>
            </w:r>
          </w:p>
        </w:tc>
        <w:tc>
          <w:tcPr>
            <w:tcW w:w="1429" w:type="dxa"/>
            <w:shd w:val="clear" w:color="auto" w:fill="auto"/>
            <w:noWrap/>
            <w:vAlign w:val="bottom"/>
            <w:hideMark/>
          </w:tcPr>
          <w:p w14:paraId="5A5F229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Usora</w:t>
            </w:r>
          </w:p>
        </w:tc>
        <w:tc>
          <w:tcPr>
            <w:tcW w:w="754" w:type="dxa"/>
            <w:shd w:val="clear" w:color="auto" w:fill="auto"/>
            <w:noWrap/>
            <w:vAlign w:val="bottom"/>
            <w:hideMark/>
          </w:tcPr>
          <w:p w14:paraId="0EBF464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42</w:t>
            </w:r>
          </w:p>
        </w:tc>
      </w:tr>
      <w:tr w:rsidR="004566D4" w:rsidRPr="008731DE" w14:paraId="3723DEB4" w14:textId="77777777" w:rsidTr="00EC51D0">
        <w:trPr>
          <w:trHeight w:val="300"/>
        </w:trPr>
        <w:tc>
          <w:tcPr>
            <w:tcW w:w="2093" w:type="dxa"/>
            <w:shd w:val="clear" w:color="auto" w:fill="auto"/>
            <w:noWrap/>
            <w:vAlign w:val="bottom"/>
            <w:hideMark/>
          </w:tcPr>
          <w:p w14:paraId="007A08E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BAFA_Spreca1</w:t>
            </w:r>
          </w:p>
        </w:tc>
        <w:tc>
          <w:tcPr>
            <w:tcW w:w="2693" w:type="dxa"/>
            <w:shd w:val="clear" w:color="auto" w:fill="auto"/>
            <w:noWrap/>
            <w:vAlign w:val="bottom"/>
            <w:hideMark/>
          </w:tcPr>
          <w:p w14:paraId="64B3667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Doboj, Doboj Istok, Gračanica, Lukavac, Petrovo</w:t>
            </w:r>
          </w:p>
        </w:tc>
        <w:tc>
          <w:tcPr>
            <w:tcW w:w="2268" w:type="dxa"/>
            <w:shd w:val="clear" w:color="auto" w:fill="auto"/>
            <w:noWrap/>
            <w:vAlign w:val="bottom"/>
            <w:hideMark/>
          </w:tcPr>
          <w:p w14:paraId="516EF56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Spreča - Doboj Istok-Gračanica-Lukavac</w:t>
            </w:r>
          </w:p>
        </w:tc>
        <w:tc>
          <w:tcPr>
            <w:tcW w:w="1429" w:type="dxa"/>
            <w:shd w:val="clear" w:color="auto" w:fill="auto"/>
            <w:noWrap/>
            <w:vAlign w:val="bottom"/>
            <w:hideMark/>
          </w:tcPr>
          <w:p w14:paraId="28C9D76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Spreča, Jala</w:t>
            </w:r>
          </w:p>
        </w:tc>
        <w:tc>
          <w:tcPr>
            <w:tcW w:w="754" w:type="dxa"/>
            <w:shd w:val="clear" w:color="auto" w:fill="auto"/>
            <w:noWrap/>
            <w:vAlign w:val="bottom"/>
            <w:hideMark/>
          </w:tcPr>
          <w:p w14:paraId="625A23F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43</w:t>
            </w:r>
          </w:p>
        </w:tc>
      </w:tr>
      <w:tr w:rsidR="004566D4" w:rsidRPr="008731DE" w14:paraId="093962FD" w14:textId="77777777" w:rsidTr="00EC51D0">
        <w:trPr>
          <w:trHeight w:val="77"/>
        </w:trPr>
        <w:tc>
          <w:tcPr>
            <w:tcW w:w="2093" w:type="dxa"/>
            <w:shd w:val="clear" w:color="auto" w:fill="auto"/>
            <w:noWrap/>
            <w:vAlign w:val="bottom"/>
            <w:hideMark/>
          </w:tcPr>
          <w:p w14:paraId="76237CE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BAFA_Drina2</w:t>
            </w:r>
          </w:p>
        </w:tc>
        <w:tc>
          <w:tcPr>
            <w:tcW w:w="2693" w:type="dxa"/>
            <w:shd w:val="clear" w:color="auto" w:fill="auto"/>
            <w:noWrap/>
            <w:vAlign w:val="bottom"/>
            <w:hideMark/>
          </w:tcPr>
          <w:p w14:paraId="4A7B77C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Goražde, Ustiprača</w:t>
            </w:r>
          </w:p>
        </w:tc>
        <w:tc>
          <w:tcPr>
            <w:tcW w:w="2268" w:type="dxa"/>
            <w:shd w:val="clear" w:color="auto" w:fill="auto"/>
            <w:noWrap/>
            <w:vAlign w:val="bottom"/>
            <w:hideMark/>
          </w:tcPr>
          <w:p w14:paraId="7DAE8FE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Drina - Goražde</w:t>
            </w:r>
          </w:p>
        </w:tc>
        <w:tc>
          <w:tcPr>
            <w:tcW w:w="1429" w:type="dxa"/>
            <w:shd w:val="clear" w:color="auto" w:fill="auto"/>
            <w:noWrap/>
            <w:vAlign w:val="bottom"/>
            <w:hideMark/>
          </w:tcPr>
          <w:p w14:paraId="2CD3EB8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Drina</w:t>
            </w:r>
          </w:p>
        </w:tc>
        <w:tc>
          <w:tcPr>
            <w:tcW w:w="754" w:type="dxa"/>
            <w:shd w:val="clear" w:color="auto" w:fill="auto"/>
            <w:noWrap/>
            <w:vAlign w:val="bottom"/>
            <w:hideMark/>
          </w:tcPr>
          <w:p w14:paraId="5900A7F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20</w:t>
            </w:r>
          </w:p>
        </w:tc>
      </w:tr>
      <w:tr w:rsidR="004566D4" w:rsidRPr="008731DE" w14:paraId="4A7100D2" w14:textId="77777777" w:rsidTr="00EC51D0">
        <w:trPr>
          <w:trHeight w:val="77"/>
        </w:trPr>
        <w:tc>
          <w:tcPr>
            <w:tcW w:w="2093" w:type="dxa"/>
            <w:shd w:val="clear" w:color="auto" w:fill="auto"/>
            <w:noWrap/>
            <w:vAlign w:val="bottom"/>
            <w:hideMark/>
          </w:tcPr>
          <w:p w14:paraId="799741B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BAFA_Tinja1</w:t>
            </w:r>
          </w:p>
        </w:tc>
        <w:tc>
          <w:tcPr>
            <w:tcW w:w="2693" w:type="dxa"/>
            <w:shd w:val="clear" w:color="auto" w:fill="auto"/>
            <w:noWrap/>
            <w:vAlign w:val="bottom"/>
            <w:hideMark/>
          </w:tcPr>
          <w:p w14:paraId="3AC150C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Srebrenik</w:t>
            </w:r>
          </w:p>
        </w:tc>
        <w:tc>
          <w:tcPr>
            <w:tcW w:w="2268" w:type="dxa"/>
            <w:shd w:val="clear" w:color="auto" w:fill="auto"/>
            <w:noWrap/>
            <w:vAlign w:val="bottom"/>
            <w:hideMark/>
          </w:tcPr>
          <w:p w14:paraId="2545358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Tinja - Srebrenik</w:t>
            </w:r>
          </w:p>
        </w:tc>
        <w:tc>
          <w:tcPr>
            <w:tcW w:w="1429" w:type="dxa"/>
            <w:shd w:val="clear" w:color="auto" w:fill="auto"/>
            <w:noWrap/>
            <w:vAlign w:val="bottom"/>
            <w:hideMark/>
          </w:tcPr>
          <w:p w14:paraId="6B22E48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Tinja</w:t>
            </w:r>
          </w:p>
        </w:tc>
        <w:tc>
          <w:tcPr>
            <w:tcW w:w="754" w:type="dxa"/>
            <w:shd w:val="clear" w:color="auto" w:fill="auto"/>
            <w:noWrap/>
            <w:vAlign w:val="bottom"/>
            <w:hideMark/>
          </w:tcPr>
          <w:p w14:paraId="34A5747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31</w:t>
            </w:r>
          </w:p>
        </w:tc>
      </w:tr>
      <w:tr w:rsidR="004566D4" w:rsidRPr="008731DE" w14:paraId="48E9CDB1" w14:textId="77777777" w:rsidTr="00EC51D0">
        <w:trPr>
          <w:trHeight w:val="77"/>
        </w:trPr>
        <w:tc>
          <w:tcPr>
            <w:tcW w:w="2093" w:type="dxa"/>
            <w:shd w:val="clear" w:color="auto" w:fill="auto"/>
            <w:noWrap/>
            <w:vAlign w:val="bottom"/>
            <w:hideMark/>
          </w:tcPr>
          <w:p w14:paraId="6C39561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BAFA_Una3</w:t>
            </w:r>
          </w:p>
        </w:tc>
        <w:tc>
          <w:tcPr>
            <w:tcW w:w="2693" w:type="dxa"/>
            <w:shd w:val="clear" w:color="auto" w:fill="auto"/>
            <w:noWrap/>
            <w:vAlign w:val="bottom"/>
            <w:hideMark/>
          </w:tcPr>
          <w:p w14:paraId="6EA8E6C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Bihać</w:t>
            </w:r>
          </w:p>
        </w:tc>
        <w:tc>
          <w:tcPr>
            <w:tcW w:w="2268" w:type="dxa"/>
            <w:shd w:val="clear" w:color="auto" w:fill="auto"/>
            <w:noWrap/>
            <w:vAlign w:val="bottom"/>
            <w:hideMark/>
          </w:tcPr>
          <w:p w14:paraId="60AB5210" w14:textId="55F1CAFA" w:rsidR="007B7A96" w:rsidRPr="008731DE" w:rsidRDefault="007B7A96" w:rsidP="006658F0">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 xml:space="preserve">Kulen Vakuf </w:t>
            </w:r>
            <w:r w:rsidR="006658F0" w:rsidRPr="008731DE">
              <w:rPr>
                <w:rFonts w:ascii="Calibri" w:hAnsi="Calibri" w:cs="Calibri"/>
                <w:color w:val="000000"/>
                <w:sz w:val="18"/>
                <w:szCs w:val="18"/>
                <w:lang w:eastAsia="en-US"/>
              </w:rPr>
              <w:t>područje</w:t>
            </w:r>
          </w:p>
        </w:tc>
        <w:tc>
          <w:tcPr>
            <w:tcW w:w="1429" w:type="dxa"/>
            <w:shd w:val="clear" w:color="auto" w:fill="auto"/>
            <w:noWrap/>
            <w:vAlign w:val="bottom"/>
            <w:hideMark/>
          </w:tcPr>
          <w:p w14:paraId="277818F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Una</w:t>
            </w:r>
          </w:p>
        </w:tc>
        <w:tc>
          <w:tcPr>
            <w:tcW w:w="754" w:type="dxa"/>
            <w:shd w:val="clear" w:color="auto" w:fill="auto"/>
            <w:noWrap/>
            <w:vAlign w:val="bottom"/>
            <w:hideMark/>
          </w:tcPr>
          <w:p w14:paraId="456182F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15</w:t>
            </w:r>
          </w:p>
        </w:tc>
      </w:tr>
      <w:tr w:rsidR="004566D4" w:rsidRPr="008731DE" w14:paraId="06C3DD36" w14:textId="77777777" w:rsidTr="00EC51D0">
        <w:trPr>
          <w:trHeight w:val="77"/>
        </w:trPr>
        <w:tc>
          <w:tcPr>
            <w:tcW w:w="2093" w:type="dxa"/>
            <w:shd w:val="clear" w:color="auto" w:fill="auto"/>
            <w:noWrap/>
            <w:vAlign w:val="bottom"/>
            <w:hideMark/>
          </w:tcPr>
          <w:p w14:paraId="4C84CD3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BAFA_Una1</w:t>
            </w:r>
          </w:p>
        </w:tc>
        <w:tc>
          <w:tcPr>
            <w:tcW w:w="2693" w:type="dxa"/>
            <w:shd w:val="clear" w:color="auto" w:fill="auto"/>
            <w:noWrap/>
            <w:vAlign w:val="bottom"/>
            <w:hideMark/>
          </w:tcPr>
          <w:p w14:paraId="1DC2005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Bosanska Krupa</w:t>
            </w:r>
          </w:p>
        </w:tc>
        <w:tc>
          <w:tcPr>
            <w:tcW w:w="2268" w:type="dxa"/>
            <w:shd w:val="clear" w:color="auto" w:fill="auto"/>
            <w:noWrap/>
            <w:vAlign w:val="bottom"/>
            <w:hideMark/>
          </w:tcPr>
          <w:p w14:paraId="3692D986" w14:textId="06EE4F37" w:rsidR="007B7A96" w:rsidRPr="008731DE" w:rsidRDefault="007B7A96" w:rsidP="006658F0">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 xml:space="preserve">Krupa </w:t>
            </w:r>
            <w:r w:rsidR="006658F0" w:rsidRPr="008731DE">
              <w:rPr>
                <w:rFonts w:ascii="Calibri" w:hAnsi="Calibri" w:cs="Calibri"/>
                <w:color w:val="000000"/>
                <w:sz w:val="18"/>
                <w:szCs w:val="18"/>
                <w:lang w:eastAsia="en-US"/>
              </w:rPr>
              <w:t>i</w:t>
            </w:r>
            <w:r w:rsidRPr="008731DE">
              <w:rPr>
                <w:rFonts w:ascii="Calibri" w:hAnsi="Calibri" w:cs="Calibri"/>
                <w:color w:val="000000"/>
                <w:sz w:val="18"/>
                <w:szCs w:val="18"/>
                <w:lang w:eastAsia="en-US"/>
              </w:rPr>
              <w:t xml:space="preserve"> Otoka </w:t>
            </w:r>
            <w:r w:rsidR="006658F0" w:rsidRPr="008731DE">
              <w:rPr>
                <w:rFonts w:ascii="Calibri" w:hAnsi="Calibri" w:cs="Calibri"/>
                <w:color w:val="000000"/>
                <w:sz w:val="18"/>
                <w:szCs w:val="18"/>
                <w:lang w:eastAsia="en-US"/>
              </w:rPr>
              <w:t>područje</w:t>
            </w:r>
          </w:p>
        </w:tc>
        <w:tc>
          <w:tcPr>
            <w:tcW w:w="1429" w:type="dxa"/>
            <w:shd w:val="clear" w:color="auto" w:fill="auto"/>
            <w:noWrap/>
            <w:vAlign w:val="bottom"/>
            <w:hideMark/>
          </w:tcPr>
          <w:p w14:paraId="3AAFC91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Una, Krušnica</w:t>
            </w:r>
          </w:p>
        </w:tc>
        <w:tc>
          <w:tcPr>
            <w:tcW w:w="754" w:type="dxa"/>
            <w:shd w:val="clear" w:color="auto" w:fill="auto"/>
            <w:noWrap/>
            <w:vAlign w:val="bottom"/>
            <w:hideMark/>
          </w:tcPr>
          <w:p w14:paraId="04C14D6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13</w:t>
            </w:r>
          </w:p>
        </w:tc>
      </w:tr>
      <w:tr w:rsidR="004566D4" w:rsidRPr="008731DE" w14:paraId="42A4601C" w14:textId="77777777" w:rsidTr="00EC51D0">
        <w:trPr>
          <w:trHeight w:val="77"/>
        </w:trPr>
        <w:tc>
          <w:tcPr>
            <w:tcW w:w="2093" w:type="dxa"/>
            <w:shd w:val="clear" w:color="auto" w:fill="auto"/>
            <w:noWrap/>
            <w:vAlign w:val="bottom"/>
            <w:hideMark/>
          </w:tcPr>
          <w:p w14:paraId="230A243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BAFA_Una2</w:t>
            </w:r>
          </w:p>
        </w:tc>
        <w:tc>
          <w:tcPr>
            <w:tcW w:w="2693" w:type="dxa"/>
            <w:shd w:val="clear" w:color="auto" w:fill="auto"/>
            <w:noWrap/>
            <w:vAlign w:val="bottom"/>
            <w:hideMark/>
          </w:tcPr>
          <w:p w14:paraId="571BB29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Bihać</w:t>
            </w:r>
          </w:p>
        </w:tc>
        <w:tc>
          <w:tcPr>
            <w:tcW w:w="2268" w:type="dxa"/>
            <w:shd w:val="clear" w:color="auto" w:fill="auto"/>
            <w:noWrap/>
            <w:vAlign w:val="bottom"/>
            <w:hideMark/>
          </w:tcPr>
          <w:p w14:paraId="5C9EFA35" w14:textId="5B8FBA65" w:rsidR="007B7A96" w:rsidRPr="008731DE" w:rsidRDefault="006658F0" w:rsidP="006658F0">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 xml:space="preserve">Područje </w:t>
            </w:r>
            <w:r w:rsidR="007B7A96" w:rsidRPr="008731DE">
              <w:rPr>
                <w:rFonts w:ascii="Calibri" w:hAnsi="Calibri" w:cs="Calibri"/>
                <w:color w:val="000000"/>
                <w:sz w:val="18"/>
                <w:szCs w:val="18"/>
                <w:lang w:eastAsia="en-US"/>
              </w:rPr>
              <w:t>Bihać</w:t>
            </w:r>
            <w:r w:rsidRPr="008731DE">
              <w:rPr>
                <w:rFonts w:ascii="Calibri" w:hAnsi="Calibri" w:cs="Calibri"/>
                <w:color w:val="000000"/>
                <w:sz w:val="18"/>
                <w:szCs w:val="18"/>
                <w:lang w:eastAsia="en-US"/>
              </w:rPr>
              <w:t>a</w:t>
            </w:r>
          </w:p>
        </w:tc>
        <w:tc>
          <w:tcPr>
            <w:tcW w:w="1429" w:type="dxa"/>
            <w:shd w:val="clear" w:color="auto" w:fill="auto"/>
            <w:noWrap/>
            <w:vAlign w:val="bottom"/>
            <w:hideMark/>
          </w:tcPr>
          <w:p w14:paraId="59F1BBA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Una, Klokot</w:t>
            </w:r>
          </w:p>
        </w:tc>
        <w:tc>
          <w:tcPr>
            <w:tcW w:w="754" w:type="dxa"/>
            <w:shd w:val="clear" w:color="auto" w:fill="auto"/>
            <w:noWrap/>
            <w:vAlign w:val="bottom"/>
            <w:hideMark/>
          </w:tcPr>
          <w:p w14:paraId="29B93EA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14</w:t>
            </w:r>
          </w:p>
        </w:tc>
      </w:tr>
      <w:tr w:rsidR="004566D4" w:rsidRPr="008731DE" w14:paraId="34F10E08" w14:textId="77777777" w:rsidTr="00EC51D0">
        <w:trPr>
          <w:trHeight w:val="77"/>
        </w:trPr>
        <w:tc>
          <w:tcPr>
            <w:tcW w:w="2093" w:type="dxa"/>
            <w:shd w:val="clear" w:color="auto" w:fill="auto"/>
            <w:noWrap/>
            <w:vAlign w:val="bottom"/>
            <w:hideMark/>
          </w:tcPr>
          <w:p w14:paraId="3707DFC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BAFA_Sanica1</w:t>
            </w:r>
          </w:p>
        </w:tc>
        <w:tc>
          <w:tcPr>
            <w:tcW w:w="2693" w:type="dxa"/>
            <w:shd w:val="clear" w:color="auto" w:fill="auto"/>
            <w:noWrap/>
            <w:vAlign w:val="bottom"/>
            <w:hideMark/>
          </w:tcPr>
          <w:p w14:paraId="442175D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Ključ</w:t>
            </w:r>
          </w:p>
        </w:tc>
        <w:tc>
          <w:tcPr>
            <w:tcW w:w="2268" w:type="dxa"/>
            <w:shd w:val="clear" w:color="auto" w:fill="auto"/>
            <w:noWrap/>
            <w:vAlign w:val="bottom"/>
            <w:hideMark/>
          </w:tcPr>
          <w:p w14:paraId="52B2A60D" w14:textId="5077AE1E" w:rsidR="007B7A96" w:rsidRPr="008731DE" w:rsidRDefault="006658F0" w:rsidP="006658F0">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Područje Sanice</w:t>
            </w:r>
            <w:r w:rsidR="007B7A96" w:rsidRPr="008731DE">
              <w:rPr>
                <w:rFonts w:ascii="Calibri" w:hAnsi="Calibri" w:cs="Calibri"/>
                <w:color w:val="000000"/>
                <w:sz w:val="18"/>
                <w:szCs w:val="18"/>
                <w:lang w:eastAsia="en-US"/>
              </w:rPr>
              <w:t>- Ključ</w:t>
            </w:r>
          </w:p>
        </w:tc>
        <w:tc>
          <w:tcPr>
            <w:tcW w:w="1429" w:type="dxa"/>
            <w:shd w:val="clear" w:color="auto" w:fill="auto"/>
            <w:noWrap/>
            <w:vAlign w:val="bottom"/>
            <w:hideMark/>
          </w:tcPr>
          <w:p w14:paraId="2A991E9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Sanica</w:t>
            </w:r>
          </w:p>
        </w:tc>
        <w:tc>
          <w:tcPr>
            <w:tcW w:w="754" w:type="dxa"/>
            <w:shd w:val="clear" w:color="auto" w:fill="auto"/>
            <w:noWrap/>
            <w:vAlign w:val="bottom"/>
            <w:hideMark/>
          </w:tcPr>
          <w:p w14:paraId="4F38110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41</w:t>
            </w:r>
          </w:p>
        </w:tc>
      </w:tr>
      <w:tr w:rsidR="004566D4" w:rsidRPr="008731DE" w14:paraId="381FAE2E" w14:textId="77777777" w:rsidTr="00EC51D0">
        <w:trPr>
          <w:trHeight w:val="77"/>
        </w:trPr>
        <w:tc>
          <w:tcPr>
            <w:tcW w:w="2093" w:type="dxa"/>
            <w:shd w:val="clear" w:color="auto" w:fill="auto"/>
            <w:noWrap/>
            <w:vAlign w:val="bottom"/>
            <w:hideMark/>
          </w:tcPr>
          <w:p w14:paraId="1EB42B5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BAFA_Sana2</w:t>
            </w:r>
          </w:p>
        </w:tc>
        <w:tc>
          <w:tcPr>
            <w:tcW w:w="2693" w:type="dxa"/>
            <w:shd w:val="clear" w:color="auto" w:fill="auto"/>
            <w:noWrap/>
            <w:vAlign w:val="bottom"/>
            <w:hideMark/>
          </w:tcPr>
          <w:p w14:paraId="00F05C3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Sanski Most</w:t>
            </w:r>
          </w:p>
        </w:tc>
        <w:tc>
          <w:tcPr>
            <w:tcW w:w="2268" w:type="dxa"/>
            <w:shd w:val="clear" w:color="auto" w:fill="auto"/>
            <w:noWrap/>
            <w:vAlign w:val="bottom"/>
            <w:hideMark/>
          </w:tcPr>
          <w:p w14:paraId="200D6944" w14:textId="78246AFA" w:rsidR="007B7A96" w:rsidRPr="008731DE" w:rsidRDefault="006658F0" w:rsidP="006658F0">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 xml:space="preserve">Područje </w:t>
            </w:r>
            <w:r w:rsidR="007B7A96" w:rsidRPr="008731DE">
              <w:rPr>
                <w:rFonts w:ascii="Calibri" w:hAnsi="Calibri" w:cs="Calibri"/>
                <w:color w:val="000000"/>
                <w:sz w:val="18"/>
                <w:szCs w:val="18"/>
                <w:lang w:eastAsia="en-US"/>
              </w:rPr>
              <w:t>San</w:t>
            </w:r>
            <w:r w:rsidRPr="008731DE">
              <w:rPr>
                <w:rFonts w:ascii="Calibri" w:hAnsi="Calibri" w:cs="Calibri"/>
                <w:color w:val="000000"/>
                <w:sz w:val="18"/>
                <w:szCs w:val="18"/>
                <w:lang w:eastAsia="en-US"/>
              </w:rPr>
              <w:t xml:space="preserve">e </w:t>
            </w:r>
            <w:r w:rsidR="007B7A96" w:rsidRPr="008731DE">
              <w:rPr>
                <w:rFonts w:ascii="Calibri" w:hAnsi="Calibri" w:cs="Calibri"/>
                <w:color w:val="000000"/>
                <w:sz w:val="18"/>
                <w:szCs w:val="18"/>
                <w:lang w:eastAsia="en-US"/>
              </w:rPr>
              <w:t>-Sanski Most</w:t>
            </w:r>
          </w:p>
        </w:tc>
        <w:tc>
          <w:tcPr>
            <w:tcW w:w="1429" w:type="dxa"/>
            <w:shd w:val="clear" w:color="auto" w:fill="auto"/>
            <w:noWrap/>
            <w:vAlign w:val="bottom"/>
            <w:hideMark/>
          </w:tcPr>
          <w:p w14:paraId="3D8C28A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Sana, Blija</w:t>
            </w:r>
          </w:p>
        </w:tc>
        <w:tc>
          <w:tcPr>
            <w:tcW w:w="754" w:type="dxa"/>
            <w:shd w:val="clear" w:color="auto" w:fill="auto"/>
            <w:noWrap/>
            <w:vAlign w:val="bottom"/>
            <w:hideMark/>
          </w:tcPr>
          <w:p w14:paraId="4500509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40</w:t>
            </w:r>
          </w:p>
        </w:tc>
      </w:tr>
      <w:tr w:rsidR="004566D4" w:rsidRPr="008731DE" w14:paraId="0A9E2D11" w14:textId="77777777" w:rsidTr="00EC51D0">
        <w:trPr>
          <w:trHeight w:val="300"/>
        </w:trPr>
        <w:tc>
          <w:tcPr>
            <w:tcW w:w="2093" w:type="dxa"/>
            <w:shd w:val="clear" w:color="auto" w:fill="auto"/>
            <w:noWrap/>
            <w:vAlign w:val="bottom"/>
            <w:hideMark/>
          </w:tcPr>
          <w:p w14:paraId="3269FCF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lastRenderedPageBreak/>
              <w:t>BAFA_Vrbas1</w:t>
            </w:r>
          </w:p>
        </w:tc>
        <w:tc>
          <w:tcPr>
            <w:tcW w:w="2693" w:type="dxa"/>
            <w:shd w:val="clear" w:color="auto" w:fill="auto"/>
            <w:noWrap/>
            <w:vAlign w:val="bottom"/>
            <w:hideMark/>
          </w:tcPr>
          <w:p w14:paraId="2719886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Bugojno, Donji Vakuf, Gornji Vakuf-Uskoplje</w:t>
            </w:r>
          </w:p>
        </w:tc>
        <w:tc>
          <w:tcPr>
            <w:tcW w:w="2268" w:type="dxa"/>
            <w:shd w:val="clear" w:color="auto" w:fill="auto"/>
            <w:noWrap/>
            <w:vAlign w:val="bottom"/>
            <w:hideMark/>
          </w:tcPr>
          <w:p w14:paraId="1992FC56" w14:textId="366D6705" w:rsidR="007B7A96" w:rsidRPr="008731DE" w:rsidRDefault="007B7A96" w:rsidP="006658F0">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 xml:space="preserve">Vrbas </w:t>
            </w:r>
            <w:r w:rsidR="006658F0" w:rsidRPr="008731DE">
              <w:rPr>
                <w:rFonts w:ascii="Calibri" w:hAnsi="Calibri" w:cs="Calibri"/>
                <w:color w:val="000000"/>
                <w:sz w:val="18"/>
                <w:szCs w:val="18"/>
                <w:lang w:eastAsia="en-US"/>
              </w:rPr>
              <w:t>područje</w:t>
            </w:r>
            <w:r w:rsidRPr="008731DE">
              <w:rPr>
                <w:rFonts w:ascii="Calibri" w:hAnsi="Calibri" w:cs="Calibri"/>
                <w:color w:val="000000"/>
                <w:sz w:val="18"/>
                <w:szCs w:val="18"/>
                <w:lang w:eastAsia="en-US"/>
              </w:rPr>
              <w:t xml:space="preserve"> - G.Vakuf-D.Vakuf-Bugojno</w:t>
            </w:r>
          </w:p>
        </w:tc>
        <w:tc>
          <w:tcPr>
            <w:tcW w:w="1429" w:type="dxa"/>
            <w:shd w:val="clear" w:color="auto" w:fill="auto"/>
            <w:noWrap/>
            <w:vAlign w:val="bottom"/>
            <w:hideMark/>
          </w:tcPr>
          <w:p w14:paraId="36E7411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Vrbas</w:t>
            </w:r>
          </w:p>
        </w:tc>
        <w:tc>
          <w:tcPr>
            <w:tcW w:w="754" w:type="dxa"/>
            <w:shd w:val="clear" w:color="auto" w:fill="auto"/>
            <w:noWrap/>
            <w:vAlign w:val="bottom"/>
            <w:hideMark/>
          </w:tcPr>
          <w:p w14:paraId="60B7EA2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16</w:t>
            </w:r>
          </w:p>
        </w:tc>
      </w:tr>
      <w:tr w:rsidR="004566D4" w:rsidRPr="008731DE" w14:paraId="5FA26643" w14:textId="77777777" w:rsidTr="00EC51D0">
        <w:trPr>
          <w:trHeight w:val="77"/>
        </w:trPr>
        <w:tc>
          <w:tcPr>
            <w:tcW w:w="2093" w:type="dxa"/>
            <w:shd w:val="clear" w:color="auto" w:fill="auto"/>
            <w:noWrap/>
            <w:vAlign w:val="bottom"/>
            <w:hideMark/>
          </w:tcPr>
          <w:p w14:paraId="71338B5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BAFA_Bosna3</w:t>
            </w:r>
          </w:p>
        </w:tc>
        <w:tc>
          <w:tcPr>
            <w:tcW w:w="2693" w:type="dxa"/>
            <w:shd w:val="clear" w:color="auto" w:fill="auto"/>
            <w:noWrap/>
            <w:vAlign w:val="bottom"/>
            <w:hideMark/>
          </w:tcPr>
          <w:p w14:paraId="6174675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Ilidža, Novi Grad Sarajevo</w:t>
            </w:r>
          </w:p>
        </w:tc>
        <w:tc>
          <w:tcPr>
            <w:tcW w:w="2268" w:type="dxa"/>
            <w:shd w:val="clear" w:color="auto" w:fill="auto"/>
            <w:noWrap/>
            <w:vAlign w:val="bottom"/>
            <w:hideMark/>
          </w:tcPr>
          <w:p w14:paraId="49AE1275" w14:textId="6ED9763C"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Pl</w:t>
            </w:r>
            <w:r w:rsidR="00D73A55" w:rsidRPr="008731DE">
              <w:rPr>
                <w:rFonts w:ascii="Calibri" w:hAnsi="Calibri" w:cs="Calibri"/>
                <w:color w:val="000000"/>
                <w:sz w:val="18"/>
                <w:szCs w:val="18"/>
                <w:lang w:eastAsia="en-US"/>
              </w:rPr>
              <w:t>and</w:t>
            </w:r>
            <w:r w:rsidRPr="008731DE">
              <w:rPr>
                <w:rFonts w:ascii="Calibri" w:hAnsi="Calibri" w:cs="Calibri"/>
                <w:color w:val="000000"/>
                <w:sz w:val="18"/>
                <w:szCs w:val="18"/>
                <w:lang w:eastAsia="en-US"/>
              </w:rPr>
              <w:t>ište - Ilidža-Novi Grad Sarajevo</w:t>
            </w:r>
          </w:p>
        </w:tc>
        <w:tc>
          <w:tcPr>
            <w:tcW w:w="1429" w:type="dxa"/>
            <w:shd w:val="clear" w:color="auto" w:fill="auto"/>
            <w:noWrap/>
            <w:vAlign w:val="bottom"/>
            <w:hideMark/>
          </w:tcPr>
          <w:p w14:paraId="3606EAC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4269605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9</w:t>
            </w:r>
          </w:p>
        </w:tc>
      </w:tr>
      <w:tr w:rsidR="004566D4" w:rsidRPr="008731DE" w14:paraId="07A7EF51" w14:textId="77777777" w:rsidTr="00EC51D0">
        <w:trPr>
          <w:trHeight w:val="77"/>
        </w:trPr>
        <w:tc>
          <w:tcPr>
            <w:tcW w:w="2093" w:type="dxa"/>
            <w:shd w:val="clear" w:color="auto" w:fill="auto"/>
            <w:noWrap/>
            <w:vAlign w:val="bottom"/>
            <w:hideMark/>
          </w:tcPr>
          <w:p w14:paraId="743A050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BAFA_Bosna1</w:t>
            </w:r>
          </w:p>
        </w:tc>
        <w:tc>
          <w:tcPr>
            <w:tcW w:w="2693" w:type="dxa"/>
            <w:shd w:val="clear" w:color="auto" w:fill="auto"/>
            <w:noWrap/>
            <w:vAlign w:val="bottom"/>
            <w:hideMark/>
          </w:tcPr>
          <w:p w14:paraId="70E0FFC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Modriča, Odžak, Vukosavlje, Šamac</w:t>
            </w:r>
          </w:p>
        </w:tc>
        <w:tc>
          <w:tcPr>
            <w:tcW w:w="2268" w:type="dxa"/>
            <w:shd w:val="clear" w:color="auto" w:fill="auto"/>
            <w:noWrap/>
            <w:vAlign w:val="bottom"/>
            <w:hideMark/>
          </w:tcPr>
          <w:p w14:paraId="02C1E59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Modriča</w:t>
            </w:r>
          </w:p>
        </w:tc>
        <w:tc>
          <w:tcPr>
            <w:tcW w:w="1429" w:type="dxa"/>
            <w:shd w:val="clear" w:color="auto" w:fill="auto"/>
            <w:noWrap/>
            <w:vAlign w:val="bottom"/>
            <w:hideMark/>
          </w:tcPr>
          <w:p w14:paraId="6391996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63B73CE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w:t>
            </w:r>
          </w:p>
        </w:tc>
      </w:tr>
      <w:tr w:rsidR="004566D4" w:rsidRPr="008731DE" w14:paraId="0405C203" w14:textId="77777777" w:rsidTr="00EC51D0">
        <w:trPr>
          <w:trHeight w:val="77"/>
        </w:trPr>
        <w:tc>
          <w:tcPr>
            <w:tcW w:w="2093" w:type="dxa"/>
            <w:shd w:val="clear" w:color="auto" w:fill="auto"/>
            <w:noWrap/>
            <w:vAlign w:val="bottom"/>
            <w:hideMark/>
          </w:tcPr>
          <w:p w14:paraId="5094ACE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BAFA_Vrbas2</w:t>
            </w:r>
          </w:p>
        </w:tc>
        <w:tc>
          <w:tcPr>
            <w:tcW w:w="2693" w:type="dxa"/>
            <w:shd w:val="clear" w:color="auto" w:fill="auto"/>
            <w:noWrap/>
            <w:vAlign w:val="bottom"/>
            <w:hideMark/>
          </w:tcPr>
          <w:p w14:paraId="72B9CF6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Gornji Vakuf-Uskoplje</w:t>
            </w:r>
          </w:p>
        </w:tc>
        <w:tc>
          <w:tcPr>
            <w:tcW w:w="2268" w:type="dxa"/>
            <w:shd w:val="clear" w:color="auto" w:fill="auto"/>
            <w:noWrap/>
            <w:vAlign w:val="bottom"/>
            <w:hideMark/>
          </w:tcPr>
          <w:p w14:paraId="5D5709D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Dobrošin - Gornji Vakuf</w:t>
            </w:r>
          </w:p>
        </w:tc>
        <w:tc>
          <w:tcPr>
            <w:tcW w:w="1429" w:type="dxa"/>
            <w:shd w:val="clear" w:color="auto" w:fill="auto"/>
            <w:noWrap/>
            <w:vAlign w:val="bottom"/>
            <w:hideMark/>
          </w:tcPr>
          <w:p w14:paraId="6F228D4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Vrbas</w:t>
            </w:r>
          </w:p>
        </w:tc>
        <w:tc>
          <w:tcPr>
            <w:tcW w:w="754" w:type="dxa"/>
            <w:shd w:val="clear" w:color="auto" w:fill="auto"/>
            <w:noWrap/>
            <w:vAlign w:val="bottom"/>
            <w:hideMark/>
          </w:tcPr>
          <w:p w14:paraId="1B937BE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19</w:t>
            </w:r>
          </w:p>
        </w:tc>
      </w:tr>
      <w:tr w:rsidR="004566D4" w:rsidRPr="008731DE" w14:paraId="2DDB016E" w14:textId="77777777" w:rsidTr="00EC51D0">
        <w:trPr>
          <w:trHeight w:val="77"/>
        </w:trPr>
        <w:tc>
          <w:tcPr>
            <w:tcW w:w="2093" w:type="dxa"/>
            <w:shd w:val="clear" w:color="auto" w:fill="auto"/>
            <w:noWrap/>
            <w:vAlign w:val="bottom"/>
            <w:hideMark/>
          </w:tcPr>
          <w:p w14:paraId="6BF0A62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BAFA_Vrbas3</w:t>
            </w:r>
          </w:p>
        </w:tc>
        <w:tc>
          <w:tcPr>
            <w:tcW w:w="2693" w:type="dxa"/>
            <w:shd w:val="clear" w:color="auto" w:fill="auto"/>
            <w:noWrap/>
            <w:vAlign w:val="bottom"/>
            <w:hideMark/>
          </w:tcPr>
          <w:p w14:paraId="0A2442A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Gornji Vakuf-Uskoplje</w:t>
            </w:r>
          </w:p>
        </w:tc>
        <w:tc>
          <w:tcPr>
            <w:tcW w:w="2268" w:type="dxa"/>
            <w:shd w:val="clear" w:color="auto" w:fill="auto"/>
            <w:noWrap/>
            <w:vAlign w:val="bottom"/>
            <w:hideMark/>
          </w:tcPr>
          <w:p w14:paraId="2C1DB19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Voljkovac - Gornji Vakuf</w:t>
            </w:r>
          </w:p>
        </w:tc>
        <w:tc>
          <w:tcPr>
            <w:tcW w:w="1429" w:type="dxa"/>
            <w:shd w:val="clear" w:color="auto" w:fill="auto"/>
            <w:noWrap/>
            <w:vAlign w:val="bottom"/>
            <w:hideMark/>
          </w:tcPr>
          <w:p w14:paraId="0A33058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Vrbas</w:t>
            </w:r>
          </w:p>
        </w:tc>
        <w:tc>
          <w:tcPr>
            <w:tcW w:w="754" w:type="dxa"/>
            <w:shd w:val="clear" w:color="auto" w:fill="auto"/>
            <w:noWrap/>
            <w:vAlign w:val="bottom"/>
            <w:hideMark/>
          </w:tcPr>
          <w:p w14:paraId="62673EA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17</w:t>
            </w:r>
          </w:p>
        </w:tc>
      </w:tr>
      <w:tr w:rsidR="004566D4" w:rsidRPr="008731DE" w14:paraId="2EBB1A94" w14:textId="77777777" w:rsidTr="00EC51D0">
        <w:trPr>
          <w:trHeight w:val="77"/>
        </w:trPr>
        <w:tc>
          <w:tcPr>
            <w:tcW w:w="2093" w:type="dxa"/>
            <w:shd w:val="clear" w:color="auto" w:fill="auto"/>
            <w:noWrap/>
            <w:vAlign w:val="bottom"/>
            <w:hideMark/>
          </w:tcPr>
          <w:p w14:paraId="45D2A95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BAFA_Lasva2</w:t>
            </w:r>
          </w:p>
        </w:tc>
        <w:tc>
          <w:tcPr>
            <w:tcW w:w="2693" w:type="dxa"/>
            <w:shd w:val="clear" w:color="auto" w:fill="auto"/>
            <w:noWrap/>
            <w:vAlign w:val="bottom"/>
            <w:hideMark/>
          </w:tcPr>
          <w:p w14:paraId="3DB8047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Busovača</w:t>
            </w:r>
          </w:p>
        </w:tc>
        <w:tc>
          <w:tcPr>
            <w:tcW w:w="2268" w:type="dxa"/>
            <w:shd w:val="clear" w:color="auto" w:fill="auto"/>
            <w:noWrap/>
            <w:vAlign w:val="bottom"/>
            <w:hideMark/>
          </w:tcPr>
          <w:p w14:paraId="578F2A9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Sajtovići - Busovača</w:t>
            </w:r>
          </w:p>
        </w:tc>
        <w:tc>
          <w:tcPr>
            <w:tcW w:w="1429" w:type="dxa"/>
            <w:shd w:val="clear" w:color="auto" w:fill="auto"/>
            <w:noWrap/>
            <w:vAlign w:val="bottom"/>
            <w:hideMark/>
          </w:tcPr>
          <w:p w14:paraId="2A62680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Lašva</w:t>
            </w:r>
          </w:p>
        </w:tc>
        <w:tc>
          <w:tcPr>
            <w:tcW w:w="754" w:type="dxa"/>
            <w:shd w:val="clear" w:color="auto" w:fill="auto"/>
            <w:noWrap/>
            <w:vAlign w:val="bottom"/>
            <w:hideMark/>
          </w:tcPr>
          <w:p w14:paraId="1C3EC29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37</w:t>
            </w:r>
          </w:p>
        </w:tc>
      </w:tr>
      <w:tr w:rsidR="004566D4" w:rsidRPr="008731DE" w14:paraId="5A838C01" w14:textId="77777777" w:rsidTr="00EC51D0">
        <w:trPr>
          <w:trHeight w:val="77"/>
        </w:trPr>
        <w:tc>
          <w:tcPr>
            <w:tcW w:w="2093" w:type="dxa"/>
            <w:shd w:val="clear" w:color="auto" w:fill="auto"/>
            <w:noWrap/>
            <w:vAlign w:val="bottom"/>
            <w:hideMark/>
          </w:tcPr>
          <w:p w14:paraId="5AF77AC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BAFA_Recica1</w:t>
            </w:r>
          </w:p>
        </w:tc>
        <w:tc>
          <w:tcPr>
            <w:tcW w:w="2693" w:type="dxa"/>
            <w:shd w:val="clear" w:color="auto" w:fill="auto"/>
            <w:noWrap/>
            <w:vAlign w:val="bottom"/>
            <w:hideMark/>
          </w:tcPr>
          <w:p w14:paraId="632EFEE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Novi Grad Sarajevo</w:t>
            </w:r>
          </w:p>
        </w:tc>
        <w:tc>
          <w:tcPr>
            <w:tcW w:w="2268" w:type="dxa"/>
            <w:shd w:val="clear" w:color="auto" w:fill="auto"/>
            <w:noWrap/>
            <w:vAlign w:val="bottom"/>
            <w:hideMark/>
          </w:tcPr>
          <w:p w14:paraId="1CF614D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Rečica - Novi Grad Sarajevo</w:t>
            </w:r>
          </w:p>
        </w:tc>
        <w:tc>
          <w:tcPr>
            <w:tcW w:w="1429" w:type="dxa"/>
            <w:shd w:val="clear" w:color="auto" w:fill="auto"/>
            <w:noWrap/>
            <w:vAlign w:val="bottom"/>
            <w:hideMark/>
          </w:tcPr>
          <w:p w14:paraId="2789B6E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Rečica</w:t>
            </w:r>
          </w:p>
        </w:tc>
        <w:tc>
          <w:tcPr>
            <w:tcW w:w="754" w:type="dxa"/>
            <w:shd w:val="clear" w:color="auto" w:fill="auto"/>
            <w:noWrap/>
            <w:vAlign w:val="bottom"/>
            <w:hideMark/>
          </w:tcPr>
          <w:p w14:paraId="6939692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59</w:t>
            </w:r>
          </w:p>
        </w:tc>
      </w:tr>
      <w:tr w:rsidR="004566D4" w:rsidRPr="008731DE" w14:paraId="2B72AA0F" w14:textId="77777777" w:rsidTr="00EC51D0">
        <w:trPr>
          <w:trHeight w:val="77"/>
        </w:trPr>
        <w:tc>
          <w:tcPr>
            <w:tcW w:w="2093" w:type="dxa"/>
            <w:shd w:val="clear" w:color="auto" w:fill="auto"/>
            <w:noWrap/>
            <w:vAlign w:val="bottom"/>
            <w:hideMark/>
          </w:tcPr>
          <w:p w14:paraId="039EDAD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BAFA_Dobrinja1</w:t>
            </w:r>
          </w:p>
        </w:tc>
        <w:tc>
          <w:tcPr>
            <w:tcW w:w="2693" w:type="dxa"/>
            <w:shd w:val="clear" w:color="auto" w:fill="auto"/>
            <w:noWrap/>
            <w:vAlign w:val="bottom"/>
            <w:hideMark/>
          </w:tcPr>
          <w:p w14:paraId="003ECAE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Ilidža</w:t>
            </w:r>
          </w:p>
        </w:tc>
        <w:tc>
          <w:tcPr>
            <w:tcW w:w="2268" w:type="dxa"/>
            <w:shd w:val="clear" w:color="auto" w:fill="auto"/>
            <w:noWrap/>
            <w:vAlign w:val="bottom"/>
            <w:hideMark/>
          </w:tcPr>
          <w:p w14:paraId="03FA63A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Stup - Ilidža</w:t>
            </w:r>
          </w:p>
        </w:tc>
        <w:tc>
          <w:tcPr>
            <w:tcW w:w="1429" w:type="dxa"/>
            <w:shd w:val="clear" w:color="auto" w:fill="auto"/>
            <w:noWrap/>
            <w:vAlign w:val="bottom"/>
            <w:hideMark/>
          </w:tcPr>
          <w:p w14:paraId="37CE84F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Dobrinja</w:t>
            </w:r>
          </w:p>
        </w:tc>
        <w:tc>
          <w:tcPr>
            <w:tcW w:w="754" w:type="dxa"/>
            <w:shd w:val="clear" w:color="auto" w:fill="auto"/>
            <w:noWrap/>
            <w:vAlign w:val="bottom"/>
            <w:hideMark/>
          </w:tcPr>
          <w:p w14:paraId="08CFEAE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52</w:t>
            </w:r>
          </w:p>
        </w:tc>
      </w:tr>
      <w:tr w:rsidR="004566D4" w:rsidRPr="008731DE" w14:paraId="5A20E009" w14:textId="77777777" w:rsidTr="00EC51D0">
        <w:trPr>
          <w:trHeight w:val="77"/>
        </w:trPr>
        <w:tc>
          <w:tcPr>
            <w:tcW w:w="2093" w:type="dxa"/>
            <w:shd w:val="clear" w:color="auto" w:fill="auto"/>
            <w:noWrap/>
            <w:vAlign w:val="bottom"/>
            <w:hideMark/>
          </w:tcPr>
          <w:p w14:paraId="68F2BFA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BAFA_Kozica1</w:t>
            </w:r>
          </w:p>
        </w:tc>
        <w:tc>
          <w:tcPr>
            <w:tcW w:w="2693" w:type="dxa"/>
            <w:shd w:val="clear" w:color="auto" w:fill="auto"/>
            <w:noWrap/>
            <w:vAlign w:val="bottom"/>
            <w:hideMark/>
          </w:tcPr>
          <w:p w14:paraId="43AEC74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Busovača</w:t>
            </w:r>
          </w:p>
        </w:tc>
        <w:tc>
          <w:tcPr>
            <w:tcW w:w="2268" w:type="dxa"/>
            <w:shd w:val="clear" w:color="auto" w:fill="auto"/>
            <w:noWrap/>
            <w:vAlign w:val="bottom"/>
            <w:hideMark/>
          </w:tcPr>
          <w:p w14:paraId="231FBA5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Kaćuni - Busovača</w:t>
            </w:r>
          </w:p>
        </w:tc>
        <w:tc>
          <w:tcPr>
            <w:tcW w:w="1429" w:type="dxa"/>
            <w:shd w:val="clear" w:color="auto" w:fill="auto"/>
            <w:noWrap/>
            <w:vAlign w:val="bottom"/>
            <w:hideMark/>
          </w:tcPr>
          <w:p w14:paraId="133BB93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Kozica</w:t>
            </w:r>
          </w:p>
        </w:tc>
        <w:tc>
          <w:tcPr>
            <w:tcW w:w="754" w:type="dxa"/>
            <w:shd w:val="clear" w:color="auto" w:fill="auto"/>
            <w:noWrap/>
            <w:vAlign w:val="bottom"/>
            <w:hideMark/>
          </w:tcPr>
          <w:p w14:paraId="753DACF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39</w:t>
            </w:r>
          </w:p>
        </w:tc>
      </w:tr>
      <w:tr w:rsidR="004566D4" w:rsidRPr="008731DE" w14:paraId="65A22FE1" w14:textId="77777777" w:rsidTr="00EC51D0">
        <w:trPr>
          <w:trHeight w:val="300"/>
        </w:trPr>
        <w:tc>
          <w:tcPr>
            <w:tcW w:w="2093" w:type="dxa"/>
            <w:shd w:val="clear" w:color="auto" w:fill="auto"/>
            <w:noWrap/>
            <w:vAlign w:val="bottom"/>
            <w:hideMark/>
          </w:tcPr>
          <w:p w14:paraId="3A3F998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BAFA_Ivancica1</w:t>
            </w:r>
          </w:p>
        </w:tc>
        <w:tc>
          <w:tcPr>
            <w:tcW w:w="2693" w:type="dxa"/>
            <w:shd w:val="clear" w:color="auto" w:fill="auto"/>
            <w:noWrap/>
            <w:vAlign w:val="bottom"/>
            <w:hideMark/>
          </w:tcPr>
          <w:p w14:paraId="34F29FB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Busovača</w:t>
            </w:r>
          </w:p>
        </w:tc>
        <w:tc>
          <w:tcPr>
            <w:tcW w:w="2268" w:type="dxa"/>
            <w:shd w:val="clear" w:color="auto" w:fill="auto"/>
            <w:noWrap/>
            <w:vAlign w:val="bottom"/>
            <w:hideMark/>
          </w:tcPr>
          <w:p w14:paraId="5AE64C7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Ravan - Busovača</w:t>
            </w:r>
          </w:p>
        </w:tc>
        <w:tc>
          <w:tcPr>
            <w:tcW w:w="1429" w:type="dxa"/>
            <w:shd w:val="clear" w:color="auto" w:fill="auto"/>
            <w:noWrap/>
            <w:vAlign w:val="bottom"/>
            <w:hideMark/>
          </w:tcPr>
          <w:p w14:paraId="500FEC9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Ivančica</w:t>
            </w:r>
          </w:p>
        </w:tc>
        <w:tc>
          <w:tcPr>
            <w:tcW w:w="754" w:type="dxa"/>
            <w:shd w:val="clear" w:color="auto" w:fill="auto"/>
            <w:noWrap/>
            <w:vAlign w:val="bottom"/>
            <w:hideMark/>
          </w:tcPr>
          <w:p w14:paraId="0DF4064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38</w:t>
            </w:r>
          </w:p>
        </w:tc>
      </w:tr>
      <w:tr w:rsidR="004566D4" w:rsidRPr="008731DE" w14:paraId="4F05E7C4" w14:textId="77777777" w:rsidTr="00EC51D0">
        <w:trPr>
          <w:trHeight w:val="77"/>
        </w:trPr>
        <w:tc>
          <w:tcPr>
            <w:tcW w:w="2093" w:type="dxa"/>
            <w:shd w:val="clear" w:color="auto" w:fill="auto"/>
            <w:noWrap/>
            <w:vAlign w:val="bottom"/>
            <w:hideMark/>
          </w:tcPr>
          <w:p w14:paraId="1A13B34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BAFA_Drina1</w:t>
            </w:r>
          </w:p>
        </w:tc>
        <w:tc>
          <w:tcPr>
            <w:tcW w:w="2693" w:type="dxa"/>
            <w:shd w:val="clear" w:color="auto" w:fill="auto"/>
            <w:noWrap/>
            <w:vAlign w:val="bottom"/>
            <w:hideMark/>
          </w:tcPr>
          <w:p w14:paraId="00D0FA1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Ustikolina, Foča</w:t>
            </w:r>
          </w:p>
        </w:tc>
        <w:tc>
          <w:tcPr>
            <w:tcW w:w="2268" w:type="dxa"/>
            <w:shd w:val="clear" w:color="auto" w:fill="auto"/>
            <w:noWrap/>
            <w:vAlign w:val="bottom"/>
            <w:hideMark/>
          </w:tcPr>
          <w:p w14:paraId="6C171BA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Ustikolina</w:t>
            </w:r>
          </w:p>
        </w:tc>
        <w:tc>
          <w:tcPr>
            <w:tcW w:w="1429" w:type="dxa"/>
            <w:shd w:val="clear" w:color="auto" w:fill="auto"/>
            <w:noWrap/>
            <w:vAlign w:val="bottom"/>
            <w:hideMark/>
          </w:tcPr>
          <w:p w14:paraId="4D8C7A3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Drina</w:t>
            </w:r>
          </w:p>
        </w:tc>
        <w:tc>
          <w:tcPr>
            <w:tcW w:w="754" w:type="dxa"/>
            <w:shd w:val="clear" w:color="auto" w:fill="auto"/>
            <w:noWrap/>
            <w:vAlign w:val="bottom"/>
            <w:hideMark/>
          </w:tcPr>
          <w:p w14:paraId="213A276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18</w:t>
            </w:r>
          </w:p>
        </w:tc>
      </w:tr>
      <w:tr w:rsidR="004566D4" w:rsidRPr="008731DE" w14:paraId="157F0AFA" w14:textId="77777777" w:rsidTr="00EC51D0">
        <w:trPr>
          <w:trHeight w:val="77"/>
        </w:trPr>
        <w:tc>
          <w:tcPr>
            <w:tcW w:w="2093" w:type="dxa"/>
            <w:shd w:val="clear" w:color="auto" w:fill="auto"/>
            <w:noWrap/>
            <w:vAlign w:val="bottom"/>
            <w:hideMark/>
          </w:tcPr>
          <w:p w14:paraId="30992C2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BAFA_Bosna5</w:t>
            </w:r>
          </w:p>
        </w:tc>
        <w:tc>
          <w:tcPr>
            <w:tcW w:w="2693" w:type="dxa"/>
            <w:shd w:val="clear" w:color="auto" w:fill="auto"/>
            <w:noWrap/>
            <w:vAlign w:val="bottom"/>
            <w:hideMark/>
          </w:tcPr>
          <w:p w14:paraId="7F3EFDB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Vogošća</w:t>
            </w:r>
          </w:p>
        </w:tc>
        <w:tc>
          <w:tcPr>
            <w:tcW w:w="2268" w:type="dxa"/>
            <w:shd w:val="clear" w:color="auto" w:fill="auto"/>
            <w:noWrap/>
            <w:vAlign w:val="bottom"/>
            <w:hideMark/>
          </w:tcPr>
          <w:p w14:paraId="2E97A4B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Novo Naselje - Semizovac Vogošća</w:t>
            </w:r>
          </w:p>
        </w:tc>
        <w:tc>
          <w:tcPr>
            <w:tcW w:w="1429" w:type="dxa"/>
            <w:shd w:val="clear" w:color="auto" w:fill="auto"/>
            <w:noWrap/>
            <w:vAlign w:val="bottom"/>
            <w:hideMark/>
          </w:tcPr>
          <w:p w14:paraId="0A965DC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4598E46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11</w:t>
            </w:r>
          </w:p>
        </w:tc>
      </w:tr>
      <w:tr w:rsidR="004566D4" w:rsidRPr="008731DE" w14:paraId="08855E28" w14:textId="77777777" w:rsidTr="00EC51D0">
        <w:trPr>
          <w:trHeight w:val="77"/>
        </w:trPr>
        <w:tc>
          <w:tcPr>
            <w:tcW w:w="2093" w:type="dxa"/>
            <w:shd w:val="clear" w:color="auto" w:fill="auto"/>
            <w:noWrap/>
            <w:vAlign w:val="bottom"/>
            <w:hideMark/>
          </w:tcPr>
          <w:p w14:paraId="45D4DE3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BAFA_Sana1</w:t>
            </w:r>
          </w:p>
        </w:tc>
        <w:tc>
          <w:tcPr>
            <w:tcW w:w="2693" w:type="dxa"/>
            <w:shd w:val="clear" w:color="auto" w:fill="auto"/>
            <w:noWrap/>
            <w:vAlign w:val="bottom"/>
            <w:hideMark/>
          </w:tcPr>
          <w:p w14:paraId="125D526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Ključ, Ribnik</w:t>
            </w:r>
          </w:p>
        </w:tc>
        <w:tc>
          <w:tcPr>
            <w:tcW w:w="2268" w:type="dxa"/>
            <w:shd w:val="clear" w:color="auto" w:fill="auto"/>
            <w:noWrap/>
            <w:vAlign w:val="bottom"/>
            <w:hideMark/>
          </w:tcPr>
          <w:p w14:paraId="212DEC6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Ključ Zgon-Humići-Dubočani</w:t>
            </w:r>
          </w:p>
        </w:tc>
        <w:tc>
          <w:tcPr>
            <w:tcW w:w="1429" w:type="dxa"/>
            <w:shd w:val="clear" w:color="auto" w:fill="auto"/>
            <w:noWrap/>
            <w:vAlign w:val="bottom"/>
            <w:hideMark/>
          </w:tcPr>
          <w:p w14:paraId="79D3798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Sana</w:t>
            </w:r>
          </w:p>
        </w:tc>
        <w:tc>
          <w:tcPr>
            <w:tcW w:w="754" w:type="dxa"/>
            <w:shd w:val="clear" w:color="auto" w:fill="auto"/>
            <w:noWrap/>
            <w:vAlign w:val="bottom"/>
            <w:hideMark/>
          </w:tcPr>
          <w:p w14:paraId="40EABDE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25</w:t>
            </w:r>
          </w:p>
        </w:tc>
      </w:tr>
      <w:tr w:rsidR="004566D4" w:rsidRPr="008731DE" w14:paraId="188185E4" w14:textId="77777777" w:rsidTr="00EC51D0">
        <w:trPr>
          <w:trHeight w:val="77"/>
        </w:trPr>
        <w:tc>
          <w:tcPr>
            <w:tcW w:w="2093" w:type="dxa"/>
            <w:shd w:val="clear" w:color="auto" w:fill="auto"/>
            <w:noWrap/>
            <w:vAlign w:val="bottom"/>
            <w:hideMark/>
          </w:tcPr>
          <w:p w14:paraId="7F79E05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BAFA_Poricnica1</w:t>
            </w:r>
          </w:p>
        </w:tc>
        <w:tc>
          <w:tcPr>
            <w:tcW w:w="2693" w:type="dxa"/>
            <w:shd w:val="clear" w:color="auto" w:fill="auto"/>
            <w:noWrap/>
            <w:vAlign w:val="bottom"/>
            <w:hideMark/>
          </w:tcPr>
          <w:p w14:paraId="019FA80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Bugojno</w:t>
            </w:r>
          </w:p>
        </w:tc>
        <w:tc>
          <w:tcPr>
            <w:tcW w:w="2268" w:type="dxa"/>
            <w:shd w:val="clear" w:color="auto" w:fill="auto"/>
            <w:noWrap/>
            <w:vAlign w:val="bottom"/>
            <w:hideMark/>
          </w:tcPr>
          <w:p w14:paraId="64FE8A6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Poriče - Bugojno</w:t>
            </w:r>
          </w:p>
        </w:tc>
        <w:tc>
          <w:tcPr>
            <w:tcW w:w="1429" w:type="dxa"/>
            <w:shd w:val="clear" w:color="auto" w:fill="auto"/>
            <w:noWrap/>
            <w:vAlign w:val="bottom"/>
            <w:hideMark/>
          </w:tcPr>
          <w:p w14:paraId="140FAA0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Poričnica</w:t>
            </w:r>
          </w:p>
        </w:tc>
        <w:tc>
          <w:tcPr>
            <w:tcW w:w="754" w:type="dxa"/>
            <w:shd w:val="clear" w:color="auto" w:fill="auto"/>
            <w:noWrap/>
            <w:vAlign w:val="bottom"/>
            <w:hideMark/>
          </w:tcPr>
          <w:p w14:paraId="37FA4DA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27</w:t>
            </w:r>
          </w:p>
        </w:tc>
      </w:tr>
      <w:tr w:rsidR="004566D4" w:rsidRPr="008731DE" w14:paraId="1B4F3992" w14:textId="77777777" w:rsidTr="00EC51D0">
        <w:trPr>
          <w:trHeight w:val="77"/>
        </w:trPr>
        <w:tc>
          <w:tcPr>
            <w:tcW w:w="2093" w:type="dxa"/>
            <w:shd w:val="clear" w:color="auto" w:fill="auto"/>
            <w:noWrap/>
            <w:vAlign w:val="bottom"/>
            <w:hideMark/>
          </w:tcPr>
          <w:p w14:paraId="3BFA323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BAFA_Poricnica2</w:t>
            </w:r>
          </w:p>
        </w:tc>
        <w:tc>
          <w:tcPr>
            <w:tcW w:w="2693" w:type="dxa"/>
            <w:shd w:val="clear" w:color="auto" w:fill="auto"/>
            <w:noWrap/>
            <w:vAlign w:val="bottom"/>
            <w:hideMark/>
          </w:tcPr>
          <w:p w14:paraId="0865AFF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Bugojno</w:t>
            </w:r>
          </w:p>
        </w:tc>
        <w:tc>
          <w:tcPr>
            <w:tcW w:w="2268" w:type="dxa"/>
            <w:shd w:val="clear" w:color="auto" w:fill="auto"/>
            <w:noWrap/>
            <w:vAlign w:val="bottom"/>
            <w:hideMark/>
          </w:tcPr>
          <w:p w14:paraId="401C68D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Čipuljić - Bugojno</w:t>
            </w:r>
          </w:p>
        </w:tc>
        <w:tc>
          <w:tcPr>
            <w:tcW w:w="1429" w:type="dxa"/>
            <w:shd w:val="clear" w:color="auto" w:fill="auto"/>
            <w:noWrap/>
            <w:vAlign w:val="bottom"/>
            <w:hideMark/>
          </w:tcPr>
          <w:p w14:paraId="1CEF500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Poričnica</w:t>
            </w:r>
          </w:p>
        </w:tc>
        <w:tc>
          <w:tcPr>
            <w:tcW w:w="754" w:type="dxa"/>
            <w:shd w:val="clear" w:color="auto" w:fill="auto"/>
            <w:noWrap/>
            <w:vAlign w:val="bottom"/>
            <w:hideMark/>
          </w:tcPr>
          <w:p w14:paraId="23DE1EC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28</w:t>
            </w:r>
          </w:p>
        </w:tc>
      </w:tr>
      <w:tr w:rsidR="004566D4" w:rsidRPr="008731DE" w14:paraId="372EB700" w14:textId="77777777" w:rsidTr="00EC51D0">
        <w:trPr>
          <w:trHeight w:val="77"/>
        </w:trPr>
        <w:tc>
          <w:tcPr>
            <w:tcW w:w="2093" w:type="dxa"/>
            <w:shd w:val="clear" w:color="auto" w:fill="auto"/>
            <w:noWrap/>
            <w:vAlign w:val="bottom"/>
            <w:hideMark/>
          </w:tcPr>
          <w:p w14:paraId="49604CE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BAFA_Usora2</w:t>
            </w:r>
          </w:p>
        </w:tc>
        <w:tc>
          <w:tcPr>
            <w:tcW w:w="2693" w:type="dxa"/>
            <w:shd w:val="clear" w:color="auto" w:fill="auto"/>
            <w:noWrap/>
            <w:vAlign w:val="bottom"/>
            <w:hideMark/>
          </w:tcPr>
          <w:p w14:paraId="0E7278C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Tešanj, Teslić</w:t>
            </w:r>
          </w:p>
        </w:tc>
        <w:tc>
          <w:tcPr>
            <w:tcW w:w="2268" w:type="dxa"/>
            <w:shd w:val="clear" w:color="auto" w:fill="auto"/>
            <w:noWrap/>
            <w:vAlign w:val="bottom"/>
            <w:hideMark/>
          </w:tcPr>
          <w:p w14:paraId="5891569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Kalošević - Tešanj</w:t>
            </w:r>
          </w:p>
        </w:tc>
        <w:tc>
          <w:tcPr>
            <w:tcW w:w="1429" w:type="dxa"/>
            <w:shd w:val="clear" w:color="auto" w:fill="auto"/>
            <w:noWrap/>
            <w:vAlign w:val="bottom"/>
            <w:hideMark/>
          </w:tcPr>
          <w:p w14:paraId="5AB3E44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Usora</w:t>
            </w:r>
          </w:p>
        </w:tc>
        <w:tc>
          <w:tcPr>
            <w:tcW w:w="754" w:type="dxa"/>
            <w:shd w:val="clear" w:color="auto" w:fill="auto"/>
            <w:noWrap/>
            <w:vAlign w:val="bottom"/>
            <w:hideMark/>
          </w:tcPr>
          <w:p w14:paraId="424A4B1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29</w:t>
            </w:r>
          </w:p>
        </w:tc>
      </w:tr>
      <w:tr w:rsidR="004566D4" w:rsidRPr="008731DE" w14:paraId="43FC8AB5" w14:textId="77777777" w:rsidTr="00EC51D0">
        <w:trPr>
          <w:trHeight w:val="77"/>
        </w:trPr>
        <w:tc>
          <w:tcPr>
            <w:tcW w:w="2093" w:type="dxa"/>
            <w:shd w:val="clear" w:color="auto" w:fill="auto"/>
            <w:noWrap/>
            <w:vAlign w:val="bottom"/>
            <w:hideMark/>
          </w:tcPr>
          <w:p w14:paraId="162F3D1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BAFA_Trebackarijeka1</w:t>
            </w:r>
          </w:p>
        </w:tc>
        <w:tc>
          <w:tcPr>
            <w:tcW w:w="2693" w:type="dxa"/>
            <w:shd w:val="clear" w:color="auto" w:fill="auto"/>
            <w:noWrap/>
            <w:vAlign w:val="bottom"/>
            <w:hideMark/>
          </w:tcPr>
          <w:p w14:paraId="2D4756C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Tešanj</w:t>
            </w:r>
          </w:p>
        </w:tc>
        <w:tc>
          <w:tcPr>
            <w:tcW w:w="2268" w:type="dxa"/>
            <w:shd w:val="clear" w:color="auto" w:fill="auto"/>
            <w:noWrap/>
            <w:vAlign w:val="bottom"/>
            <w:hideMark/>
          </w:tcPr>
          <w:p w14:paraId="24D8C55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Tešanj</w:t>
            </w:r>
          </w:p>
        </w:tc>
        <w:tc>
          <w:tcPr>
            <w:tcW w:w="1429" w:type="dxa"/>
            <w:shd w:val="clear" w:color="auto" w:fill="auto"/>
            <w:noWrap/>
            <w:vAlign w:val="bottom"/>
            <w:hideMark/>
          </w:tcPr>
          <w:p w14:paraId="2B178B8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Trebačka rijeka</w:t>
            </w:r>
          </w:p>
        </w:tc>
        <w:tc>
          <w:tcPr>
            <w:tcW w:w="754" w:type="dxa"/>
            <w:shd w:val="clear" w:color="auto" w:fill="auto"/>
            <w:noWrap/>
            <w:vAlign w:val="bottom"/>
            <w:hideMark/>
          </w:tcPr>
          <w:p w14:paraId="4150634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35</w:t>
            </w:r>
          </w:p>
        </w:tc>
      </w:tr>
      <w:tr w:rsidR="004566D4" w:rsidRPr="008731DE" w14:paraId="6B71A9D9" w14:textId="77777777" w:rsidTr="00EC51D0">
        <w:trPr>
          <w:trHeight w:val="77"/>
        </w:trPr>
        <w:tc>
          <w:tcPr>
            <w:tcW w:w="2093" w:type="dxa"/>
            <w:shd w:val="clear" w:color="auto" w:fill="auto"/>
            <w:noWrap/>
            <w:vAlign w:val="bottom"/>
            <w:hideMark/>
          </w:tcPr>
          <w:p w14:paraId="4A62104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BAFA_Bezimenipotok35</w:t>
            </w:r>
          </w:p>
        </w:tc>
        <w:tc>
          <w:tcPr>
            <w:tcW w:w="2693" w:type="dxa"/>
            <w:shd w:val="clear" w:color="auto" w:fill="auto"/>
            <w:noWrap/>
            <w:vAlign w:val="bottom"/>
            <w:hideMark/>
          </w:tcPr>
          <w:p w14:paraId="2F175B6C" w14:textId="538E8A23" w:rsidR="007B7A96" w:rsidRPr="008731DE" w:rsidRDefault="007B7A96" w:rsidP="003303D9">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Kalesija</w:t>
            </w:r>
          </w:p>
        </w:tc>
        <w:tc>
          <w:tcPr>
            <w:tcW w:w="2268" w:type="dxa"/>
            <w:shd w:val="clear" w:color="auto" w:fill="auto"/>
            <w:noWrap/>
            <w:vAlign w:val="bottom"/>
            <w:hideMark/>
          </w:tcPr>
          <w:p w14:paraId="2E1AF9B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Tadići - Kalesija</w:t>
            </w:r>
          </w:p>
        </w:tc>
        <w:tc>
          <w:tcPr>
            <w:tcW w:w="1429" w:type="dxa"/>
            <w:shd w:val="clear" w:color="auto" w:fill="auto"/>
            <w:noWrap/>
            <w:vAlign w:val="bottom"/>
            <w:hideMark/>
          </w:tcPr>
          <w:p w14:paraId="5BEB36F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Bezimeni potok</w:t>
            </w:r>
          </w:p>
        </w:tc>
        <w:tc>
          <w:tcPr>
            <w:tcW w:w="754" w:type="dxa"/>
            <w:shd w:val="clear" w:color="auto" w:fill="auto"/>
            <w:noWrap/>
            <w:vAlign w:val="bottom"/>
            <w:hideMark/>
          </w:tcPr>
          <w:p w14:paraId="69A7F51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34</w:t>
            </w:r>
          </w:p>
        </w:tc>
      </w:tr>
      <w:tr w:rsidR="004566D4" w:rsidRPr="008731DE" w14:paraId="2AAD8C96" w14:textId="77777777" w:rsidTr="00EC51D0">
        <w:trPr>
          <w:trHeight w:val="77"/>
        </w:trPr>
        <w:tc>
          <w:tcPr>
            <w:tcW w:w="2093" w:type="dxa"/>
            <w:shd w:val="clear" w:color="auto" w:fill="auto"/>
            <w:noWrap/>
            <w:vAlign w:val="bottom"/>
            <w:hideMark/>
          </w:tcPr>
          <w:p w14:paraId="028DE2C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BAFA_Prela1</w:t>
            </w:r>
          </w:p>
        </w:tc>
        <w:tc>
          <w:tcPr>
            <w:tcW w:w="2693" w:type="dxa"/>
            <w:shd w:val="clear" w:color="auto" w:fill="auto"/>
            <w:noWrap/>
            <w:vAlign w:val="bottom"/>
            <w:hideMark/>
          </w:tcPr>
          <w:p w14:paraId="184159A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Kalesija</w:t>
            </w:r>
          </w:p>
        </w:tc>
        <w:tc>
          <w:tcPr>
            <w:tcW w:w="2268" w:type="dxa"/>
            <w:shd w:val="clear" w:color="auto" w:fill="auto"/>
            <w:noWrap/>
            <w:vAlign w:val="bottom"/>
            <w:hideMark/>
          </w:tcPr>
          <w:p w14:paraId="1E18934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Vukovije Gornje - Kalesija</w:t>
            </w:r>
          </w:p>
        </w:tc>
        <w:tc>
          <w:tcPr>
            <w:tcW w:w="1429" w:type="dxa"/>
            <w:shd w:val="clear" w:color="auto" w:fill="auto"/>
            <w:noWrap/>
            <w:vAlign w:val="bottom"/>
            <w:hideMark/>
          </w:tcPr>
          <w:p w14:paraId="2FD75CE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Prela</w:t>
            </w:r>
          </w:p>
        </w:tc>
        <w:tc>
          <w:tcPr>
            <w:tcW w:w="754" w:type="dxa"/>
            <w:shd w:val="clear" w:color="auto" w:fill="auto"/>
            <w:noWrap/>
            <w:vAlign w:val="bottom"/>
            <w:hideMark/>
          </w:tcPr>
          <w:p w14:paraId="74137CF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46</w:t>
            </w:r>
          </w:p>
        </w:tc>
      </w:tr>
      <w:tr w:rsidR="004566D4" w:rsidRPr="008731DE" w14:paraId="3EA47DA3" w14:textId="77777777" w:rsidTr="00EC51D0">
        <w:trPr>
          <w:trHeight w:val="77"/>
        </w:trPr>
        <w:tc>
          <w:tcPr>
            <w:tcW w:w="2093" w:type="dxa"/>
            <w:shd w:val="clear" w:color="auto" w:fill="auto"/>
            <w:noWrap/>
            <w:vAlign w:val="bottom"/>
            <w:hideMark/>
          </w:tcPr>
          <w:p w14:paraId="5EF7185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BAFA_Bezimenipotok37</w:t>
            </w:r>
          </w:p>
        </w:tc>
        <w:tc>
          <w:tcPr>
            <w:tcW w:w="2693" w:type="dxa"/>
            <w:shd w:val="clear" w:color="auto" w:fill="auto"/>
            <w:noWrap/>
            <w:vAlign w:val="bottom"/>
            <w:hideMark/>
          </w:tcPr>
          <w:p w14:paraId="486E27E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Kalesija</w:t>
            </w:r>
          </w:p>
        </w:tc>
        <w:tc>
          <w:tcPr>
            <w:tcW w:w="2268" w:type="dxa"/>
            <w:shd w:val="clear" w:color="auto" w:fill="auto"/>
            <w:noWrap/>
            <w:vAlign w:val="bottom"/>
            <w:hideMark/>
          </w:tcPr>
          <w:p w14:paraId="44FEE39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Jusupovići - Kalesija</w:t>
            </w:r>
          </w:p>
        </w:tc>
        <w:tc>
          <w:tcPr>
            <w:tcW w:w="1429" w:type="dxa"/>
            <w:shd w:val="clear" w:color="auto" w:fill="auto"/>
            <w:noWrap/>
            <w:vAlign w:val="bottom"/>
            <w:hideMark/>
          </w:tcPr>
          <w:p w14:paraId="016E546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Bezimeni potok</w:t>
            </w:r>
          </w:p>
        </w:tc>
        <w:tc>
          <w:tcPr>
            <w:tcW w:w="754" w:type="dxa"/>
            <w:shd w:val="clear" w:color="auto" w:fill="auto"/>
            <w:noWrap/>
            <w:vAlign w:val="bottom"/>
            <w:hideMark/>
          </w:tcPr>
          <w:p w14:paraId="00A7C10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48</w:t>
            </w:r>
          </w:p>
        </w:tc>
      </w:tr>
      <w:tr w:rsidR="004566D4" w:rsidRPr="008731DE" w14:paraId="7CAC4C98" w14:textId="77777777" w:rsidTr="00EC51D0">
        <w:trPr>
          <w:trHeight w:val="77"/>
        </w:trPr>
        <w:tc>
          <w:tcPr>
            <w:tcW w:w="2093" w:type="dxa"/>
            <w:shd w:val="clear" w:color="auto" w:fill="auto"/>
            <w:noWrap/>
            <w:vAlign w:val="bottom"/>
            <w:hideMark/>
          </w:tcPr>
          <w:p w14:paraId="4774AA9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BAFA_Kalesica1</w:t>
            </w:r>
          </w:p>
        </w:tc>
        <w:tc>
          <w:tcPr>
            <w:tcW w:w="2693" w:type="dxa"/>
            <w:shd w:val="clear" w:color="auto" w:fill="auto"/>
            <w:noWrap/>
            <w:vAlign w:val="bottom"/>
            <w:hideMark/>
          </w:tcPr>
          <w:p w14:paraId="61C25D2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Kalesija</w:t>
            </w:r>
          </w:p>
        </w:tc>
        <w:tc>
          <w:tcPr>
            <w:tcW w:w="2268" w:type="dxa"/>
            <w:shd w:val="clear" w:color="auto" w:fill="auto"/>
            <w:noWrap/>
            <w:vAlign w:val="bottom"/>
            <w:hideMark/>
          </w:tcPr>
          <w:p w14:paraId="787D186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Prnjavor - Kalesija</w:t>
            </w:r>
          </w:p>
        </w:tc>
        <w:tc>
          <w:tcPr>
            <w:tcW w:w="1429" w:type="dxa"/>
            <w:shd w:val="clear" w:color="auto" w:fill="auto"/>
            <w:noWrap/>
            <w:vAlign w:val="bottom"/>
            <w:hideMark/>
          </w:tcPr>
          <w:p w14:paraId="721F1DA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Kalesica (Dubnica)</w:t>
            </w:r>
          </w:p>
        </w:tc>
        <w:tc>
          <w:tcPr>
            <w:tcW w:w="754" w:type="dxa"/>
            <w:shd w:val="clear" w:color="auto" w:fill="auto"/>
            <w:noWrap/>
            <w:vAlign w:val="bottom"/>
            <w:hideMark/>
          </w:tcPr>
          <w:p w14:paraId="2EC2A7C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47</w:t>
            </w:r>
          </w:p>
        </w:tc>
      </w:tr>
      <w:tr w:rsidR="004566D4" w:rsidRPr="008731DE" w14:paraId="0A1D2383" w14:textId="77777777" w:rsidTr="00EC51D0">
        <w:trPr>
          <w:trHeight w:val="77"/>
        </w:trPr>
        <w:tc>
          <w:tcPr>
            <w:tcW w:w="2093" w:type="dxa"/>
            <w:shd w:val="clear" w:color="auto" w:fill="auto"/>
            <w:noWrap/>
            <w:vAlign w:val="bottom"/>
            <w:hideMark/>
          </w:tcPr>
          <w:p w14:paraId="79035D5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BAFA_Unac1</w:t>
            </w:r>
          </w:p>
        </w:tc>
        <w:tc>
          <w:tcPr>
            <w:tcW w:w="2693" w:type="dxa"/>
            <w:shd w:val="clear" w:color="auto" w:fill="auto"/>
            <w:noWrap/>
            <w:vAlign w:val="bottom"/>
            <w:hideMark/>
          </w:tcPr>
          <w:p w14:paraId="1121228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Drvar</w:t>
            </w:r>
          </w:p>
        </w:tc>
        <w:tc>
          <w:tcPr>
            <w:tcW w:w="2268" w:type="dxa"/>
            <w:shd w:val="clear" w:color="auto" w:fill="auto"/>
            <w:noWrap/>
            <w:vAlign w:val="bottom"/>
            <w:hideMark/>
          </w:tcPr>
          <w:p w14:paraId="3F36975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Drvar</w:t>
            </w:r>
          </w:p>
        </w:tc>
        <w:tc>
          <w:tcPr>
            <w:tcW w:w="1429" w:type="dxa"/>
            <w:shd w:val="clear" w:color="auto" w:fill="auto"/>
            <w:noWrap/>
            <w:vAlign w:val="bottom"/>
            <w:hideMark/>
          </w:tcPr>
          <w:p w14:paraId="2C58DFF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Unac</w:t>
            </w:r>
          </w:p>
        </w:tc>
        <w:tc>
          <w:tcPr>
            <w:tcW w:w="754" w:type="dxa"/>
            <w:shd w:val="clear" w:color="auto" w:fill="auto"/>
            <w:noWrap/>
            <w:vAlign w:val="bottom"/>
            <w:hideMark/>
          </w:tcPr>
          <w:p w14:paraId="6893D34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24</w:t>
            </w:r>
          </w:p>
        </w:tc>
      </w:tr>
      <w:tr w:rsidR="004566D4" w:rsidRPr="008731DE" w14:paraId="4061F9C0" w14:textId="77777777" w:rsidTr="00EC51D0">
        <w:trPr>
          <w:trHeight w:val="300"/>
        </w:trPr>
        <w:tc>
          <w:tcPr>
            <w:tcW w:w="2093" w:type="dxa"/>
            <w:shd w:val="clear" w:color="auto" w:fill="auto"/>
            <w:noWrap/>
            <w:vAlign w:val="bottom"/>
            <w:hideMark/>
          </w:tcPr>
          <w:p w14:paraId="1AE80E7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BAFA_Jablanica1</w:t>
            </w:r>
          </w:p>
        </w:tc>
        <w:tc>
          <w:tcPr>
            <w:tcW w:w="2693" w:type="dxa"/>
            <w:shd w:val="clear" w:color="auto" w:fill="auto"/>
            <w:noWrap/>
            <w:vAlign w:val="bottom"/>
            <w:hideMark/>
          </w:tcPr>
          <w:p w14:paraId="537FB5B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Maglaj</w:t>
            </w:r>
          </w:p>
        </w:tc>
        <w:tc>
          <w:tcPr>
            <w:tcW w:w="2268" w:type="dxa"/>
            <w:shd w:val="clear" w:color="auto" w:fill="auto"/>
            <w:noWrap/>
            <w:vAlign w:val="bottom"/>
            <w:hideMark/>
          </w:tcPr>
          <w:p w14:paraId="656ACFB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Maglaj - Bijela Ploča - Bradarići</w:t>
            </w:r>
          </w:p>
        </w:tc>
        <w:tc>
          <w:tcPr>
            <w:tcW w:w="1429" w:type="dxa"/>
            <w:shd w:val="clear" w:color="auto" w:fill="auto"/>
            <w:noWrap/>
            <w:vAlign w:val="bottom"/>
            <w:hideMark/>
          </w:tcPr>
          <w:p w14:paraId="4DAFC66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Jablanica</w:t>
            </w:r>
          </w:p>
        </w:tc>
        <w:tc>
          <w:tcPr>
            <w:tcW w:w="754" w:type="dxa"/>
            <w:shd w:val="clear" w:color="auto" w:fill="auto"/>
            <w:noWrap/>
            <w:vAlign w:val="bottom"/>
            <w:hideMark/>
          </w:tcPr>
          <w:p w14:paraId="6B5BEB6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49</w:t>
            </w:r>
          </w:p>
        </w:tc>
      </w:tr>
      <w:tr w:rsidR="004566D4" w:rsidRPr="008731DE" w14:paraId="717974D8" w14:textId="77777777" w:rsidTr="00EC51D0">
        <w:trPr>
          <w:trHeight w:val="77"/>
        </w:trPr>
        <w:tc>
          <w:tcPr>
            <w:tcW w:w="2093" w:type="dxa"/>
            <w:shd w:val="clear" w:color="auto" w:fill="auto"/>
            <w:noWrap/>
            <w:vAlign w:val="bottom"/>
            <w:hideMark/>
          </w:tcPr>
          <w:p w14:paraId="09B70B0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BAFA_Bosna4</w:t>
            </w:r>
          </w:p>
        </w:tc>
        <w:tc>
          <w:tcPr>
            <w:tcW w:w="2693" w:type="dxa"/>
            <w:shd w:val="clear" w:color="auto" w:fill="auto"/>
            <w:noWrap/>
            <w:vAlign w:val="bottom"/>
            <w:hideMark/>
          </w:tcPr>
          <w:p w14:paraId="4E2DC71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Visoko</w:t>
            </w:r>
          </w:p>
        </w:tc>
        <w:tc>
          <w:tcPr>
            <w:tcW w:w="2268" w:type="dxa"/>
            <w:shd w:val="clear" w:color="auto" w:fill="auto"/>
            <w:noWrap/>
            <w:vAlign w:val="bottom"/>
            <w:hideMark/>
          </w:tcPr>
          <w:p w14:paraId="4D3B406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Visoko - Moštre</w:t>
            </w:r>
          </w:p>
        </w:tc>
        <w:tc>
          <w:tcPr>
            <w:tcW w:w="1429" w:type="dxa"/>
            <w:shd w:val="clear" w:color="auto" w:fill="auto"/>
            <w:noWrap/>
            <w:vAlign w:val="bottom"/>
            <w:hideMark/>
          </w:tcPr>
          <w:p w14:paraId="7523809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6E092FB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10</w:t>
            </w:r>
          </w:p>
        </w:tc>
      </w:tr>
      <w:tr w:rsidR="004566D4" w:rsidRPr="008731DE" w14:paraId="627FC3FE" w14:textId="77777777" w:rsidTr="00EC51D0">
        <w:trPr>
          <w:trHeight w:val="77"/>
        </w:trPr>
        <w:tc>
          <w:tcPr>
            <w:tcW w:w="2093" w:type="dxa"/>
            <w:shd w:val="clear" w:color="auto" w:fill="auto"/>
            <w:noWrap/>
            <w:vAlign w:val="bottom"/>
            <w:hideMark/>
          </w:tcPr>
          <w:p w14:paraId="5B84872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BAFA_Spreca2</w:t>
            </w:r>
          </w:p>
        </w:tc>
        <w:tc>
          <w:tcPr>
            <w:tcW w:w="2693" w:type="dxa"/>
            <w:shd w:val="clear" w:color="auto" w:fill="auto"/>
            <w:noWrap/>
            <w:vAlign w:val="bottom"/>
            <w:hideMark/>
          </w:tcPr>
          <w:p w14:paraId="06424A7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Živinice, Kalesija</w:t>
            </w:r>
          </w:p>
        </w:tc>
        <w:tc>
          <w:tcPr>
            <w:tcW w:w="2268" w:type="dxa"/>
            <w:shd w:val="clear" w:color="auto" w:fill="auto"/>
            <w:noWrap/>
            <w:vAlign w:val="bottom"/>
            <w:hideMark/>
          </w:tcPr>
          <w:p w14:paraId="382FD33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Modrac - Kalesija - Živinice</w:t>
            </w:r>
          </w:p>
        </w:tc>
        <w:tc>
          <w:tcPr>
            <w:tcW w:w="1429" w:type="dxa"/>
            <w:shd w:val="clear" w:color="auto" w:fill="auto"/>
            <w:noWrap/>
            <w:vAlign w:val="bottom"/>
            <w:hideMark/>
          </w:tcPr>
          <w:p w14:paraId="1DC75F0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Spreča</w:t>
            </w:r>
          </w:p>
        </w:tc>
        <w:tc>
          <w:tcPr>
            <w:tcW w:w="754" w:type="dxa"/>
            <w:shd w:val="clear" w:color="auto" w:fill="auto"/>
            <w:noWrap/>
            <w:vAlign w:val="bottom"/>
            <w:hideMark/>
          </w:tcPr>
          <w:p w14:paraId="0494FB7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30</w:t>
            </w:r>
          </w:p>
        </w:tc>
      </w:tr>
      <w:tr w:rsidR="004566D4" w:rsidRPr="008731DE" w14:paraId="15E32268" w14:textId="77777777" w:rsidTr="00EC51D0">
        <w:trPr>
          <w:trHeight w:val="77"/>
        </w:trPr>
        <w:tc>
          <w:tcPr>
            <w:tcW w:w="2093" w:type="dxa"/>
            <w:shd w:val="clear" w:color="auto" w:fill="auto"/>
            <w:noWrap/>
            <w:vAlign w:val="bottom"/>
            <w:hideMark/>
          </w:tcPr>
          <w:p w14:paraId="5A8ED73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BAFA_Bosna2</w:t>
            </w:r>
          </w:p>
        </w:tc>
        <w:tc>
          <w:tcPr>
            <w:tcW w:w="2693" w:type="dxa"/>
            <w:shd w:val="clear" w:color="auto" w:fill="auto"/>
            <w:noWrap/>
            <w:vAlign w:val="bottom"/>
            <w:hideMark/>
          </w:tcPr>
          <w:p w14:paraId="34E3410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Maglaj</w:t>
            </w:r>
          </w:p>
        </w:tc>
        <w:tc>
          <w:tcPr>
            <w:tcW w:w="2268" w:type="dxa"/>
            <w:shd w:val="clear" w:color="auto" w:fill="auto"/>
            <w:noWrap/>
            <w:vAlign w:val="bottom"/>
            <w:hideMark/>
          </w:tcPr>
          <w:p w14:paraId="0D439B6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Maglaj</w:t>
            </w:r>
          </w:p>
        </w:tc>
        <w:tc>
          <w:tcPr>
            <w:tcW w:w="1429" w:type="dxa"/>
            <w:shd w:val="clear" w:color="auto" w:fill="auto"/>
            <w:noWrap/>
            <w:vAlign w:val="bottom"/>
            <w:hideMark/>
          </w:tcPr>
          <w:p w14:paraId="75AD14F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0C0AD03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w:t>
            </w:r>
          </w:p>
        </w:tc>
      </w:tr>
      <w:tr w:rsidR="004566D4" w:rsidRPr="008731DE" w14:paraId="10060873" w14:textId="77777777" w:rsidTr="00EC51D0">
        <w:trPr>
          <w:trHeight w:val="77"/>
        </w:trPr>
        <w:tc>
          <w:tcPr>
            <w:tcW w:w="2093" w:type="dxa"/>
            <w:shd w:val="clear" w:color="auto" w:fill="auto"/>
            <w:noWrap/>
            <w:vAlign w:val="bottom"/>
            <w:hideMark/>
          </w:tcPr>
          <w:p w14:paraId="45ABA16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BAFA_MalaTinja1</w:t>
            </w:r>
          </w:p>
        </w:tc>
        <w:tc>
          <w:tcPr>
            <w:tcW w:w="2693" w:type="dxa"/>
            <w:shd w:val="clear" w:color="auto" w:fill="auto"/>
            <w:noWrap/>
            <w:vAlign w:val="bottom"/>
            <w:hideMark/>
          </w:tcPr>
          <w:p w14:paraId="645B0FE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Gradačac</w:t>
            </w:r>
          </w:p>
        </w:tc>
        <w:tc>
          <w:tcPr>
            <w:tcW w:w="2268" w:type="dxa"/>
            <w:shd w:val="clear" w:color="auto" w:fill="auto"/>
            <w:noWrap/>
            <w:vAlign w:val="bottom"/>
            <w:hideMark/>
          </w:tcPr>
          <w:p w14:paraId="147D1E6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Vučkovici - Gradačac</w:t>
            </w:r>
          </w:p>
        </w:tc>
        <w:tc>
          <w:tcPr>
            <w:tcW w:w="1429" w:type="dxa"/>
            <w:shd w:val="clear" w:color="auto" w:fill="auto"/>
            <w:noWrap/>
            <w:vAlign w:val="bottom"/>
            <w:hideMark/>
          </w:tcPr>
          <w:p w14:paraId="1F0526D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Mala Tinja</w:t>
            </w:r>
          </w:p>
        </w:tc>
        <w:tc>
          <w:tcPr>
            <w:tcW w:w="754" w:type="dxa"/>
            <w:shd w:val="clear" w:color="auto" w:fill="auto"/>
            <w:noWrap/>
            <w:vAlign w:val="bottom"/>
            <w:hideMark/>
          </w:tcPr>
          <w:p w14:paraId="23AF1D5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44</w:t>
            </w:r>
          </w:p>
        </w:tc>
      </w:tr>
      <w:tr w:rsidR="004566D4" w:rsidRPr="008731DE" w14:paraId="5276E0D4" w14:textId="77777777" w:rsidTr="00EC51D0">
        <w:trPr>
          <w:trHeight w:val="77"/>
        </w:trPr>
        <w:tc>
          <w:tcPr>
            <w:tcW w:w="2093" w:type="dxa"/>
            <w:shd w:val="clear" w:color="auto" w:fill="auto"/>
            <w:noWrap/>
            <w:vAlign w:val="bottom"/>
            <w:hideMark/>
          </w:tcPr>
          <w:p w14:paraId="527ED5D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BAFA_Bosna7</w:t>
            </w:r>
          </w:p>
        </w:tc>
        <w:tc>
          <w:tcPr>
            <w:tcW w:w="2693" w:type="dxa"/>
            <w:shd w:val="clear" w:color="auto" w:fill="auto"/>
            <w:noWrap/>
            <w:vAlign w:val="bottom"/>
            <w:hideMark/>
          </w:tcPr>
          <w:p w14:paraId="66DE0CB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Zenica</w:t>
            </w:r>
          </w:p>
        </w:tc>
        <w:tc>
          <w:tcPr>
            <w:tcW w:w="2268" w:type="dxa"/>
            <w:shd w:val="clear" w:color="auto" w:fill="auto"/>
            <w:noWrap/>
            <w:vAlign w:val="bottom"/>
            <w:hideMark/>
          </w:tcPr>
          <w:p w14:paraId="6F9BAFF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Zenica</w:t>
            </w:r>
          </w:p>
        </w:tc>
        <w:tc>
          <w:tcPr>
            <w:tcW w:w="1429" w:type="dxa"/>
            <w:shd w:val="clear" w:color="auto" w:fill="auto"/>
            <w:noWrap/>
            <w:vAlign w:val="bottom"/>
            <w:hideMark/>
          </w:tcPr>
          <w:p w14:paraId="42BB440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252D35D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w:t>
            </w:r>
          </w:p>
        </w:tc>
      </w:tr>
      <w:tr w:rsidR="004566D4" w:rsidRPr="008731DE" w14:paraId="602596A3" w14:textId="77777777" w:rsidTr="00EC51D0">
        <w:trPr>
          <w:trHeight w:val="77"/>
        </w:trPr>
        <w:tc>
          <w:tcPr>
            <w:tcW w:w="2093" w:type="dxa"/>
            <w:shd w:val="clear" w:color="auto" w:fill="auto"/>
            <w:noWrap/>
            <w:vAlign w:val="bottom"/>
            <w:hideMark/>
          </w:tcPr>
          <w:p w14:paraId="359C048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BAFA_Bosna8</w:t>
            </w:r>
          </w:p>
        </w:tc>
        <w:tc>
          <w:tcPr>
            <w:tcW w:w="2693" w:type="dxa"/>
            <w:shd w:val="clear" w:color="auto" w:fill="auto"/>
            <w:noWrap/>
            <w:vAlign w:val="bottom"/>
            <w:hideMark/>
          </w:tcPr>
          <w:p w14:paraId="3D675F6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Ilijaš</w:t>
            </w:r>
          </w:p>
        </w:tc>
        <w:tc>
          <w:tcPr>
            <w:tcW w:w="2268" w:type="dxa"/>
            <w:shd w:val="clear" w:color="auto" w:fill="auto"/>
            <w:noWrap/>
            <w:vAlign w:val="bottom"/>
            <w:hideMark/>
          </w:tcPr>
          <w:p w14:paraId="41C3C58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Ilijaš</w:t>
            </w:r>
          </w:p>
        </w:tc>
        <w:tc>
          <w:tcPr>
            <w:tcW w:w="1429" w:type="dxa"/>
            <w:shd w:val="clear" w:color="auto" w:fill="auto"/>
            <w:noWrap/>
            <w:vAlign w:val="bottom"/>
            <w:hideMark/>
          </w:tcPr>
          <w:p w14:paraId="0E7D1D4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70D96C8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w:t>
            </w:r>
          </w:p>
        </w:tc>
      </w:tr>
      <w:tr w:rsidR="004566D4" w:rsidRPr="008731DE" w14:paraId="2BDCE3EE" w14:textId="77777777" w:rsidTr="00EC51D0">
        <w:trPr>
          <w:trHeight w:val="77"/>
        </w:trPr>
        <w:tc>
          <w:tcPr>
            <w:tcW w:w="2093" w:type="dxa"/>
            <w:shd w:val="clear" w:color="auto" w:fill="auto"/>
            <w:noWrap/>
            <w:vAlign w:val="bottom"/>
            <w:hideMark/>
          </w:tcPr>
          <w:p w14:paraId="1D10E78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BAFA_Stavnja1</w:t>
            </w:r>
          </w:p>
        </w:tc>
        <w:tc>
          <w:tcPr>
            <w:tcW w:w="2693" w:type="dxa"/>
            <w:shd w:val="clear" w:color="auto" w:fill="auto"/>
            <w:noWrap/>
            <w:vAlign w:val="bottom"/>
            <w:hideMark/>
          </w:tcPr>
          <w:p w14:paraId="2C8EC04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Breza</w:t>
            </w:r>
          </w:p>
        </w:tc>
        <w:tc>
          <w:tcPr>
            <w:tcW w:w="2268" w:type="dxa"/>
            <w:shd w:val="clear" w:color="auto" w:fill="auto"/>
            <w:noWrap/>
            <w:vAlign w:val="bottom"/>
            <w:hideMark/>
          </w:tcPr>
          <w:p w14:paraId="7B72E09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Ilijaš - Podlugovi</w:t>
            </w:r>
          </w:p>
        </w:tc>
        <w:tc>
          <w:tcPr>
            <w:tcW w:w="1429" w:type="dxa"/>
            <w:shd w:val="clear" w:color="auto" w:fill="auto"/>
            <w:noWrap/>
            <w:vAlign w:val="bottom"/>
            <w:hideMark/>
          </w:tcPr>
          <w:p w14:paraId="011E222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Stavnja</w:t>
            </w:r>
          </w:p>
        </w:tc>
        <w:tc>
          <w:tcPr>
            <w:tcW w:w="754" w:type="dxa"/>
            <w:shd w:val="clear" w:color="auto" w:fill="auto"/>
            <w:noWrap/>
            <w:vAlign w:val="bottom"/>
            <w:hideMark/>
          </w:tcPr>
          <w:p w14:paraId="7C10CED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58</w:t>
            </w:r>
          </w:p>
        </w:tc>
      </w:tr>
      <w:tr w:rsidR="004566D4" w:rsidRPr="008731DE" w14:paraId="6897D5E8" w14:textId="77777777" w:rsidTr="00EC51D0">
        <w:trPr>
          <w:trHeight w:val="77"/>
        </w:trPr>
        <w:tc>
          <w:tcPr>
            <w:tcW w:w="2093" w:type="dxa"/>
            <w:shd w:val="clear" w:color="auto" w:fill="auto"/>
            <w:noWrap/>
            <w:vAlign w:val="bottom"/>
            <w:hideMark/>
          </w:tcPr>
          <w:p w14:paraId="5420F93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BAFA_Bosna6</w:t>
            </w:r>
          </w:p>
        </w:tc>
        <w:tc>
          <w:tcPr>
            <w:tcW w:w="2693" w:type="dxa"/>
            <w:shd w:val="clear" w:color="auto" w:fill="auto"/>
            <w:noWrap/>
            <w:vAlign w:val="bottom"/>
            <w:hideMark/>
          </w:tcPr>
          <w:p w14:paraId="10050E4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Kakanj</w:t>
            </w:r>
          </w:p>
        </w:tc>
        <w:tc>
          <w:tcPr>
            <w:tcW w:w="2268" w:type="dxa"/>
            <w:shd w:val="clear" w:color="auto" w:fill="auto"/>
            <w:noWrap/>
            <w:vAlign w:val="bottom"/>
            <w:hideMark/>
          </w:tcPr>
          <w:p w14:paraId="2D01206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Kakanj - Čatići</w:t>
            </w:r>
          </w:p>
        </w:tc>
        <w:tc>
          <w:tcPr>
            <w:tcW w:w="1429" w:type="dxa"/>
            <w:shd w:val="clear" w:color="auto" w:fill="auto"/>
            <w:noWrap/>
            <w:vAlign w:val="bottom"/>
            <w:hideMark/>
          </w:tcPr>
          <w:p w14:paraId="1F44866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22E5E53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12</w:t>
            </w:r>
          </w:p>
        </w:tc>
      </w:tr>
      <w:tr w:rsidR="004566D4" w:rsidRPr="008731DE" w14:paraId="4C7F2798" w14:textId="77777777" w:rsidTr="00EC51D0">
        <w:trPr>
          <w:trHeight w:val="77"/>
        </w:trPr>
        <w:tc>
          <w:tcPr>
            <w:tcW w:w="2093" w:type="dxa"/>
            <w:shd w:val="clear" w:color="auto" w:fill="auto"/>
            <w:noWrap/>
            <w:vAlign w:val="bottom"/>
            <w:hideMark/>
          </w:tcPr>
          <w:p w14:paraId="23F61E7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BAFA_Bosna10</w:t>
            </w:r>
          </w:p>
        </w:tc>
        <w:tc>
          <w:tcPr>
            <w:tcW w:w="2693" w:type="dxa"/>
            <w:shd w:val="clear" w:color="auto" w:fill="auto"/>
            <w:noWrap/>
            <w:vAlign w:val="bottom"/>
            <w:hideMark/>
          </w:tcPr>
          <w:p w14:paraId="33FAA3E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Kakanj</w:t>
            </w:r>
          </w:p>
        </w:tc>
        <w:tc>
          <w:tcPr>
            <w:tcW w:w="2268" w:type="dxa"/>
            <w:shd w:val="clear" w:color="auto" w:fill="auto"/>
            <w:noWrap/>
            <w:vAlign w:val="bottom"/>
            <w:hideMark/>
          </w:tcPr>
          <w:p w14:paraId="316DA58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Donji Kakanj</w:t>
            </w:r>
          </w:p>
        </w:tc>
        <w:tc>
          <w:tcPr>
            <w:tcW w:w="1429" w:type="dxa"/>
            <w:shd w:val="clear" w:color="auto" w:fill="auto"/>
            <w:noWrap/>
            <w:vAlign w:val="bottom"/>
            <w:hideMark/>
          </w:tcPr>
          <w:p w14:paraId="567363F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23CEB84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8</w:t>
            </w:r>
          </w:p>
        </w:tc>
      </w:tr>
      <w:tr w:rsidR="004566D4" w:rsidRPr="008731DE" w14:paraId="735B5672" w14:textId="77777777" w:rsidTr="00EC51D0">
        <w:trPr>
          <w:trHeight w:val="77"/>
        </w:trPr>
        <w:tc>
          <w:tcPr>
            <w:tcW w:w="2093" w:type="dxa"/>
            <w:shd w:val="clear" w:color="auto" w:fill="auto"/>
            <w:noWrap/>
            <w:vAlign w:val="bottom"/>
            <w:hideMark/>
          </w:tcPr>
          <w:p w14:paraId="451EE2D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BAFA_Zgosca1</w:t>
            </w:r>
          </w:p>
        </w:tc>
        <w:tc>
          <w:tcPr>
            <w:tcW w:w="2693" w:type="dxa"/>
            <w:shd w:val="clear" w:color="auto" w:fill="auto"/>
            <w:noWrap/>
            <w:vAlign w:val="bottom"/>
            <w:hideMark/>
          </w:tcPr>
          <w:p w14:paraId="4CF105C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Kakanj</w:t>
            </w:r>
          </w:p>
        </w:tc>
        <w:tc>
          <w:tcPr>
            <w:tcW w:w="2268" w:type="dxa"/>
            <w:shd w:val="clear" w:color="auto" w:fill="auto"/>
            <w:noWrap/>
            <w:vAlign w:val="bottom"/>
            <w:hideMark/>
          </w:tcPr>
          <w:p w14:paraId="5578966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Kakanj - Zgošća</w:t>
            </w:r>
          </w:p>
        </w:tc>
        <w:tc>
          <w:tcPr>
            <w:tcW w:w="1429" w:type="dxa"/>
            <w:shd w:val="clear" w:color="auto" w:fill="auto"/>
            <w:noWrap/>
            <w:vAlign w:val="bottom"/>
            <w:hideMark/>
          </w:tcPr>
          <w:p w14:paraId="0E2F2D8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Zgošća</w:t>
            </w:r>
          </w:p>
        </w:tc>
        <w:tc>
          <w:tcPr>
            <w:tcW w:w="754" w:type="dxa"/>
            <w:shd w:val="clear" w:color="auto" w:fill="auto"/>
            <w:noWrap/>
            <w:vAlign w:val="bottom"/>
            <w:hideMark/>
          </w:tcPr>
          <w:p w14:paraId="42F2B01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51</w:t>
            </w:r>
          </w:p>
        </w:tc>
      </w:tr>
      <w:tr w:rsidR="004566D4" w:rsidRPr="008731DE" w14:paraId="037DE657" w14:textId="77777777" w:rsidTr="00EC51D0">
        <w:trPr>
          <w:trHeight w:val="77"/>
        </w:trPr>
        <w:tc>
          <w:tcPr>
            <w:tcW w:w="2093" w:type="dxa"/>
            <w:shd w:val="clear" w:color="auto" w:fill="auto"/>
            <w:noWrap/>
            <w:vAlign w:val="bottom"/>
            <w:hideMark/>
          </w:tcPr>
          <w:p w14:paraId="121054A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BAFA_Zeljeznica1</w:t>
            </w:r>
          </w:p>
        </w:tc>
        <w:tc>
          <w:tcPr>
            <w:tcW w:w="2693" w:type="dxa"/>
            <w:shd w:val="clear" w:color="auto" w:fill="auto"/>
            <w:noWrap/>
            <w:vAlign w:val="bottom"/>
            <w:hideMark/>
          </w:tcPr>
          <w:p w14:paraId="178CE45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Trnovo</w:t>
            </w:r>
          </w:p>
        </w:tc>
        <w:tc>
          <w:tcPr>
            <w:tcW w:w="2268" w:type="dxa"/>
            <w:shd w:val="clear" w:color="auto" w:fill="auto"/>
            <w:noWrap/>
            <w:vAlign w:val="bottom"/>
            <w:hideMark/>
          </w:tcPr>
          <w:p w14:paraId="1320844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Ilovice - Trnovo</w:t>
            </w:r>
          </w:p>
        </w:tc>
        <w:tc>
          <w:tcPr>
            <w:tcW w:w="1429" w:type="dxa"/>
            <w:shd w:val="clear" w:color="auto" w:fill="auto"/>
            <w:noWrap/>
            <w:vAlign w:val="bottom"/>
            <w:hideMark/>
          </w:tcPr>
          <w:p w14:paraId="617F1A6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Željeznica</w:t>
            </w:r>
          </w:p>
        </w:tc>
        <w:tc>
          <w:tcPr>
            <w:tcW w:w="754" w:type="dxa"/>
            <w:shd w:val="clear" w:color="auto" w:fill="auto"/>
            <w:noWrap/>
            <w:vAlign w:val="bottom"/>
            <w:hideMark/>
          </w:tcPr>
          <w:p w14:paraId="64253C0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63</w:t>
            </w:r>
          </w:p>
        </w:tc>
      </w:tr>
      <w:tr w:rsidR="004566D4" w:rsidRPr="008731DE" w14:paraId="1FFF0EA3" w14:textId="77777777" w:rsidTr="00EC51D0">
        <w:trPr>
          <w:trHeight w:val="77"/>
        </w:trPr>
        <w:tc>
          <w:tcPr>
            <w:tcW w:w="2093" w:type="dxa"/>
            <w:shd w:val="clear" w:color="auto" w:fill="auto"/>
            <w:noWrap/>
            <w:vAlign w:val="bottom"/>
            <w:hideMark/>
          </w:tcPr>
          <w:p w14:paraId="0FFA57B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BAFA_Krivaja1</w:t>
            </w:r>
          </w:p>
        </w:tc>
        <w:tc>
          <w:tcPr>
            <w:tcW w:w="2693" w:type="dxa"/>
            <w:shd w:val="clear" w:color="auto" w:fill="auto"/>
            <w:noWrap/>
            <w:vAlign w:val="bottom"/>
            <w:hideMark/>
          </w:tcPr>
          <w:p w14:paraId="1205007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Zavidovići</w:t>
            </w:r>
          </w:p>
        </w:tc>
        <w:tc>
          <w:tcPr>
            <w:tcW w:w="2268" w:type="dxa"/>
            <w:shd w:val="clear" w:color="auto" w:fill="auto"/>
            <w:noWrap/>
            <w:vAlign w:val="bottom"/>
            <w:hideMark/>
          </w:tcPr>
          <w:p w14:paraId="64EEE8E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Zavidovići - Hajderovići</w:t>
            </w:r>
          </w:p>
        </w:tc>
        <w:tc>
          <w:tcPr>
            <w:tcW w:w="1429" w:type="dxa"/>
            <w:shd w:val="clear" w:color="auto" w:fill="auto"/>
            <w:noWrap/>
            <w:vAlign w:val="bottom"/>
            <w:hideMark/>
          </w:tcPr>
          <w:p w14:paraId="3C690D4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Krivaja</w:t>
            </w:r>
          </w:p>
        </w:tc>
        <w:tc>
          <w:tcPr>
            <w:tcW w:w="754" w:type="dxa"/>
            <w:shd w:val="clear" w:color="auto" w:fill="auto"/>
            <w:noWrap/>
            <w:vAlign w:val="bottom"/>
            <w:hideMark/>
          </w:tcPr>
          <w:p w14:paraId="252F3B3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50</w:t>
            </w:r>
          </w:p>
        </w:tc>
      </w:tr>
      <w:tr w:rsidR="004566D4" w:rsidRPr="008731DE" w14:paraId="1E67DB28" w14:textId="77777777" w:rsidTr="00EC51D0">
        <w:trPr>
          <w:trHeight w:val="77"/>
        </w:trPr>
        <w:tc>
          <w:tcPr>
            <w:tcW w:w="2093" w:type="dxa"/>
            <w:shd w:val="clear" w:color="auto" w:fill="auto"/>
            <w:noWrap/>
            <w:vAlign w:val="bottom"/>
            <w:hideMark/>
          </w:tcPr>
          <w:p w14:paraId="16E1476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BAFA_Zeljeznica2</w:t>
            </w:r>
          </w:p>
        </w:tc>
        <w:tc>
          <w:tcPr>
            <w:tcW w:w="2693" w:type="dxa"/>
            <w:shd w:val="clear" w:color="auto" w:fill="auto"/>
            <w:noWrap/>
            <w:vAlign w:val="bottom"/>
            <w:hideMark/>
          </w:tcPr>
          <w:p w14:paraId="5B7CF92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Ilidža</w:t>
            </w:r>
          </w:p>
        </w:tc>
        <w:tc>
          <w:tcPr>
            <w:tcW w:w="2268" w:type="dxa"/>
            <w:shd w:val="clear" w:color="auto" w:fill="auto"/>
            <w:noWrap/>
            <w:vAlign w:val="bottom"/>
            <w:hideMark/>
          </w:tcPr>
          <w:p w14:paraId="646E687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Hrasnica - Ilidža</w:t>
            </w:r>
          </w:p>
        </w:tc>
        <w:tc>
          <w:tcPr>
            <w:tcW w:w="1429" w:type="dxa"/>
            <w:shd w:val="clear" w:color="auto" w:fill="auto"/>
            <w:noWrap/>
            <w:vAlign w:val="bottom"/>
            <w:hideMark/>
          </w:tcPr>
          <w:p w14:paraId="7AAA724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Željeznica</w:t>
            </w:r>
          </w:p>
        </w:tc>
        <w:tc>
          <w:tcPr>
            <w:tcW w:w="754" w:type="dxa"/>
            <w:shd w:val="clear" w:color="auto" w:fill="auto"/>
            <w:noWrap/>
            <w:vAlign w:val="bottom"/>
            <w:hideMark/>
          </w:tcPr>
          <w:p w14:paraId="77EEC77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53</w:t>
            </w:r>
          </w:p>
        </w:tc>
      </w:tr>
      <w:tr w:rsidR="004566D4" w:rsidRPr="008731DE" w14:paraId="224F26E7" w14:textId="77777777" w:rsidTr="00EC51D0">
        <w:trPr>
          <w:trHeight w:val="77"/>
        </w:trPr>
        <w:tc>
          <w:tcPr>
            <w:tcW w:w="2093" w:type="dxa"/>
            <w:shd w:val="clear" w:color="auto" w:fill="auto"/>
            <w:noWrap/>
            <w:vAlign w:val="bottom"/>
            <w:hideMark/>
          </w:tcPr>
          <w:p w14:paraId="114F51C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BAFA_Tilava1</w:t>
            </w:r>
          </w:p>
        </w:tc>
        <w:tc>
          <w:tcPr>
            <w:tcW w:w="2693" w:type="dxa"/>
            <w:shd w:val="clear" w:color="auto" w:fill="auto"/>
            <w:noWrap/>
            <w:vAlign w:val="bottom"/>
            <w:hideMark/>
          </w:tcPr>
          <w:p w14:paraId="2B019E6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Ilidža</w:t>
            </w:r>
          </w:p>
        </w:tc>
        <w:tc>
          <w:tcPr>
            <w:tcW w:w="2268" w:type="dxa"/>
            <w:shd w:val="clear" w:color="auto" w:fill="auto"/>
            <w:noWrap/>
            <w:vAlign w:val="bottom"/>
            <w:hideMark/>
          </w:tcPr>
          <w:p w14:paraId="7827B8F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Butmir - Ilidža</w:t>
            </w:r>
          </w:p>
        </w:tc>
        <w:tc>
          <w:tcPr>
            <w:tcW w:w="1429" w:type="dxa"/>
            <w:shd w:val="clear" w:color="auto" w:fill="auto"/>
            <w:noWrap/>
            <w:vAlign w:val="bottom"/>
            <w:hideMark/>
          </w:tcPr>
          <w:p w14:paraId="26EF3E1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Tilava (Kasindolska rijeka)</w:t>
            </w:r>
          </w:p>
        </w:tc>
        <w:tc>
          <w:tcPr>
            <w:tcW w:w="754" w:type="dxa"/>
            <w:shd w:val="clear" w:color="auto" w:fill="auto"/>
            <w:noWrap/>
            <w:vAlign w:val="bottom"/>
            <w:hideMark/>
          </w:tcPr>
          <w:p w14:paraId="432CA1F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62</w:t>
            </w:r>
          </w:p>
        </w:tc>
      </w:tr>
      <w:tr w:rsidR="004566D4" w:rsidRPr="008731DE" w14:paraId="2EF565B6" w14:textId="77777777" w:rsidTr="00EC51D0">
        <w:trPr>
          <w:trHeight w:val="77"/>
        </w:trPr>
        <w:tc>
          <w:tcPr>
            <w:tcW w:w="2093" w:type="dxa"/>
            <w:shd w:val="clear" w:color="auto" w:fill="auto"/>
            <w:noWrap/>
            <w:vAlign w:val="bottom"/>
            <w:hideMark/>
          </w:tcPr>
          <w:p w14:paraId="5194240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BAFA_Drinjaca1</w:t>
            </w:r>
          </w:p>
        </w:tc>
        <w:tc>
          <w:tcPr>
            <w:tcW w:w="2693" w:type="dxa"/>
            <w:shd w:val="clear" w:color="auto" w:fill="auto"/>
            <w:noWrap/>
            <w:vAlign w:val="bottom"/>
            <w:hideMark/>
          </w:tcPr>
          <w:p w14:paraId="3B376F5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Kladanj</w:t>
            </w:r>
          </w:p>
        </w:tc>
        <w:tc>
          <w:tcPr>
            <w:tcW w:w="2268" w:type="dxa"/>
            <w:shd w:val="clear" w:color="auto" w:fill="auto"/>
            <w:noWrap/>
            <w:vAlign w:val="bottom"/>
            <w:hideMark/>
          </w:tcPr>
          <w:p w14:paraId="58B7696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Kladanj</w:t>
            </w:r>
          </w:p>
        </w:tc>
        <w:tc>
          <w:tcPr>
            <w:tcW w:w="1429" w:type="dxa"/>
            <w:shd w:val="clear" w:color="auto" w:fill="auto"/>
            <w:noWrap/>
            <w:vAlign w:val="bottom"/>
            <w:hideMark/>
          </w:tcPr>
          <w:p w14:paraId="0F532D2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Drinjača</w:t>
            </w:r>
          </w:p>
        </w:tc>
        <w:tc>
          <w:tcPr>
            <w:tcW w:w="754" w:type="dxa"/>
            <w:shd w:val="clear" w:color="auto" w:fill="auto"/>
            <w:noWrap/>
            <w:vAlign w:val="bottom"/>
            <w:hideMark/>
          </w:tcPr>
          <w:p w14:paraId="04F7BC0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54</w:t>
            </w:r>
          </w:p>
        </w:tc>
      </w:tr>
      <w:tr w:rsidR="004566D4" w:rsidRPr="008731DE" w14:paraId="1624BD9F" w14:textId="77777777" w:rsidTr="00EC51D0">
        <w:trPr>
          <w:trHeight w:val="77"/>
        </w:trPr>
        <w:tc>
          <w:tcPr>
            <w:tcW w:w="2093" w:type="dxa"/>
            <w:shd w:val="clear" w:color="auto" w:fill="auto"/>
            <w:noWrap/>
            <w:vAlign w:val="bottom"/>
            <w:hideMark/>
          </w:tcPr>
          <w:p w14:paraId="174BB2B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BAFA_Stupcanica1</w:t>
            </w:r>
          </w:p>
        </w:tc>
        <w:tc>
          <w:tcPr>
            <w:tcW w:w="2693" w:type="dxa"/>
            <w:shd w:val="clear" w:color="auto" w:fill="auto"/>
            <w:noWrap/>
            <w:vAlign w:val="bottom"/>
            <w:hideMark/>
          </w:tcPr>
          <w:p w14:paraId="4E12CCE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Olovo</w:t>
            </w:r>
          </w:p>
        </w:tc>
        <w:tc>
          <w:tcPr>
            <w:tcW w:w="2268" w:type="dxa"/>
            <w:shd w:val="clear" w:color="auto" w:fill="auto"/>
            <w:noWrap/>
            <w:vAlign w:val="bottom"/>
            <w:hideMark/>
          </w:tcPr>
          <w:p w14:paraId="424C626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Olovo - Olovske Luke</w:t>
            </w:r>
          </w:p>
        </w:tc>
        <w:tc>
          <w:tcPr>
            <w:tcW w:w="1429" w:type="dxa"/>
            <w:shd w:val="clear" w:color="auto" w:fill="auto"/>
            <w:noWrap/>
            <w:vAlign w:val="bottom"/>
            <w:hideMark/>
          </w:tcPr>
          <w:p w14:paraId="0768267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Stupčanica</w:t>
            </w:r>
          </w:p>
        </w:tc>
        <w:tc>
          <w:tcPr>
            <w:tcW w:w="754" w:type="dxa"/>
            <w:shd w:val="clear" w:color="auto" w:fill="auto"/>
            <w:noWrap/>
            <w:vAlign w:val="bottom"/>
            <w:hideMark/>
          </w:tcPr>
          <w:p w14:paraId="419898A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64</w:t>
            </w:r>
          </w:p>
        </w:tc>
      </w:tr>
      <w:tr w:rsidR="004566D4" w:rsidRPr="008731DE" w14:paraId="09D9FB7B" w14:textId="77777777" w:rsidTr="00EC51D0">
        <w:trPr>
          <w:trHeight w:val="77"/>
        </w:trPr>
        <w:tc>
          <w:tcPr>
            <w:tcW w:w="2093" w:type="dxa"/>
            <w:shd w:val="clear" w:color="auto" w:fill="auto"/>
            <w:noWrap/>
            <w:vAlign w:val="bottom"/>
            <w:hideMark/>
          </w:tcPr>
          <w:p w14:paraId="1A8B41C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BAFA_Miljacka1</w:t>
            </w:r>
          </w:p>
        </w:tc>
        <w:tc>
          <w:tcPr>
            <w:tcW w:w="2693" w:type="dxa"/>
            <w:shd w:val="clear" w:color="auto" w:fill="auto"/>
            <w:noWrap/>
            <w:vAlign w:val="bottom"/>
            <w:hideMark/>
          </w:tcPr>
          <w:p w14:paraId="6B67079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Ilidža, Novi Grad</w:t>
            </w:r>
          </w:p>
        </w:tc>
        <w:tc>
          <w:tcPr>
            <w:tcW w:w="2268" w:type="dxa"/>
            <w:shd w:val="clear" w:color="auto" w:fill="auto"/>
            <w:noWrap/>
            <w:vAlign w:val="bottom"/>
            <w:hideMark/>
          </w:tcPr>
          <w:p w14:paraId="6A9A402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Azići - Ilidža</w:t>
            </w:r>
          </w:p>
        </w:tc>
        <w:tc>
          <w:tcPr>
            <w:tcW w:w="1429" w:type="dxa"/>
            <w:shd w:val="clear" w:color="auto" w:fill="auto"/>
            <w:noWrap/>
            <w:vAlign w:val="bottom"/>
            <w:hideMark/>
          </w:tcPr>
          <w:p w14:paraId="3A9D245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Miljacka</w:t>
            </w:r>
          </w:p>
        </w:tc>
        <w:tc>
          <w:tcPr>
            <w:tcW w:w="754" w:type="dxa"/>
            <w:shd w:val="clear" w:color="auto" w:fill="auto"/>
            <w:noWrap/>
            <w:vAlign w:val="bottom"/>
            <w:hideMark/>
          </w:tcPr>
          <w:p w14:paraId="3986F7B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60</w:t>
            </w:r>
          </w:p>
        </w:tc>
      </w:tr>
      <w:tr w:rsidR="004566D4" w:rsidRPr="008731DE" w14:paraId="4DE9B581" w14:textId="77777777" w:rsidTr="00EC51D0">
        <w:trPr>
          <w:trHeight w:val="77"/>
        </w:trPr>
        <w:tc>
          <w:tcPr>
            <w:tcW w:w="2093" w:type="dxa"/>
            <w:shd w:val="clear" w:color="auto" w:fill="auto"/>
            <w:noWrap/>
            <w:vAlign w:val="bottom"/>
            <w:hideMark/>
          </w:tcPr>
          <w:p w14:paraId="0A91428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BAFA_Dobrinja2</w:t>
            </w:r>
          </w:p>
        </w:tc>
        <w:tc>
          <w:tcPr>
            <w:tcW w:w="2693" w:type="dxa"/>
            <w:shd w:val="clear" w:color="auto" w:fill="auto"/>
            <w:noWrap/>
            <w:vAlign w:val="bottom"/>
            <w:hideMark/>
          </w:tcPr>
          <w:p w14:paraId="01B2DCC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Ilidža</w:t>
            </w:r>
          </w:p>
        </w:tc>
        <w:tc>
          <w:tcPr>
            <w:tcW w:w="2268" w:type="dxa"/>
            <w:shd w:val="clear" w:color="auto" w:fill="auto"/>
            <w:noWrap/>
            <w:vAlign w:val="bottom"/>
            <w:hideMark/>
          </w:tcPr>
          <w:p w14:paraId="45CCE26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Stup - Ilidža</w:t>
            </w:r>
          </w:p>
        </w:tc>
        <w:tc>
          <w:tcPr>
            <w:tcW w:w="1429" w:type="dxa"/>
            <w:shd w:val="clear" w:color="auto" w:fill="auto"/>
            <w:noWrap/>
            <w:vAlign w:val="bottom"/>
            <w:hideMark/>
          </w:tcPr>
          <w:p w14:paraId="6015C1D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Dobrinja</w:t>
            </w:r>
          </w:p>
        </w:tc>
        <w:tc>
          <w:tcPr>
            <w:tcW w:w="754" w:type="dxa"/>
            <w:shd w:val="clear" w:color="auto" w:fill="auto"/>
            <w:noWrap/>
            <w:vAlign w:val="bottom"/>
            <w:hideMark/>
          </w:tcPr>
          <w:p w14:paraId="3DBB1A3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61</w:t>
            </w:r>
          </w:p>
        </w:tc>
      </w:tr>
      <w:tr w:rsidR="004566D4" w:rsidRPr="008731DE" w14:paraId="343E21B2" w14:textId="77777777" w:rsidTr="00EC51D0">
        <w:trPr>
          <w:trHeight w:val="77"/>
        </w:trPr>
        <w:tc>
          <w:tcPr>
            <w:tcW w:w="2093" w:type="dxa"/>
            <w:shd w:val="clear" w:color="auto" w:fill="auto"/>
            <w:noWrap/>
            <w:vAlign w:val="bottom"/>
            <w:hideMark/>
          </w:tcPr>
          <w:p w14:paraId="19E4E39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BAFA_Lasva1</w:t>
            </w:r>
          </w:p>
        </w:tc>
        <w:tc>
          <w:tcPr>
            <w:tcW w:w="2693" w:type="dxa"/>
            <w:shd w:val="clear" w:color="auto" w:fill="auto"/>
            <w:noWrap/>
            <w:vAlign w:val="bottom"/>
            <w:hideMark/>
          </w:tcPr>
          <w:p w14:paraId="7CFAF30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Vitez</w:t>
            </w:r>
          </w:p>
        </w:tc>
        <w:tc>
          <w:tcPr>
            <w:tcW w:w="2268" w:type="dxa"/>
            <w:shd w:val="clear" w:color="auto" w:fill="auto"/>
            <w:noWrap/>
            <w:vAlign w:val="bottom"/>
            <w:hideMark/>
          </w:tcPr>
          <w:p w14:paraId="4249A2E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Vitez</w:t>
            </w:r>
          </w:p>
        </w:tc>
        <w:tc>
          <w:tcPr>
            <w:tcW w:w="1429" w:type="dxa"/>
            <w:shd w:val="clear" w:color="auto" w:fill="auto"/>
            <w:noWrap/>
            <w:vAlign w:val="bottom"/>
            <w:hideMark/>
          </w:tcPr>
          <w:p w14:paraId="1DFBC95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Lašva</w:t>
            </w:r>
          </w:p>
        </w:tc>
        <w:tc>
          <w:tcPr>
            <w:tcW w:w="754" w:type="dxa"/>
            <w:shd w:val="clear" w:color="auto" w:fill="auto"/>
            <w:noWrap/>
            <w:vAlign w:val="bottom"/>
            <w:hideMark/>
          </w:tcPr>
          <w:p w14:paraId="5F6802B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36</w:t>
            </w:r>
          </w:p>
        </w:tc>
      </w:tr>
      <w:tr w:rsidR="004566D4" w:rsidRPr="008731DE" w14:paraId="23AF84C5" w14:textId="77777777" w:rsidTr="00EC51D0">
        <w:trPr>
          <w:trHeight w:val="77"/>
        </w:trPr>
        <w:tc>
          <w:tcPr>
            <w:tcW w:w="2093" w:type="dxa"/>
            <w:shd w:val="clear" w:color="auto" w:fill="auto"/>
            <w:noWrap/>
            <w:vAlign w:val="bottom"/>
            <w:hideMark/>
          </w:tcPr>
          <w:p w14:paraId="4E9F680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BAFA_Bosna9</w:t>
            </w:r>
          </w:p>
        </w:tc>
        <w:tc>
          <w:tcPr>
            <w:tcW w:w="2693" w:type="dxa"/>
            <w:shd w:val="clear" w:color="auto" w:fill="auto"/>
            <w:noWrap/>
            <w:vAlign w:val="bottom"/>
            <w:hideMark/>
          </w:tcPr>
          <w:p w14:paraId="5465CCF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Žepče</w:t>
            </w:r>
          </w:p>
        </w:tc>
        <w:tc>
          <w:tcPr>
            <w:tcW w:w="2268" w:type="dxa"/>
            <w:shd w:val="clear" w:color="auto" w:fill="auto"/>
            <w:noWrap/>
            <w:vAlign w:val="bottom"/>
            <w:hideMark/>
          </w:tcPr>
          <w:p w14:paraId="60763C4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Žepče</w:t>
            </w:r>
          </w:p>
        </w:tc>
        <w:tc>
          <w:tcPr>
            <w:tcW w:w="1429" w:type="dxa"/>
            <w:shd w:val="clear" w:color="auto" w:fill="auto"/>
            <w:noWrap/>
            <w:vAlign w:val="bottom"/>
            <w:hideMark/>
          </w:tcPr>
          <w:p w14:paraId="32F39AB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Bosna</w:t>
            </w:r>
          </w:p>
        </w:tc>
        <w:tc>
          <w:tcPr>
            <w:tcW w:w="754" w:type="dxa"/>
            <w:shd w:val="clear" w:color="auto" w:fill="auto"/>
            <w:noWrap/>
            <w:vAlign w:val="bottom"/>
            <w:hideMark/>
          </w:tcPr>
          <w:p w14:paraId="4682D19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7</w:t>
            </w:r>
          </w:p>
        </w:tc>
      </w:tr>
      <w:tr w:rsidR="004566D4" w:rsidRPr="008731DE" w14:paraId="6F22048E" w14:textId="77777777" w:rsidTr="00EC51D0">
        <w:trPr>
          <w:trHeight w:val="77"/>
        </w:trPr>
        <w:tc>
          <w:tcPr>
            <w:tcW w:w="2093" w:type="dxa"/>
            <w:shd w:val="clear" w:color="auto" w:fill="auto"/>
            <w:noWrap/>
            <w:vAlign w:val="bottom"/>
            <w:hideMark/>
          </w:tcPr>
          <w:p w14:paraId="1F85372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BAFA_Jala1</w:t>
            </w:r>
          </w:p>
        </w:tc>
        <w:tc>
          <w:tcPr>
            <w:tcW w:w="2693" w:type="dxa"/>
            <w:shd w:val="clear" w:color="auto" w:fill="auto"/>
            <w:noWrap/>
            <w:vAlign w:val="bottom"/>
            <w:hideMark/>
          </w:tcPr>
          <w:p w14:paraId="54A1DF3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Tuzla</w:t>
            </w:r>
          </w:p>
        </w:tc>
        <w:tc>
          <w:tcPr>
            <w:tcW w:w="2268" w:type="dxa"/>
            <w:shd w:val="clear" w:color="auto" w:fill="auto"/>
            <w:noWrap/>
            <w:vAlign w:val="bottom"/>
            <w:hideMark/>
          </w:tcPr>
          <w:p w14:paraId="60FCE0C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Simin Han - Tuzla</w:t>
            </w:r>
          </w:p>
        </w:tc>
        <w:tc>
          <w:tcPr>
            <w:tcW w:w="1429" w:type="dxa"/>
            <w:shd w:val="clear" w:color="auto" w:fill="auto"/>
            <w:noWrap/>
            <w:vAlign w:val="bottom"/>
            <w:hideMark/>
          </w:tcPr>
          <w:p w14:paraId="6047003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Jala</w:t>
            </w:r>
          </w:p>
        </w:tc>
        <w:tc>
          <w:tcPr>
            <w:tcW w:w="754" w:type="dxa"/>
            <w:shd w:val="clear" w:color="auto" w:fill="auto"/>
            <w:noWrap/>
            <w:vAlign w:val="bottom"/>
            <w:hideMark/>
          </w:tcPr>
          <w:p w14:paraId="1EDF147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33</w:t>
            </w:r>
          </w:p>
        </w:tc>
      </w:tr>
      <w:tr w:rsidR="004566D4" w:rsidRPr="008731DE" w14:paraId="49C1F8A4" w14:textId="77777777" w:rsidTr="00EC51D0">
        <w:trPr>
          <w:trHeight w:val="77"/>
        </w:trPr>
        <w:tc>
          <w:tcPr>
            <w:tcW w:w="2093" w:type="dxa"/>
            <w:shd w:val="clear" w:color="auto" w:fill="auto"/>
            <w:noWrap/>
            <w:vAlign w:val="bottom"/>
            <w:hideMark/>
          </w:tcPr>
          <w:p w14:paraId="0715B32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BAFA_Mramorskipotok1</w:t>
            </w:r>
          </w:p>
        </w:tc>
        <w:tc>
          <w:tcPr>
            <w:tcW w:w="2693" w:type="dxa"/>
            <w:shd w:val="clear" w:color="auto" w:fill="auto"/>
            <w:noWrap/>
            <w:vAlign w:val="bottom"/>
            <w:hideMark/>
          </w:tcPr>
          <w:p w14:paraId="668774E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Tuzla</w:t>
            </w:r>
          </w:p>
        </w:tc>
        <w:tc>
          <w:tcPr>
            <w:tcW w:w="2268" w:type="dxa"/>
            <w:shd w:val="clear" w:color="auto" w:fill="auto"/>
            <w:noWrap/>
            <w:vAlign w:val="bottom"/>
            <w:hideMark/>
          </w:tcPr>
          <w:p w14:paraId="759D8F0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Milešići - Tuzla</w:t>
            </w:r>
          </w:p>
        </w:tc>
        <w:tc>
          <w:tcPr>
            <w:tcW w:w="1429" w:type="dxa"/>
            <w:shd w:val="clear" w:color="auto" w:fill="auto"/>
            <w:noWrap/>
            <w:vAlign w:val="bottom"/>
            <w:hideMark/>
          </w:tcPr>
          <w:p w14:paraId="3885AF3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Mramorski potok</w:t>
            </w:r>
          </w:p>
        </w:tc>
        <w:tc>
          <w:tcPr>
            <w:tcW w:w="754" w:type="dxa"/>
            <w:shd w:val="clear" w:color="auto" w:fill="auto"/>
            <w:noWrap/>
            <w:vAlign w:val="bottom"/>
            <w:hideMark/>
          </w:tcPr>
          <w:p w14:paraId="7BA0254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45</w:t>
            </w:r>
          </w:p>
        </w:tc>
      </w:tr>
      <w:tr w:rsidR="004566D4" w:rsidRPr="008731DE" w14:paraId="68CDBAFB" w14:textId="77777777" w:rsidTr="00EC51D0">
        <w:trPr>
          <w:trHeight w:val="77"/>
        </w:trPr>
        <w:tc>
          <w:tcPr>
            <w:tcW w:w="2093" w:type="dxa"/>
            <w:shd w:val="clear" w:color="auto" w:fill="auto"/>
            <w:noWrap/>
            <w:vAlign w:val="bottom"/>
            <w:hideMark/>
          </w:tcPr>
          <w:p w14:paraId="316C971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BAFA_Josevica1</w:t>
            </w:r>
          </w:p>
        </w:tc>
        <w:tc>
          <w:tcPr>
            <w:tcW w:w="2693" w:type="dxa"/>
            <w:shd w:val="clear" w:color="auto" w:fill="auto"/>
            <w:noWrap/>
            <w:vAlign w:val="bottom"/>
            <w:hideMark/>
          </w:tcPr>
          <w:p w14:paraId="2DED8D0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Tuzla</w:t>
            </w:r>
          </w:p>
        </w:tc>
        <w:tc>
          <w:tcPr>
            <w:tcW w:w="2268" w:type="dxa"/>
            <w:shd w:val="clear" w:color="auto" w:fill="auto"/>
            <w:noWrap/>
            <w:vAlign w:val="bottom"/>
            <w:hideMark/>
          </w:tcPr>
          <w:p w14:paraId="0D47EB1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Lipnica Donja - Tuzla</w:t>
            </w:r>
          </w:p>
        </w:tc>
        <w:tc>
          <w:tcPr>
            <w:tcW w:w="1429" w:type="dxa"/>
            <w:shd w:val="clear" w:color="auto" w:fill="auto"/>
            <w:noWrap/>
            <w:vAlign w:val="bottom"/>
            <w:hideMark/>
          </w:tcPr>
          <w:p w14:paraId="1B125E8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Joševica</w:t>
            </w:r>
          </w:p>
        </w:tc>
        <w:tc>
          <w:tcPr>
            <w:tcW w:w="754" w:type="dxa"/>
            <w:shd w:val="clear" w:color="auto" w:fill="auto"/>
            <w:noWrap/>
            <w:vAlign w:val="bottom"/>
            <w:hideMark/>
          </w:tcPr>
          <w:p w14:paraId="2AC1D323"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32</w:t>
            </w:r>
          </w:p>
        </w:tc>
      </w:tr>
      <w:tr w:rsidR="004566D4" w:rsidRPr="008731DE" w14:paraId="5AA8BDBB" w14:textId="77777777" w:rsidTr="00EC51D0">
        <w:trPr>
          <w:trHeight w:val="77"/>
        </w:trPr>
        <w:tc>
          <w:tcPr>
            <w:tcW w:w="2093" w:type="dxa"/>
            <w:shd w:val="clear" w:color="auto" w:fill="auto"/>
            <w:noWrap/>
            <w:vAlign w:val="bottom"/>
            <w:hideMark/>
          </w:tcPr>
          <w:p w14:paraId="378B242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BAFA_Praca1</w:t>
            </w:r>
          </w:p>
        </w:tc>
        <w:tc>
          <w:tcPr>
            <w:tcW w:w="2693" w:type="dxa"/>
            <w:shd w:val="clear" w:color="auto" w:fill="auto"/>
            <w:noWrap/>
            <w:vAlign w:val="bottom"/>
            <w:hideMark/>
          </w:tcPr>
          <w:p w14:paraId="6FF68E0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Pale FBiH</w:t>
            </w:r>
          </w:p>
        </w:tc>
        <w:tc>
          <w:tcPr>
            <w:tcW w:w="2268" w:type="dxa"/>
            <w:shd w:val="clear" w:color="auto" w:fill="auto"/>
            <w:noWrap/>
            <w:vAlign w:val="bottom"/>
            <w:hideMark/>
          </w:tcPr>
          <w:p w14:paraId="60B3CD0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Prača, Prača-Pale</w:t>
            </w:r>
          </w:p>
        </w:tc>
        <w:tc>
          <w:tcPr>
            <w:tcW w:w="1429" w:type="dxa"/>
            <w:shd w:val="clear" w:color="auto" w:fill="auto"/>
            <w:noWrap/>
            <w:vAlign w:val="bottom"/>
            <w:hideMark/>
          </w:tcPr>
          <w:p w14:paraId="6CCC823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Prača</w:t>
            </w:r>
          </w:p>
        </w:tc>
        <w:tc>
          <w:tcPr>
            <w:tcW w:w="754" w:type="dxa"/>
            <w:shd w:val="clear" w:color="auto" w:fill="auto"/>
            <w:noWrap/>
            <w:vAlign w:val="bottom"/>
            <w:hideMark/>
          </w:tcPr>
          <w:p w14:paraId="7CAB820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55</w:t>
            </w:r>
          </w:p>
        </w:tc>
      </w:tr>
      <w:tr w:rsidR="004566D4" w:rsidRPr="008731DE" w14:paraId="7A165914" w14:textId="77777777" w:rsidTr="00EC51D0">
        <w:trPr>
          <w:trHeight w:val="300"/>
        </w:trPr>
        <w:tc>
          <w:tcPr>
            <w:tcW w:w="2093" w:type="dxa"/>
            <w:shd w:val="clear" w:color="auto" w:fill="auto"/>
            <w:noWrap/>
            <w:vAlign w:val="bottom"/>
            <w:hideMark/>
          </w:tcPr>
          <w:p w14:paraId="168391C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lastRenderedPageBreak/>
              <w:t>BAFA_Kladusnica1</w:t>
            </w:r>
          </w:p>
        </w:tc>
        <w:tc>
          <w:tcPr>
            <w:tcW w:w="2693" w:type="dxa"/>
            <w:shd w:val="clear" w:color="auto" w:fill="auto"/>
            <w:noWrap/>
            <w:vAlign w:val="bottom"/>
            <w:hideMark/>
          </w:tcPr>
          <w:p w14:paraId="507BD61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Velika Kladuša</w:t>
            </w:r>
          </w:p>
        </w:tc>
        <w:tc>
          <w:tcPr>
            <w:tcW w:w="2268" w:type="dxa"/>
            <w:shd w:val="clear" w:color="auto" w:fill="auto"/>
            <w:noWrap/>
            <w:vAlign w:val="bottom"/>
            <w:hideMark/>
          </w:tcPr>
          <w:p w14:paraId="39D0C13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Miljković - Velika Kladuša</w:t>
            </w:r>
          </w:p>
        </w:tc>
        <w:tc>
          <w:tcPr>
            <w:tcW w:w="1429" w:type="dxa"/>
            <w:shd w:val="clear" w:color="auto" w:fill="auto"/>
            <w:noWrap/>
            <w:vAlign w:val="bottom"/>
            <w:hideMark/>
          </w:tcPr>
          <w:p w14:paraId="18912FC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Kladušnica, Graborska, Glina</w:t>
            </w:r>
          </w:p>
        </w:tc>
        <w:tc>
          <w:tcPr>
            <w:tcW w:w="754" w:type="dxa"/>
            <w:shd w:val="clear" w:color="auto" w:fill="auto"/>
            <w:noWrap/>
            <w:vAlign w:val="bottom"/>
            <w:hideMark/>
          </w:tcPr>
          <w:p w14:paraId="14E396A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21</w:t>
            </w:r>
          </w:p>
        </w:tc>
      </w:tr>
      <w:tr w:rsidR="004566D4" w:rsidRPr="008731DE" w14:paraId="5740DF68" w14:textId="77777777" w:rsidTr="00EC51D0">
        <w:trPr>
          <w:trHeight w:val="77"/>
        </w:trPr>
        <w:tc>
          <w:tcPr>
            <w:tcW w:w="2093" w:type="dxa"/>
            <w:shd w:val="clear" w:color="auto" w:fill="auto"/>
            <w:noWrap/>
            <w:vAlign w:val="bottom"/>
            <w:hideMark/>
          </w:tcPr>
          <w:p w14:paraId="4664561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BAFA_Mutnica1</w:t>
            </w:r>
          </w:p>
        </w:tc>
        <w:tc>
          <w:tcPr>
            <w:tcW w:w="2693" w:type="dxa"/>
            <w:shd w:val="clear" w:color="auto" w:fill="auto"/>
            <w:noWrap/>
            <w:vAlign w:val="bottom"/>
            <w:hideMark/>
          </w:tcPr>
          <w:p w14:paraId="12488E8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Cazin</w:t>
            </w:r>
          </w:p>
        </w:tc>
        <w:tc>
          <w:tcPr>
            <w:tcW w:w="2268" w:type="dxa"/>
            <w:shd w:val="clear" w:color="auto" w:fill="auto"/>
            <w:noWrap/>
            <w:vAlign w:val="bottom"/>
            <w:hideMark/>
          </w:tcPr>
          <w:p w14:paraId="048F709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Tržačka Raštela - Cazin</w:t>
            </w:r>
          </w:p>
        </w:tc>
        <w:tc>
          <w:tcPr>
            <w:tcW w:w="1429" w:type="dxa"/>
            <w:shd w:val="clear" w:color="auto" w:fill="auto"/>
            <w:noWrap/>
            <w:vAlign w:val="bottom"/>
            <w:hideMark/>
          </w:tcPr>
          <w:p w14:paraId="0DDDF04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Mutnica</w:t>
            </w:r>
          </w:p>
        </w:tc>
        <w:tc>
          <w:tcPr>
            <w:tcW w:w="754" w:type="dxa"/>
            <w:shd w:val="clear" w:color="auto" w:fill="auto"/>
            <w:noWrap/>
            <w:vAlign w:val="bottom"/>
            <w:hideMark/>
          </w:tcPr>
          <w:p w14:paraId="16585EF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22</w:t>
            </w:r>
          </w:p>
        </w:tc>
      </w:tr>
      <w:tr w:rsidR="004566D4" w:rsidRPr="008731DE" w14:paraId="783900EC" w14:textId="77777777" w:rsidTr="00EC51D0">
        <w:trPr>
          <w:trHeight w:val="77"/>
        </w:trPr>
        <w:tc>
          <w:tcPr>
            <w:tcW w:w="2093" w:type="dxa"/>
            <w:shd w:val="clear" w:color="auto" w:fill="auto"/>
            <w:noWrap/>
            <w:vAlign w:val="bottom"/>
            <w:hideMark/>
          </w:tcPr>
          <w:p w14:paraId="6EC78E4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BAFA_Sanica2</w:t>
            </w:r>
          </w:p>
        </w:tc>
        <w:tc>
          <w:tcPr>
            <w:tcW w:w="2693" w:type="dxa"/>
            <w:shd w:val="clear" w:color="auto" w:fill="auto"/>
            <w:noWrap/>
            <w:vAlign w:val="bottom"/>
            <w:hideMark/>
          </w:tcPr>
          <w:p w14:paraId="78A9BFB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Ključ</w:t>
            </w:r>
          </w:p>
        </w:tc>
        <w:tc>
          <w:tcPr>
            <w:tcW w:w="2268" w:type="dxa"/>
            <w:shd w:val="clear" w:color="auto" w:fill="auto"/>
            <w:noWrap/>
            <w:vAlign w:val="bottom"/>
            <w:hideMark/>
          </w:tcPr>
          <w:p w14:paraId="232C907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Sanica - Ključ</w:t>
            </w:r>
          </w:p>
        </w:tc>
        <w:tc>
          <w:tcPr>
            <w:tcW w:w="1429" w:type="dxa"/>
            <w:shd w:val="clear" w:color="auto" w:fill="auto"/>
            <w:noWrap/>
            <w:vAlign w:val="bottom"/>
            <w:hideMark/>
          </w:tcPr>
          <w:p w14:paraId="7FAE2B7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Sanica</w:t>
            </w:r>
          </w:p>
        </w:tc>
        <w:tc>
          <w:tcPr>
            <w:tcW w:w="754" w:type="dxa"/>
            <w:shd w:val="clear" w:color="auto" w:fill="auto"/>
            <w:noWrap/>
            <w:vAlign w:val="bottom"/>
            <w:hideMark/>
          </w:tcPr>
          <w:p w14:paraId="57C6946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26</w:t>
            </w:r>
          </w:p>
        </w:tc>
      </w:tr>
      <w:tr w:rsidR="004566D4" w:rsidRPr="008731DE" w14:paraId="003698BA" w14:textId="77777777" w:rsidTr="00EC51D0">
        <w:trPr>
          <w:trHeight w:val="77"/>
        </w:trPr>
        <w:tc>
          <w:tcPr>
            <w:tcW w:w="2093" w:type="dxa"/>
            <w:shd w:val="clear" w:color="auto" w:fill="auto"/>
            <w:noWrap/>
            <w:vAlign w:val="bottom"/>
            <w:hideMark/>
          </w:tcPr>
          <w:p w14:paraId="3DE54A1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BAFA_Bezimenipotok34</w:t>
            </w:r>
          </w:p>
        </w:tc>
        <w:tc>
          <w:tcPr>
            <w:tcW w:w="2693" w:type="dxa"/>
            <w:shd w:val="clear" w:color="auto" w:fill="auto"/>
            <w:noWrap/>
            <w:vAlign w:val="bottom"/>
            <w:hideMark/>
          </w:tcPr>
          <w:p w14:paraId="2057D44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6477A10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Posavska mahala</w:t>
            </w:r>
          </w:p>
        </w:tc>
        <w:tc>
          <w:tcPr>
            <w:tcW w:w="1429" w:type="dxa"/>
            <w:shd w:val="clear" w:color="auto" w:fill="auto"/>
            <w:noWrap/>
            <w:vAlign w:val="bottom"/>
            <w:hideMark/>
          </w:tcPr>
          <w:p w14:paraId="5C695F5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Bezimeni potok</w:t>
            </w:r>
          </w:p>
        </w:tc>
        <w:tc>
          <w:tcPr>
            <w:tcW w:w="754" w:type="dxa"/>
            <w:shd w:val="clear" w:color="auto" w:fill="auto"/>
            <w:noWrap/>
            <w:vAlign w:val="bottom"/>
            <w:hideMark/>
          </w:tcPr>
          <w:p w14:paraId="517B3F4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66</w:t>
            </w:r>
          </w:p>
        </w:tc>
      </w:tr>
      <w:tr w:rsidR="004566D4" w:rsidRPr="008731DE" w14:paraId="38E582C7" w14:textId="77777777" w:rsidTr="00EC51D0">
        <w:trPr>
          <w:trHeight w:val="77"/>
        </w:trPr>
        <w:tc>
          <w:tcPr>
            <w:tcW w:w="2093" w:type="dxa"/>
            <w:shd w:val="clear" w:color="auto" w:fill="auto"/>
            <w:noWrap/>
            <w:vAlign w:val="bottom"/>
            <w:hideMark/>
          </w:tcPr>
          <w:p w14:paraId="498DD191"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BAFA_Bezimenipotok36</w:t>
            </w:r>
          </w:p>
        </w:tc>
        <w:tc>
          <w:tcPr>
            <w:tcW w:w="2693" w:type="dxa"/>
            <w:shd w:val="clear" w:color="auto" w:fill="auto"/>
            <w:noWrap/>
            <w:vAlign w:val="bottom"/>
            <w:hideMark/>
          </w:tcPr>
          <w:p w14:paraId="60AD71C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Bihać</w:t>
            </w:r>
          </w:p>
        </w:tc>
        <w:tc>
          <w:tcPr>
            <w:tcW w:w="2268" w:type="dxa"/>
            <w:shd w:val="clear" w:color="auto" w:fill="auto"/>
            <w:noWrap/>
            <w:vAlign w:val="bottom"/>
            <w:hideMark/>
          </w:tcPr>
          <w:p w14:paraId="78F2E02B"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Pokoj</w:t>
            </w:r>
          </w:p>
        </w:tc>
        <w:tc>
          <w:tcPr>
            <w:tcW w:w="1429" w:type="dxa"/>
            <w:shd w:val="clear" w:color="auto" w:fill="auto"/>
            <w:noWrap/>
            <w:vAlign w:val="bottom"/>
            <w:hideMark/>
          </w:tcPr>
          <w:p w14:paraId="188EBBA6"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Bezimeni potok</w:t>
            </w:r>
          </w:p>
        </w:tc>
        <w:tc>
          <w:tcPr>
            <w:tcW w:w="754" w:type="dxa"/>
            <w:shd w:val="clear" w:color="auto" w:fill="auto"/>
            <w:noWrap/>
            <w:vAlign w:val="bottom"/>
            <w:hideMark/>
          </w:tcPr>
          <w:p w14:paraId="36C183A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23</w:t>
            </w:r>
          </w:p>
        </w:tc>
      </w:tr>
      <w:tr w:rsidR="004566D4" w:rsidRPr="008731DE" w14:paraId="7FED7AA1" w14:textId="77777777" w:rsidTr="00EC51D0">
        <w:trPr>
          <w:trHeight w:val="77"/>
        </w:trPr>
        <w:tc>
          <w:tcPr>
            <w:tcW w:w="2093" w:type="dxa"/>
            <w:shd w:val="clear" w:color="auto" w:fill="auto"/>
            <w:noWrap/>
            <w:vAlign w:val="bottom"/>
            <w:hideMark/>
          </w:tcPr>
          <w:p w14:paraId="57D6DA9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BAFA_Bukovica1</w:t>
            </w:r>
          </w:p>
        </w:tc>
        <w:tc>
          <w:tcPr>
            <w:tcW w:w="2693" w:type="dxa"/>
            <w:shd w:val="clear" w:color="auto" w:fill="auto"/>
            <w:noWrap/>
            <w:vAlign w:val="bottom"/>
            <w:hideMark/>
          </w:tcPr>
          <w:p w14:paraId="688CCBF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7C78A46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1429" w:type="dxa"/>
            <w:shd w:val="clear" w:color="auto" w:fill="auto"/>
            <w:noWrap/>
            <w:vAlign w:val="bottom"/>
            <w:hideMark/>
          </w:tcPr>
          <w:p w14:paraId="3B480B0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Bukovica</w:t>
            </w:r>
          </w:p>
        </w:tc>
        <w:tc>
          <w:tcPr>
            <w:tcW w:w="754" w:type="dxa"/>
            <w:shd w:val="clear" w:color="auto" w:fill="auto"/>
            <w:noWrap/>
            <w:vAlign w:val="bottom"/>
            <w:hideMark/>
          </w:tcPr>
          <w:p w14:paraId="55DC4FC7"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67</w:t>
            </w:r>
          </w:p>
        </w:tc>
      </w:tr>
      <w:tr w:rsidR="004566D4" w:rsidRPr="008731DE" w14:paraId="055742A0" w14:textId="77777777" w:rsidTr="00EC51D0">
        <w:trPr>
          <w:trHeight w:val="77"/>
        </w:trPr>
        <w:tc>
          <w:tcPr>
            <w:tcW w:w="2093" w:type="dxa"/>
            <w:shd w:val="clear" w:color="auto" w:fill="auto"/>
            <w:noWrap/>
            <w:vAlign w:val="bottom"/>
            <w:hideMark/>
          </w:tcPr>
          <w:p w14:paraId="54865D8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BAFA_Bukovica2</w:t>
            </w:r>
          </w:p>
        </w:tc>
        <w:tc>
          <w:tcPr>
            <w:tcW w:w="2693" w:type="dxa"/>
            <w:shd w:val="clear" w:color="auto" w:fill="auto"/>
            <w:noWrap/>
            <w:vAlign w:val="bottom"/>
            <w:hideMark/>
          </w:tcPr>
          <w:p w14:paraId="41C0268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0392818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Lužnjani-Odžak</w:t>
            </w:r>
          </w:p>
        </w:tc>
        <w:tc>
          <w:tcPr>
            <w:tcW w:w="1429" w:type="dxa"/>
            <w:shd w:val="clear" w:color="auto" w:fill="auto"/>
            <w:noWrap/>
            <w:vAlign w:val="bottom"/>
            <w:hideMark/>
          </w:tcPr>
          <w:p w14:paraId="2680D1C5"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Bukovica</w:t>
            </w:r>
          </w:p>
        </w:tc>
        <w:tc>
          <w:tcPr>
            <w:tcW w:w="754" w:type="dxa"/>
            <w:shd w:val="clear" w:color="auto" w:fill="auto"/>
            <w:noWrap/>
            <w:vAlign w:val="bottom"/>
            <w:hideMark/>
          </w:tcPr>
          <w:p w14:paraId="36FC3A59"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57</w:t>
            </w:r>
          </w:p>
        </w:tc>
      </w:tr>
      <w:tr w:rsidR="004566D4" w:rsidRPr="008731DE" w14:paraId="6DC10FAB" w14:textId="77777777" w:rsidTr="00EC51D0">
        <w:trPr>
          <w:trHeight w:val="77"/>
        </w:trPr>
        <w:tc>
          <w:tcPr>
            <w:tcW w:w="2093" w:type="dxa"/>
            <w:shd w:val="clear" w:color="auto" w:fill="auto"/>
            <w:noWrap/>
            <w:vAlign w:val="bottom"/>
            <w:hideMark/>
          </w:tcPr>
          <w:p w14:paraId="7FA3A2E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BAFA_Bukovica3</w:t>
            </w:r>
          </w:p>
        </w:tc>
        <w:tc>
          <w:tcPr>
            <w:tcW w:w="2693" w:type="dxa"/>
            <w:shd w:val="clear" w:color="auto" w:fill="auto"/>
            <w:noWrap/>
            <w:vAlign w:val="bottom"/>
            <w:hideMark/>
          </w:tcPr>
          <w:p w14:paraId="43AC78C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4AA1C7C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1429" w:type="dxa"/>
            <w:shd w:val="clear" w:color="auto" w:fill="auto"/>
            <w:noWrap/>
            <w:vAlign w:val="bottom"/>
            <w:hideMark/>
          </w:tcPr>
          <w:p w14:paraId="3B78F4B4"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Bukovica</w:t>
            </w:r>
          </w:p>
        </w:tc>
        <w:tc>
          <w:tcPr>
            <w:tcW w:w="754" w:type="dxa"/>
            <w:shd w:val="clear" w:color="auto" w:fill="auto"/>
            <w:noWrap/>
            <w:vAlign w:val="bottom"/>
            <w:hideMark/>
          </w:tcPr>
          <w:p w14:paraId="2A508312"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68</w:t>
            </w:r>
          </w:p>
        </w:tc>
      </w:tr>
      <w:tr w:rsidR="004566D4" w:rsidRPr="008731DE" w14:paraId="1222BB78" w14:textId="77777777" w:rsidTr="00EC51D0">
        <w:trPr>
          <w:trHeight w:val="77"/>
        </w:trPr>
        <w:tc>
          <w:tcPr>
            <w:tcW w:w="2093" w:type="dxa"/>
            <w:shd w:val="clear" w:color="auto" w:fill="auto"/>
            <w:noWrap/>
            <w:vAlign w:val="bottom"/>
            <w:hideMark/>
          </w:tcPr>
          <w:p w14:paraId="228313E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BAFA_Topolovacpotok1</w:t>
            </w:r>
          </w:p>
        </w:tc>
        <w:tc>
          <w:tcPr>
            <w:tcW w:w="2693" w:type="dxa"/>
            <w:shd w:val="clear" w:color="auto" w:fill="auto"/>
            <w:noWrap/>
            <w:vAlign w:val="bottom"/>
            <w:hideMark/>
          </w:tcPr>
          <w:p w14:paraId="19A027D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30262F0A"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Nevoljice</w:t>
            </w:r>
          </w:p>
        </w:tc>
        <w:tc>
          <w:tcPr>
            <w:tcW w:w="1429" w:type="dxa"/>
            <w:shd w:val="clear" w:color="auto" w:fill="auto"/>
            <w:noWrap/>
            <w:vAlign w:val="bottom"/>
            <w:hideMark/>
          </w:tcPr>
          <w:p w14:paraId="43E75FBC"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Topolovac potok</w:t>
            </w:r>
          </w:p>
        </w:tc>
        <w:tc>
          <w:tcPr>
            <w:tcW w:w="754" w:type="dxa"/>
            <w:shd w:val="clear" w:color="auto" w:fill="auto"/>
            <w:noWrap/>
            <w:vAlign w:val="bottom"/>
            <w:hideMark/>
          </w:tcPr>
          <w:p w14:paraId="1E50859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56</w:t>
            </w:r>
          </w:p>
        </w:tc>
      </w:tr>
      <w:tr w:rsidR="004566D4" w:rsidRPr="008731DE" w14:paraId="157C7AE5" w14:textId="77777777" w:rsidTr="00EC51D0">
        <w:trPr>
          <w:trHeight w:val="77"/>
        </w:trPr>
        <w:tc>
          <w:tcPr>
            <w:tcW w:w="2093" w:type="dxa"/>
            <w:shd w:val="clear" w:color="auto" w:fill="auto"/>
            <w:noWrap/>
            <w:vAlign w:val="bottom"/>
            <w:hideMark/>
          </w:tcPr>
          <w:p w14:paraId="597E9F7E"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BAFA_Vrbovac1</w:t>
            </w:r>
          </w:p>
        </w:tc>
        <w:tc>
          <w:tcPr>
            <w:tcW w:w="2693" w:type="dxa"/>
            <w:shd w:val="clear" w:color="auto" w:fill="auto"/>
            <w:noWrap/>
            <w:vAlign w:val="bottom"/>
            <w:hideMark/>
          </w:tcPr>
          <w:p w14:paraId="69B987C0"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Odžak</w:t>
            </w:r>
          </w:p>
        </w:tc>
        <w:tc>
          <w:tcPr>
            <w:tcW w:w="2268" w:type="dxa"/>
            <w:shd w:val="clear" w:color="auto" w:fill="auto"/>
            <w:noWrap/>
            <w:vAlign w:val="bottom"/>
            <w:hideMark/>
          </w:tcPr>
          <w:p w14:paraId="0D99CEEF"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Vrbovac</w:t>
            </w:r>
          </w:p>
        </w:tc>
        <w:tc>
          <w:tcPr>
            <w:tcW w:w="1429" w:type="dxa"/>
            <w:shd w:val="clear" w:color="auto" w:fill="auto"/>
            <w:noWrap/>
            <w:vAlign w:val="bottom"/>
            <w:hideMark/>
          </w:tcPr>
          <w:p w14:paraId="60A455CD"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Vrbovac</w:t>
            </w:r>
          </w:p>
        </w:tc>
        <w:tc>
          <w:tcPr>
            <w:tcW w:w="754" w:type="dxa"/>
            <w:shd w:val="clear" w:color="auto" w:fill="auto"/>
            <w:noWrap/>
            <w:vAlign w:val="bottom"/>
            <w:hideMark/>
          </w:tcPr>
          <w:p w14:paraId="1B7C9568" w14:textId="77777777" w:rsidR="007B7A96" w:rsidRPr="008731DE" w:rsidRDefault="007B7A96" w:rsidP="007B7A96">
            <w:pPr>
              <w:spacing w:before="0" w:after="0"/>
              <w:jc w:val="center"/>
              <w:rPr>
                <w:rFonts w:ascii="Calibri" w:hAnsi="Calibri" w:cs="Calibri"/>
                <w:color w:val="000000"/>
                <w:sz w:val="18"/>
                <w:szCs w:val="18"/>
                <w:lang w:eastAsia="en-US"/>
              </w:rPr>
            </w:pPr>
            <w:r w:rsidRPr="008731DE">
              <w:rPr>
                <w:rFonts w:ascii="Calibri" w:hAnsi="Calibri" w:cs="Calibri"/>
                <w:color w:val="000000"/>
                <w:sz w:val="18"/>
                <w:szCs w:val="18"/>
                <w:lang w:eastAsia="en-US"/>
              </w:rPr>
              <w:t>65</w:t>
            </w:r>
          </w:p>
        </w:tc>
      </w:tr>
    </w:tbl>
    <w:p w14:paraId="7C1187D1" w14:textId="77777777" w:rsidR="00846BFC" w:rsidRDefault="00846BFC" w:rsidP="00846BFC">
      <w:pPr>
        <w:keepNext/>
        <w:jc w:val="center"/>
      </w:pPr>
      <w:r>
        <w:rPr>
          <w:noProof/>
          <w:lang w:eastAsia="bs-Latn-BA"/>
        </w:rPr>
        <w:drawing>
          <wp:inline distT="0" distB="0" distL="0" distR="0" wp14:anchorId="2E916001" wp14:editId="6E091F13">
            <wp:extent cx="4438800" cy="4161600"/>
            <wp:effectExtent l="0" t="0" r="0" b="0"/>
            <wp:docPr id="143549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92536"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438800" cy="4161600"/>
                    </a:xfrm>
                    <a:prstGeom prst="rect">
                      <a:avLst/>
                    </a:prstGeom>
                  </pic:spPr>
                </pic:pic>
              </a:graphicData>
            </a:graphic>
          </wp:inline>
        </w:drawing>
      </w:r>
    </w:p>
    <w:p w14:paraId="0F377C74" w14:textId="6B5276EC" w:rsidR="00846BFC" w:rsidRDefault="00846BFC" w:rsidP="00846BFC">
      <w:pPr>
        <w:pStyle w:val="Caption"/>
      </w:pPr>
      <w:bookmarkStart w:id="136" w:name="_Toc137804225"/>
      <w:r>
        <w:t xml:space="preserve">Slika </w:t>
      </w:r>
      <w:r>
        <w:fldChar w:fldCharType="begin"/>
      </w:r>
      <w:r>
        <w:instrText xml:space="preserve"> SEQ Slika \* ARABIC </w:instrText>
      </w:r>
      <w:r>
        <w:fldChar w:fldCharType="separate"/>
      </w:r>
      <w:r>
        <w:rPr>
          <w:noProof/>
        </w:rPr>
        <w:t>10</w:t>
      </w:r>
      <w:r>
        <w:fldChar w:fldCharType="end"/>
      </w:r>
      <w:r>
        <w:t xml:space="preserve">. </w:t>
      </w:r>
      <w:r w:rsidRPr="00846BFC">
        <w:t>Pregled identificiranih APSFR područja na vodnom području</w:t>
      </w:r>
      <w:r>
        <w:t xml:space="preserve"> rijeke Save u FBiH</w:t>
      </w:r>
      <w:bookmarkEnd w:id="136"/>
    </w:p>
    <w:p w14:paraId="61174CA1" w14:textId="6BD2C0B3" w:rsidR="00EC51D0" w:rsidRPr="008731DE" w:rsidRDefault="00EC51D0" w:rsidP="00EC51D0">
      <w:r w:rsidRPr="008731DE">
        <w:t xml:space="preserve">Od ukupno 68 APSFR područja identificiranih kroz PPPR, njih 58 je kandidovano za izradu mapa opasnosti i mapa rizika. </w:t>
      </w:r>
      <w:r w:rsidR="00E257CE" w:rsidRPr="008731DE">
        <w:t xml:space="preserve">Razlog tome su u najvećoj mjeri bila budžetska ograničenja za LiDAR snimanja, pri čemu se vodilo računa da </w:t>
      </w:r>
      <w:r w:rsidR="00595080" w:rsidRPr="008731DE">
        <w:t xml:space="preserve">konačan </w:t>
      </w:r>
      <w:r w:rsidR="00E257CE" w:rsidRPr="008731DE">
        <w:t>odabir površina za snimanje zadovolji potrebe korisnika</w:t>
      </w:r>
      <w:r w:rsidR="00513C12" w:rsidRPr="008731DE">
        <w:t xml:space="preserve"> projekta</w:t>
      </w:r>
      <w:r w:rsidR="00E257CE" w:rsidRPr="008731DE">
        <w:t>.</w:t>
      </w:r>
      <w:r w:rsidR="00513C12" w:rsidRPr="008731DE">
        <w:t xml:space="preserve"> Proces odabira APSFR područja koja su snimljena kroz FHRMP i za koje su izrađene mape opasnosti i rizika od poplava bio je </w:t>
      </w:r>
      <w:r w:rsidR="00237F49" w:rsidRPr="008731DE">
        <w:t>kompleksan</w:t>
      </w:r>
      <w:r w:rsidR="00513C12" w:rsidRPr="008731DE">
        <w:t xml:space="preserve"> proces koji je zahtijevao dugotrajne i detaljne konsultacije s korisnicima.</w:t>
      </w:r>
      <w:r w:rsidR="00595080" w:rsidRPr="008731DE">
        <w:t xml:space="preserve"> </w:t>
      </w:r>
    </w:p>
    <w:p w14:paraId="3E97F13E" w14:textId="7CD547DC" w:rsidR="00812605" w:rsidRPr="008731DE" w:rsidRDefault="00A52AC5" w:rsidP="00A110BC">
      <w:pPr>
        <w:pStyle w:val="Heading1"/>
        <w:spacing w:before="240" w:after="240"/>
        <w:ind w:left="351" w:hanging="357"/>
        <w:rPr>
          <w:rFonts w:asciiTheme="minorHAnsi" w:eastAsia="Times-Roman" w:hAnsiTheme="minorHAnsi" w:cstheme="minorHAnsi"/>
        </w:rPr>
      </w:pPr>
      <w:bookmarkStart w:id="137" w:name="_Toc86835496"/>
      <w:bookmarkStart w:id="138" w:name="_Toc86752142"/>
      <w:bookmarkStart w:id="139" w:name="_Ref98835106"/>
      <w:bookmarkStart w:id="140" w:name="_Ref98835154"/>
      <w:bookmarkStart w:id="141" w:name="_Ref99008829"/>
      <w:bookmarkStart w:id="142" w:name="_Toc108528582"/>
      <w:bookmarkStart w:id="143" w:name="_Toc137804174"/>
      <w:r w:rsidRPr="008731DE">
        <w:rPr>
          <w:rFonts w:asciiTheme="minorHAnsi" w:eastAsia="Times-Roman" w:hAnsiTheme="minorHAnsi" w:cstheme="minorHAnsi"/>
        </w:rPr>
        <w:lastRenderedPageBreak/>
        <w:t xml:space="preserve">MAPE OPASNOSTI I MAPE RIZIKA OD POPLAVA </w:t>
      </w:r>
      <w:r w:rsidR="006827D2">
        <w:rPr>
          <w:rFonts w:asciiTheme="minorHAnsi" w:eastAsia="Times-Roman" w:hAnsiTheme="minorHAnsi" w:cstheme="minorHAnsi"/>
        </w:rPr>
        <w:t xml:space="preserve">ZA VODNO PODRUČJE RIJEKE SAVE U FBiH </w:t>
      </w:r>
      <w:r w:rsidRPr="008731DE">
        <w:rPr>
          <w:rFonts w:asciiTheme="minorHAnsi" w:eastAsia="Times-Roman" w:hAnsiTheme="minorHAnsi" w:cstheme="minorHAnsi"/>
        </w:rPr>
        <w:t>(REZULTATI</w:t>
      </w:r>
      <w:bookmarkEnd w:id="137"/>
      <w:bookmarkEnd w:id="138"/>
      <w:bookmarkEnd w:id="139"/>
      <w:bookmarkEnd w:id="140"/>
      <w:bookmarkEnd w:id="141"/>
      <w:r w:rsidR="009A2147" w:rsidRPr="008731DE">
        <w:rPr>
          <w:rFonts w:asciiTheme="minorHAnsi" w:eastAsia="Times-Roman" w:hAnsiTheme="minorHAnsi" w:cstheme="minorHAnsi"/>
        </w:rPr>
        <w:t xml:space="preserve"> I ZAKLJUČCI</w:t>
      </w:r>
      <w:r w:rsidRPr="008731DE">
        <w:rPr>
          <w:rFonts w:asciiTheme="minorHAnsi" w:eastAsia="Times-Roman" w:hAnsiTheme="minorHAnsi" w:cstheme="minorHAnsi"/>
        </w:rPr>
        <w:t>)</w:t>
      </w:r>
      <w:bookmarkEnd w:id="142"/>
      <w:bookmarkEnd w:id="143"/>
    </w:p>
    <w:p w14:paraId="5754A362" w14:textId="77777777" w:rsidR="009C0BA2" w:rsidRPr="008731DE" w:rsidRDefault="009C0BA2" w:rsidP="009C0BA2">
      <w:pPr>
        <w:rPr>
          <w:lang w:bidi="fa-IR"/>
        </w:rPr>
      </w:pPr>
      <w:r w:rsidRPr="008731DE">
        <w:rPr>
          <w:lang w:bidi="fa-IR"/>
        </w:rPr>
        <w:t>Projekat Mape opasnosti i mape rizika od poplava u Bosni i Hercegovini (FHRMP) predstavlja jednu od aktivnosti oporavka koju su preporučile Evropska unija, Ujedinjene nacije i Svjetska banka nakon jakih poplava u BiH u maju 2014. godine kada su izuzetno jake kiše uzrokovale katastrofalne poplave i klizišta koja su dovela do smrti 23 osobe i razaranja ili ozbiljne štete na javnoj i privatnoj infrastrukturi, domaćinstvima, sredstvima za život, prihodima i proizvodnji. Poplave su po svom obimu bile regionalnog karaktera, a pogodile su i Hrvatsku i Srbiju. U BiH su najviše pogođena područja u donjim slivovima rijeka Vrbasa, Bosne i Drine i poplavnim ravnicama rijeke Save, ali su pogođeni i veliki dijelovi srednjeg i gornjeg sliva Vrbasa, Bosne i Drine.</w:t>
      </w:r>
    </w:p>
    <w:p w14:paraId="5AE37F3A" w14:textId="235BBB81" w:rsidR="009C0BA2" w:rsidRPr="008731DE" w:rsidRDefault="009C0BA2" w:rsidP="009C0BA2">
      <w:pPr>
        <w:rPr>
          <w:lang w:bidi="fa-IR"/>
        </w:rPr>
      </w:pPr>
      <w:r w:rsidRPr="008731DE">
        <w:rPr>
          <w:lang w:bidi="fa-IR"/>
        </w:rPr>
        <w:t xml:space="preserve">Projekat FHRM direktno se odnosi na provedbu Direktive o </w:t>
      </w:r>
      <w:r w:rsidR="0028265C" w:rsidRPr="008731DE">
        <w:rPr>
          <w:lang w:bidi="fa-IR"/>
        </w:rPr>
        <w:t>poplavama</w:t>
      </w:r>
      <w:r w:rsidRPr="008731DE">
        <w:rPr>
          <w:lang w:bidi="fa-IR"/>
        </w:rPr>
        <w:t xml:space="preserve"> u BiH </w:t>
      </w:r>
      <w:r w:rsidR="0028265C" w:rsidRPr="008731DE">
        <w:rPr>
          <w:lang w:bidi="fa-IR"/>
        </w:rPr>
        <w:t>u skladu sa</w:t>
      </w:r>
      <w:r w:rsidRPr="008731DE">
        <w:rPr>
          <w:lang w:bidi="fa-IR"/>
        </w:rPr>
        <w:t xml:space="preserve"> član</w:t>
      </w:r>
      <w:r w:rsidR="0028265C" w:rsidRPr="008731DE">
        <w:rPr>
          <w:lang w:bidi="fa-IR"/>
        </w:rPr>
        <w:t>om</w:t>
      </w:r>
      <w:r w:rsidRPr="008731DE">
        <w:rPr>
          <w:lang w:bidi="fa-IR"/>
        </w:rPr>
        <w:t xml:space="preserve"> 6</w:t>
      </w:r>
      <w:r w:rsidR="0028265C" w:rsidRPr="008731DE">
        <w:rPr>
          <w:lang w:bidi="fa-IR"/>
        </w:rPr>
        <w:t>.</w:t>
      </w:r>
      <w:r w:rsidRPr="008731DE">
        <w:rPr>
          <w:lang w:bidi="fa-IR"/>
        </w:rPr>
        <w:t xml:space="preserve"> Mape koje su izrađene služe kao preduvjet za Planove upravljanja rizikom od poplava u skladu sa članom 7 Direktive o poplavama. Cilj projekta je u skladu sa Strategijom evropskih integracija Bosne i Hercegovine i Akcionim planom za zaštitu od poplava i upravljanje rijekama u BiH (2014-2017).</w:t>
      </w:r>
    </w:p>
    <w:p w14:paraId="7BDC243F" w14:textId="735C88D8" w:rsidR="001D7FB2" w:rsidRPr="008731DE" w:rsidRDefault="001D7FB2" w:rsidP="009C0BA2">
      <w:pPr>
        <w:rPr>
          <w:lang w:bidi="fa-IR"/>
        </w:rPr>
      </w:pPr>
      <w:r w:rsidRPr="008731DE">
        <w:rPr>
          <w:lang w:bidi="fa-IR"/>
        </w:rPr>
        <w:t xml:space="preserve">Mape opasnosti i rizika od poplava su urađene za </w:t>
      </w:r>
      <w:r w:rsidR="00D11609" w:rsidRPr="008731DE">
        <w:rPr>
          <w:lang w:bidi="fa-IR"/>
        </w:rPr>
        <w:t>5</w:t>
      </w:r>
      <w:r w:rsidR="00F10B16" w:rsidRPr="008731DE">
        <w:rPr>
          <w:lang w:bidi="fa-IR"/>
        </w:rPr>
        <w:t>8</w:t>
      </w:r>
      <w:r w:rsidRPr="008731DE">
        <w:rPr>
          <w:lang w:bidi="fa-IR"/>
        </w:rPr>
        <w:t xml:space="preserve"> </w:t>
      </w:r>
      <w:r w:rsidR="00D11609" w:rsidRPr="008731DE">
        <w:rPr>
          <w:lang w:bidi="fa-IR"/>
        </w:rPr>
        <w:t xml:space="preserve">od ukupno preliminarnom procjenom identificiranih 68 </w:t>
      </w:r>
      <w:r w:rsidRPr="008731DE">
        <w:rPr>
          <w:lang w:bidi="fa-IR"/>
        </w:rPr>
        <w:t>APSFR područja.</w:t>
      </w:r>
    </w:p>
    <w:p w14:paraId="3E7A7441" w14:textId="639BFF92" w:rsidR="002C352E" w:rsidRPr="008731DE" w:rsidRDefault="002C352E" w:rsidP="009C0BA2">
      <w:pPr>
        <w:rPr>
          <w:lang w:bidi="fa-IR"/>
        </w:rPr>
      </w:pPr>
      <w:r w:rsidRPr="008731DE">
        <w:rPr>
          <w:lang w:bidi="fa-IR"/>
        </w:rPr>
        <w:t>Kroz ovo poglavlje daje se pregled procesa procjene rizika od poplava koji je izvršen u okviru FHRM</w:t>
      </w:r>
      <w:r w:rsidR="008563B5">
        <w:rPr>
          <w:lang w:bidi="fa-IR"/>
        </w:rPr>
        <w:t>P</w:t>
      </w:r>
      <w:r w:rsidRPr="008731DE">
        <w:rPr>
          <w:lang w:bidi="fa-IR"/>
        </w:rPr>
        <w:t xml:space="preserve"> projekta, a sve s ciljem kako bi se odredio obim</w:t>
      </w:r>
      <w:r w:rsidR="00FC5682">
        <w:rPr>
          <w:lang w:bidi="fa-IR"/>
        </w:rPr>
        <w:t xml:space="preserve">, opasnosti i rizici </w:t>
      </w:r>
      <w:r w:rsidRPr="008731DE">
        <w:rPr>
          <w:lang w:bidi="fa-IR"/>
        </w:rPr>
        <w:t xml:space="preserve">poplava u APSFR-ovima </w:t>
      </w:r>
      <w:r w:rsidR="00F1388D" w:rsidRPr="008731DE">
        <w:rPr>
          <w:lang w:bidi="fa-IR"/>
        </w:rPr>
        <w:t>na vodnom području</w:t>
      </w:r>
      <w:r w:rsidRPr="008731DE">
        <w:rPr>
          <w:lang w:bidi="fa-IR"/>
        </w:rPr>
        <w:t xml:space="preserve"> rijeke Save u FBiH.</w:t>
      </w:r>
    </w:p>
    <w:p w14:paraId="06CEDCDF" w14:textId="27F590CD" w:rsidR="00812605" w:rsidRPr="008731DE" w:rsidRDefault="00812605" w:rsidP="00774D91">
      <w:pPr>
        <w:pStyle w:val="Heading2"/>
      </w:pPr>
      <w:bookmarkStart w:id="144" w:name="_Toc86752143"/>
      <w:bookmarkStart w:id="145" w:name="_Toc86835497"/>
      <w:bookmarkStart w:id="146" w:name="_Toc108528583"/>
      <w:bookmarkStart w:id="147" w:name="_Toc137804175"/>
      <w:r w:rsidRPr="008731DE">
        <w:t>LiDAR</w:t>
      </w:r>
      <w:bookmarkEnd w:id="144"/>
      <w:bookmarkEnd w:id="145"/>
      <w:r w:rsidR="00A52AC5" w:rsidRPr="008731DE">
        <w:t xml:space="preserve"> i geodetsko snimanje</w:t>
      </w:r>
      <w:bookmarkEnd w:id="146"/>
      <w:bookmarkEnd w:id="147"/>
    </w:p>
    <w:p w14:paraId="25C0D620" w14:textId="078B7028" w:rsidR="00690720" w:rsidRPr="008731DE" w:rsidRDefault="00690720" w:rsidP="00746FFB">
      <w:pPr>
        <w:autoSpaceDE w:val="0"/>
        <w:autoSpaceDN w:val="0"/>
        <w:adjustRightInd w:val="0"/>
        <w:spacing w:before="0"/>
        <w:rPr>
          <w:lang w:bidi="fa-IR"/>
        </w:rPr>
      </w:pPr>
      <w:r w:rsidRPr="008731DE">
        <w:rPr>
          <w:lang w:bidi="fa-IR"/>
        </w:rPr>
        <w:t xml:space="preserve">Cilj </w:t>
      </w:r>
      <w:r w:rsidR="00D46747" w:rsidRPr="008731DE">
        <w:rPr>
          <w:lang w:bidi="fa-IR"/>
        </w:rPr>
        <w:t>ovih</w:t>
      </w:r>
      <w:r w:rsidRPr="008731DE">
        <w:rPr>
          <w:lang w:bidi="fa-IR"/>
        </w:rPr>
        <w:t xml:space="preserve"> snimanja bio je da obezbijedi geometrijsku podlogu za izradu mapa opasnosti i mapa rizika od poplava zasnovanu na digitalnim modelima terena (DTM) izrađenim iz LiDAR podataka</w:t>
      </w:r>
      <w:r w:rsidR="00D46747" w:rsidRPr="008731DE">
        <w:rPr>
          <w:lang w:bidi="fa-IR"/>
        </w:rPr>
        <w:t xml:space="preserve"> i geodetskih snimanja</w:t>
      </w:r>
      <w:r w:rsidRPr="008731DE">
        <w:rPr>
          <w:lang w:bidi="fa-IR"/>
        </w:rPr>
        <w:t>.</w:t>
      </w:r>
    </w:p>
    <w:p w14:paraId="30E5B686" w14:textId="6DDCF394" w:rsidR="00690720" w:rsidRPr="008731DE" w:rsidRDefault="00690720" w:rsidP="00746FFB">
      <w:pPr>
        <w:autoSpaceDE w:val="0"/>
        <w:autoSpaceDN w:val="0"/>
        <w:adjustRightInd w:val="0"/>
        <w:spacing w:before="0"/>
        <w:rPr>
          <w:lang w:bidi="fa-IR"/>
        </w:rPr>
      </w:pPr>
      <w:r w:rsidRPr="008731DE">
        <w:rPr>
          <w:lang w:bidi="fa-IR"/>
        </w:rPr>
        <w:t xml:space="preserve">Aktivnost LiDAR snimanja </w:t>
      </w:r>
      <w:r w:rsidR="008B5284" w:rsidRPr="008731DE">
        <w:rPr>
          <w:lang w:bidi="fa-IR"/>
        </w:rPr>
        <w:t>obuhvatil</w:t>
      </w:r>
      <w:r w:rsidR="00680573" w:rsidRPr="008731DE">
        <w:rPr>
          <w:lang w:bidi="fa-IR"/>
        </w:rPr>
        <w:t>a</w:t>
      </w:r>
      <w:r w:rsidR="008B5284" w:rsidRPr="008731DE">
        <w:rPr>
          <w:lang w:bidi="fa-IR"/>
        </w:rPr>
        <w:t xml:space="preserve"> </w:t>
      </w:r>
      <w:r w:rsidR="00680573" w:rsidRPr="008731DE">
        <w:rPr>
          <w:lang w:bidi="fa-IR"/>
        </w:rPr>
        <w:t>je</w:t>
      </w:r>
      <w:r w:rsidR="008B5284" w:rsidRPr="008731DE">
        <w:rPr>
          <w:lang w:bidi="fa-IR"/>
        </w:rPr>
        <w:t xml:space="preserve"> </w:t>
      </w:r>
      <w:r w:rsidRPr="008731DE">
        <w:rPr>
          <w:lang w:bidi="fa-IR"/>
        </w:rPr>
        <w:t>četiri koraka:</w:t>
      </w:r>
    </w:p>
    <w:p w14:paraId="338C462A" w14:textId="3AE12118" w:rsidR="00690720" w:rsidRPr="008731DE" w:rsidRDefault="0068535A" w:rsidP="00BE5C86">
      <w:pPr>
        <w:pStyle w:val="ListParagraph"/>
        <w:widowControl w:val="0"/>
        <w:numPr>
          <w:ilvl w:val="1"/>
          <w:numId w:val="45"/>
        </w:numPr>
        <w:tabs>
          <w:tab w:val="left" w:pos="1166"/>
        </w:tabs>
        <w:kinsoku w:val="0"/>
        <w:overflowPunct w:val="0"/>
        <w:autoSpaceDE w:val="0"/>
        <w:autoSpaceDN w:val="0"/>
        <w:adjustRightInd w:val="0"/>
        <w:spacing w:before="0" w:after="0"/>
        <w:ind w:left="567" w:right="-51" w:hanging="283"/>
        <w:contextualSpacing w:val="0"/>
        <w:jc w:val="left"/>
        <w:rPr>
          <w:szCs w:val="20"/>
        </w:rPr>
      </w:pPr>
      <w:r w:rsidRPr="008731DE">
        <w:rPr>
          <w:szCs w:val="20"/>
        </w:rPr>
        <w:t>p</w:t>
      </w:r>
      <w:r w:rsidR="00690720" w:rsidRPr="008731DE">
        <w:rPr>
          <w:szCs w:val="20"/>
        </w:rPr>
        <w:t xml:space="preserve">riprema poligona koji definiraju vanjske granice </w:t>
      </w:r>
      <w:r w:rsidR="008B5284" w:rsidRPr="008731DE">
        <w:rPr>
          <w:szCs w:val="20"/>
        </w:rPr>
        <w:t xml:space="preserve">zona za </w:t>
      </w:r>
      <w:r w:rsidR="00690720" w:rsidRPr="008731DE">
        <w:rPr>
          <w:szCs w:val="20"/>
        </w:rPr>
        <w:t xml:space="preserve">LiDAR </w:t>
      </w:r>
      <w:r w:rsidR="008B5284" w:rsidRPr="008731DE">
        <w:rPr>
          <w:szCs w:val="20"/>
        </w:rPr>
        <w:t>snimanje (</w:t>
      </w:r>
      <w:r w:rsidR="00814023" w:rsidRPr="008731DE">
        <w:rPr>
          <w:szCs w:val="20"/>
        </w:rPr>
        <w:t>APSFR područja identificirana kroz PPPR, ali i neka druga područja identificirana kao značajna s aspekta poplavnog rizika),</w:t>
      </w:r>
    </w:p>
    <w:p w14:paraId="276C91E6" w14:textId="6D8CB09F" w:rsidR="00690720" w:rsidRPr="008731DE" w:rsidRDefault="0068535A" w:rsidP="00BE5C86">
      <w:pPr>
        <w:pStyle w:val="ListParagraph"/>
        <w:widowControl w:val="0"/>
        <w:numPr>
          <w:ilvl w:val="1"/>
          <w:numId w:val="45"/>
        </w:numPr>
        <w:tabs>
          <w:tab w:val="left" w:pos="1166"/>
        </w:tabs>
        <w:kinsoku w:val="0"/>
        <w:overflowPunct w:val="0"/>
        <w:autoSpaceDE w:val="0"/>
        <w:autoSpaceDN w:val="0"/>
        <w:adjustRightInd w:val="0"/>
        <w:spacing w:before="0" w:after="0"/>
        <w:ind w:left="567" w:right="-51" w:hanging="283"/>
        <w:contextualSpacing w:val="0"/>
        <w:jc w:val="left"/>
        <w:rPr>
          <w:szCs w:val="20"/>
        </w:rPr>
      </w:pPr>
      <w:r w:rsidRPr="008731DE">
        <w:rPr>
          <w:szCs w:val="20"/>
        </w:rPr>
        <w:t>p</w:t>
      </w:r>
      <w:r w:rsidR="00115D38" w:rsidRPr="008731DE">
        <w:rPr>
          <w:szCs w:val="20"/>
        </w:rPr>
        <w:t>rikupljanje</w:t>
      </w:r>
      <w:r w:rsidR="00690720" w:rsidRPr="008731DE">
        <w:rPr>
          <w:szCs w:val="20"/>
        </w:rPr>
        <w:t xml:space="preserve"> svih potrebnih dozvola za provedbu LiDAR snimanja na teritorij</w:t>
      </w:r>
      <w:r w:rsidR="00115D38" w:rsidRPr="008731DE">
        <w:rPr>
          <w:szCs w:val="20"/>
        </w:rPr>
        <w:t>i</w:t>
      </w:r>
      <w:r w:rsidR="00690720" w:rsidRPr="008731DE">
        <w:rPr>
          <w:szCs w:val="20"/>
        </w:rPr>
        <w:t xml:space="preserve"> Bosne i Hercegovine i, ukoliko je potrebno, vodotoka u pograničnim</w:t>
      </w:r>
      <w:r w:rsidR="00690720" w:rsidRPr="008731DE">
        <w:rPr>
          <w:spacing w:val="-5"/>
          <w:szCs w:val="20"/>
        </w:rPr>
        <w:t xml:space="preserve"> </w:t>
      </w:r>
      <w:r w:rsidR="00690720" w:rsidRPr="008731DE">
        <w:rPr>
          <w:szCs w:val="20"/>
        </w:rPr>
        <w:t>područjima,</w:t>
      </w:r>
    </w:p>
    <w:p w14:paraId="0B25F9D4" w14:textId="1FC6726E" w:rsidR="00690720" w:rsidRPr="008731DE" w:rsidRDefault="0068535A" w:rsidP="00BE5C86">
      <w:pPr>
        <w:pStyle w:val="ListParagraph"/>
        <w:widowControl w:val="0"/>
        <w:numPr>
          <w:ilvl w:val="1"/>
          <w:numId w:val="45"/>
        </w:numPr>
        <w:tabs>
          <w:tab w:val="left" w:pos="1166"/>
        </w:tabs>
        <w:kinsoku w:val="0"/>
        <w:overflowPunct w:val="0"/>
        <w:autoSpaceDE w:val="0"/>
        <w:autoSpaceDN w:val="0"/>
        <w:adjustRightInd w:val="0"/>
        <w:spacing w:before="0" w:after="0"/>
        <w:ind w:left="567" w:right="-51" w:hanging="283"/>
        <w:contextualSpacing w:val="0"/>
        <w:jc w:val="left"/>
        <w:rPr>
          <w:szCs w:val="20"/>
        </w:rPr>
      </w:pPr>
      <w:r w:rsidRPr="008731DE">
        <w:rPr>
          <w:szCs w:val="20"/>
        </w:rPr>
        <w:t>p</w:t>
      </w:r>
      <w:r w:rsidR="00690720" w:rsidRPr="008731DE">
        <w:rPr>
          <w:szCs w:val="20"/>
        </w:rPr>
        <w:t xml:space="preserve">rovedba LiDAR snimanja i </w:t>
      </w:r>
      <w:r w:rsidR="008B5284" w:rsidRPr="008731DE">
        <w:rPr>
          <w:szCs w:val="20"/>
        </w:rPr>
        <w:t>zračnih fotografija</w:t>
      </w:r>
      <w:r w:rsidR="00690720" w:rsidRPr="008731DE">
        <w:rPr>
          <w:szCs w:val="20"/>
        </w:rPr>
        <w:t>,</w:t>
      </w:r>
    </w:p>
    <w:p w14:paraId="4AEDE240" w14:textId="4D4F07FD" w:rsidR="00690720" w:rsidRPr="008731DE" w:rsidRDefault="0068535A" w:rsidP="00BE5C86">
      <w:pPr>
        <w:pStyle w:val="ListParagraph"/>
        <w:widowControl w:val="0"/>
        <w:numPr>
          <w:ilvl w:val="1"/>
          <w:numId w:val="45"/>
        </w:numPr>
        <w:tabs>
          <w:tab w:val="left" w:pos="1166"/>
        </w:tabs>
        <w:kinsoku w:val="0"/>
        <w:overflowPunct w:val="0"/>
        <w:autoSpaceDE w:val="0"/>
        <w:autoSpaceDN w:val="0"/>
        <w:adjustRightInd w:val="0"/>
        <w:spacing w:before="0" w:after="0"/>
        <w:ind w:left="567" w:right="-51" w:hanging="283"/>
        <w:contextualSpacing w:val="0"/>
        <w:jc w:val="left"/>
        <w:rPr>
          <w:szCs w:val="20"/>
        </w:rPr>
      </w:pPr>
      <w:r w:rsidRPr="008731DE">
        <w:rPr>
          <w:szCs w:val="20"/>
        </w:rPr>
        <w:t>o</w:t>
      </w:r>
      <w:r w:rsidR="00690720" w:rsidRPr="008731DE">
        <w:rPr>
          <w:szCs w:val="20"/>
        </w:rPr>
        <w:t>brada LiDAR</w:t>
      </w:r>
      <w:r w:rsidR="00690720" w:rsidRPr="008731DE">
        <w:rPr>
          <w:spacing w:val="1"/>
          <w:szCs w:val="20"/>
        </w:rPr>
        <w:t xml:space="preserve"> </w:t>
      </w:r>
      <w:r w:rsidR="00690720" w:rsidRPr="008731DE">
        <w:rPr>
          <w:szCs w:val="20"/>
        </w:rPr>
        <w:t>podataka i izrada ortofoto snimaka.</w:t>
      </w:r>
    </w:p>
    <w:p w14:paraId="31793882" w14:textId="77777777" w:rsidR="00473503" w:rsidRPr="008731DE" w:rsidRDefault="00473503" w:rsidP="00473503">
      <w:pPr>
        <w:pStyle w:val="NumberedParagraph"/>
        <w:numPr>
          <w:ilvl w:val="0"/>
          <w:numId w:val="0"/>
        </w:numPr>
        <w:tabs>
          <w:tab w:val="left" w:pos="397"/>
        </w:tabs>
        <w:ind w:left="567" w:hanging="567"/>
        <w:rPr>
          <w:rFonts w:asciiTheme="minorHAnsi" w:hAnsiTheme="minorHAnsi" w:cstheme="minorHAnsi"/>
        </w:rPr>
      </w:pPr>
      <w:r w:rsidRPr="008731DE">
        <w:rPr>
          <w:rFonts w:asciiTheme="minorHAnsi" w:hAnsiTheme="minorHAnsi" w:cstheme="minorHAnsi"/>
        </w:rPr>
        <w:t>Aktivnosti naknadne obrade podataka LiDAR-a i zračnih fotografija uključivale su:</w:t>
      </w:r>
    </w:p>
    <w:p w14:paraId="1279AFC4" w14:textId="48FD9658" w:rsidR="00473503" w:rsidRPr="008731DE" w:rsidRDefault="00473503" w:rsidP="00BE5C86">
      <w:pPr>
        <w:pStyle w:val="ListParagraph"/>
        <w:numPr>
          <w:ilvl w:val="0"/>
          <w:numId w:val="46"/>
        </w:numPr>
        <w:autoSpaceDE w:val="0"/>
        <w:autoSpaceDN w:val="0"/>
        <w:adjustRightInd w:val="0"/>
        <w:spacing w:before="0"/>
        <w:ind w:hanging="283"/>
        <w:rPr>
          <w:rFonts w:cstheme="minorHAnsi"/>
          <w:szCs w:val="22"/>
          <w:lang w:bidi="fa-IR"/>
        </w:rPr>
      </w:pPr>
      <w:r w:rsidRPr="008731DE">
        <w:rPr>
          <w:rFonts w:cstheme="minorHAnsi"/>
          <w:szCs w:val="22"/>
          <w:lang w:bidi="fa-IR"/>
        </w:rPr>
        <w:t xml:space="preserve">transformaciju sirovih neklasificiranih podataka oblaka tačaka iz njihovog matičnog globalnog koordinatnog sistema u </w:t>
      </w:r>
      <w:r w:rsidR="00863A8B" w:rsidRPr="008731DE">
        <w:rPr>
          <w:rFonts w:cstheme="minorHAnsi"/>
          <w:szCs w:val="22"/>
          <w:lang w:bidi="fa-IR"/>
        </w:rPr>
        <w:t>BiH</w:t>
      </w:r>
      <w:r w:rsidRPr="008731DE">
        <w:rPr>
          <w:rFonts w:cstheme="minorHAnsi"/>
          <w:szCs w:val="22"/>
          <w:lang w:bidi="fa-IR"/>
        </w:rPr>
        <w:t xml:space="preserve"> geodetske horizontalne i vertikalne datume (MGI 1901 horizontalno; NVT-I vertikalno)</w:t>
      </w:r>
      <w:r w:rsidR="0068535A" w:rsidRPr="008731DE">
        <w:rPr>
          <w:rFonts w:cstheme="minorHAnsi"/>
          <w:szCs w:val="22"/>
          <w:lang w:bidi="fa-IR"/>
        </w:rPr>
        <w:t>,</w:t>
      </w:r>
    </w:p>
    <w:p w14:paraId="6158B231" w14:textId="779D7C9F" w:rsidR="00473503" w:rsidRPr="008731DE" w:rsidRDefault="00473503" w:rsidP="00BE5C86">
      <w:pPr>
        <w:pStyle w:val="ListParagraph"/>
        <w:numPr>
          <w:ilvl w:val="0"/>
          <w:numId w:val="46"/>
        </w:numPr>
        <w:autoSpaceDE w:val="0"/>
        <w:autoSpaceDN w:val="0"/>
        <w:adjustRightInd w:val="0"/>
        <w:spacing w:before="0"/>
        <w:ind w:hanging="283"/>
        <w:rPr>
          <w:rFonts w:cstheme="minorHAnsi"/>
          <w:szCs w:val="22"/>
          <w:lang w:bidi="fa-IR"/>
        </w:rPr>
      </w:pPr>
      <w:r w:rsidRPr="008731DE">
        <w:rPr>
          <w:rFonts w:cstheme="minorHAnsi"/>
          <w:szCs w:val="22"/>
          <w:lang w:bidi="fa-IR"/>
        </w:rPr>
        <w:t xml:space="preserve">obradu zračnih fotografija u digitalne ortofoto mape razmjere 1:10 000 s referencama na </w:t>
      </w:r>
      <w:r w:rsidR="0068535A" w:rsidRPr="008731DE">
        <w:rPr>
          <w:rFonts w:cstheme="minorHAnsi"/>
          <w:szCs w:val="22"/>
          <w:lang w:bidi="fa-IR"/>
        </w:rPr>
        <w:t>BiH</w:t>
      </w:r>
      <w:r w:rsidRPr="008731DE">
        <w:rPr>
          <w:rFonts w:cstheme="minorHAnsi"/>
          <w:szCs w:val="22"/>
          <w:lang w:bidi="fa-IR"/>
        </w:rPr>
        <w:t xml:space="preserve"> datume mapa u razmjeri 1:2 500</w:t>
      </w:r>
      <w:r w:rsidR="0068535A" w:rsidRPr="008731DE">
        <w:rPr>
          <w:rFonts w:cstheme="minorHAnsi"/>
          <w:szCs w:val="22"/>
          <w:lang w:bidi="fa-IR"/>
        </w:rPr>
        <w:t>,</w:t>
      </w:r>
    </w:p>
    <w:p w14:paraId="22B8E04A" w14:textId="4CC9C84E" w:rsidR="00473503" w:rsidRPr="008731DE" w:rsidRDefault="00473503" w:rsidP="00BE5C86">
      <w:pPr>
        <w:pStyle w:val="ListParagraph"/>
        <w:numPr>
          <w:ilvl w:val="0"/>
          <w:numId w:val="46"/>
        </w:numPr>
        <w:autoSpaceDE w:val="0"/>
        <w:autoSpaceDN w:val="0"/>
        <w:adjustRightInd w:val="0"/>
        <w:spacing w:before="0"/>
        <w:ind w:hanging="283"/>
        <w:rPr>
          <w:rFonts w:cstheme="minorHAnsi"/>
          <w:szCs w:val="22"/>
          <w:lang w:bidi="fa-IR"/>
        </w:rPr>
      </w:pPr>
      <w:r w:rsidRPr="008731DE">
        <w:rPr>
          <w:rFonts w:cstheme="minorHAnsi"/>
          <w:szCs w:val="22"/>
          <w:lang w:bidi="fa-IR"/>
        </w:rPr>
        <w:t>podjelu podataka iz oblaka tačaka LiDAR-a na pločice (tiles) koje odgovaraju seriji topografskih mapa BiH u razmjeri 1:2500</w:t>
      </w:r>
      <w:r w:rsidR="0068535A" w:rsidRPr="008731DE">
        <w:rPr>
          <w:rFonts w:cstheme="minorHAnsi"/>
          <w:szCs w:val="22"/>
          <w:lang w:bidi="fa-IR"/>
        </w:rPr>
        <w:t>,</w:t>
      </w:r>
    </w:p>
    <w:p w14:paraId="7052BF13" w14:textId="4EAB1B47" w:rsidR="00473503" w:rsidRPr="008731DE" w:rsidRDefault="00473503" w:rsidP="00BE5C86">
      <w:pPr>
        <w:pStyle w:val="ListParagraph"/>
        <w:numPr>
          <w:ilvl w:val="0"/>
          <w:numId w:val="46"/>
        </w:numPr>
        <w:autoSpaceDE w:val="0"/>
        <w:autoSpaceDN w:val="0"/>
        <w:adjustRightInd w:val="0"/>
        <w:spacing w:before="0"/>
        <w:ind w:hanging="283"/>
        <w:rPr>
          <w:rFonts w:cstheme="minorHAnsi"/>
          <w:szCs w:val="22"/>
          <w:lang w:bidi="fa-IR"/>
        </w:rPr>
      </w:pPr>
      <w:r w:rsidRPr="008731DE">
        <w:rPr>
          <w:rFonts w:cstheme="minorHAnsi"/>
          <w:szCs w:val="22"/>
          <w:lang w:bidi="fa-IR"/>
        </w:rPr>
        <w:t>postupak kontrole kvaliteta koji je proveden za neklasificirane LiDAR podatke</w:t>
      </w:r>
      <w:r w:rsidR="0068535A" w:rsidRPr="008731DE">
        <w:rPr>
          <w:rFonts w:cstheme="minorHAnsi"/>
          <w:szCs w:val="22"/>
          <w:lang w:bidi="fa-IR"/>
        </w:rPr>
        <w:t>.</w:t>
      </w:r>
    </w:p>
    <w:p w14:paraId="44CB1B63" w14:textId="632A5EBA" w:rsidR="00F25642" w:rsidRPr="008731DE" w:rsidRDefault="00163F2E" w:rsidP="00E10569">
      <w:pPr>
        <w:autoSpaceDE w:val="0"/>
        <w:autoSpaceDN w:val="0"/>
        <w:adjustRightInd w:val="0"/>
        <w:rPr>
          <w:szCs w:val="20"/>
        </w:rPr>
      </w:pPr>
      <w:r w:rsidRPr="008731DE">
        <w:rPr>
          <w:lang w:bidi="fa-IR"/>
        </w:rPr>
        <w:t>Ključni tehnički zahtjev LiDAR snimanja bio je da se ostvari vertikalna tačnost od 10 cm i horizontalna tačnost od 20 cm</w:t>
      </w:r>
      <w:r w:rsidR="003E3F36" w:rsidRPr="008731DE">
        <w:rPr>
          <w:lang w:bidi="fa-IR"/>
        </w:rPr>
        <w:t xml:space="preserve">, što je i </w:t>
      </w:r>
      <w:r w:rsidR="003E3F36" w:rsidRPr="008731DE">
        <w:t xml:space="preserve">postignuto postavljenom minimalnom gustoćom </w:t>
      </w:r>
      <w:r w:rsidR="00F25642" w:rsidRPr="008731DE">
        <w:rPr>
          <w:szCs w:val="20"/>
        </w:rPr>
        <w:t>laserski snimljenih tačaka</w:t>
      </w:r>
      <w:r w:rsidR="003E3F36" w:rsidRPr="008731DE">
        <w:t xml:space="preserve"> od 5 tačaka/m</w:t>
      </w:r>
      <w:r w:rsidR="003E3F36" w:rsidRPr="008731DE">
        <w:rPr>
          <w:vertAlign w:val="superscript"/>
        </w:rPr>
        <w:t>2</w:t>
      </w:r>
      <w:r w:rsidR="003E3F36" w:rsidRPr="008731DE">
        <w:t>.</w:t>
      </w:r>
      <w:r w:rsidR="00E10569" w:rsidRPr="008731DE">
        <w:t xml:space="preserve"> </w:t>
      </w:r>
      <w:r w:rsidR="006E738F" w:rsidRPr="008731DE">
        <w:rPr>
          <w:szCs w:val="20"/>
        </w:rPr>
        <w:t>Još jedan važan tehnički zahtjev bio je da n</w:t>
      </w:r>
      <w:r w:rsidR="00F25642" w:rsidRPr="008731DE">
        <w:rPr>
          <w:szCs w:val="20"/>
        </w:rPr>
        <w:t xml:space="preserve">akon dostave podataka zemaljskog </w:t>
      </w:r>
      <w:r w:rsidR="00F25642" w:rsidRPr="008731DE">
        <w:rPr>
          <w:szCs w:val="20"/>
        </w:rPr>
        <w:lastRenderedPageBreak/>
        <w:t xml:space="preserve">snimanja, LiDAR podaci moraju biti prilagođeni </w:t>
      </w:r>
      <w:r w:rsidR="006E738F" w:rsidRPr="008731DE">
        <w:rPr>
          <w:szCs w:val="20"/>
        </w:rPr>
        <w:t xml:space="preserve">tako </w:t>
      </w:r>
      <w:r w:rsidR="00F25642" w:rsidRPr="008731DE">
        <w:rPr>
          <w:szCs w:val="20"/>
        </w:rPr>
        <w:t>da budu kompatibilni sa podacima zemaljskog</w:t>
      </w:r>
      <w:r w:rsidR="00A234DE" w:rsidRPr="008731DE">
        <w:rPr>
          <w:szCs w:val="20"/>
        </w:rPr>
        <w:t xml:space="preserve"> (geodetskog)</w:t>
      </w:r>
      <w:r w:rsidR="00F25642" w:rsidRPr="008731DE">
        <w:rPr>
          <w:szCs w:val="20"/>
        </w:rPr>
        <w:t xml:space="preserve"> snimanja sa tačnosti od 5 cm i maksimalnom sta</w:t>
      </w:r>
      <w:r w:rsidR="00992887" w:rsidRPr="008731DE">
        <w:rPr>
          <w:szCs w:val="20"/>
        </w:rPr>
        <w:t>nda</w:t>
      </w:r>
      <w:r w:rsidR="00F25642" w:rsidRPr="008731DE">
        <w:rPr>
          <w:szCs w:val="20"/>
        </w:rPr>
        <w:t>rdnom devijacijom od 3</w:t>
      </w:r>
      <w:r w:rsidR="00F25642" w:rsidRPr="008731DE">
        <w:rPr>
          <w:spacing w:val="-1"/>
          <w:szCs w:val="20"/>
        </w:rPr>
        <w:t xml:space="preserve"> </w:t>
      </w:r>
      <w:r w:rsidR="00F25642" w:rsidRPr="008731DE">
        <w:rPr>
          <w:szCs w:val="20"/>
        </w:rPr>
        <w:t>cm.</w:t>
      </w:r>
      <w:r w:rsidR="006E738F" w:rsidRPr="008731DE">
        <w:rPr>
          <w:szCs w:val="20"/>
        </w:rPr>
        <w:t xml:space="preserve"> </w:t>
      </w:r>
    </w:p>
    <w:p w14:paraId="4B273E4B" w14:textId="21DBDA5D" w:rsidR="00F25376" w:rsidRPr="008731DE" w:rsidRDefault="00A234DE" w:rsidP="00F25376">
      <w:pPr>
        <w:autoSpaceDE w:val="0"/>
        <w:autoSpaceDN w:val="0"/>
        <w:adjustRightInd w:val="0"/>
      </w:pPr>
      <w:r w:rsidRPr="008731DE">
        <w:rPr>
          <w:szCs w:val="20"/>
        </w:rPr>
        <w:t xml:space="preserve">Postavljeni tehnički uvjeti rezultirali su validnim LiDAR podacima koji su klasifikovani te je izrađen </w:t>
      </w:r>
      <w:r w:rsidRPr="008731DE">
        <w:rPr>
          <w:rFonts w:cs="Tahoma"/>
          <w:szCs w:val="20"/>
        </w:rPr>
        <w:t xml:space="preserve">DTM poplavnih područja za svako APSFR područje ali i između susjednih APSFR područja. </w:t>
      </w:r>
      <w:r w:rsidR="00F25376" w:rsidRPr="008731DE">
        <w:rPr>
          <w:rFonts w:cs="Tahoma"/>
          <w:szCs w:val="20"/>
        </w:rPr>
        <w:t xml:space="preserve">Ovako izrađeni </w:t>
      </w:r>
      <w:r w:rsidRPr="008731DE">
        <w:rPr>
          <w:rFonts w:cs="Tahoma"/>
          <w:szCs w:val="20"/>
        </w:rPr>
        <w:t xml:space="preserve">DTM-ovi su </w:t>
      </w:r>
      <w:r w:rsidR="00F25376" w:rsidRPr="008731DE">
        <w:rPr>
          <w:rFonts w:cs="Tahoma"/>
          <w:szCs w:val="20"/>
        </w:rPr>
        <w:t>integrisani sa</w:t>
      </w:r>
      <w:r w:rsidRPr="008731DE">
        <w:rPr>
          <w:rFonts w:cs="Tahoma"/>
          <w:szCs w:val="20"/>
        </w:rPr>
        <w:t xml:space="preserve"> snimljeni</w:t>
      </w:r>
      <w:r w:rsidR="00F25376" w:rsidRPr="008731DE">
        <w:rPr>
          <w:rFonts w:cs="Tahoma"/>
          <w:szCs w:val="20"/>
        </w:rPr>
        <w:t>m</w:t>
      </w:r>
      <w:r w:rsidRPr="008731DE">
        <w:rPr>
          <w:rFonts w:cs="Tahoma"/>
          <w:szCs w:val="20"/>
        </w:rPr>
        <w:t xml:space="preserve"> i interpolirani</w:t>
      </w:r>
      <w:r w:rsidR="00F25376" w:rsidRPr="008731DE">
        <w:rPr>
          <w:rFonts w:cs="Tahoma"/>
          <w:szCs w:val="20"/>
        </w:rPr>
        <w:t>m</w:t>
      </w:r>
      <w:r w:rsidRPr="008731DE">
        <w:rPr>
          <w:rFonts w:cs="Tahoma"/>
          <w:szCs w:val="20"/>
        </w:rPr>
        <w:t xml:space="preserve"> poprečni</w:t>
      </w:r>
      <w:r w:rsidR="00F25376" w:rsidRPr="008731DE">
        <w:rPr>
          <w:rFonts w:cs="Tahoma"/>
          <w:szCs w:val="20"/>
        </w:rPr>
        <w:t>m</w:t>
      </w:r>
      <w:r w:rsidRPr="008731DE">
        <w:rPr>
          <w:rFonts w:cs="Tahoma"/>
          <w:szCs w:val="20"/>
        </w:rPr>
        <w:t xml:space="preserve"> presje</w:t>
      </w:r>
      <w:r w:rsidR="00F25376" w:rsidRPr="008731DE">
        <w:rPr>
          <w:rFonts w:cs="Tahoma"/>
          <w:szCs w:val="20"/>
        </w:rPr>
        <w:t>cima</w:t>
      </w:r>
      <w:r w:rsidRPr="008731DE">
        <w:rPr>
          <w:rFonts w:cs="Tahoma"/>
          <w:szCs w:val="20"/>
        </w:rPr>
        <w:t xml:space="preserve"> korita</w:t>
      </w:r>
      <w:r w:rsidR="00F25376" w:rsidRPr="008731DE">
        <w:rPr>
          <w:rFonts w:cs="Tahoma"/>
          <w:szCs w:val="20"/>
        </w:rPr>
        <w:t xml:space="preserve">, što je u konačnici rezultiralo </w:t>
      </w:r>
      <w:r w:rsidR="00F25376" w:rsidRPr="008731DE">
        <w:rPr>
          <w:szCs w:val="20"/>
        </w:rPr>
        <w:t xml:space="preserve">pouzdanim digitalnim modelom terena, tzv. hibridnim DTM-om. </w:t>
      </w:r>
      <w:r w:rsidR="00F25376" w:rsidRPr="008731DE">
        <w:t xml:space="preserve">Hibridni DTM-ovi korišteni su kao osnovna geometrija za izradu hidrauličkih modela. </w:t>
      </w:r>
    </w:p>
    <w:p w14:paraId="6050B798" w14:textId="50A57537" w:rsidR="00322193" w:rsidRPr="008731DE" w:rsidRDefault="006A4DA1" w:rsidP="00163F2E">
      <w:pPr>
        <w:autoSpaceDE w:val="0"/>
        <w:autoSpaceDN w:val="0"/>
        <w:adjustRightInd w:val="0"/>
        <w:rPr>
          <w:lang w:bidi="fa-IR"/>
        </w:rPr>
      </w:pPr>
      <w:r w:rsidRPr="008731DE">
        <w:rPr>
          <w:lang w:bidi="fa-IR"/>
        </w:rPr>
        <w:t>LiDAR i geodetska snimanja izvršena su kroz dvije faze. LiDAR snimanja obuhvatila su ukupno 1288 km</w:t>
      </w:r>
      <w:r w:rsidRPr="008731DE">
        <w:rPr>
          <w:vertAlign w:val="superscript"/>
          <w:lang w:bidi="fa-IR"/>
        </w:rPr>
        <w:t>2</w:t>
      </w:r>
      <w:r w:rsidRPr="008731DE">
        <w:rPr>
          <w:lang w:bidi="fa-IR"/>
        </w:rPr>
        <w:t xml:space="preserve">, snimljeno je 1260 poprečnih presjeka i 744 hidraulička objekta (uglavnom mostovi). </w:t>
      </w:r>
    </w:p>
    <w:p w14:paraId="7379429B" w14:textId="7060E96C" w:rsidR="00376E06" w:rsidRPr="008731DE" w:rsidRDefault="00376E06" w:rsidP="00376E06">
      <w:pPr>
        <w:pStyle w:val="Caption"/>
        <w:keepNext/>
        <w:spacing w:after="60"/>
        <w:jc w:val="left"/>
      </w:pPr>
      <w:bookmarkStart w:id="148" w:name="_Toc137804250"/>
      <w:r w:rsidRPr="008731DE">
        <w:t xml:space="preserve">Tabela </w:t>
      </w:r>
      <w:r w:rsidRPr="008731DE">
        <w:fldChar w:fldCharType="begin"/>
      </w:r>
      <w:r w:rsidRPr="008731DE">
        <w:instrText xml:space="preserve"> SEQ Tabela \* ARABIC </w:instrText>
      </w:r>
      <w:r w:rsidRPr="008731DE">
        <w:fldChar w:fldCharType="separate"/>
      </w:r>
      <w:r w:rsidR="00593FC9">
        <w:rPr>
          <w:noProof/>
        </w:rPr>
        <w:t>11</w:t>
      </w:r>
      <w:r w:rsidRPr="008731DE">
        <w:fldChar w:fldCharType="end"/>
      </w:r>
      <w:r w:rsidRPr="008731DE">
        <w:t xml:space="preserve">. LiDAR </w:t>
      </w:r>
      <w:r w:rsidR="00736A5A" w:rsidRPr="008731DE">
        <w:t xml:space="preserve">snimanja </w:t>
      </w:r>
      <w:r w:rsidRPr="008731DE">
        <w:t>i geodetska snimanja poprečnih presjeka riječnih tokova i hidrauličkih objekata</w:t>
      </w:r>
      <w:bookmarkEnd w:id="148"/>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3"/>
        <w:gridCol w:w="1245"/>
        <w:gridCol w:w="1222"/>
        <w:gridCol w:w="1161"/>
        <w:gridCol w:w="1162"/>
        <w:gridCol w:w="1159"/>
        <w:gridCol w:w="1159"/>
      </w:tblGrid>
      <w:tr w:rsidR="00CB25B9" w:rsidRPr="008731DE" w14:paraId="062B9E0C" w14:textId="1833DAF5" w:rsidTr="002A5995">
        <w:trPr>
          <w:trHeight w:val="301"/>
        </w:trPr>
        <w:tc>
          <w:tcPr>
            <w:tcW w:w="1056" w:type="pct"/>
            <w:vMerge w:val="restart"/>
            <w:shd w:val="clear" w:color="auto" w:fill="002060"/>
            <w:vAlign w:val="center"/>
          </w:tcPr>
          <w:p w14:paraId="67ACACFD" w14:textId="4E4BBF6B" w:rsidR="00CB25B9" w:rsidRPr="008731DE" w:rsidRDefault="00CB25B9" w:rsidP="00065A49">
            <w:pPr>
              <w:keepNext/>
              <w:spacing w:before="0" w:after="60"/>
              <w:contextualSpacing/>
              <w:jc w:val="center"/>
              <w:rPr>
                <w:b/>
                <w:bCs/>
                <w:color w:val="FFFFFF" w:themeColor="background1"/>
                <w:sz w:val="18"/>
                <w:szCs w:val="18"/>
              </w:rPr>
            </w:pPr>
            <w:r w:rsidRPr="008731DE">
              <w:rPr>
                <w:b/>
                <w:bCs/>
                <w:color w:val="FFFFFF" w:themeColor="background1"/>
                <w:sz w:val="18"/>
                <w:szCs w:val="18"/>
              </w:rPr>
              <w:t>Vodno područje rijeke Save u FBiH</w:t>
            </w:r>
          </w:p>
        </w:tc>
        <w:tc>
          <w:tcPr>
            <w:tcW w:w="1369" w:type="pct"/>
            <w:gridSpan w:val="2"/>
            <w:shd w:val="clear" w:color="auto" w:fill="002060"/>
            <w:vAlign w:val="center"/>
          </w:tcPr>
          <w:p w14:paraId="362C1E47" w14:textId="77777777" w:rsidR="00CB25B9" w:rsidRPr="008731DE" w:rsidRDefault="00CB25B9" w:rsidP="0075501E">
            <w:pPr>
              <w:keepNext/>
              <w:spacing w:before="0" w:after="60"/>
              <w:contextualSpacing/>
              <w:jc w:val="center"/>
              <w:rPr>
                <w:color w:val="FFFFFF" w:themeColor="background1"/>
                <w:sz w:val="18"/>
                <w:szCs w:val="18"/>
              </w:rPr>
            </w:pPr>
            <w:r w:rsidRPr="008731DE">
              <w:rPr>
                <w:color w:val="FFFFFF" w:themeColor="background1"/>
                <w:sz w:val="18"/>
                <w:szCs w:val="18"/>
              </w:rPr>
              <w:t xml:space="preserve">LiDAR snimljena površina </w:t>
            </w:r>
          </w:p>
          <w:p w14:paraId="66755613" w14:textId="3970C46B" w:rsidR="00CB25B9" w:rsidRPr="008731DE" w:rsidRDefault="00CB25B9" w:rsidP="0075501E">
            <w:pPr>
              <w:keepNext/>
              <w:spacing w:before="0" w:after="60"/>
              <w:contextualSpacing/>
              <w:jc w:val="center"/>
              <w:rPr>
                <w:b/>
                <w:bCs/>
                <w:color w:val="FFFFFF"/>
                <w:sz w:val="18"/>
                <w:szCs w:val="18"/>
              </w:rPr>
            </w:pPr>
            <w:r w:rsidRPr="008731DE">
              <w:rPr>
                <w:color w:val="FFFFFF" w:themeColor="background1"/>
                <w:sz w:val="18"/>
                <w:szCs w:val="18"/>
              </w:rPr>
              <w:t>(km²)</w:t>
            </w:r>
          </w:p>
        </w:tc>
        <w:tc>
          <w:tcPr>
            <w:tcW w:w="1289" w:type="pct"/>
            <w:gridSpan w:val="2"/>
            <w:shd w:val="clear" w:color="auto" w:fill="002060"/>
            <w:vAlign w:val="center"/>
          </w:tcPr>
          <w:p w14:paraId="0F7649CC" w14:textId="77777777" w:rsidR="00CB25B9" w:rsidRPr="008731DE" w:rsidRDefault="00CB25B9" w:rsidP="00396E42">
            <w:pPr>
              <w:keepNext/>
              <w:spacing w:before="0" w:after="60"/>
              <w:contextualSpacing/>
              <w:jc w:val="center"/>
              <w:rPr>
                <w:color w:val="FFFFFF" w:themeColor="background1"/>
                <w:sz w:val="18"/>
                <w:szCs w:val="18"/>
              </w:rPr>
            </w:pPr>
            <w:r w:rsidRPr="008731DE">
              <w:rPr>
                <w:color w:val="FFFFFF" w:themeColor="background1"/>
                <w:sz w:val="18"/>
                <w:szCs w:val="18"/>
              </w:rPr>
              <w:t>Snimljeni poprečni presjeci</w:t>
            </w:r>
          </w:p>
          <w:p w14:paraId="1879643B" w14:textId="04E4A22D" w:rsidR="00CB25B9" w:rsidRPr="008731DE" w:rsidRDefault="00CB25B9" w:rsidP="00396E42">
            <w:pPr>
              <w:keepNext/>
              <w:spacing w:before="0" w:after="60"/>
              <w:contextualSpacing/>
              <w:jc w:val="center"/>
              <w:rPr>
                <w:color w:val="FFFFFF" w:themeColor="background1"/>
                <w:sz w:val="18"/>
                <w:szCs w:val="18"/>
              </w:rPr>
            </w:pPr>
            <w:r w:rsidRPr="008731DE">
              <w:rPr>
                <w:color w:val="FFFFFF" w:themeColor="background1"/>
                <w:sz w:val="18"/>
                <w:szCs w:val="18"/>
              </w:rPr>
              <w:t>(br)</w:t>
            </w:r>
          </w:p>
        </w:tc>
        <w:tc>
          <w:tcPr>
            <w:tcW w:w="1286" w:type="pct"/>
            <w:gridSpan w:val="2"/>
            <w:shd w:val="clear" w:color="auto" w:fill="002060"/>
            <w:vAlign w:val="center"/>
          </w:tcPr>
          <w:p w14:paraId="2214204E" w14:textId="77777777" w:rsidR="00CB25B9" w:rsidRPr="008731DE" w:rsidRDefault="00CB25B9" w:rsidP="00396E42">
            <w:pPr>
              <w:keepNext/>
              <w:spacing w:before="0" w:after="60"/>
              <w:contextualSpacing/>
              <w:jc w:val="center"/>
              <w:rPr>
                <w:color w:val="FFFFFF" w:themeColor="background1"/>
                <w:sz w:val="18"/>
                <w:szCs w:val="18"/>
              </w:rPr>
            </w:pPr>
            <w:r w:rsidRPr="008731DE">
              <w:rPr>
                <w:color w:val="FFFFFF" w:themeColor="background1"/>
                <w:sz w:val="18"/>
                <w:szCs w:val="18"/>
              </w:rPr>
              <w:t>Snimljeni hidraulički objekti</w:t>
            </w:r>
          </w:p>
          <w:p w14:paraId="1863ACD1" w14:textId="0B562238" w:rsidR="00CB25B9" w:rsidRPr="008731DE" w:rsidRDefault="00CB25B9" w:rsidP="00396E42">
            <w:pPr>
              <w:keepNext/>
              <w:spacing w:before="0" w:after="60"/>
              <w:contextualSpacing/>
              <w:jc w:val="center"/>
              <w:rPr>
                <w:color w:val="FFFFFF" w:themeColor="background1"/>
                <w:sz w:val="18"/>
                <w:szCs w:val="18"/>
              </w:rPr>
            </w:pPr>
            <w:r w:rsidRPr="008731DE">
              <w:rPr>
                <w:color w:val="FFFFFF" w:themeColor="background1"/>
                <w:sz w:val="18"/>
                <w:szCs w:val="18"/>
              </w:rPr>
              <w:t>(br)</w:t>
            </w:r>
          </w:p>
        </w:tc>
      </w:tr>
      <w:tr w:rsidR="00CB25B9" w:rsidRPr="008731DE" w14:paraId="14E7D43A" w14:textId="42E9902A" w:rsidTr="002A5995">
        <w:trPr>
          <w:trHeight w:val="256"/>
        </w:trPr>
        <w:tc>
          <w:tcPr>
            <w:tcW w:w="1056" w:type="pct"/>
            <w:vMerge/>
            <w:shd w:val="clear" w:color="auto" w:fill="002060"/>
            <w:vAlign w:val="center"/>
          </w:tcPr>
          <w:p w14:paraId="525AD6C6" w14:textId="77777777" w:rsidR="00CB25B9" w:rsidRPr="008731DE" w:rsidRDefault="00CB25B9" w:rsidP="009F4EE6">
            <w:pPr>
              <w:keepNext/>
              <w:spacing w:before="0" w:after="60"/>
              <w:contextualSpacing/>
              <w:jc w:val="center"/>
              <w:rPr>
                <w:b/>
                <w:bCs/>
                <w:color w:val="FFFFFF"/>
                <w:sz w:val="18"/>
                <w:szCs w:val="18"/>
              </w:rPr>
            </w:pPr>
          </w:p>
        </w:tc>
        <w:tc>
          <w:tcPr>
            <w:tcW w:w="691" w:type="pct"/>
            <w:shd w:val="clear" w:color="auto" w:fill="BFBFBF" w:themeFill="background1" w:themeFillShade="BF"/>
            <w:vAlign w:val="center"/>
          </w:tcPr>
          <w:p w14:paraId="01EE4E6A" w14:textId="3FBDB27D" w:rsidR="00CB25B9" w:rsidRPr="008731DE" w:rsidRDefault="00CB25B9" w:rsidP="009F4EE6">
            <w:pPr>
              <w:keepNext/>
              <w:spacing w:before="0" w:after="60"/>
              <w:contextualSpacing/>
              <w:jc w:val="center"/>
              <w:rPr>
                <w:b/>
                <w:bCs/>
                <w:sz w:val="18"/>
                <w:szCs w:val="18"/>
              </w:rPr>
            </w:pPr>
            <w:r w:rsidRPr="008731DE">
              <w:rPr>
                <w:b/>
                <w:bCs/>
                <w:sz w:val="18"/>
                <w:szCs w:val="18"/>
              </w:rPr>
              <w:t>Faza I</w:t>
            </w:r>
          </w:p>
        </w:tc>
        <w:tc>
          <w:tcPr>
            <w:tcW w:w="678" w:type="pct"/>
            <w:shd w:val="clear" w:color="auto" w:fill="BFBFBF" w:themeFill="background1" w:themeFillShade="BF"/>
            <w:vAlign w:val="center"/>
          </w:tcPr>
          <w:p w14:paraId="2E42DBE0" w14:textId="07C44421" w:rsidR="00CB25B9" w:rsidRPr="008731DE" w:rsidRDefault="00CB25B9" w:rsidP="009F4EE6">
            <w:pPr>
              <w:keepNext/>
              <w:spacing w:before="0" w:after="60"/>
              <w:contextualSpacing/>
              <w:jc w:val="center"/>
              <w:rPr>
                <w:b/>
                <w:bCs/>
                <w:sz w:val="18"/>
                <w:szCs w:val="18"/>
              </w:rPr>
            </w:pPr>
            <w:r w:rsidRPr="008731DE">
              <w:rPr>
                <w:b/>
                <w:bCs/>
                <w:sz w:val="18"/>
                <w:szCs w:val="18"/>
              </w:rPr>
              <w:t>Faza II</w:t>
            </w:r>
          </w:p>
        </w:tc>
        <w:tc>
          <w:tcPr>
            <w:tcW w:w="644" w:type="pct"/>
            <w:shd w:val="clear" w:color="auto" w:fill="BFBFBF" w:themeFill="background1" w:themeFillShade="BF"/>
            <w:vAlign w:val="center"/>
          </w:tcPr>
          <w:p w14:paraId="08ACD0C3" w14:textId="61E10C66" w:rsidR="00CB25B9" w:rsidRPr="008731DE" w:rsidRDefault="00CB25B9" w:rsidP="009F4EE6">
            <w:pPr>
              <w:keepNext/>
              <w:spacing w:before="0" w:after="60"/>
              <w:contextualSpacing/>
              <w:jc w:val="center"/>
              <w:rPr>
                <w:b/>
                <w:bCs/>
                <w:sz w:val="18"/>
                <w:szCs w:val="18"/>
              </w:rPr>
            </w:pPr>
            <w:r w:rsidRPr="008731DE">
              <w:rPr>
                <w:b/>
                <w:bCs/>
                <w:sz w:val="18"/>
                <w:szCs w:val="18"/>
              </w:rPr>
              <w:t>Faza I</w:t>
            </w:r>
          </w:p>
        </w:tc>
        <w:tc>
          <w:tcPr>
            <w:tcW w:w="645" w:type="pct"/>
            <w:shd w:val="clear" w:color="auto" w:fill="BFBFBF" w:themeFill="background1" w:themeFillShade="BF"/>
            <w:vAlign w:val="center"/>
          </w:tcPr>
          <w:p w14:paraId="19B5FEE2" w14:textId="11A58198" w:rsidR="00CB25B9" w:rsidRPr="008731DE" w:rsidRDefault="00CB25B9" w:rsidP="009F4EE6">
            <w:pPr>
              <w:keepNext/>
              <w:spacing w:before="0" w:after="60"/>
              <w:contextualSpacing/>
              <w:jc w:val="center"/>
              <w:rPr>
                <w:b/>
                <w:bCs/>
                <w:sz w:val="18"/>
                <w:szCs w:val="18"/>
              </w:rPr>
            </w:pPr>
            <w:r w:rsidRPr="008731DE">
              <w:rPr>
                <w:b/>
                <w:bCs/>
                <w:sz w:val="18"/>
                <w:szCs w:val="18"/>
              </w:rPr>
              <w:t>Faza II</w:t>
            </w:r>
          </w:p>
        </w:tc>
        <w:tc>
          <w:tcPr>
            <w:tcW w:w="643" w:type="pct"/>
            <w:shd w:val="clear" w:color="auto" w:fill="BFBFBF" w:themeFill="background1" w:themeFillShade="BF"/>
            <w:vAlign w:val="center"/>
          </w:tcPr>
          <w:p w14:paraId="038D3FA3" w14:textId="4FCA03A4" w:rsidR="00CB25B9" w:rsidRPr="008731DE" w:rsidRDefault="00CB25B9" w:rsidP="009F4EE6">
            <w:pPr>
              <w:keepNext/>
              <w:spacing w:before="0" w:after="60"/>
              <w:contextualSpacing/>
              <w:jc w:val="center"/>
              <w:rPr>
                <w:b/>
                <w:bCs/>
                <w:sz w:val="18"/>
                <w:szCs w:val="18"/>
              </w:rPr>
            </w:pPr>
            <w:r w:rsidRPr="008731DE">
              <w:rPr>
                <w:b/>
                <w:bCs/>
                <w:sz w:val="18"/>
                <w:szCs w:val="18"/>
              </w:rPr>
              <w:t>Faza I</w:t>
            </w:r>
          </w:p>
        </w:tc>
        <w:tc>
          <w:tcPr>
            <w:tcW w:w="643" w:type="pct"/>
            <w:shd w:val="clear" w:color="auto" w:fill="BFBFBF" w:themeFill="background1" w:themeFillShade="BF"/>
            <w:vAlign w:val="center"/>
          </w:tcPr>
          <w:p w14:paraId="154C649E" w14:textId="13FA822C" w:rsidR="00CB25B9" w:rsidRPr="008731DE" w:rsidRDefault="00CB25B9" w:rsidP="009F4EE6">
            <w:pPr>
              <w:keepNext/>
              <w:spacing w:before="0" w:after="60"/>
              <w:contextualSpacing/>
              <w:jc w:val="center"/>
              <w:rPr>
                <w:b/>
                <w:bCs/>
                <w:sz w:val="18"/>
                <w:szCs w:val="18"/>
              </w:rPr>
            </w:pPr>
            <w:r w:rsidRPr="008731DE">
              <w:rPr>
                <w:b/>
                <w:bCs/>
                <w:sz w:val="18"/>
                <w:szCs w:val="18"/>
              </w:rPr>
              <w:t>Faza II</w:t>
            </w:r>
          </w:p>
        </w:tc>
      </w:tr>
      <w:tr w:rsidR="00CB25B9" w:rsidRPr="008731DE" w14:paraId="0DF2177D" w14:textId="2EBCAE35" w:rsidTr="002A5995">
        <w:tc>
          <w:tcPr>
            <w:tcW w:w="1056" w:type="pct"/>
            <w:vMerge/>
            <w:shd w:val="clear" w:color="auto" w:fill="002060"/>
          </w:tcPr>
          <w:p w14:paraId="2FB73ECC" w14:textId="317DAFBB" w:rsidR="00CB25B9" w:rsidRPr="008731DE" w:rsidRDefault="00CB25B9" w:rsidP="00065A49">
            <w:pPr>
              <w:keepNext/>
              <w:spacing w:before="0" w:after="60"/>
              <w:contextualSpacing/>
              <w:jc w:val="left"/>
              <w:rPr>
                <w:sz w:val="18"/>
                <w:szCs w:val="18"/>
              </w:rPr>
            </w:pPr>
          </w:p>
        </w:tc>
        <w:tc>
          <w:tcPr>
            <w:tcW w:w="691" w:type="pct"/>
            <w:vAlign w:val="center"/>
          </w:tcPr>
          <w:p w14:paraId="23F0D3FB" w14:textId="127D261D" w:rsidR="00CB25B9" w:rsidRPr="008731DE" w:rsidRDefault="00CB25B9" w:rsidP="00065A49">
            <w:pPr>
              <w:keepNext/>
              <w:spacing w:before="0" w:after="60"/>
              <w:contextualSpacing/>
              <w:jc w:val="center"/>
              <w:rPr>
                <w:sz w:val="18"/>
                <w:szCs w:val="18"/>
              </w:rPr>
            </w:pPr>
            <w:r w:rsidRPr="008731DE">
              <w:rPr>
                <w:sz w:val="18"/>
                <w:szCs w:val="18"/>
              </w:rPr>
              <w:t>388</w:t>
            </w:r>
          </w:p>
        </w:tc>
        <w:tc>
          <w:tcPr>
            <w:tcW w:w="678" w:type="pct"/>
            <w:vAlign w:val="center"/>
          </w:tcPr>
          <w:p w14:paraId="6900FCAD" w14:textId="24F77BCE" w:rsidR="00CB25B9" w:rsidRPr="008731DE" w:rsidRDefault="00CB25B9" w:rsidP="00065A49">
            <w:pPr>
              <w:keepNext/>
              <w:spacing w:before="0" w:after="60"/>
              <w:contextualSpacing/>
              <w:jc w:val="center"/>
              <w:rPr>
                <w:sz w:val="18"/>
                <w:szCs w:val="18"/>
              </w:rPr>
            </w:pPr>
            <w:r w:rsidRPr="008731DE">
              <w:rPr>
                <w:sz w:val="18"/>
                <w:szCs w:val="18"/>
              </w:rPr>
              <w:t>900</w:t>
            </w:r>
          </w:p>
        </w:tc>
        <w:tc>
          <w:tcPr>
            <w:tcW w:w="644" w:type="pct"/>
          </w:tcPr>
          <w:p w14:paraId="49E3F6C8" w14:textId="4195C669" w:rsidR="00CB25B9" w:rsidRPr="008731DE" w:rsidRDefault="00CB25B9" w:rsidP="00065A49">
            <w:pPr>
              <w:keepNext/>
              <w:spacing w:before="0" w:after="60"/>
              <w:contextualSpacing/>
              <w:jc w:val="center"/>
              <w:rPr>
                <w:sz w:val="18"/>
                <w:szCs w:val="18"/>
              </w:rPr>
            </w:pPr>
            <w:r w:rsidRPr="008731DE">
              <w:rPr>
                <w:sz w:val="18"/>
                <w:szCs w:val="18"/>
              </w:rPr>
              <w:t>1060</w:t>
            </w:r>
          </w:p>
        </w:tc>
        <w:tc>
          <w:tcPr>
            <w:tcW w:w="645" w:type="pct"/>
          </w:tcPr>
          <w:p w14:paraId="762E75B5" w14:textId="36265001" w:rsidR="00CB25B9" w:rsidRPr="008731DE" w:rsidRDefault="00CB25B9" w:rsidP="00065A49">
            <w:pPr>
              <w:keepNext/>
              <w:spacing w:before="0" w:after="60"/>
              <w:contextualSpacing/>
              <w:jc w:val="center"/>
              <w:rPr>
                <w:sz w:val="18"/>
                <w:szCs w:val="18"/>
              </w:rPr>
            </w:pPr>
            <w:r w:rsidRPr="008731DE">
              <w:rPr>
                <w:sz w:val="18"/>
                <w:szCs w:val="18"/>
              </w:rPr>
              <w:t>200</w:t>
            </w:r>
          </w:p>
        </w:tc>
        <w:tc>
          <w:tcPr>
            <w:tcW w:w="643" w:type="pct"/>
          </w:tcPr>
          <w:p w14:paraId="0CA810A8" w14:textId="5A3F7C71" w:rsidR="00CB25B9" w:rsidRPr="008731DE" w:rsidRDefault="00CB25B9" w:rsidP="00065A49">
            <w:pPr>
              <w:keepNext/>
              <w:spacing w:before="0" w:after="60"/>
              <w:contextualSpacing/>
              <w:jc w:val="center"/>
              <w:rPr>
                <w:sz w:val="18"/>
                <w:szCs w:val="18"/>
              </w:rPr>
            </w:pPr>
            <w:r w:rsidRPr="008731DE">
              <w:rPr>
                <w:sz w:val="18"/>
                <w:szCs w:val="18"/>
              </w:rPr>
              <w:t>650</w:t>
            </w:r>
          </w:p>
        </w:tc>
        <w:tc>
          <w:tcPr>
            <w:tcW w:w="643" w:type="pct"/>
          </w:tcPr>
          <w:p w14:paraId="1773F28F" w14:textId="1F45DE4E" w:rsidR="00CB25B9" w:rsidRPr="008731DE" w:rsidRDefault="00CB25B9" w:rsidP="00065A49">
            <w:pPr>
              <w:keepNext/>
              <w:spacing w:before="0" w:after="60"/>
              <w:contextualSpacing/>
              <w:jc w:val="center"/>
              <w:rPr>
                <w:sz w:val="18"/>
                <w:szCs w:val="18"/>
              </w:rPr>
            </w:pPr>
            <w:r w:rsidRPr="008731DE">
              <w:rPr>
                <w:sz w:val="18"/>
                <w:szCs w:val="18"/>
              </w:rPr>
              <w:t>94</w:t>
            </w:r>
          </w:p>
        </w:tc>
      </w:tr>
      <w:tr w:rsidR="00D01C6B" w:rsidRPr="008731DE" w14:paraId="2C7DE523" w14:textId="77777777" w:rsidTr="002A5995">
        <w:tc>
          <w:tcPr>
            <w:tcW w:w="1056" w:type="pct"/>
            <w:vMerge/>
            <w:shd w:val="clear" w:color="auto" w:fill="002060"/>
          </w:tcPr>
          <w:p w14:paraId="5E70D941" w14:textId="77777777" w:rsidR="00D01C6B" w:rsidRPr="008731DE" w:rsidRDefault="00D01C6B" w:rsidP="00065A49">
            <w:pPr>
              <w:keepNext/>
              <w:spacing w:before="0" w:after="60"/>
              <w:contextualSpacing/>
              <w:jc w:val="left"/>
              <w:rPr>
                <w:sz w:val="18"/>
                <w:szCs w:val="18"/>
              </w:rPr>
            </w:pPr>
          </w:p>
        </w:tc>
        <w:tc>
          <w:tcPr>
            <w:tcW w:w="1369" w:type="pct"/>
            <w:gridSpan w:val="2"/>
            <w:vAlign w:val="bottom"/>
          </w:tcPr>
          <w:p w14:paraId="2AF3EB29" w14:textId="411BB30E" w:rsidR="00D01C6B" w:rsidRPr="008731DE" w:rsidRDefault="00D01C6B" w:rsidP="00065A49">
            <w:pPr>
              <w:keepNext/>
              <w:spacing w:before="0" w:after="60"/>
              <w:contextualSpacing/>
              <w:jc w:val="center"/>
              <w:rPr>
                <w:sz w:val="18"/>
                <w:szCs w:val="18"/>
              </w:rPr>
            </w:pPr>
            <w:r w:rsidRPr="008731DE">
              <w:rPr>
                <w:sz w:val="18"/>
                <w:szCs w:val="18"/>
              </w:rPr>
              <w:t>Ukupno: 1288</w:t>
            </w:r>
          </w:p>
        </w:tc>
        <w:tc>
          <w:tcPr>
            <w:tcW w:w="1289" w:type="pct"/>
            <w:gridSpan w:val="2"/>
          </w:tcPr>
          <w:p w14:paraId="60B8412A" w14:textId="181F7EFB" w:rsidR="00D01C6B" w:rsidRPr="008731DE" w:rsidRDefault="006C3464" w:rsidP="00065A49">
            <w:pPr>
              <w:keepNext/>
              <w:spacing w:before="0" w:after="60"/>
              <w:contextualSpacing/>
              <w:jc w:val="center"/>
              <w:rPr>
                <w:sz w:val="18"/>
                <w:szCs w:val="18"/>
              </w:rPr>
            </w:pPr>
            <w:r w:rsidRPr="008731DE">
              <w:rPr>
                <w:sz w:val="18"/>
                <w:szCs w:val="18"/>
              </w:rPr>
              <w:t>Ukupno: 1260</w:t>
            </w:r>
          </w:p>
        </w:tc>
        <w:tc>
          <w:tcPr>
            <w:tcW w:w="1286" w:type="pct"/>
            <w:gridSpan w:val="2"/>
          </w:tcPr>
          <w:p w14:paraId="420DF507" w14:textId="5AEBD0D8" w:rsidR="00D01C6B" w:rsidRPr="008731DE" w:rsidRDefault="006C3464" w:rsidP="00065A49">
            <w:pPr>
              <w:keepNext/>
              <w:spacing w:before="0" w:after="60"/>
              <w:contextualSpacing/>
              <w:jc w:val="center"/>
              <w:rPr>
                <w:sz w:val="18"/>
                <w:szCs w:val="18"/>
              </w:rPr>
            </w:pPr>
            <w:r w:rsidRPr="008731DE">
              <w:rPr>
                <w:sz w:val="18"/>
                <w:szCs w:val="18"/>
              </w:rPr>
              <w:t>Ukupno: 744</w:t>
            </w:r>
          </w:p>
        </w:tc>
      </w:tr>
    </w:tbl>
    <w:p w14:paraId="4FA64CB8" w14:textId="02085BC9" w:rsidR="006218B6" w:rsidRPr="008731DE" w:rsidRDefault="0097184C" w:rsidP="001C1749">
      <w:pPr>
        <w:autoSpaceDE w:val="0"/>
        <w:autoSpaceDN w:val="0"/>
        <w:adjustRightInd w:val="0"/>
        <w:rPr>
          <w:lang w:bidi="fa-IR"/>
        </w:rPr>
      </w:pPr>
      <w:r w:rsidRPr="008731DE">
        <w:rPr>
          <w:lang w:bidi="fa-IR"/>
        </w:rPr>
        <w:t xml:space="preserve">Više detalja o provedenim LiDAR i geodetskim snimanjima može se naći </w:t>
      </w:r>
      <w:r w:rsidR="006218B6" w:rsidRPr="008731DE">
        <w:rPr>
          <w:lang w:bidi="fa-IR"/>
        </w:rPr>
        <w:t>u LiDAR radnim dokumentima</w:t>
      </w:r>
      <w:r w:rsidR="00401142" w:rsidRPr="008731DE">
        <w:rPr>
          <w:lang w:bidi="fa-IR"/>
        </w:rPr>
        <w:t xml:space="preserve"> izrađenim kroz projekat</w:t>
      </w:r>
      <w:r w:rsidR="006218B6" w:rsidRPr="008731DE">
        <w:rPr>
          <w:lang w:bidi="fa-IR"/>
        </w:rPr>
        <w:t xml:space="preserve"> Mape opasnosti i mape rizika od poplava u BiH</w:t>
      </w:r>
      <w:r w:rsidR="00401142" w:rsidRPr="008731DE">
        <w:rPr>
          <w:lang w:bidi="fa-IR"/>
        </w:rPr>
        <w:t>.</w:t>
      </w:r>
    </w:p>
    <w:p w14:paraId="15B5D6A2" w14:textId="6BFC7971" w:rsidR="00AD13CB" w:rsidRPr="008731DE" w:rsidRDefault="00AD13CB" w:rsidP="00AD13CB">
      <w:pPr>
        <w:autoSpaceDE w:val="0"/>
        <w:autoSpaceDN w:val="0"/>
        <w:adjustRightInd w:val="0"/>
        <w:jc w:val="center"/>
        <w:rPr>
          <w:lang w:bidi="fa-IR"/>
        </w:rPr>
      </w:pPr>
      <w:r w:rsidRPr="008731DE">
        <w:rPr>
          <w:noProof/>
          <w:lang w:eastAsia="bs-Latn-BA"/>
        </w:rPr>
        <w:drawing>
          <wp:inline distT="0" distB="0" distL="0" distR="0" wp14:anchorId="4FCBE60D" wp14:editId="78737D60">
            <wp:extent cx="4238625" cy="4171486"/>
            <wp:effectExtent l="0" t="0" r="0" b="635"/>
            <wp:docPr id="1619074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7445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4238625" cy="4171486"/>
                    </a:xfrm>
                    <a:prstGeom prst="rect">
                      <a:avLst/>
                    </a:prstGeom>
                  </pic:spPr>
                </pic:pic>
              </a:graphicData>
            </a:graphic>
          </wp:inline>
        </w:drawing>
      </w:r>
    </w:p>
    <w:p w14:paraId="4A23AC00" w14:textId="047D036F" w:rsidR="00074A2F" w:rsidRPr="008731DE" w:rsidRDefault="00FD567D" w:rsidP="00FD567D">
      <w:pPr>
        <w:pStyle w:val="Caption"/>
      </w:pPr>
      <w:bookmarkStart w:id="149" w:name="_Toc108785955"/>
      <w:bookmarkStart w:id="150" w:name="_Toc137804226"/>
      <w:bookmarkStart w:id="151" w:name="_Hlk108782158"/>
      <w:r w:rsidRPr="008731DE">
        <w:t xml:space="preserve">Slika </w:t>
      </w:r>
      <w:r w:rsidRPr="008731DE">
        <w:fldChar w:fldCharType="begin"/>
      </w:r>
      <w:r w:rsidRPr="008731DE">
        <w:instrText xml:space="preserve"> SEQ Slika \* ARABIC </w:instrText>
      </w:r>
      <w:r w:rsidRPr="008731DE">
        <w:fldChar w:fldCharType="separate"/>
      </w:r>
      <w:r w:rsidR="00846BFC">
        <w:rPr>
          <w:noProof/>
        </w:rPr>
        <w:t>11</w:t>
      </w:r>
      <w:r w:rsidRPr="008731DE">
        <w:fldChar w:fldCharType="end"/>
      </w:r>
      <w:r w:rsidRPr="008731DE">
        <w:t>. Područja LiDAR snimanja za vodno područje rijeke Save u FBiH</w:t>
      </w:r>
      <w:bookmarkEnd w:id="149"/>
      <w:bookmarkEnd w:id="150"/>
    </w:p>
    <w:p w14:paraId="131D499C" w14:textId="09904B9C" w:rsidR="00B06F3E" w:rsidRPr="008731DE" w:rsidRDefault="00B06F3E" w:rsidP="00B06F3E">
      <w:pPr>
        <w:rPr>
          <w:lang w:eastAsia="ja-JP"/>
        </w:rPr>
      </w:pPr>
      <w:r w:rsidRPr="008731DE">
        <w:rPr>
          <w:lang w:eastAsia="ja-JP"/>
        </w:rPr>
        <w:br w:type="page"/>
      </w:r>
    </w:p>
    <w:p w14:paraId="150F3863" w14:textId="08400AA2" w:rsidR="00812605" w:rsidRPr="008731DE" w:rsidRDefault="00A52AC5" w:rsidP="00FA4DD0">
      <w:pPr>
        <w:pStyle w:val="Heading2"/>
      </w:pPr>
      <w:bookmarkStart w:id="152" w:name="_Toc108528584"/>
      <w:bookmarkStart w:id="153" w:name="_Toc137804176"/>
      <w:bookmarkEnd w:id="151"/>
      <w:r w:rsidRPr="008731DE">
        <w:lastRenderedPageBreak/>
        <w:t>Hidrološke analize</w:t>
      </w:r>
      <w:bookmarkEnd w:id="152"/>
      <w:bookmarkEnd w:id="153"/>
    </w:p>
    <w:p w14:paraId="68C78FA4" w14:textId="5D5F6BF8" w:rsidR="00232F40" w:rsidRPr="008731DE" w:rsidRDefault="00A52AC5" w:rsidP="00232F40">
      <w:pPr>
        <w:pStyle w:val="Heading3"/>
        <w:rPr>
          <w:lang w:bidi="fa-IR"/>
        </w:rPr>
      </w:pPr>
      <w:bookmarkStart w:id="154" w:name="_Toc108528585"/>
      <w:bookmarkStart w:id="155" w:name="_Toc137804177"/>
      <w:r w:rsidRPr="008731DE">
        <w:rPr>
          <w:lang w:bidi="fa-IR"/>
        </w:rPr>
        <w:t>Prikupljanje i analiza podataka</w:t>
      </w:r>
      <w:bookmarkEnd w:id="154"/>
      <w:bookmarkEnd w:id="155"/>
    </w:p>
    <w:p w14:paraId="54FF7F07" w14:textId="2D86F51E" w:rsidR="00211178" w:rsidRPr="008731DE" w:rsidRDefault="00211178" w:rsidP="000601A4">
      <w:pPr>
        <w:rPr>
          <w:lang w:bidi="fa-IR"/>
        </w:rPr>
      </w:pPr>
      <w:r w:rsidRPr="008731DE">
        <w:rPr>
          <w:lang w:bidi="fa-IR"/>
        </w:rPr>
        <w:t xml:space="preserve">Za </w:t>
      </w:r>
      <w:r w:rsidR="008A5FDB" w:rsidRPr="008731DE">
        <w:rPr>
          <w:lang w:bidi="fa-IR"/>
        </w:rPr>
        <w:t xml:space="preserve">vodno </w:t>
      </w:r>
      <w:r w:rsidRPr="008731DE">
        <w:rPr>
          <w:lang w:bidi="fa-IR"/>
        </w:rPr>
        <w:t>područje rijeke Save u FBiH, odgovorne institucije za prikupljanje</w:t>
      </w:r>
      <w:r w:rsidR="00546EF3" w:rsidRPr="008731DE">
        <w:rPr>
          <w:lang w:bidi="fa-IR"/>
        </w:rPr>
        <w:t>, obradu i distribuciju</w:t>
      </w:r>
      <w:r w:rsidRPr="008731DE">
        <w:rPr>
          <w:lang w:bidi="fa-IR"/>
        </w:rPr>
        <w:t xml:space="preserve"> hidroloških podataka </w:t>
      </w:r>
      <w:r w:rsidR="00890E45" w:rsidRPr="008731DE">
        <w:t>su Federalni hidrometeorološki zavod</w:t>
      </w:r>
      <w:r w:rsidR="00890E45" w:rsidRPr="008731DE">
        <w:rPr>
          <w:lang w:bidi="fa-IR"/>
        </w:rPr>
        <w:t xml:space="preserve"> </w:t>
      </w:r>
      <w:r w:rsidR="00546EF3" w:rsidRPr="008731DE">
        <w:rPr>
          <w:lang w:bidi="fa-IR"/>
        </w:rPr>
        <w:t>(FHMZ) i Agencija za vodno područje rijeke Save-Sarajevo</w:t>
      </w:r>
      <w:r w:rsidRPr="008731DE">
        <w:rPr>
          <w:lang w:bidi="fa-IR"/>
        </w:rPr>
        <w:t>.</w:t>
      </w:r>
    </w:p>
    <w:p w14:paraId="5D39DA73" w14:textId="1701C85F" w:rsidR="00546EF3" w:rsidRPr="008731DE" w:rsidRDefault="00A45D38" w:rsidP="00546EF3">
      <w:pPr>
        <w:pStyle w:val="NumberedParagraph"/>
        <w:numPr>
          <w:ilvl w:val="0"/>
          <w:numId w:val="0"/>
        </w:numPr>
        <w:rPr>
          <w:rFonts w:asciiTheme="minorHAnsi" w:hAnsiTheme="minorHAnsi"/>
          <w:szCs w:val="24"/>
          <w:lang w:bidi="fa-IR"/>
        </w:rPr>
      </w:pPr>
      <w:r w:rsidRPr="008731DE">
        <w:rPr>
          <w:rFonts w:asciiTheme="minorHAnsi" w:hAnsiTheme="minorHAnsi"/>
          <w:szCs w:val="24"/>
          <w:lang w:bidi="fa-IR"/>
        </w:rPr>
        <w:t xml:space="preserve">Proces </w:t>
      </w:r>
      <w:r w:rsidR="00E33ED1" w:rsidRPr="008731DE">
        <w:rPr>
          <w:rFonts w:asciiTheme="minorHAnsi" w:hAnsiTheme="minorHAnsi"/>
          <w:szCs w:val="24"/>
          <w:lang w:bidi="fa-IR"/>
        </w:rPr>
        <w:t>prikupljanj</w:t>
      </w:r>
      <w:r w:rsidRPr="008731DE">
        <w:rPr>
          <w:rFonts w:asciiTheme="minorHAnsi" w:hAnsiTheme="minorHAnsi"/>
          <w:szCs w:val="24"/>
          <w:lang w:bidi="fa-IR"/>
        </w:rPr>
        <w:t>a</w:t>
      </w:r>
      <w:r w:rsidR="00E33ED1" w:rsidRPr="008731DE">
        <w:rPr>
          <w:rFonts w:asciiTheme="minorHAnsi" w:hAnsiTheme="minorHAnsi"/>
          <w:szCs w:val="24"/>
          <w:lang w:bidi="fa-IR"/>
        </w:rPr>
        <w:t xml:space="preserve"> hidroloških i meteoroloških podataka prati</w:t>
      </w:r>
      <w:r w:rsidRPr="008731DE">
        <w:rPr>
          <w:rFonts w:asciiTheme="minorHAnsi" w:hAnsiTheme="minorHAnsi"/>
          <w:szCs w:val="24"/>
          <w:lang w:bidi="fa-IR"/>
        </w:rPr>
        <w:t>o je</w:t>
      </w:r>
      <w:r w:rsidR="00E33ED1" w:rsidRPr="008731DE">
        <w:rPr>
          <w:rFonts w:asciiTheme="minorHAnsi" w:hAnsiTheme="minorHAnsi"/>
          <w:szCs w:val="24"/>
          <w:lang w:bidi="fa-IR"/>
        </w:rPr>
        <w:t xml:space="preserve"> </w:t>
      </w:r>
      <w:r w:rsidR="00546EF3" w:rsidRPr="008731DE">
        <w:rPr>
          <w:rFonts w:asciiTheme="minorHAnsi" w:hAnsiTheme="minorHAnsi"/>
          <w:szCs w:val="24"/>
          <w:lang w:bidi="fa-IR"/>
        </w:rPr>
        <w:t xml:space="preserve">četiri koraka: 1) slanje upitnika osmišljenog od strane projektnog tima kako bi se izvršila procjena dostupnosti podataka; 2) prikupljanje i proučavanje popunjenih upitnika; 3) slanje zahtjeva za pribavljanje konkretnih podataka relevantnih za poplavna područja; 4) arhiviranje podataka za potrebe izrade projekta. </w:t>
      </w:r>
    </w:p>
    <w:p w14:paraId="0DC98ECA" w14:textId="224365D5" w:rsidR="00DB110F" w:rsidRPr="008731DE" w:rsidRDefault="00DB110F" w:rsidP="00546EF3">
      <w:pPr>
        <w:pStyle w:val="NumberedParagraph"/>
        <w:numPr>
          <w:ilvl w:val="0"/>
          <w:numId w:val="0"/>
        </w:numPr>
        <w:rPr>
          <w:rFonts w:asciiTheme="minorHAnsi" w:hAnsiTheme="minorHAnsi" w:cstheme="minorHAnsi"/>
          <w:lang w:bidi="fa-IR"/>
        </w:rPr>
      </w:pPr>
      <w:r w:rsidRPr="008731DE">
        <w:rPr>
          <w:rFonts w:asciiTheme="minorHAnsi" w:hAnsiTheme="minorHAnsi" w:cstheme="minorHAnsi"/>
          <w:lang w:bidi="fa-IR"/>
        </w:rPr>
        <w:t>Traženi podaci su uključivali:</w:t>
      </w:r>
    </w:p>
    <w:p w14:paraId="26C6523B" w14:textId="77777777" w:rsidR="00DB110F" w:rsidRPr="008731DE" w:rsidRDefault="00DB110F" w:rsidP="00E13F38">
      <w:pPr>
        <w:pStyle w:val="ListParagraph"/>
        <w:numPr>
          <w:ilvl w:val="0"/>
          <w:numId w:val="41"/>
        </w:numPr>
        <w:spacing w:before="0" w:after="0"/>
        <w:rPr>
          <w:lang w:eastAsia="hr-HR"/>
        </w:rPr>
      </w:pPr>
      <w:r w:rsidRPr="008731DE">
        <w:rPr>
          <w:lang w:eastAsia="hr-HR"/>
        </w:rPr>
        <w:t>Hidrološke podatke:</w:t>
      </w:r>
    </w:p>
    <w:p w14:paraId="214D743B" w14:textId="77777777" w:rsidR="00DB110F" w:rsidRPr="008731DE" w:rsidRDefault="00DB110F" w:rsidP="00E13F38">
      <w:pPr>
        <w:pStyle w:val="ListBullet2"/>
        <w:numPr>
          <w:ilvl w:val="1"/>
          <w:numId w:val="42"/>
        </w:numPr>
        <w:spacing w:before="0"/>
        <w:ind w:left="1134"/>
        <w:rPr>
          <w:rFonts w:asciiTheme="minorHAnsi" w:hAnsiTheme="minorHAnsi" w:cstheme="minorHAnsi"/>
          <w:sz w:val="22"/>
        </w:rPr>
      </w:pPr>
      <w:r w:rsidRPr="008731DE">
        <w:rPr>
          <w:rFonts w:asciiTheme="minorHAnsi" w:hAnsiTheme="minorHAnsi" w:cstheme="minorHAnsi"/>
          <w:sz w:val="22"/>
        </w:rPr>
        <w:t xml:space="preserve">Karakteristike mjernog mjesta (površina sliva, koordinate, period rada, poprečni profil sa zabilježenim nivoom velike vode, kriva potoka), </w:t>
      </w:r>
    </w:p>
    <w:p w14:paraId="02D12239" w14:textId="77777777" w:rsidR="00100F6D" w:rsidRPr="008731DE" w:rsidRDefault="00DB110F" w:rsidP="00BE5C86">
      <w:pPr>
        <w:pStyle w:val="ListBullet2"/>
        <w:numPr>
          <w:ilvl w:val="1"/>
          <w:numId w:val="42"/>
        </w:numPr>
        <w:ind w:left="1134"/>
        <w:rPr>
          <w:rFonts w:asciiTheme="minorHAnsi" w:hAnsiTheme="minorHAnsi" w:cstheme="minorHAnsi"/>
          <w:sz w:val="22"/>
        </w:rPr>
      </w:pPr>
      <w:r w:rsidRPr="008731DE">
        <w:rPr>
          <w:rFonts w:asciiTheme="minorHAnsi" w:hAnsiTheme="minorHAnsi" w:cstheme="minorHAnsi"/>
          <w:sz w:val="22"/>
        </w:rPr>
        <w:t>Registrovane protoke i nivoe vode (podaci o dnevnom protoku u hidrološkim godišnjacima, satni osmotreni podaci o nivou vode sa automatskih mjernih mjesta, protoci i nivoi vode tokom poplava 2014.)</w:t>
      </w:r>
      <w:r w:rsidR="00100F6D" w:rsidRPr="008731DE">
        <w:rPr>
          <w:rFonts w:asciiTheme="minorHAnsi" w:hAnsiTheme="minorHAnsi" w:cstheme="minorHAnsi"/>
          <w:sz w:val="22"/>
        </w:rPr>
        <w:t>,</w:t>
      </w:r>
    </w:p>
    <w:p w14:paraId="3370CA42" w14:textId="4087D349" w:rsidR="00DB110F" w:rsidRPr="008731DE" w:rsidRDefault="00100F6D" w:rsidP="00BE5C86">
      <w:pPr>
        <w:pStyle w:val="ListBullet2"/>
        <w:numPr>
          <w:ilvl w:val="1"/>
          <w:numId w:val="42"/>
        </w:numPr>
        <w:ind w:left="1134"/>
        <w:rPr>
          <w:rFonts w:asciiTheme="minorHAnsi" w:hAnsiTheme="minorHAnsi" w:cstheme="minorHAnsi"/>
          <w:sz w:val="22"/>
        </w:rPr>
      </w:pPr>
      <w:r w:rsidRPr="008731DE">
        <w:rPr>
          <w:rFonts w:asciiTheme="minorHAnsi" w:hAnsiTheme="minorHAnsi" w:cstheme="minorHAnsi"/>
          <w:sz w:val="22"/>
        </w:rPr>
        <w:t>Rezultat</w:t>
      </w:r>
      <w:r w:rsidR="0080056B" w:rsidRPr="008731DE">
        <w:rPr>
          <w:rFonts w:asciiTheme="minorHAnsi" w:hAnsiTheme="minorHAnsi" w:cstheme="minorHAnsi"/>
          <w:sz w:val="22"/>
        </w:rPr>
        <w:t>e</w:t>
      </w:r>
      <w:r w:rsidRPr="008731DE">
        <w:rPr>
          <w:rFonts w:asciiTheme="minorHAnsi" w:hAnsiTheme="minorHAnsi" w:cstheme="minorHAnsi"/>
          <w:sz w:val="22"/>
        </w:rPr>
        <w:t xml:space="preserve"> proračuna vjerovatnoće pojave velikih voda iz hidroloških studija (HIS). </w:t>
      </w:r>
      <w:r w:rsidR="00DB110F" w:rsidRPr="008731DE">
        <w:rPr>
          <w:rFonts w:asciiTheme="minorHAnsi" w:hAnsiTheme="minorHAnsi" w:cstheme="minorHAnsi"/>
          <w:sz w:val="22"/>
        </w:rPr>
        <w:t xml:space="preserve"> </w:t>
      </w:r>
    </w:p>
    <w:p w14:paraId="090C231E" w14:textId="77777777" w:rsidR="00DB110F" w:rsidRPr="008731DE" w:rsidRDefault="00DB110F" w:rsidP="00E13F38">
      <w:pPr>
        <w:pStyle w:val="ListParagraph"/>
        <w:numPr>
          <w:ilvl w:val="0"/>
          <w:numId w:val="41"/>
        </w:numPr>
        <w:spacing w:after="0"/>
        <w:rPr>
          <w:lang w:eastAsia="hr-HR"/>
        </w:rPr>
      </w:pPr>
      <w:r w:rsidRPr="008731DE">
        <w:rPr>
          <w:lang w:eastAsia="hr-HR"/>
        </w:rPr>
        <w:t>Meteorološke podatke:</w:t>
      </w:r>
    </w:p>
    <w:p w14:paraId="31ABE0E9" w14:textId="77777777" w:rsidR="00DB110F" w:rsidRPr="008731DE" w:rsidRDefault="00DB110F" w:rsidP="00E13F38">
      <w:pPr>
        <w:pStyle w:val="ListBullet2"/>
        <w:numPr>
          <w:ilvl w:val="1"/>
          <w:numId w:val="42"/>
        </w:numPr>
        <w:spacing w:before="0"/>
        <w:ind w:left="1134"/>
        <w:rPr>
          <w:rFonts w:asciiTheme="minorHAnsi" w:hAnsiTheme="minorHAnsi" w:cstheme="minorHAnsi"/>
          <w:sz w:val="22"/>
        </w:rPr>
      </w:pPr>
      <w:r w:rsidRPr="008731DE">
        <w:rPr>
          <w:rFonts w:asciiTheme="minorHAnsi" w:hAnsiTheme="minorHAnsi" w:cstheme="minorHAnsi"/>
          <w:sz w:val="22"/>
        </w:rPr>
        <w:t xml:space="preserve">Karakteristike meteorološke stanice (koordinate, period rada, lista meteoroloških veličina koje se registruju), </w:t>
      </w:r>
    </w:p>
    <w:p w14:paraId="29E0082A" w14:textId="77777777" w:rsidR="00DB110F" w:rsidRPr="008731DE" w:rsidRDefault="00DB110F" w:rsidP="00BE5C86">
      <w:pPr>
        <w:pStyle w:val="ListBullet2"/>
        <w:numPr>
          <w:ilvl w:val="1"/>
          <w:numId w:val="42"/>
        </w:numPr>
        <w:ind w:left="1134"/>
        <w:rPr>
          <w:rFonts w:asciiTheme="minorHAnsi" w:hAnsiTheme="minorHAnsi" w:cstheme="minorHAnsi"/>
          <w:sz w:val="22"/>
        </w:rPr>
      </w:pPr>
      <w:r w:rsidRPr="008731DE">
        <w:rPr>
          <w:rFonts w:asciiTheme="minorHAnsi" w:hAnsiTheme="minorHAnsi" w:cstheme="minorHAnsi"/>
          <w:sz w:val="22"/>
        </w:rPr>
        <w:t>Statističke obrade padavina – ITP/HTP (Intenzitet-trajanje-povratni period/Visina-trajanje-povratni period) krive.</w:t>
      </w:r>
    </w:p>
    <w:p w14:paraId="12A5EB9B" w14:textId="77777777" w:rsidR="00DB110F" w:rsidRPr="008731DE" w:rsidRDefault="00DB110F" w:rsidP="00E13F38">
      <w:pPr>
        <w:pStyle w:val="ListParagraph"/>
        <w:numPr>
          <w:ilvl w:val="0"/>
          <w:numId w:val="41"/>
        </w:numPr>
        <w:spacing w:after="0"/>
        <w:rPr>
          <w:lang w:eastAsia="hr-HR"/>
        </w:rPr>
      </w:pPr>
      <w:r w:rsidRPr="008731DE">
        <w:rPr>
          <w:lang w:eastAsia="hr-HR"/>
        </w:rPr>
        <w:t>Dokumentacija:</w:t>
      </w:r>
    </w:p>
    <w:p w14:paraId="2A4D5F26" w14:textId="00B8C0AD" w:rsidR="00DB110F" w:rsidRPr="008731DE" w:rsidRDefault="00DB110F" w:rsidP="00E13F38">
      <w:pPr>
        <w:pStyle w:val="ListBullet2"/>
        <w:numPr>
          <w:ilvl w:val="1"/>
          <w:numId w:val="42"/>
        </w:numPr>
        <w:spacing w:before="0"/>
        <w:ind w:left="1134"/>
        <w:rPr>
          <w:rFonts w:asciiTheme="minorHAnsi" w:hAnsiTheme="minorHAnsi" w:cstheme="minorHAnsi"/>
          <w:sz w:val="22"/>
        </w:rPr>
      </w:pPr>
      <w:r w:rsidRPr="008731DE">
        <w:rPr>
          <w:rFonts w:asciiTheme="minorHAnsi" w:hAnsiTheme="minorHAnsi" w:cstheme="minorHAnsi"/>
          <w:sz w:val="22"/>
        </w:rPr>
        <w:t>Studije izvodljivosti kao i projektna rješenja; rezultati istraživanja</w:t>
      </w:r>
      <w:r w:rsidR="00BC392A" w:rsidRPr="008731DE">
        <w:rPr>
          <w:rFonts w:asciiTheme="minorHAnsi" w:hAnsiTheme="minorHAnsi" w:cstheme="minorHAnsi"/>
          <w:sz w:val="22"/>
        </w:rPr>
        <w:t xml:space="preserve"> za područja od interesa,</w:t>
      </w:r>
    </w:p>
    <w:p w14:paraId="37DDDBAC" w14:textId="4AC462A5" w:rsidR="00DB110F" w:rsidRPr="008731DE" w:rsidRDefault="00DB110F" w:rsidP="00BE5C86">
      <w:pPr>
        <w:pStyle w:val="ListBullet2"/>
        <w:numPr>
          <w:ilvl w:val="1"/>
          <w:numId w:val="42"/>
        </w:numPr>
        <w:ind w:left="1134"/>
        <w:rPr>
          <w:rFonts w:asciiTheme="minorHAnsi" w:hAnsiTheme="minorHAnsi" w:cstheme="minorHAnsi"/>
          <w:sz w:val="22"/>
        </w:rPr>
      </w:pPr>
      <w:r w:rsidRPr="008731DE">
        <w:rPr>
          <w:rFonts w:asciiTheme="minorHAnsi" w:hAnsiTheme="minorHAnsi" w:cstheme="minorHAnsi"/>
          <w:sz w:val="22"/>
        </w:rPr>
        <w:t>Hidrološke studije (HIS, 2009, 2012, 2013)</w:t>
      </w:r>
      <w:r w:rsidR="00BC392A" w:rsidRPr="008731DE">
        <w:rPr>
          <w:rFonts w:asciiTheme="minorHAnsi" w:hAnsiTheme="minorHAnsi" w:cstheme="minorHAnsi"/>
          <w:sz w:val="22"/>
        </w:rPr>
        <w:t>.</w:t>
      </w:r>
    </w:p>
    <w:p w14:paraId="69DA0A83" w14:textId="296F3DB6" w:rsidR="009F61B2" w:rsidRPr="008731DE" w:rsidRDefault="009F61B2" w:rsidP="000601A4">
      <w:pPr>
        <w:rPr>
          <w:lang w:bidi="fa-IR"/>
        </w:rPr>
      </w:pPr>
      <w:r w:rsidRPr="008731DE">
        <w:rPr>
          <w:lang w:bidi="fa-IR"/>
        </w:rPr>
        <w:t xml:space="preserve">Pored navedenog, </w:t>
      </w:r>
      <w:r w:rsidR="00870CF1" w:rsidRPr="008731DE">
        <w:rPr>
          <w:lang w:bidi="fa-IR"/>
        </w:rPr>
        <w:t xml:space="preserve">korišteni su i </w:t>
      </w:r>
      <w:r w:rsidRPr="008731DE">
        <w:rPr>
          <w:lang w:bidi="fa-IR"/>
        </w:rPr>
        <w:t>podaci preuzeti iz drugih projekata:</w:t>
      </w:r>
    </w:p>
    <w:p w14:paraId="7AE46EA8" w14:textId="1115271A" w:rsidR="009F61B2" w:rsidRPr="008731DE" w:rsidRDefault="009F61B2" w:rsidP="00D92625">
      <w:pPr>
        <w:pStyle w:val="ListParagraph"/>
        <w:numPr>
          <w:ilvl w:val="0"/>
          <w:numId w:val="41"/>
        </w:numPr>
        <w:spacing w:after="0"/>
        <w:rPr>
          <w:lang w:eastAsia="hr-HR"/>
        </w:rPr>
      </w:pPr>
      <w:r w:rsidRPr="008731DE">
        <w:rPr>
          <w:lang w:eastAsia="hr-HR"/>
        </w:rPr>
        <w:t xml:space="preserve">World Bank - Flood </w:t>
      </w:r>
      <w:r w:rsidR="00D73A55" w:rsidRPr="008731DE">
        <w:rPr>
          <w:lang w:eastAsia="hr-HR"/>
        </w:rPr>
        <w:t>and</w:t>
      </w:r>
      <w:r w:rsidRPr="008731DE">
        <w:rPr>
          <w:lang w:eastAsia="hr-HR"/>
        </w:rPr>
        <w:t xml:space="preserve"> Drought Forecasting </w:t>
      </w:r>
      <w:r w:rsidR="00D73A55" w:rsidRPr="008731DE">
        <w:rPr>
          <w:lang w:eastAsia="hr-HR"/>
        </w:rPr>
        <w:t>and</w:t>
      </w:r>
      <w:r w:rsidRPr="008731DE">
        <w:rPr>
          <w:lang w:eastAsia="hr-HR"/>
        </w:rPr>
        <w:t xml:space="preserve"> Warning System for the Sava River Basin;</w:t>
      </w:r>
    </w:p>
    <w:p w14:paraId="28762183" w14:textId="55079597" w:rsidR="009F61B2" w:rsidRPr="008731DE" w:rsidRDefault="009F61B2" w:rsidP="00D92625">
      <w:pPr>
        <w:pStyle w:val="ListBullet2"/>
        <w:numPr>
          <w:ilvl w:val="1"/>
          <w:numId w:val="42"/>
        </w:numPr>
        <w:spacing w:before="0"/>
        <w:ind w:left="1134"/>
        <w:rPr>
          <w:rFonts w:asciiTheme="minorHAnsi" w:hAnsiTheme="minorHAnsi" w:cstheme="minorHAnsi"/>
          <w:sz w:val="22"/>
        </w:rPr>
      </w:pPr>
      <w:r w:rsidRPr="008731DE">
        <w:rPr>
          <w:rFonts w:asciiTheme="minorHAnsi" w:hAnsiTheme="minorHAnsi" w:cstheme="minorHAnsi"/>
          <w:sz w:val="22"/>
        </w:rPr>
        <w:t xml:space="preserve">Ažurirani podaci sa automatskih meteoroloških i vodomjernih stanice koje se nalaze u Sava HIS, te ranije izrađeni hidraulički modeli za vodne agencije u BiH, koji se odnose na rijeke Bosna, Vrbas, Una, Sana, Sanica, Drina (Goražde) i Neretva. </w:t>
      </w:r>
    </w:p>
    <w:p w14:paraId="56F06971" w14:textId="77777777" w:rsidR="009F61B2" w:rsidRPr="008731DE" w:rsidRDefault="009F61B2" w:rsidP="00D92625">
      <w:pPr>
        <w:pStyle w:val="ListParagraph"/>
        <w:numPr>
          <w:ilvl w:val="0"/>
          <w:numId w:val="41"/>
        </w:numPr>
        <w:spacing w:after="0"/>
        <w:rPr>
          <w:lang w:eastAsia="hr-HR"/>
        </w:rPr>
      </w:pPr>
      <w:r w:rsidRPr="008731DE">
        <w:rPr>
          <w:lang w:eastAsia="hr-HR"/>
        </w:rPr>
        <w:t>EIB - Support to management of water resources in Drina River Watershed;</w:t>
      </w:r>
    </w:p>
    <w:p w14:paraId="6009FF7F" w14:textId="7D75E98E" w:rsidR="009F61B2" w:rsidRPr="008731DE" w:rsidRDefault="009F61B2" w:rsidP="00D92625">
      <w:pPr>
        <w:pStyle w:val="ListBullet2"/>
        <w:numPr>
          <w:ilvl w:val="1"/>
          <w:numId w:val="42"/>
        </w:numPr>
        <w:spacing w:before="0"/>
        <w:ind w:left="1134"/>
        <w:rPr>
          <w:rFonts w:asciiTheme="minorHAnsi" w:hAnsiTheme="minorHAnsi" w:cstheme="minorHAnsi"/>
          <w:sz w:val="22"/>
        </w:rPr>
      </w:pPr>
      <w:r w:rsidRPr="008731DE">
        <w:rPr>
          <w:rFonts w:asciiTheme="minorHAnsi" w:hAnsiTheme="minorHAnsi" w:cstheme="minorHAnsi"/>
          <w:sz w:val="22"/>
        </w:rPr>
        <w:t>Rezultati hidroloških analiza poplavnih velikih voda na rijeci Drini.</w:t>
      </w:r>
    </w:p>
    <w:p w14:paraId="7A9B971B" w14:textId="77777777" w:rsidR="009F61B2" w:rsidRPr="008731DE" w:rsidRDefault="009F61B2" w:rsidP="00D92625">
      <w:pPr>
        <w:pStyle w:val="ListParagraph"/>
        <w:numPr>
          <w:ilvl w:val="0"/>
          <w:numId w:val="41"/>
        </w:numPr>
        <w:spacing w:before="0" w:after="0"/>
      </w:pPr>
      <w:r w:rsidRPr="008731DE">
        <w:t>UNDP - "Technology transfer for climate resilient flood management in Vrbas River Basin";</w:t>
      </w:r>
    </w:p>
    <w:p w14:paraId="3E00DD32" w14:textId="27530DBF" w:rsidR="009F61B2" w:rsidRPr="008731DE" w:rsidRDefault="002E6959" w:rsidP="00E13F38">
      <w:pPr>
        <w:pStyle w:val="ListBullet2"/>
        <w:numPr>
          <w:ilvl w:val="1"/>
          <w:numId w:val="42"/>
        </w:numPr>
        <w:spacing w:before="0" w:after="0"/>
        <w:ind w:left="1134"/>
        <w:rPr>
          <w:rFonts w:asciiTheme="minorHAnsi" w:hAnsiTheme="minorHAnsi" w:cstheme="minorHAnsi"/>
          <w:sz w:val="22"/>
        </w:rPr>
      </w:pPr>
      <w:r w:rsidRPr="008731DE">
        <w:rPr>
          <w:rFonts w:asciiTheme="minorHAnsi" w:hAnsiTheme="minorHAnsi" w:cstheme="minorHAnsi"/>
          <w:sz w:val="22"/>
        </w:rPr>
        <w:t>ITP krive</w:t>
      </w:r>
      <w:r w:rsidR="009F61B2" w:rsidRPr="008731DE">
        <w:rPr>
          <w:rFonts w:asciiTheme="minorHAnsi" w:hAnsiTheme="minorHAnsi" w:cstheme="minorHAnsi"/>
          <w:sz w:val="22"/>
          <w:vertAlign w:val="superscript"/>
        </w:rPr>
        <w:footnoteReference w:id="35"/>
      </w:r>
    </w:p>
    <w:p w14:paraId="6D85FEBC" w14:textId="77777777" w:rsidR="000601A4" w:rsidRPr="008731DE" w:rsidRDefault="003966E3" w:rsidP="001C41E4">
      <w:pPr>
        <w:spacing w:after="0"/>
        <w:rPr>
          <w:lang w:bidi="fa-IR"/>
        </w:rPr>
      </w:pPr>
      <w:r w:rsidRPr="008731DE">
        <w:t>Pregled dostavljenih podataka je obavljen sa aspekta popunjenosti nizova podataka (godišnji ekstremi protoka i vodostaja), prostorne zastupljenosti podataka (po glavnim slivnim područjima i obuhvatu poplavnih područja) i starosti podataka obrade koje se koriste (Q-H krive i HTP krive).</w:t>
      </w:r>
      <w:r w:rsidR="000601A4" w:rsidRPr="008731DE">
        <w:rPr>
          <w:lang w:bidi="fa-IR"/>
        </w:rPr>
        <w:t xml:space="preserve"> </w:t>
      </w:r>
      <w:r w:rsidR="00472738" w:rsidRPr="008731DE">
        <w:rPr>
          <w:lang w:bidi="fa-IR"/>
        </w:rPr>
        <w:t xml:space="preserve"> </w:t>
      </w:r>
    </w:p>
    <w:p w14:paraId="10B11C13" w14:textId="26472A11" w:rsidR="00E008C3" w:rsidRPr="008731DE" w:rsidRDefault="009C05A1" w:rsidP="001C41E4">
      <w:pPr>
        <w:spacing w:before="0"/>
      </w:pPr>
      <w:r w:rsidRPr="008731DE">
        <w:t>Cilj analize hidroloških podataka bio je da obezbijedi</w:t>
      </w:r>
      <w:r w:rsidR="00E008C3" w:rsidRPr="008731DE">
        <w:t xml:space="preserve"> mjerodavne protoke (Q20, Q100, Q500) i odgovarajuće hidrograme velikih voda (Q(t)20, Q(t)100, Q(t)500</w:t>
      </w:r>
      <w:r w:rsidRPr="008731DE">
        <w:t xml:space="preserve">) </w:t>
      </w:r>
      <w:r w:rsidR="00E008C3" w:rsidRPr="008731DE">
        <w:t xml:space="preserve">na karakterističnim profilima koji </w:t>
      </w:r>
      <w:r w:rsidR="002D1A3C" w:rsidRPr="008731DE">
        <w:t>su bili</w:t>
      </w:r>
      <w:r w:rsidR="00E008C3" w:rsidRPr="008731DE">
        <w:t xml:space="preserve"> obuhvaćeni hidrauličkim modeliranjem u okviru A</w:t>
      </w:r>
      <w:r w:rsidRPr="008731DE">
        <w:t>PSFR</w:t>
      </w:r>
      <w:r w:rsidR="00E008C3" w:rsidRPr="008731DE">
        <w:t xml:space="preserve"> područja.</w:t>
      </w:r>
      <w:r w:rsidR="00472738" w:rsidRPr="008731DE">
        <w:t xml:space="preserve"> </w:t>
      </w:r>
    </w:p>
    <w:p w14:paraId="59FEA781" w14:textId="267D47BA" w:rsidR="00FA69B4" w:rsidRPr="008731DE" w:rsidRDefault="00FA69B4" w:rsidP="00CB0F3A">
      <w:r w:rsidRPr="008731DE">
        <w:lastRenderedPageBreak/>
        <w:t>U obuhvatu projekta za vodno područje rijeke Save u FBiH, izdvojen</w:t>
      </w:r>
      <w:r w:rsidR="007D083A" w:rsidRPr="008731DE">
        <w:t xml:space="preserve">a su </w:t>
      </w:r>
      <w:r w:rsidRPr="008731DE">
        <w:t xml:space="preserve">ukupno 23 neizučena sliva koja se odnose na APSFR područja. Za ostala APSFR područja se smatra da pripadaju izučenim slivovima, gdje riječna dionica koja se hidraulički modelira sadrži najmanje jednu vodomjernu stanicu sa dovoljno dugim nizom raspoloživih podataka o proticajima na bazi kojih se mogu procijeniti vrijednosti Q20, Q100 i Q500. </w:t>
      </w:r>
    </w:p>
    <w:p w14:paraId="04008FF7" w14:textId="5D052659" w:rsidR="002D13F3" w:rsidRPr="008731DE" w:rsidRDefault="00987CE7" w:rsidP="00CB0F3A">
      <w:pPr>
        <w:rPr>
          <w:rFonts w:eastAsia="Calibri" w:cs="Tahoma"/>
          <w:szCs w:val="20"/>
          <w:lang w:eastAsia="en-US"/>
        </w:rPr>
      </w:pPr>
      <w:r w:rsidRPr="008731DE">
        <w:t xml:space="preserve">Velike vode za izučene slivove su određene na osnovu funkcija raspodjela vjerovatnoće koje se najbolje prilagođavaju AMAX serijama. </w:t>
      </w:r>
      <w:r w:rsidR="002D13F3" w:rsidRPr="008731DE">
        <w:t>Analiza vjerovatnoće pojave velikih voda u izučenim slivovima izvršena je na seriji maksimalnih godišnjih proticaja (AMAX) za st</w:t>
      </w:r>
      <w:r w:rsidR="00992887" w:rsidRPr="008731DE">
        <w:t>and</w:t>
      </w:r>
      <w:r w:rsidR="002D13F3" w:rsidRPr="008731DE">
        <w:t>ardni period (</w:t>
      </w:r>
      <w:r w:rsidR="002D13F3" w:rsidRPr="008731DE">
        <w:rPr>
          <w:rFonts w:eastAsia="Calibri" w:cs="Tahoma"/>
          <w:szCs w:val="20"/>
          <w:lang w:eastAsia="en-US"/>
        </w:rPr>
        <w:t>1961-1990) i za nest</w:t>
      </w:r>
      <w:r w:rsidR="00992887" w:rsidRPr="008731DE">
        <w:rPr>
          <w:rFonts w:eastAsia="Calibri" w:cs="Tahoma"/>
          <w:szCs w:val="20"/>
          <w:lang w:eastAsia="en-US"/>
        </w:rPr>
        <w:t>anda</w:t>
      </w:r>
      <w:r w:rsidR="002D13F3" w:rsidRPr="008731DE">
        <w:rPr>
          <w:rFonts w:eastAsia="Calibri" w:cs="Tahoma"/>
          <w:szCs w:val="20"/>
          <w:lang w:eastAsia="en-US"/>
        </w:rPr>
        <w:t>rdni period koji obuhvata značajne poplavne događaje iz 2010 i 2014 godine (1961-2016).</w:t>
      </w:r>
      <w:r w:rsidR="00D52051" w:rsidRPr="008731DE">
        <w:rPr>
          <w:rFonts w:eastAsia="Calibri" w:cs="Tahoma"/>
          <w:szCs w:val="20"/>
          <w:lang w:eastAsia="en-US"/>
        </w:rPr>
        <w:t xml:space="preserve"> Pregled broja profila vodomjernih stanica za koje je izvršena analiza vjerovatnoće pojave velikih voda, ali i profila sa postojećim obradama daje se kroz tabelu u nastavku.</w:t>
      </w:r>
    </w:p>
    <w:p w14:paraId="580A5B33" w14:textId="25321456" w:rsidR="00537069" w:rsidRPr="008731DE" w:rsidRDefault="00537069" w:rsidP="00537069">
      <w:pPr>
        <w:pStyle w:val="Caption"/>
        <w:keepNext/>
        <w:spacing w:after="60"/>
        <w:jc w:val="left"/>
      </w:pPr>
      <w:bookmarkStart w:id="156" w:name="_Toc137804251"/>
      <w:r w:rsidRPr="008731DE">
        <w:t xml:space="preserve">Tabela </w:t>
      </w:r>
      <w:r w:rsidRPr="008731DE">
        <w:fldChar w:fldCharType="begin"/>
      </w:r>
      <w:r w:rsidRPr="008731DE">
        <w:instrText xml:space="preserve"> SEQ Tabela \* ARABIC </w:instrText>
      </w:r>
      <w:r w:rsidRPr="008731DE">
        <w:fldChar w:fldCharType="separate"/>
      </w:r>
      <w:r w:rsidR="00593FC9">
        <w:rPr>
          <w:noProof/>
        </w:rPr>
        <w:t>12</w:t>
      </w:r>
      <w:r w:rsidRPr="008731DE">
        <w:fldChar w:fldCharType="end"/>
      </w:r>
      <w:r w:rsidRPr="008731DE">
        <w:t>. Broj vodomjernih stanica sa postojećim obradama velikih voda i/ili sa ustupljenim AMAX serijama</w:t>
      </w:r>
      <w:bookmarkEnd w:id="156"/>
    </w:p>
    <w:tbl>
      <w:tblPr>
        <w:tblStyle w:val="TableGrid1"/>
        <w:tblW w:w="511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4"/>
        <w:gridCol w:w="1556"/>
        <w:gridCol w:w="1702"/>
        <w:gridCol w:w="1418"/>
        <w:gridCol w:w="2549"/>
      </w:tblGrid>
      <w:tr w:rsidR="00E13F38" w:rsidRPr="008731DE" w14:paraId="76FBA4E3" w14:textId="77777777" w:rsidTr="00AE1D6D">
        <w:trPr>
          <w:trHeight w:val="64"/>
          <w:tblHeader/>
          <w:jc w:val="center"/>
        </w:trPr>
        <w:tc>
          <w:tcPr>
            <w:tcW w:w="1077" w:type="pct"/>
            <w:shd w:val="clear" w:color="auto" w:fill="002060"/>
            <w:vAlign w:val="center"/>
            <w:hideMark/>
          </w:tcPr>
          <w:p w14:paraId="405562F8" w14:textId="77777777" w:rsidR="00D52051" w:rsidRPr="008731DE" w:rsidRDefault="00D52051" w:rsidP="00EE0616">
            <w:pPr>
              <w:rPr>
                <w:rFonts w:cs="Tahoma"/>
                <w:b/>
                <w:color w:val="FFFFFF"/>
                <w:sz w:val="18"/>
                <w:szCs w:val="18"/>
              </w:rPr>
            </w:pPr>
            <w:r w:rsidRPr="008731DE">
              <w:rPr>
                <w:rFonts w:cs="Tahoma"/>
                <w:b/>
                <w:bCs/>
                <w:color w:val="FFFFFF"/>
                <w:sz w:val="18"/>
                <w:szCs w:val="18"/>
              </w:rPr>
              <w:t>Podsliv</w:t>
            </w:r>
          </w:p>
        </w:tc>
        <w:tc>
          <w:tcPr>
            <w:tcW w:w="845" w:type="pct"/>
            <w:shd w:val="clear" w:color="auto" w:fill="002060"/>
            <w:vAlign w:val="center"/>
            <w:hideMark/>
          </w:tcPr>
          <w:p w14:paraId="26C2A02F" w14:textId="407AA70C" w:rsidR="00D52051" w:rsidRPr="008731DE" w:rsidRDefault="00D52051" w:rsidP="00E13F38">
            <w:pPr>
              <w:spacing w:before="20" w:after="20" w:line="240" w:lineRule="exact"/>
              <w:ind w:left="-57" w:right="-57"/>
              <w:jc w:val="center"/>
              <w:rPr>
                <w:rFonts w:cs="Tahoma"/>
                <w:b/>
                <w:bCs/>
                <w:color w:val="FFFFFF"/>
                <w:sz w:val="18"/>
                <w:szCs w:val="18"/>
                <w:lang w:eastAsia="en-US"/>
              </w:rPr>
            </w:pPr>
            <w:r w:rsidRPr="008731DE">
              <w:rPr>
                <w:rFonts w:cs="Tahoma"/>
                <w:b/>
                <w:bCs/>
                <w:color w:val="FFFFFF"/>
                <w:sz w:val="18"/>
                <w:szCs w:val="18"/>
              </w:rPr>
              <w:t>Ustupljeni podaci</w:t>
            </w:r>
            <w:r w:rsidR="00D57837" w:rsidRPr="008731DE">
              <w:rPr>
                <w:rFonts w:cs="Tahoma"/>
                <w:b/>
                <w:bCs/>
                <w:color w:val="FFFFFF"/>
                <w:sz w:val="18"/>
                <w:szCs w:val="18"/>
                <w:vertAlign w:val="superscript"/>
              </w:rPr>
              <w:t>1</w:t>
            </w:r>
          </w:p>
        </w:tc>
        <w:tc>
          <w:tcPr>
            <w:tcW w:w="924" w:type="pct"/>
            <w:shd w:val="clear" w:color="auto" w:fill="002060"/>
            <w:vAlign w:val="center"/>
            <w:hideMark/>
          </w:tcPr>
          <w:p w14:paraId="1387E79F" w14:textId="74E40121" w:rsidR="00D52051" w:rsidRPr="008731DE" w:rsidRDefault="00D52051" w:rsidP="00E13F38">
            <w:pPr>
              <w:ind w:left="-57" w:right="-57"/>
              <w:jc w:val="center"/>
              <w:rPr>
                <w:rFonts w:cs="Tahoma"/>
                <w:b/>
                <w:bCs/>
                <w:color w:val="FFFFFF"/>
                <w:sz w:val="18"/>
                <w:szCs w:val="18"/>
                <w:lang w:eastAsia="en-US"/>
              </w:rPr>
            </w:pPr>
            <w:r w:rsidRPr="008731DE">
              <w:rPr>
                <w:rFonts w:cs="Tahoma"/>
                <w:b/>
                <w:bCs/>
                <w:color w:val="FFFFFF"/>
                <w:sz w:val="18"/>
                <w:szCs w:val="18"/>
              </w:rPr>
              <w:t>Upotrebljivi podaci</w:t>
            </w:r>
            <w:r w:rsidR="00D57837" w:rsidRPr="008731DE">
              <w:rPr>
                <w:rFonts w:cs="Tahoma"/>
                <w:b/>
                <w:bCs/>
                <w:color w:val="FFFFFF"/>
                <w:sz w:val="18"/>
                <w:szCs w:val="18"/>
                <w:vertAlign w:val="superscript"/>
              </w:rPr>
              <w:t>2</w:t>
            </w:r>
          </w:p>
        </w:tc>
        <w:tc>
          <w:tcPr>
            <w:tcW w:w="770" w:type="pct"/>
            <w:shd w:val="clear" w:color="auto" w:fill="002060"/>
            <w:vAlign w:val="center"/>
            <w:hideMark/>
          </w:tcPr>
          <w:p w14:paraId="5FCD693F" w14:textId="3D47B3EE" w:rsidR="00D52051" w:rsidRPr="008731DE" w:rsidRDefault="00D52051" w:rsidP="00E13F38">
            <w:pPr>
              <w:ind w:left="-57" w:right="-57"/>
              <w:jc w:val="center"/>
              <w:rPr>
                <w:rFonts w:cs="Tahoma"/>
                <w:b/>
                <w:bCs/>
                <w:color w:val="FFFFFF"/>
                <w:sz w:val="18"/>
                <w:szCs w:val="18"/>
              </w:rPr>
            </w:pPr>
            <w:r w:rsidRPr="008731DE">
              <w:rPr>
                <w:rFonts w:cs="Tahoma"/>
                <w:b/>
                <w:bCs/>
                <w:color w:val="FFFFFF"/>
                <w:sz w:val="18"/>
                <w:szCs w:val="18"/>
              </w:rPr>
              <w:t>Novi period</w:t>
            </w:r>
            <w:r w:rsidR="00D57837" w:rsidRPr="008731DE">
              <w:rPr>
                <w:rFonts w:cs="Tahoma"/>
                <w:b/>
                <w:bCs/>
                <w:color w:val="FFFFFF"/>
                <w:sz w:val="18"/>
                <w:szCs w:val="18"/>
                <w:vertAlign w:val="superscript"/>
              </w:rPr>
              <w:t>3</w:t>
            </w:r>
          </w:p>
        </w:tc>
        <w:tc>
          <w:tcPr>
            <w:tcW w:w="1385" w:type="pct"/>
            <w:shd w:val="clear" w:color="auto" w:fill="002060"/>
            <w:vAlign w:val="center"/>
          </w:tcPr>
          <w:p w14:paraId="664B6F59" w14:textId="40895D71" w:rsidR="00D52051" w:rsidRPr="008731DE" w:rsidRDefault="00D52051" w:rsidP="00E13F38">
            <w:pPr>
              <w:ind w:left="-57" w:right="-57"/>
              <w:jc w:val="center"/>
              <w:rPr>
                <w:rFonts w:cs="Tahoma"/>
                <w:b/>
                <w:bCs/>
                <w:color w:val="FFFFFF"/>
                <w:sz w:val="18"/>
                <w:szCs w:val="18"/>
              </w:rPr>
            </w:pPr>
            <w:r w:rsidRPr="008731DE">
              <w:rPr>
                <w:rFonts w:cs="Tahoma"/>
                <w:b/>
                <w:bCs/>
                <w:color w:val="FFFFFF"/>
                <w:sz w:val="18"/>
                <w:szCs w:val="18"/>
              </w:rPr>
              <w:t>Postojeće obrade AVP Sava</w:t>
            </w:r>
            <w:r w:rsidR="00D57837" w:rsidRPr="008731DE">
              <w:rPr>
                <w:rFonts w:cs="Tahoma"/>
                <w:b/>
                <w:bCs/>
                <w:color w:val="FFFFFF"/>
                <w:sz w:val="18"/>
                <w:szCs w:val="18"/>
                <w:vertAlign w:val="superscript"/>
              </w:rPr>
              <w:t>4</w:t>
            </w:r>
          </w:p>
        </w:tc>
      </w:tr>
      <w:tr w:rsidR="00E13F38" w:rsidRPr="008731DE" w14:paraId="38BED559" w14:textId="77777777" w:rsidTr="00AE1D6D">
        <w:trPr>
          <w:trHeight w:val="64"/>
          <w:jc w:val="center"/>
        </w:trPr>
        <w:tc>
          <w:tcPr>
            <w:tcW w:w="1077" w:type="pct"/>
            <w:vAlign w:val="center"/>
            <w:hideMark/>
          </w:tcPr>
          <w:p w14:paraId="2EF18676" w14:textId="77777777" w:rsidR="00D52051" w:rsidRPr="008731DE" w:rsidRDefault="00D52051" w:rsidP="00E13F38">
            <w:pPr>
              <w:spacing w:line="240" w:lineRule="exact"/>
              <w:ind w:left="-57" w:right="-57"/>
              <w:rPr>
                <w:rFonts w:cs="Tahoma"/>
                <w:sz w:val="18"/>
                <w:szCs w:val="18"/>
              </w:rPr>
            </w:pPr>
            <w:r w:rsidRPr="008731DE">
              <w:rPr>
                <w:rFonts w:cs="Tahoma"/>
                <w:sz w:val="18"/>
                <w:szCs w:val="18"/>
              </w:rPr>
              <w:t>Una, Sana, Korana</w:t>
            </w:r>
          </w:p>
        </w:tc>
        <w:tc>
          <w:tcPr>
            <w:tcW w:w="845" w:type="pct"/>
            <w:vAlign w:val="center"/>
            <w:hideMark/>
          </w:tcPr>
          <w:p w14:paraId="02C02939"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21</w:t>
            </w:r>
          </w:p>
        </w:tc>
        <w:tc>
          <w:tcPr>
            <w:tcW w:w="924" w:type="pct"/>
            <w:vAlign w:val="center"/>
            <w:hideMark/>
          </w:tcPr>
          <w:p w14:paraId="20FA26B5"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20</w:t>
            </w:r>
          </w:p>
        </w:tc>
        <w:tc>
          <w:tcPr>
            <w:tcW w:w="770" w:type="pct"/>
            <w:vAlign w:val="center"/>
            <w:hideMark/>
          </w:tcPr>
          <w:p w14:paraId="37ABADAC"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11</w:t>
            </w:r>
          </w:p>
        </w:tc>
        <w:tc>
          <w:tcPr>
            <w:tcW w:w="1385" w:type="pct"/>
            <w:vAlign w:val="center"/>
          </w:tcPr>
          <w:p w14:paraId="503267A4"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18</w:t>
            </w:r>
          </w:p>
        </w:tc>
      </w:tr>
      <w:tr w:rsidR="00E13F38" w:rsidRPr="008731DE" w14:paraId="43915470" w14:textId="77777777" w:rsidTr="00AE1D6D">
        <w:trPr>
          <w:jc w:val="center"/>
        </w:trPr>
        <w:tc>
          <w:tcPr>
            <w:tcW w:w="1077" w:type="pct"/>
            <w:vAlign w:val="center"/>
            <w:hideMark/>
          </w:tcPr>
          <w:p w14:paraId="0C0B77D9" w14:textId="103D3E44" w:rsidR="00D52051" w:rsidRPr="008731DE" w:rsidRDefault="00D52051" w:rsidP="00E13F38">
            <w:pPr>
              <w:spacing w:line="240" w:lineRule="exact"/>
              <w:ind w:left="-57" w:right="-57"/>
              <w:rPr>
                <w:rFonts w:cs="Tahoma"/>
                <w:sz w:val="18"/>
                <w:szCs w:val="18"/>
              </w:rPr>
            </w:pPr>
            <w:r w:rsidRPr="008731DE">
              <w:rPr>
                <w:rFonts w:cs="Tahoma"/>
                <w:sz w:val="18"/>
                <w:szCs w:val="18"/>
              </w:rPr>
              <w:t xml:space="preserve">Neposredni </w:t>
            </w:r>
            <w:r w:rsidR="00E13F38" w:rsidRPr="008731DE">
              <w:rPr>
                <w:rFonts w:cs="Tahoma"/>
                <w:sz w:val="18"/>
                <w:szCs w:val="18"/>
              </w:rPr>
              <w:t>pod</w:t>
            </w:r>
            <w:r w:rsidRPr="008731DE">
              <w:rPr>
                <w:rFonts w:cs="Tahoma"/>
                <w:sz w:val="18"/>
                <w:szCs w:val="18"/>
              </w:rPr>
              <w:t>sliv Save</w:t>
            </w:r>
          </w:p>
        </w:tc>
        <w:tc>
          <w:tcPr>
            <w:tcW w:w="845" w:type="pct"/>
            <w:vAlign w:val="center"/>
            <w:hideMark/>
          </w:tcPr>
          <w:p w14:paraId="2F01825F"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3</w:t>
            </w:r>
          </w:p>
        </w:tc>
        <w:tc>
          <w:tcPr>
            <w:tcW w:w="924" w:type="pct"/>
            <w:vAlign w:val="center"/>
            <w:hideMark/>
          </w:tcPr>
          <w:p w14:paraId="67F33560"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c>
          <w:tcPr>
            <w:tcW w:w="770" w:type="pct"/>
            <w:vAlign w:val="center"/>
            <w:hideMark/>
          </w:tcPr>
          <w:p w14:paraId="78538CEC"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c>
          <w:tcPr>
            <w:tcW w:w="1385" w:type="pct"/>
            <w:vAlign w:val="center"/>
          </w:tcPr>
          <w:p w14:paraId="38522CE6"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r>
      <w:tr w:rsidR="00E13F38" w:rsidRPr="008731DE" w14:paraId="36FD35A1" w14:textId="77777777" w:rsidTr="00AE1D6D">
        <w:trPr>
          <w:jc w:val="center"/>
        </w:trPr>
        <w:tc>
          <w:tcPr>
            <w:tcW w:w="1077" w:type="pct"/>
            <w:vAlign w:val="center"/>
            <w:hideMark/>
          </w:tcPr>
          <w:p w14:paraId="39612135" w14:textId="77777777" w:rsidR="00D52051" w:rsidRPr="008731DE" w:rsidRDefault="00D52051" w:rsidP="00E13F38">
            <w:pPr>
              <w:spacing w:line="240" w:lineRule="exact"/>
              <w:ind w:left="-57" w:right="-57"/>
              <w:rPr>
                <w:rFonts w:cs="Tahoma"/>
                <w:sz w:val="18"/>
                <w:szCs w:val="18"/>
              </w:rPr>
            </w:pPr>
            <w:r w:rsidRPr="008731DE">
              <w:rPr>
                <w:rFonts w:cs="Tahoma"/>
                <w:sz w:val="18"/>
                <w:szCs w:val="18"/>
              </w:rPr>
              <w:t>Bosna</w:t>
            </w:r>
          </w:p>
        </w:tc>
        <w:tc>
          <w:tcPr>
            <w:tcW w:w="845" w:type="pct"/>
            <w:vAlign w:val="center"/>
            <w:hideMark/>
          </w:tcPr>
          <w:p w14:paraId="5E43C3E5"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47</w:t>
            </w:r>
          </w:p>
        </w:tc>
        <w:tc>
          <w:tcPr>
            <w:tcW w:w="924" w:type="pct"/>
            <w:vAlign w:val="center"/>
            <w:hideMark/>
          </w:tcPr>
          <w:p w14:paraId="68BF19A1"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28</w:t>
            </w:r>
          </w:p>
        </w:tc>
        <w:tc>
          <w:tcPr>
            <w:tcW w:w="770" w:type="pct"/>
            <w:vAlign w:val="center"/>
            <w:hideMark/>
          </w:tcPr>
          <w:p w14:paraId="064735D8"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17</w:t>
            </w:r>
          </w:p>
        </w:tc>
        <w:tc>
          <w:tcPr>
            <w:tcW w:w="1385" w:type="pct"/>
            <w:vAlign w:val="center"/>
          </w:tcPr>
          <w:p w14:paraId="74E958B6"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24</w:t>
            </w:r>
          </w:p>
        </w:tc>
      </w:tr>
      <w:tr w:rsidR="00E13F38" w:rsidRPr="008731DE" w14:paraId="08C9EF3F" w14:textId="77777777" w:rsidTr="00AE1D6D">
        <w:trPr>
          <w:jc w:val="center"/>
        </w:trPr>
        <w:tc>
          <w:tcPr>
            <w:tcW w:w="1077" w:type="pct"/>
            <w:vAlign w:val="center"/>
            <w:hideMark/>
          </w:tcPr>
          <w:p w14:paraId="2AFF308A" w14:textId="77777777" w:rsidR="00D52051" w:rsidRPr="008731DE" w:rsidRDefault="00D52051" w:rsidP="00E13F38">
            <w:pPr>
              <w:spacing w:line="240" w:lineRule="exact"/>
              <w:ind w:left="-57" w:right="-57"/>
              <w:rPr>
                <w:rFonts w:cs="Tahoma"/>
                <w:sz w:val="18"/>
                <w:szCs w:val="18"/>
              </w:rPr>
            </w:pPr>
            <w:r w:rsidRPr="008731DE">
              <w:rPr>
                <w:rFonts w:cs="Tahoma"/>
                <w:sz w:val="18"/>
                <w:szCs w:val="18"/>
              </w:rPr>
              <w:t>Drina</w:t>
            </w:r>
          </w:p>
        </w:tc>
        <w:tc>
          <w:tcPr>
            <w:tcW w:w="845" w:type="pct"/>
            <w:vAlign w:val="center"/>
            <w:hideMark/>
          </w:tcPr>
          <w:p w14:paraId="1AF5E9D0"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c>
          <w:tcPr>
            <w:tcW w:w="924" w:type="pct"/>
            <w:vAlign w:val="center"/>
            <w:hideMark/>
          </w:tcPr>
          <w:p w14:paraId="67179592"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c>
          <w:tcPr>
            <w:tcW w:w="770" w:type="pct"/>
            <w:vAlign w:val="center"/>
            <w:hideMark/>
          </w:tcPr>
          <w:p w14:paraId="0ED1E70C"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c>
          <w:tcPr>
            <w:tcW w:w="1385" w:type="pct"/>
            <w:vAlign w:val="center"/>
          </w:tcPr>
          <w:p w14:paraId="25996524" w14:textId="77777777" w:rsidR="00D52051" w:rsidRPr="008731DE" w:rsidRDefault="00D52051" w:rsidP="00E13F38">
            <w:pPr>
              <w:spacing w:line="240" w:lineRule="exact"/>
              <w:ind w:left="-57" w:right="-57"/>
              <w:jc w:val="center"/>
              <w:rPr>
                <w:rFonts w:cs="Tahoma"/>
                <w:sz w:val="18"/>
                <w:szCs w:val="18"/>
              </w:rPr>
            </w:pPr>
            <w:r w:rsidRPr="008731DE">
              <w:rPr>
                <w:rFonts w:cs="Tahoma"/>
                <w:sz w:val="18"/>
                <w:szCs w:val="18"/>
              </w:rPr>
              <w:t>1</w:t>
            </w:r>
          </w:p>
        </w:tc>
      </w:tr>
      <w:tr w:rsidR="00D52051" w:rsidRPr="008731DE" w14:paraId="7DA14B67" w14:textId="77777777" w:rsidTr="00AE1D6D">
        <w:trPr>
          <w:jc w:val="center"/>
        </w:trPr>
        <w:tc>
          <w:tcPr>
            <w:tcW w:w="5000" w:type="pct"/>
            <w:gridSpan w:val="5"/>
            <w:vAlign w:val="center"/>
          </w:tcPr>
          <w:p w14:paraId="45EBFD35" w14:textId="6E4378B5" w:rsidR="00D52051" w:rsidRPr="008731DE" w:rsidRDefault="00D57837" w:rsidP="009A5D88">
            <w:pPr>
              <w:pStyle w:val="FootnoteText"/>
              <w:ind w:left="-57" w:right="-57"/>
              <w:rPr>
                <w:sz w:val="16"/>
                <w:szCs w:val="16"/>
                <w:lang w:val="bs-Latn-BA"/>
              </w:rPr>
            </w:pPr>
            <w:r w:rsidRPr="008731DE">
              <w:rPr>
                <w:sz w:val="16"/>
                <w:szCs w:val="16"/>
                <w:vertAlign w:val="superscript"/>
                <w:lang w:val="bs-Latn-BA"/>
              </w:rPr>
              <w:t>1</w:t>
            </w:r>
            <w:r w:rsidR="00D52051" w:rsidRPr="008731DE">
              <w:rPr>
                <w:sz w:val="16"/>
                <w:szCs w:val="16"/>
                <w:lang w:val="bs-Latn-BA"/>
              </w:rPr>
              <w:t xml:space="preserve"> Broj </w:t>
            </w:r>
            <w:r w:rsidR="009A5D88" w:rsidRPr="008731DE">
              <w:rPr>
                <w:sz w:val="16"/>
                <w:szCs w:val="16"/>
                <w:lang w:val="bs-Latn-BA"/>
              </w:rPr>
              <w:t xml:space="preserve">vodomjernih stanica </w:t>
            </w:r>
            <w:r w:rsidR="00D52051" w:rsidRPr="008731DE">
              <w:rPr>
                <w:sz w:val="16"/>
                <w:szCs w:val="16"/>
                <w:lang w:val="bs-Latn-BA"/>
              </w:rPr>
              <w:t xml:space="preserve">za koje su ustupljeni podaci AMAX </w:t>
            </w:r>
            <w:r w:rsidR="009A5D88" w:rsidRPr="008731DE">
              <w:rPr>
                <w:sz w:val="16"/>
                <w:szCs w:val="16"/>
                <w:lang w:val="bs-Latn-BA"/>
              </w:rPr>
              <w:t xml:space="preserve">podaci </w:t>
            </w:r>
            <w:r w:rsidR="00D52051" w:rsidRPr="008731DE">
              <w:rPr>
                <w:sz w:val="16"/>
                <w:szCs w:val="16"/>
                <w:lang w:val="bs-Latn-BA"/>
              </w:rPr>
              <w:t xml:space="preserve">(HIS, Godišnjaci, Studije, </w:t>
            </w:r>
            <w:r w:rsidR="009A5D88" w:rsidRPr="008731DE">
              <w:rPr>
                <w:sz w:val="16"/>
                <w:szCs w:val="16"/>
                <w:lang w:val="bs-Latn-BA"/>
              </w:rPr>
              <w:t>n</w:t>
            </w:r>
            <w:r w:rsidR="00D52051" w:rsidRPr="008731DE">
              <w:rPr>
                <w:sz w:val="16"/>
                <w:szCs w:val="16"/>
                <w:lang w:val="bs-Latn-BA"/>
              </w:rPr>
              <w:t>eobrađeni podaci o vodostajima i Q-H krive)</w:t>
            </w:r>
            <w:r w:rsidR="009A5D88" w:rsidRPr="008731DE">
              <w:rPr>
                <w:sz w:val="16"/>
                <w:szCs w:val="16"/>
                <w:lang w:val="bs-Latn-BA"/>
              </w:rPr>
              <w:t xml:space="preserve"> </w:t>
            </w:r>
          </w:p>
          <w:p w14:paraId="095DB260" w14:textId="0EB37432" w:rsidR="00D52051" w:rsidRPr="008731DE" w:rsidRDefault="00D57837" w:rsidP="009A5D88">
            <w:pPr>
              <w:pStyle w:val="FootnoteText"/>
              <w:ind w:left="-57" w:right="-57"/>
              <w:rPr>
                <w:sz w:val="16"/>
                <w:szCs w:val="16"/>
                <w:lang w:val="bs-Latn-BA"/>
              </w:rPr>
            </w:pPr>
            <w:r w:rsidRPr="008731DE">
              <w:rPr>
                <w:sz w:val="16"/>
                <w:szCs w:val="16"/>
                <w:vertAlign w:val="superscript"/>
                <w:lang w:val="bs-Latn-BA"/>
              </w:rPr>
              <w:t>2</w:t>
            </w:r>
            <w:r w:rsidR="00D52051" w:rsidRPr="008731DE">
              <w:rPr>
                <w:sz w:val="16"/>
                <w:szCs w:val="16"/>
                <w:lang w:val="bs-Latn-BA"/>
              </w:rPr>
              <w:t xml:space="preserve"> Broj vodomjernih stanica sa najmanje 10 vrijednosti AMAX </w:t>
            </w:r>
          </w:p>
          <w:p w14:paraId="6A90B15D" w14:textId="7DFA08CA" w:rsidR="00D52051" w:rsidRPr="008731DE" w:rsidRDefault="00D57837" w:rsidP="009A5D88">
            <w:pPr>
              <w:pStyle w:val="FootnoteText"/>
              <w:ind w:left="-57" w:right="-57"/>
              <w:rPr>
                <w:sz w:val="16"/>
                <w:szCs w:val="16"/>
                <w:lang w:val="bs-Latn-BA"/>
              </w:rPr>
            </w:pPr>
            <w:r w:rsidRPr="008731DE">
              <w:rPr>
                <w:sz w:val="16"/>
                <w:szCs w:val="16"/>
                <w:vertAlign w:val="superscript"/>
                <w:lang w:val="bs-Latn-BA"/>
              </w:rPr>
              <w:t>3</w:t>
            </w:r>
            <w:r w:rsidR="00D52051" w:rsidRPr="008731DE">
              <w:rPr>
                <w:sz w:val="16"/>
                <w:szCs w:val="16"/>
                <w:lang w:val="bs-Latn-BA"/>
              </w:rPr>
              <w:t xml:space="preserve"> Broj vodomjernih stanica sa najmanje 10 vrijednosti AMAX u novijem periodu - 1991-2016</w:t>
            </w:r>
          </w:p>
          <w:p w14:paraId="4BF1283B" w14:textId="5E65D54F" w:rsidR="00D52051" w:rsidRPr="008731DE" w:rsidRDefault="00D57837" w:rsidP="009A5D88">
            <w:pPr>
              <w:ind w:left="-57" w:right="-57"/>
              <w:rPr>
                <w:lang w:bidi="fa-IR"/>
              </w:rPr>
            </w:pPr>
            <w:r w:rsidRPr="008731DE">
              <w:rPr>
                <w:sz w:val="16"/>
                <w:szCs w:val="16"/>
                <w:vertAlign w:val="superscript"/>
              </w:rPr>
              <w:t>4</w:t>
            </w:r>
            <w:r w:rsidR="00D52051" w:rsidRPr="008731DE">
              <w:rPr>
                <w:sz w:val="16"/>
                <w:szCs w:val="16"/>
              </w:rPr>
              <w:t xml:space="preserve"> Broj vodomjernih stanica za koje su Agencije odredile Q20, Q100 i Q500 </w:t>
            </w:r>
          </w:p>
        </w:tc>
      </w:tr>
    </w:tbl>
    <w:p w14:paraId="0A8E869A" w14:textId="53D13B52" w:rsidR="00083143" w:rsidRPr="008731DE" w:rsidRDefault="00852CDF" w:rsidP="005B7039">
      <w:pPr>
        <w:spacing w:after="0"/>
        <w:jc w:val="center"/>
        <w:rPr>
          <w:lang w:bidi="fa-IR"/>
        </w:rPr>
      </w:pPr>
      <w:r w:rsidRPr="008731DE">
        <w:rPr>
          <w:noProof/>
          <w:lang w:eastAsia="bs-Latn-BA"/>
        </w:rPr>
        <w:drawing>
          <wp:inline distT="0" distB="0" distL="0" distR="0" wp14:anchorId="2BFD59D3" wp14:editId="430E2E3F">
            <wp:extent cx="3965944" cy="354213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76272" cy="3551356"/>
                    </a:xfrm>
                    <a:prstGeom prst="rect">
                      <a:avLst/>
                    </a:prstGeom>
                  </pic:spPr>
                </pic:pic>
              </a:graphicData>
            </a:graphic>
          </wp:inline>
        </w:drawing>
      </w:r>
    </w:p>
    <w:p w14:paraId="0DE0C74A" w14:textId="14CA1635" w:rsidR="004A143E" w:rsidRPr="008731DE" w:rsidRDefault="004A143E" w:rsidP="00E13F38">
      <w:pPr>
        <w:pStyle w:val="Caption"/>
        <w:spacing w:before="0" w:after="0"/>
      </w:pPr>
      <w:bookmarkStart w:id="157" w:name="_Toc137804227"/>
      <w:bookmarkStart w:id="158" w:name="_Toc108785787"/>
      <w:r w:rsidRPr="008731DE">
        <w:t xml:space="preserve">Slika </w:t>
      </w:r>
      <w:r w:rsidRPr="008731DE">
        <w:fldChar w:fldCharType="begin"/>
      </w:r>
      <w:r w:rsidRPr="008731DE">
        <w:instrText xml:space="preserve"> SEQ Slika \* ARABIC </w:instrText>
      </w:r>
      <w:r w:rsidRPr="008731DE">
        <w:fldChar w:fldCharType="separate"/>
      </w:r>
      <w:r w:rsidR="00846BFC">
        <w:rPr>
          <w:noProof/>
        </w:rPr>
        <w:t>12</w:t>
      </w:r>
      <w:r w:rsidRPr="008731DE">
        <w:fldChar w:fldCharType="end"/>
      </w:r>
      <w:r w:rsidRPr="008731DE">
        <w:t>. Vodomjerne stanice i dužine serije osmatranja – proticaji (AMAX)</w:t>
      </w:r>
      <w:bookmarkEnd w:id="157"/>
    </w:p>
    <w:p w14:paraId="7FBCE053" w14:textId="77777777" w:rsidR="005B7039" w:rsidRPr="008731DE" w:rsidRDefault="005B7039" w:rsidP="005B7039">
      <w:pPr>
        <w:spacing w:after="0"/>
      </w:pPr>
      <w:r w:rsidRPr="008731DE">
        <w:t>U neizučenim slivovima, za određivanje velikih voda je isprobano sedam varijanti modela padavine-oticaj, od kojih su samo tri dala zadovoljavajuće rezultate (racionalna metoda, SCS jedinični hidrogram u HEC-HMS-u, te grafička TR-55 metoda). Izbor odgovarajućeg modela za svaki od neizučenih slivova je uglavnom je obavljen prema veličini slivnog područja i preliminarnih rezultata. Gdje ove metode nisu dale zadovoljavajuće rezultate, primijenjeni su regionalni izrazi za specifični oticaj u okviru slivova većih rijeka ili tri hidrogeološka regiona.</w:t>
      </w:r>
    </w:p>
    <w:p w14:paraId="24B30324" w14:textId="6C5D89DB" w:rsidR="009D4D62" w:rsidRPr="008731DE" w:rsidRDefault="00E65B80" w:rsidP="009D4D62">
      <w:pPr>
        <w:pStyle w:val="Heading3"/>
        <w:rPr>
          <w:lang w:bidi="fa-IR"/>
        </w:rPr>
      </w:pPr>
      <w:bookmarkStart w:id="159" w:name="_Toc137804178"/>
      <w:bookmarkEnd w:id="158"/>
      <w:r w:rsidRPr="008731DE">
        <w:rPr>
          <w:lang w:bidi="fa-IR"/>
        </w:rPr>
        <w:lastRenderedPageBreak/>
        <w:t>Računske poplave</w:t>
      </w:r>
      <w:bookmarkEnd w:id="159"/>
    </w:p>
    <w:p w14:paraId="566ED47B" w14:textId="5D16C170" w:rsidR="00860E5C" w:rsidRPr="008731DE" w:rsidRDefault="0033483B" w:rsidP="00860E5C">
      <w:pPr>
        <w:rPr>
          <w:rFonts w:ascii="Calibri" w:hAnsi="Calibri"/>
          <w:lang w:eastAsia="en-US"/>
        </w:rPr>
      </w:pPr>
      <w:r w:rsidRPr="008731DE">
        <w:t>Za potrebe</w:t>
      </w:r>
      <w:r w:rsidR="00C0161E" w:rsidRPr="008731DE">
        <w:t xml:space="preserve"> definiranja hidroloških ulaza u izučenim slivovima, p</w:t>
      </w:r>
      <w:r w:rsidR="00860E5C" w:rsidRPr="008731DE">
        <w:t>ristup hidrauličkom modeliranju poplava zasnovan je na statističkim analizama registrovanih protoka na hidrološkim stanicama na rijekama koje teku kroz APSFR područja. Skupovi podataka za st</w:t>
      </w:r>
      <w:r w:rsidR="00992887" w:rsidRPr="008731DE">
        <w:t>and</w:t>
      </w:r>
      <w:r w:rsidR="00860E5C" w:rsidRPr="008731DE">
        <w:t>ardni period 1961 - 1990. korišteni su za određivanje protoka 50%, 70% ili 90%</w:t>
      </w:r>
      <w:r w:rsidR="00F479E9" w:rsidRPr="008731DE">
        <w:t>-</w:t>
      </w:r>
      <w:r w:rsidR="00F479E9" w:rsidRPr="008731DE">
        <w:rPr>
          <w:rFonts w:cs="Tahoma"/>
        </w:rPr>
        <w:t>tnog trajanja</w:t>
      </w:r>
      <w:r w:rsidR="00860E5C" w:rsidRPr="008731DE">
        <w:t>, računskih poplava 20, 100 i 500-godišnj</w:t>
      </w:r>
      <w:r w:rsidR="00F479E9" w:rsidRPr="008731DE">
        <w:t>eg</w:t>
      </w:r>
      <w:r w:rsidR="00860E5C" w:rsidRPr="008731DE">
        <w:t xml:space="preserve"> povratn</w:t>
      </w:r>
      <w:r w:rsidR="00F479E9" w:rsidRPr="008731DE">
        <w:t>o</w:t>
      </w:r>
      <w:r w:rsidR="000B0FBD" w:rsidRPr="008731DE">
        <w:t>g</w:t>
      </w:r>
      <w:r w:rsidR="00860E5C" w:rsidRPr="008731DE">
        <w:t xml:space="preserve"> period</w:t>
      </w:r>
      <w:r w:rsidR="00F479E9" w:rsidRPr="008731DE">
        <w:t>a</w:t>
      </w:r>
      <w:r w:rsidR="00860E5C" w:rsidRPr="008731DE">
        <w:t xml:space="preserve"> i historijski</w:t>
      </w:r>
      <w:r w:rsidR="00F479E9" w:rsidRPr="008731DE">
        <w:t>h</w:t>
      </w:r>
      <w:r w:rsidR="00860E5C" w:rsidRPr="008731DE">
        <w:t xml:space="preserve"> poplavni</w:t>
      </w:r>
      <w:r w:rsidR="00F479E9" w:rsidRPr="008731DE">
        <w:t>h</w:t>
      </w:r>
      <w:r w:rsidR="00860E5C" w:rsidRPr="008731DE">
        <w:t xml:space="preserve"> hidrogra</w:t>
      </w:r>
      <w:r w:rsidR="00F479E9" w:rsidRPr="008731DE">
        <w:t>m</w:t>
      </w:r>
      <w:r w:rsidR="00860E5C" w:rsidRPr="008731DE">
        <w:t xml:space="preserve">a. </w:t>
      </w:r>
      <w:r w:rsidR="0002182B" w:rsidRPr="008731DE">
        <w:t>Protoci definisanog trajanja te</w:t>
      </w:r>
      <w:r w:rsidR="00860E5C" w:rsidRPr="008731DE">
        <w:t xml:space="preserve"> historijski poplavni hidrogra</w:t>
      </w:r>
      <w:r w:rsidR="0002182B" w:rsidRPr="008731DE">
        <w:t>mi</w:t>
      </w:r>
      <w:r w:rsidR="00860E5C" w:rsidRPr="008731DE">
        <w:t xml:space="preserve"> korišteni su za kalibriranje hidrauličkih modela, a računske poplave korištene su za simulaciju opasnosti od poplava u APSFR područjima.</w:t>
      </w:r>
    </w:p>
    <w:p w14:paraId="74DA4E51" w14:textId="77777777" w:rsidR="00860E5C" w:rsidRPr="008731DE" w:rsidRDefault="00860E5C" w:rsidP="00860E5C">
      <w:r w:rsidRPr="008731DE">
        <w:t xml:space="preserve">Za APSFR područja u neizučenim slivovima za koje nisu postojali podaci o mjerenjima, računske poplave procijenjene su iz (i) regionalnih veza između računskih poplava na hidrološkim stanicama u izučenim slivovima na temelju karakteristika sliva ili (ii) modela padavine-oticanje. </w:t>
      </w:r>
    </w:p>
    <w:p w14:paraId="74237B3F" w14:textId="103C057E" w:rsidR="00E631BA" w:rsidRPr="008731DE" w:rsidRDefault="00E631BA" w:rsidP="00E631BA">
      <w:pPr>
        <w:rPr>
          <w:lang w:bidi="fa-IR"/>
        </w:rPr>
      </w:pPr>
      <w:bookmarkStart w:id="160" w:name="_Toc86752145"/>
      <w:bookmarkStart w:id="161" w:name="_Toc86835499"/>
      <w:bookmarkStart w:id="162" w:name="_Toc108528587"/>
      <w:r w:rsidRPr="008731DE">
        <w:rPr>
          <w:lang w:bidi="fa-IR"/>
        </w:rPr>
        <w:t xml:space="preserve">Pregled hidroloških ulaza korištenih za hidrauličke modele, kao i detalji provedenih analiza mogu se naći u Radnom dokumentu o hidrologiji </w:t>
      </w:r>
      <w:r w:rsidRPr="008731DE">
        <w:t xml:space="preserve">(WB12-BIH-ENV-04C1 </w:t>
      </w:r>
      <w:r w:rsidRPr="008731DE">
        <w:rPr>
          <w:i/>
          <w:iCs/>
        </w:rPr>
        <w:t>Mape opasnosti i mape rizika od poplava u Bosni i Hercegovini</w:t>
      </w:r>
      <w:r w:rsidRPr="008731DE">
        <w:t xml:space="preserve">). </w:t>
      </w:r>
    </w:p>
    <w:p w14:paraId="254FE3B2" w14:textId="6C713463" w:rsidR="00812605" w:rsidRPr="008731DE" w:rsidRDefault="00A52AC5" w:rsidP="001C41E4">
      <w:pPr>
        <w:pStyle w:val="Heading2"/>
        <w:spacing w:before="200"/>
      </w:pPr>
      <w:bookmarkStart w:id="163" w:name="_Toc137804179"/>
      <w:r w:rsidRPr="008731DE">
        <w:t>Hidrauličko modeliranje</w:t>
      </w:r>
      <w:bookmarkEnd w:id="160"/>
      <w:bookmarkEnd w:id="161"/>
      <w:bookmarkEnd w:id="162"/>
      <w:bookmarkEnd w:id="163"/>
    </w:p>
    <w:p w14:paraId="68ECE3E9" w14:textId="31BA7263" w:rsidR="00A17D13" w:rsidRPr="008731DE" w:rsidRDefault="00A17D13" w:rsidP="00A17D13">
      <w:pPr>
        <w:rPr>
          <w:lang w:bidi="fa-IR"/>
        </w:rPr>
      </w:pPr>
      <w:r w:rsidRPr="008731DE">
        <w:rPr>
          <w:lang w:bidi="fa-IR"/>
        </w:rPr>
        <w:t xml:space="preserve">Hidrauličko modeliranje je provedeno za potrebe mapiranja poplava, odnosno za potrebe procjene opasnosti i rizika u svakom APSFR području. </w:t>
      </w:r>
    </w:p>
    <w:p w14:paraId="35DBED92" w14:textId="77777777" w:rsidR="00A17D13" w:rsidRPr="008731DE" w:rsidRDefault="00A17D13" w:rsidP="00A17D13">
      <w:pPr>
        <w:rPr>
          <w:lang w:bidi="fa-IR"/>
        </w:rPr>
      </w:pPr>
      <w:r w:rsidRPr="008731DE">
        <w:rPr>
          <w:lang w:bidi="fa-IR"/>
        </w:rPr>
        <w:t>Hidraulički modeli izrađeni su u HEC-RAS i HEC-GeoRAS-u (pogodni za 1D i 2D hidrauličko modeliranje) u kombinaciji s ArcGIS softverom za prostorne izračune opasnosti i rizika od poplava.</w:t>
      </w:r>
    </w:p>
    <w:p w14:paraId="7D78C32D" w14:textId="489F55E3" w:rsidR="00A17D13" w:rsidRPr="008731DE" w:rsidRDefault="00A17D13" w:rsidP="00A17D13">
      <w:pPr>
        <w:rPr>
          <w:lang w:bidi="fa-IR"/>
        </w:rPr>
      </w:pPr>
      <w:r w:rsidRPr="008731DE">
        <w:rPr>
          <w:lang w:bidi="fa-IR"/>
        </w:rPr>
        <w:t>Korištena je HEC-RAS 5.0.7</w:t>
      </w:r>
      <w:r w:rsidR="00600C71" w:rsidRPr="008731DE">
        <w:rPr>
          <w:rStyle w:val="FootnoteReference"/>
          <w:lang w:bidi="fa-IR"/>
        </w:rPr>
        <w:footnoteReference w:id="36"/>
      </w:r>
      <w:r w:rsidR="00924F7A" w:rsidRPr="008731DE">
        <w:t xml:space="preserve"> </w:t>
      </w:r>
      <w:r w:rsidRPr="008731DE">
        <w:rPr>
          <w:lang w:bidi="fa-IR"/>
        </w:rPr>
        <w:t xml:space="preserve">verzija koja dozvoljava proračun i burnog i mirnog režima tečenja istovremeno u jednom ciklusu. </w:t>
      </w:r>
    </w:p>
    <w:p w14:paraId="1CE48DE9" w14:textId="6CE0CD5D" w:rsidR="00A17D13" w:rsidRPr="008731DE" w:rsidRDefault="00A17D13" w:rsidP="00A17D13">
      <w:pPr>
        <w:rPr>
          <w:lang w:bidi="fa-IR"/>
        </w:rPr>
      </w:pPr>
      <w:r w:rsidRPr="008731DE">
        <w:rPr>
          <w:lang w:bidi="fa-IR"/>
        </w:rPr>
        <w:t xml:space="preserve">Za izradu 1D hidrauličkih modela, ArcGIS softver je korišten kroz HEC-GeoRAS aplikaciju, kako bi se pripremila serija linijskih tema (npr. središnja linija rijeke, obale rijeka, poprečni profili itd.) koje su potrebne za razvoj geometrijskih skupova podataka za ulaz u HEC-RAS i obradu rezultata simulacije koji su izlaz iz HEC-RAS-a. </w:t>
      </w:r>
      <w:r w:rsidR="00DE2099" w:rsidRPr="008731DE">
        <w:rPr>
          <w:lang w:bidi="fa-IR"/>
        </w:rPr>
        <w:t xml:space="preserve">Pored </w:t>
      </w:r>
      <w:r w:rsidRPr="008731DE">
        <w:rPr>
          <w:lang w:bidi="fa-IR"/>
        </w:rPr>
        <w:t>HEC-GeoRAS</w:t>
      </w:r>
      <w:r w:rsidR="00283B94" w:rsidRPr="008731DE">
        <w:rPr>
          <w:lang w:bidi="fa-IR"/>
        </w:rPr>
        <w:t xml:space="preserve"> aplikacije</w:t>
      </w:r>
      <w:r w:rsidR="00DE2099" w:rsidRPr="008731DE">
        <w:rPr>
          <w:lang w:bidi="fa-IR"/>
        </w:rPr>
        <w:t xml:space="preserve">, korištena je i RAS Mapper aplikacija </w:t>
      </w:r>
      <w:r w:rsidR="003F5EAC" w:rsidRPr="008731DE">
        <w:rPr>
          <w:lang w:bidi="fa-IR"/>
        </w:rPr>
        <w:t xml:space="preserve">koja u kombinaciji sa HEC-RAS-om omogućava i </w:t>
      </w:r>
      <w:r w:rsidR="00283B94" w:rsidRPr="008731DE">
        <w:rPr>
          <w:lang w:bidi="fa-IR"/>
        </w:rPr>
        <w:t xml:space="preserve">jednodimenzionalne i dvodimenzionalne hidrauličke </w:t>
      </w:r>
      <w:r w:rsidR="003F5EAC" w:rsidRPr="008731DE">
        <w:rPr>
          <w:lang w:bidi="fa-IR"/>
        </w:rPr>
        <w:t>proračune</w:t>
      </w:r>
      <w:r w:rsidR="00283B94" w:rsidRPr="008731DE">
        <w:rPr>
          <w:lang w:bidi="fa-IR"/>
        </w:rPr>
        <w:t xml:space="preserve">, </w:t>
      </w:r>
      <w:r w:rsidR="003F5EAC" w:rsidRPr="008731DE">
        <w:rPr>
          <w:lang w:bidi="fa-IR"/>
        </w:rPr>
        <w:t>te</w:t>
      </w:r>
      <w:r w:rsidR="00DE2099" w:rsidRPr="008731DE">
        <w:rPr>
          <w:lang w:bidi="fa-IR"/>
        </w:rPr>
        <w:t xml:space="preserve"> </w:t>
      </w:r>
      <w:r w:rsidRPr="008731DE">
        <w:rPr>
          <w:lang w:bidi="fa-IR"/>
        </w:rPr>
        <w:t>vizualizaciju i analizu rezultata HEC-RAS-a.</w:t>
      </w:r>
      <w:r w:rsidR="00C7537D" w:rsidRPr="008731DE">
        <w:rPr>
          <w:lang w:bidi="fa-IR"/>
        </w:rPr>
        <w:t xml:space="preserve"> </w:t>
      </w:r>
    </w:p>
    <w:p w14:paraId="2CDEC09B" w14:textId="346F38F6" w:rsidR="00A17D13" w:rsidRPr="008731DE" w:rsidRDefault="00A17D13" w:rsidP="00A17D13">
      <w:r w:rsidRPr="008731DE">
        <w:t xml:space="preserve">Digitalni modeli terena (DTM) APSFR područja dobiveni su iz LiDAR podataka prikupljenih tokom snimanja odabranih područja riječnih dolina za potrebe izrade mapa opasnosti i mapa rizika od poplava. Kombinirajući DTM-ove s podacima zemaljskog snimanja (poprečni presjeci rijeka i poplavnih ravnica) i podacima o značajnim hidrauličkim objektima kao što su preljevi, brane, mostovi sa stupovima koji blokiraju protok itd., te provjerom detalja uvidom u ortofoto snimke, omogućena je priprema hibridnih DTM-ova. Hibridni DTM-ovi korišteni su kao osnovna geometrija za izradu hidrauličkih modela. </w:t>
      </w:r>
    </w:p>
    <w:p w14:paraId="5D736E16" w14:textId="77777777" w:rsidR="005915E2" w:rsidRPr="008731DE" w:rsidRDefault="005915E2" w:rsidP="005915E2">
      <w:pPr>
        <w:rPr>
          <w:lang w:bidi="fa-IR"/>
        </w:rPr>
      </w:pPr>
      <w:r w:rsidRPr="008731DE">
        <w:rPr>
          <w:lang w:bidi="fa-IR"/>
        </w:rPr>
        <w:t>Koraci u procesu hidrauličkog modeliranja bili su sljedeći:</w:t>
      </w:r>
    </w:p>
    <w:p w14:paraId="30531A42" w14:textId="69D6BF05" w:rsidR="005915E2" w:rsidRPr="008731DE" w:rsidRDefault="005915E2" w:rsidP="00BE5C86">
      <w:pPr>
        <w:pStyle w:val="ListParagraph"/>
        <w:numPr>
          <w:ilvl w:val="0"/>
          <w:numId w:val="44"/>
        </w:numPr>
        <w:rPr>
          <w:lang w:bidi="fa-IR"/>
        </w:rPr>
      </w:pPr>
      <w:r w:rsidRPr="008731DE">
        <w:rPr>
          <w:lang w:bidi="fa-IR"/>
        </w:rPr>
        <w:t>Izrada 1D, 2D ili kombiniranog hidrauličkog modela,</w:t>
      </w:r>
    </w:p>
    <w:p w14:paraId="7F232EC3" w14:textId="5C7DB67D" w:rsidR="005915E2" w:rsidRPr="008731DE" w:rsidRDefault="005915E2" w:rsidP="00BE5C86">
      <w:pPr>
        <w:pStyle w:val="ListParagraph"/>
        <w:numPr>
          <w:ilvl w:val="0"/>
          <w:numId w:val="44"/>
        </w:numPr>
        <w:rPr>
          <w:lang w:bidi="fa-IR"/>
        </w:rPr>
      </w:pPr>
      <w:r w:rsidRPr="008731DE">
        <w:rPr>
          <w:lang w:bidi="fa-IR"/>
        </w:rPr>
        <w:t xml:space="preserve">Kalibracija modela prema karakterističnim srednjim protocima na mjernim stanicama (gdje podaci postoje), </w:t>
      </w:r>
    </w:p>
    <w:p w14:paraId="03C5F86A" w14:textId="052637ED" w:rsidR="005915E2" w:rsidRPr="008731DE" w:rsidRDefault="005915E2" w:rsidP="00BE5C86">
      <w:pPr>
        <w:pStyle w:val="ListParagraph"/>
        <w:numPr>
          <w:ilvl w:val="0"/>
          <w:numId w:val="44"/>
        </w:numPr>
        <w:rPr>
          <w:lang w:bidi="fa-IR"/>
        </w:rPr>
      </w:pPr>
      <w:r w:rsidRPr="008731DE">
        <w:rPr>
          <w:lang w:bidi="fa-IR"/>
        </w:rPr>
        <w:t xml:space="preserve">Verifikacija modela prema historijskim poplavnim događajima (gdje postoje podaci), </w:t>
      </w:r>
    </w:p>
    <w:p w14:paraId="5CD79A80" w14:textId="0729B9E0" w:rsidR="005915E2" w:rsidRPr="008731DE" w:rsidRDefault="005915E2" w:rsidP="00BE5C86">
      <w:pPr>
        <w:pStyle w:val="ListParagraph"/>
        <w:numPr>
          <w:ilvl w:val="0"/>
          <w:numId w:val="44"/>
        </w:numPr>
        <w:rPr>
          <w:lang w:bidi="fa-IR"/>
        </w:rPr>
      </w:pPr>
      <w:r w:rsidRPr="008731DE">
        <w:rPr>
          <w:lang w:bidi="fa-IR"/>
        </w:rPr>
        <w:t xml:space="preserve">Odobrenje kalibracije od strane Radne grupe za hidrauličko modeliranje, </w:t>
      </w:r>
    </w:p>
    <w:p w14:paraId="564F0FD8" w14:textId="1D7ECA46" w:rsidR="005915E2" w:rsidRPr="008731DE" w:rsidRDefault="005915E2" w:rsidP="00BE5C86">
      <w:pPr>
        <w:pStyle w:val="ListParagraph"/>
        <w:numPr>
          <w:ilvl w:val="0"/>
          <w:numId w:val="44"/>
        </w:numPr>
        <w:rPr>
          <w:lang w:bidi="fa-IR"/>
        </w:rPr>
      </w:pPr>
      <w:r w:rsidRPr="008731DE">
        <w:rPr>
          <w:lang w:bidi="fa-IR"/>
        </w:rPr>
        <w:t>Simulacija računskih poplava Q20, Q100 i Q500,</w:t>
      </w:r>
    </w:p>
    <w:p w14:paraId="7C9DAF02" w14:textId="1EED8FEB" w:rsidR="005915E2" w:rsidRPr="008731DE" w:rsidRDefault="005915E2" w:rsidP="00BE5C86">
      <w:pPr>
        <w:pStyle w:val="ListParagraph"/>
        <w:numPr>
          <w:ilvl w:val="0"/>
          <w:numId w:val="44"/>
        </w:numPr>
        <w:jc w:val="left"/>
        <w:rPr>
          <w:lang w:bidi="fa-IR"/>
        </w:rPr>
      </w:pPr>
      <w:r w:rsidRPr="008731DE">
        <w:rPr>
          <w:lang w:bidi="fa-IR"/>
        </w:rPr>
        <w:t>Validacija simulacije računskih poplava od strane Radne grupe za hidrauličko modeliranje.</w:t>
      </w:r>
    </w:p>
    <w:p w14:paraId="1EACA11A" w14:textId="518A70C2" w:rsidR="009626A2" w:rsidRPr="008731DE" w:rsidRDefault="009626A2" w:rsidP="003F7035">
      <w:pPr>
        <w:rPr>
          <w:lang w:bidi="fa-IR"/>
        </w:rPr>
      </w:pPr>
      <w:r w:rsidRPr="008731DE">
        <w:rPr>
          <w:lang w:bidi="fa-IR"/>
        </w:rPr>
        <w:lastRenderedPageBreak/>
        <w:t>Detalji razvijenih hidrauličkih modela mogu se naći u tabeli u nastavku.</w:t>
      </w:r>
    </w:p>
    <w:p w14:paraId="7BE96532" w14:textId="39784070" w:rsidR="00F57177" w:rsidRPr="008731DE" w:rsidRDefault="00F57177" w:rsidP="00F57177">
      <w:pPr>
        <w:pStyle w:val="Caption"/>
        <w:keepNext/>
        <w:spacing w:after="60"/>
        <w:jc w:val="left"/>
      </w:pPr>
      <w:bookmarkStart w:id="164" w:name="_Ref109575640"/>
      <w:bookmarkStart w:id="165" w:name="_Toc137804252"/>
      <w:bookmarkStart w:id="166" w:name="_Hlk108700393"/>
      <w:r w:rsidRPr="008731DE">
        <w:t xml:space="preserve">Tabela </w:t>
      </w:r>
      <w:r w:rsidRPr="008731DE">
        <w:fldChar w:fldCharType="begin"/>
      </w:r>
      <w:r w:rsidRPr="008731DE">
        <w:instrText xml:space="preserve"> SEQ Tabela \* ARABIC </w:instrText>
      </w:r>
      <w:r w:rsidRPr="008731DE">
        <w:fldChar w:fldCharType="separate"/>
      </w:r>
      <w:r w:rsidR="00593FC9">
        <w:rPr>
          <w:noProof/>
        </w:rPr>
        <w:t>13</w:t>
      </w:r>
      <w:r w:rsidRPr="008731DE">
        <w:fldChar w:fldCharType="end"/>
      </w:r>
      <w:bookmarkEnd w:id="164"/>
      <w:r w:rsidRPr="008731DE">
        <w:t>. Lista hidrauličkih modela razvijenih na vodnom području rijeke Save u FBiH</w:t>
      </w:r>
      <w:bookmarkEnd w:id="165"/>
    </w:p>
    <w:tbl>
      <w:tblPr>
        <w:tblW w:w="9356"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72"/>
        <w:gridCol w:w="3106"/>
        <w:gridCol w:w="721"/>
        <w:gridCol w:w="1788"/>
        <w:gridCol w:w="764"/>
        <w:gridCol w:w="1105"/>
      </w:tblGrid>
      <w:tr w:rsidR="00F66C78" w:rsidRPr="008731DE" w14:paraId="2E349F60" w14:textId="340B8403" w:rsidTr="00917E57">
        <w:trPr>
          <w:trHeight w:val="70"/>
          <w:tblHeader/>
        </w:trPr>
        <w:tc>
          <w:tcPr>
            <w:tcW w:w="1872" w:type="dxa"/>
            <w:shd w:val="clear" w:color="000000" w:fill="002060"/>
            <w:vAlign w:val="bottom"/>
            <w:hideMark/>
          </w:tcPr>
          <w:p w14:paraId="0D0F8075" w14:textId="77777777" w:rsidR="00F66C78" w:rsidRPr="008731DE" w:rsidRDefault="00F66C78" w:rsidP="00423697">
            <w:pPr>
              <w:spacing w:before="40" w:after="40"/>
              <w:ind w:left="-57" w:right="-57"/>
              <w:jc w:val="center"/>
              <w:rPr>
                <w:rFonts w:ascii="Calibri Light" w:hAnsi="Calibri Light" w:cs="Calibri Light"/>
                <w:b/>
                <w:bCs/>
                <w:color w:val="FFFFFF"/>
                <w:sz w:val="20"/>
                <w:szCs w:val="20"/>
                <w:lang w:eastAsia="en-US"/>
              </w:rPr>
            </w:pPr>
            <w:bookmarkStart w:id="167" w:name="_Hlk114747538"/>
            <w:r w:rsidRPr="008731DE">
              <w:rPr>
                <w:rFonts w:ascii="Calibri Light" w:hAnsi="Calibri Light" w:cs="Calibri Light"/>
                <w:b/>
                <w:bCs/>
                <w:color w:val="FFFFFF"/>
                <w:sz w:val="20"/>
                <w:szCs w:val="20"/>
                <w:lang w:eastAsia="en-US"/>
              </w:rPr>
              <w:t>Vodotok</w:t>
            </w:r>
          </w:p>
        </w:tc>
        <w:tc>
          <w:tcPr>
            <w:tcW w:w="3106" w:type="dxa"/>
            <w:shd w:val="clear" w:color="000000" w:fill="002060"/>
            <w:vAlign w:val="bottom"/>
            <w:hideMark/>
          </w:tcPr>
          <w:p w14:paraId="26BFAF2B" w14:textId="77777777" w:rsidR="00F66C78" w:rsidRPr="008731DE" w:rsidRDefault="00F66C78" w:rsidP="00423697">
            <w:pPr>
              <w:spacing w:before="40" w:after="40"/>
              <w:ind w:left="-57" w:right="-57"/>
              <w:jc w:val="center"/>
              <w:rPr>
                <w:rFonts w:ascii="Calibri Light" w:hAnsi="Calibri Light" w:cs="Calibri Light"/>
                <w:b/>
                <w:bCs/>
                <w:color w:val="FFFFFF"/>
                <w:sz w:val="20"/>
                <w:szCs w:val="20"/>
                <w:lang w:eastAsia="en-US"/>
              </w:rPr>
            </w:pPr>
            <w:r w:rsidRPr="008731DE">
              <w:rPr>
                <w:rFonts w:ascii="Calibri Light" w:hAnsi="Calibri Light" w:cs="Calibri Light"/>
                <w:b/>
                <w:bCs/>
                <w:color w:val="FFFFFF"/>
                <w:sz w:val="20"/>
                <w:szCs w:val="20"/>
                <w:lang w:eastAsia="en-US"/>
              </w:rPr>
              <w:t>Riječna dionica</w:t>
            </w:r>
          </w:p>
        </w:tc>
        <w:tc>
          <w:tcPr>
            <w:tcW w:w="721" w:type="dxa"/>
            <w:shd w:val="clear" w:color="000000" w:fill="002060"/>
            <w:vAlign w:val="bottom"/>
            <w:hideMark/>
          </w:tcPr>
          <w:p w14:paraId="22AFD3F9" w14:textId="77777777" w:rsidR="00F66C78" w:rsidRPr="008731DE" w:rsidRDefault="00F66C78" w:rsidP="00423697">
            <w:pPr>
              <w:spacing w:before="40" w:after="40"/>
              <w:ind w:left="-57" w:right="-57"/>
              <w:jc w:val="center"/>
              <w:rPr>
                <w:rFonts w:ascii="Calibri Light" w:hAnsi="Calibri Light" w:cs="Calibri Light"/>
                <w:b/>
                <w:bCs/>
                <w:color w:val="FFFFFF"/>
                <w:sz w:val="20"/>
                <w:szCs w:val="20"/>
                <w:lang w:eastAsia="en-US"/>
              </w:rPr>
            </w:pPr>
            <w:r w:rsidRPr="008731DE">
              <w:rPr>
                <w:rFonts w:ascii="Calibri Light" w:hAnsi="Calibri Light" w:cs="Calibri Light"/>
                <w:b/>
                <w:bCs/>
                <w:color w:val="FFFFFF"/>
                <w:sz w:val="20"/>
                <w:szCs w:val="20"/>
                <w:lang w:eastAsia="en-US"/>
              </w:rPr>
              <w:t>Dužina (km)</w:t>
            </w:r>
          </w:p>
        </w:tc>
        <w:tc>
          <w:tcPr>
            <w:tcW w:w="1788" w:type="dxa"/>
            <w:shd w:val="clear" w:color="000000" w:fill="002060"/>
            <w:vAlign w:val="bottom"/>
            <w:hideMark/>
          </w:tcPr>
          <w:p w14:paraId="4E63B8A5" w14:textId="77777777" w:rsidR="00F66C78" w:rsidRPr="008731DE" w:rsidRDefault="00F66C78" w:rsidP="00423697">
            <w:pPr>
              <w:spacing w:before="40" w:after="40"/>
              <w:ind w:left="-57" w:right="-57"/>
              <w:jc w:val="center"/>
              <w:rPr>
                <w:rFonts w:ascii="Calibri Light" w:hAnsi="Calibri Light" w:cs="Calibri Light"/>
                <w:b/>
                <w:bCs/>
                <w:color w:val="FFFFFF"/>
                <w:sz w:val="20"/>
                <w:szCs w:val="20"/>
                <w:lang w:eastAsia="en-US"/>
              </w:rPr>
            </w:pPr>
            <w:r w:rsidRPr="008731DE">
              <w:rPr>
                <w:rFonts w:ascii="Calibri Light" w:hAnsi="Calibri Light" w:cs="Calibri Light"/>
                <w:b/>
                <w:bCs/>
                <w:color w:val="FFFFFF"/>
                <w:sz w:val="20"/>
                <w:szCs w:val="20"/>
                <w:lang w:eastAsia="en-US"/>
              </w:rPr>
              <w:t>Kod dionice hidrauličkog modela</w:t>
            </w:r>
          </w:p>
        </w:tc>
        <w:tc>
          <w:tcPr>
            <w:tcW w:w="764" w:type="dxa"/>
            <w:shd w:val="clear" w:color="000000" w:fill="002060"/>
            <w:vAlign w:val="bottom"/>
            <w:hideMark/>
          </w:tcPr>
          <w:p w14:paraId="62AF6CD4" w14:textId="6EAF13A6" w:rsidR="00F66C78" w:rsidRPr="008731DE" w:rsidRDefault="00F66C78" w:rsidP="00423697">
            <w:pPr>
              <w:spacing w:before="40" w:after="40"/>
              <w:ind w:left="-57" w:right="-57"/>
              <w:jc w:val="center"/>
              <w:rPr>
                <w:rFonts w:ascii="Calibri Light" w:hAnsi="Calibri Light" w:cs="Calibri Light"/>
                <w:b/>
                <w:bCs/>
                <w:color w:val="FFFFFF"/>
                <w:sz w:val="20"/>
                <w:szCs w:val="20"/>
                <w:lang w:eastAsia="en-US"/>
              </w:rPr>
            </w:pPr>
            <w:r w:rsidRPr="008731DE">
              <w:rPr>
                <w:rFonts w:ascii="Calibri Light" w:hAnsi="Calibri Light" w:cs="Calibri Light"/>
                <w:b/>
                <w:bCs/>
                <w:color w:val="FFFFFF"/>
                <w:sz w:val="20"/>
                <w:szCs w:val="20"/>
                <w:lang w:eastAsia="en-US"/>
              </w:rPr>
              <w:t>Vrsta modela</w:t>
            </w:r>
          </w:p>
        </w:tc>
        <w:tc>
          <w:tcPr>
            <w:tcW w:w="1105" w:type="dxa"/>
            <w:shd w:val="clear" w:color="000000" w:fill="002060"/>
            <w:vAlign w:val="bottom"/>
            <w:hideMark/>
          </w:tcPr>
          <w:p w14:paraId="7EEEE784" w14:textId="77777777" w:rsidR="00F66C78" w:rsidRPr="008731DE" w:rsidRDefault="00F66C78" w:rsidP="00423697">
            <w:pPr>
              <w:spacing w:before="40" w:after="40"/>
              <w:ind w:left="-57" w:right="-57"/>
              <w:jc w:val="center"/>
              <w:rPr>
                <w:rFonts w:ascii="Calibri Light" w:hAnsi="Calibri Light" w:cs="Calibri Light"/>
                <w:b/>
                <w:bCs/>
                <w:color w:val="FFFFFF"/>
                <w:sz w:val="20"/>
                <w:szCs w:val="20"/>
                <w:lang w:eastAsia="en-US"/>
              </w:rPr>
            </w:pPr>
            <w:r w:rsidRPr="008731DE">
              <w:rPr>
                <w:rFonts w:ascii="Calibri Light" w:hAnsi="Calibri Light" w:cs="Calibri Light"/>
                <w:b/>
                <w:bCs/>
                <w:color w:val="FFFFFF"/>
                <w:sz w:val="20"/>
                <w:szCs w:val="20"/>
                <w:lang w:eastAsia="en-US"/>
              </w:rPr>
              <w:t>Sliv</w:t>
            </w:r>
          </w:p>
        </w:tc>
      </w:tr>
      <w:tr w:rsidR="00F66C78" w:rsidRPr="008731DE" w14:paraId="76798403" w14:textId="3E1CE68D" w:rsidTr="00423697">
        <w:trPr>
          <w:trHeight w:val="255"/>
        </w:trPr>
        <w:tc>
          <w:tcPr>
            <w:tcW w:w="1872" w:type="dxa"/>
            <w:shd w:val="clear" w:color="auto" w:fill="auto"/>
            <w:vAlign w:val="bottom"/>
            <w:hideMark/>
          </w:tcPr>
          <w:p w14:paraId="33D2F96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Klokot</w:t>
            </w:r>
          </w:p>
        </w:tc>
        <w:tc>
          <w:tcPr>
            <w:tcW w:w="3106" w:type="dxa"/>
            <w:shd w:val="clear" w:color="auto" w:fill="auto"/>
            <w:vAlign w:val="bottom"/>
            <w:hideMark/>
          </w:tcPr>
          <w:p w14:paraId="3FB76C0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izvor rijeke Klokot – ušće u rijeku Unu</w:t>
            </w:r>
          </w:p>
        </w:tc>
        <w:tc>
          <w:tcPr>
            <w:tcW w:w="721" w:type="dxa"/>
            <w:shd w:val="clear" w:color="auto" w:fill="auto"/>
            <w:vAlign w:val="bottom"/>
            <w:hideMark/>
          </w:tcPr>
          <w:p w14:paraId="7AB7AFBD" w14:textId="5CE193F5"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4</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52</w:t>
            </w:r>
          </w:p>
        </w:tc>
        <w:tc>
          <w:tcPr>
            <w:tcW w:w="1788" w:type="dxa"/>
            <w:shd w:val="clear" w:color="auto" w:fill="auto"/>
            <w:vAlign w:val="bottom"/>
            <w:hideMark/>
          </w:tcPr>
          <w:p w14:paraId="73DDE12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UNA_KLO_P01</w:t>
            </w:r>
          </w:p>
        </w:tc>
        <w:tc>
          <w:tcPr>
            <w:tcW w:w="764" w:type="dxa"/>
            <w:shd w:val="clear" w:color="auto" w:fill="auto"/>
            <w:vAlign w:val="bottom"/>
            <w:hideMark/>
          </w:tcPr>
          <w:p w14:paraId="2213091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4F51215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352F9ACD" w14:textId="376FADBE" w:rsidTr="00423697">
        <w:trPr>
          <w:trHeight w:val="255"/>
        </w:trPr>
        <w:tc>
          <w:tcPr>
            <w:tcW w:w="1872" w:type="dxa"/>
            <w:shd w:val="clear" w:color="auto" w:fill="auto"/>
            <w:vAlign w:val="bottom"/>
            <w:hideMark/>
          </w:tcPr>
          <w:p w14:paraId="2ECA4CC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Krušnica</w:t>
            </w:r>
          </w:p>
        </w:tc>
        <w:tc>
          <w:tcPr>
            <w:tcW w:w="3106" w:type="dxa"/>
            <w:shd w:val="clear" w:color="auto" w:fill="auto"/>
            <w:vAlign w:val="bottom"/>
            <w:hideMark/>
          </w:tcPr>
          <w:p w14:paraId="21EFE7C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Zvizdan - ušće u rijeku Unu</w:t>
            </w:r>
          </w:p>
        </w:tc>
        <w:tc>
          <w:tcPr>
            <w:tcW w:w="721" w:type="dxa"/>
            <w:shd w:val="clear" w:color="auto" w:fill="auto"/>
            <w:vAlign w:val="bottom"/>
            <w:hideMark/>
          </w:tcPr>
          <w:p w14:paraId="0B9B7857" w14:textId="7E65264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3</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04</w:t>
            </w:r>
          </w:p>
        </w:tc>
        <w:tc>
          <w:tcPr>
            <w:tcW w:w="1788" w:type="dxa"/>
            <w:shd w:val="clear" w:color="auto" w:fill="auto"/>
            <w:vAlign w:val="bottom"/>
            <w:hideMark/>
          </w:tcPr>
          <w:p w14:paraId="66645A2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UNA_KRU_P01</w:t>
            </w:r>
          </w:p>
        </w:tc>
        <w:tc>
          <w:tcPr>
            <w:tcW w:w="764" w:type="dxa"/>
            <w:shd w:val="clear" w:color="auto" w:fill="auto"/>
            <w:vAlign w:val="bottom"/>
            <w:hideMark/>
          </w:tcPr>
          <w:p w14:paraId="32E44F8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7BCAFBE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16EA729C" w14:textId="26492008" w:rsidTr="00423697">
        <w:trPr>
          <w:trHeight w:val="255"/>
        </w:trPr>
        <w:tc>
          <w:tcPr>
            <w:tcW w:w="1872" w:type="dxa"/>
            <w:shd w:val="clear" w:color="auto" w:fill="auto"/>
            <w:vAlign w:val="bottom"/>
            <w:hideMark/>
          </w:tcPr>
          <w:p w14:paraId="7E526CE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Una</w:t>
            </w:r>
          </w:p>
        </w:tc>
        <w:tc>
          <w:tcPr>
            <w:tcW w:w="3106" w:type="dxa"/>
            <w:shd w:val="clear" w:color="auto" w:fill="auto"/>
            <w:vAlign w:val="bottom"/>
            <w:hideMark/>
          </w:tcPr>
          <w:p w14:paraId="3B29EB16"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Ripač - Bosanska Otoka</w:t>
            </w:r>
          </w:p>
        </w:tc>
        <w:tc>
          <w:tcPr>
            <w:tcW w:w="721" w:type="dxa"/>
            <w:shd w:val="clear" w:color="auto" w:fill="auto"/>
            <w:vAlign w:val="bottom"/>
            <w:hideMark/>
          </w:tcPr>
          <w:p w14:paraId="522C71F3" w14:textId="3B991CC2"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65</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13</w:t>
            </w:r>
          </w:p>
        </w:tc>
        <w:tc>
          <w:tcPr>
            <w:tcW w:w="1788" w:type="dxa"/>
            <w:shd w:val="clear" w:color="auto" w:fill="auto"/>
            <w:vAlign w:val="bottom"/>
            <w:hideMark/>
          </w:tcPr>
          <w:p w14:paraId="0E1C51A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UNA_UNA_P02</w:t>
            </w:r>
          </w:p>
        </w:tc>
        <w:tc>
          <w:tcPr>
            <w:tcW w:w="764" w:type="dxa"/>
            <w:shd w:val="clear" w:color="auto" w:fill="auto"/>
            <w:vAlign w:val="bottom"/>
            <w:hideMark/>
          </w:tcPr>
          <w:p w14:paraId="6F74DCA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714248A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33D8898B" w14:textId="6C4D6426" w:rsidTr="00423697">
        <w:trPr>
          <w:trHeight w:val="255"/>
        </w:trPr>
        <w:tc>
          <w:tcPr>
            <w:tcW w:w="1872" w:type="dxa"/>
            <w:shd w:val="clear" w:color="auto" w:fill="auto"/>
            <w:vAlign w:val="bottom"/>
            <w:hideMark/>
          </w:tcPr>
          <w:p w14:paraId="3B3B7DD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c>
          <w:tcPr>
            <w:tcW w:w="3106" w:type="dxa"/>
            <w:shd w:val="clear" w:color="auto" w:fill="auto"/>
            <w:vAlign w:val="bottom"/>
            <w:hideMark/>
          </w:tcPr>
          <w:p w14:paraId="7457C9F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Martin Brod - Kulen Vakuf</w:t>
            </w:r>
          </w:p>
        </w:tc>
        <w:tc>
          <w:tcPr>
            <w:tcW w:w="721" w:type="dxa"/>
            <w:shd w:val="clear" w:color="auto" w:fill="auto"/>
            <w:vAlign w:val="bottom"/>
            <w:hideMark/>
          </w:tcPr>
          <w:p w14:paraId="66ECFF25" w14:textId="6A4A581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18</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24</w:t>
            </w:r>
          </w:p>
        </w:tc>
        <w:tc>
          <w:tcPr>
            <w:tcW w:w="1788" w:type="dxa"/>
            <w:shd w:val="clear" w:color="auto" w:fill="auto"/>
            <w:vAlign w:val="bottom"/>
            <w:hideMark/>
          </w:tcPr>
          <w:p w14:paraId="2D05219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UNA_UNA_P03</w:t>
            </w:r>
          </w:p>
        </w:tc>
        <w:tc>
          <w:tcPr>
            <w:tcW w:w="764" w:type="dxa"/>
            <w:shd w:val="clear" w:color="auto" w:fill="auto"/>
            <w:vAlign w:val="bottom"/>
            <w:hideMark/>
          </w:tcPr>
          <w:p w14:paraId="38E7181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1495047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3F1B8C72" w14:textId="7D6B5D06" w:rsidTr="00423697">
        <w:trPr>
          <w:trHeight w:val="255"/>
        </w:trPr>
        <w:tc>
          <w:tcPr>
            <w:tcW w:w="1872" w:type="dxa"/>
            <w:shd w:val="clear" w:color="auto" w:fill="auto"/>
            <w:vAlign w:val="bottom"/>
            <w:hideMark/>
          </w:tcPr>
          <w:p w14:paraId="1521643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Unac</w:t>
            </w:r>
          </w:p>
        </w:tc>
        <w:tc>
          <w:tcPr>
            <w:tcW w:w="3106" w:type="dxa"/>
            <w:shd w:val="clear" w:color="auto" w:fill="auto"/>
            <w:vAlign w:val="bottom"/>
            <w:hideMark/>
          </w:tcPr>
          <w:p w14:paraId="3D0DD60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Drvar - Martin Brod</w:t>
            </w:r>
          </w:p>
        </w:tc>
        <w:tc>
          <w:tcPr>
            <w:tcW w:w="721" w:type="dxa"/>
            <w:shd w:val="clear" w:color="auto" w:fill="auto"/>
            <w:vAlign w:val="bottom"/>
            <w:hideMark/>
          </w:tcPr>
          <w:p w14:paraId="56D90B7B" w14:textId="5B513BD1"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33</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49</w:t>
            </w:r>
          </w:p>
        </w:tc>
        <w:tc>
          <w:tcPr>
            <w:tcW w:w="1788" w:type="dxa"/>
            <w:shd w:val="clear" w:color="auto" w:fill="auto"/>
            <w:vAlign w:val="bottom"/>
            <w:hideMark/>
          </w:tcPr>
          <w:p w14:paraId="5F9A635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UNA_UNC_P01</w:t>
            </w:r>
          </w:p>
        </w:tc>
        <w:tc>
          <w:tcPr>
            <w:tcW w:w="764" w:type="dxa"/>
            <w:shd w:val="clear" w:color="auto" w:fill="auto"/>
            <w:vAlign w:val="bottom"/>
            <w:hideMark/>
          </w:tcPr>
          <w:p w14:paraId="40E1215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17CA1886"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15C8D014" w14:textId="1ECE1986" w:rsidTr="00423697">
        <w:trPr>
          <w:trHeight w:val="255"/>
        </w:trPr>
        <w:tc>
          <w:tcPr>
            <w:tcW w:w="1872" w:type="dxa"/>
            <w:shd w:val="clear" w:color="auto" w:fill="auto"/>
            <w:vAlign w:val="bottom"/>
            <w:hideMark/>
          </w:tcPr>
          <w:p w14:paraId="1EE7BAF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Sanica</w:t>
            </w:r>
          </w:p>
        </w:tc>
        <w:tc>
          <w:tcPr>
            <w:tcW w:w="3106" w:type="dxa"/>
            <w:shd w:val="clear" w:color="auto" w:fill="auto"/>
            <w:vAlign w:val="bottom"/>
            <w:hideMark/>
          </w:tcPr>
          <w:p w14:paraId="3AFD8A5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Sanica - ušće u rijeku Sanu</w:t>
            </w:r>
          </w:p>
        </w:tc>
        <w:tc>
          <w:tcPr>
            <w:tcW w:w="721" w:type="dxa"/>
            <w:shd w:val="clear" w:color="auto" w:fill="auto"/>
            <w:vAlign w:val="bottom"/>
            <w:hideMark/>
          </w:tcPr>
          <w:p w14:paraId="2BB15DA3" w14:textId="3AD10D26"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20</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72</w:t>
            </w:r>
          </w:p>
        </w:tc>
        <w:tc>
          <w:tcPr>
            <w:tcW w:w="1788" w:type="dxa"/>
            <w:shd w:val="clear" w:color="auto" w:fill="auto"/>
            <w:vAlign w:val="bottom"/>
            <w:hideMark/>
          </w:tcPr>
          <w:p w14:paraId="4E61FFD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UNA_SNC_P01</w:t>
            </w:r>
          </w:p>
        </w:tc>
        <w:tc>
          <w:tcPr>
            <w:tcW w:w="764" w:type="dxa"/>
            <w:shd w:val="clear" w:color="auto" w:fill="auto"/>
            <w:vAlign w:val="bottom"/>
            <w:hideMark/>
          </w:tcPr>
          <w:p w14:paraId="20A1D6B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7BB6257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0F18F120" w14:textId="55A11A4B" w:rsidTr="00423697">
        <w:trPr>
          <w:trHeight w:val="255"/>
        </w:trPr>
        <w:tc>
          <w:tcPr>
            <w:tcW w:w="1872" w:type="dxa"/>
            <w:shd w:val="clear" w:color="auto" w:fill="auto"/>
            <w:vAlign w:val="bottom"/>
            <w:hideMark/>
          </w:tcPr>
          <w:p w14:paraId="53E3546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Sana</w:t>
            </w:r>
          </w:p>
        </w:tc>
        <w:tc>
          <w:tcPr>
            <w:tcW w:w="3106" w:type="dxa"/>
            <w:shd w:val="clear" w:color="auto" w:fill="auto"/>
            <w:vAlign w:val="bottom"/>
            <w:hideMark/>
          </w:tcPr>
          <w:p w14:paraId="532AA62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Ključ - Sanski most</w:t>
            </w:r>
          </w:p>
        </w:tc>
        <w:tc>
          <w:tcPr>
            <w:tcW w:w="721" w:type="dxa"/>
            <w:shd w:val="clear" w:color="auto" w:fill="auto"/>
            <w:vAlign w:val="bottom"/>
            <w:hideMark/>
          </w:tcPr>
          <w:p w14:paraId="2635D840" w14:textId="68EA037E"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54</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37</w:t>
            </w:r>
          </w:p>
        </w:tc>
        <w:tc>
          <w:tcPr>
            <w:tcW w:w="1788" w:type="dxa"/>
            <w:shd w:val="clear" w:color="auto" w:fill="auto"/>
            <w:vAlign w:val="bottom"/>
            <w:hideMark/>
          </w:tcPr>
          <w:p w14:paraId="7AB5E92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UNA_SAN_P03</w:t>
            </w:r>
          </w:p>
        </w:tc>
        <w:tc>
          <w:tcPr>
            <w:tcW w:w="764" w:type="dxa"/>
            <w:shd w:val="clear" w:color="auto" w:fill="auto"/>
            <w:vAlign w:val="bottom"/>
            <w:hideMark/>
          </w:tcPr>
          <w:p w14:paraId="2FBEC8E6"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vAlign w:val="bottom"/>
            <w:hideMark/>
          </w:tcPr>
          <w:p w14:paraId="452DF4E6"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Una</w:t>
            </w:r>
          </w:p>
        </w:tc>
      </w:tr>
      <w:tr w:rsidR="00F66C78" w:rsidRPr="008731DE" w14:paraId="73B8F912" w14:textId="19B8ADD8" w:rsidTr="00423697">
        <w:trPr>
          <w:trHeight w:val="255"/>
        </w:trPr>
        <w:tc>
          <w:tcPr>
            <w:tcW w:w="1872" w:type="dxa"/>
            <w:shd w:val="clear" w:color="auto" w:fill="auto"/>
            <w:vAlign w:val="bottom"/>
            <w:hideMark/>
          </w:tcPr>
          <w:p w14:paraId="4AE71CB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Mutnica</w:t>
            </w:r>
          </w:p>
        </w:tc>
        <w:tc>
          <w:tcPr>
            <w:tcW w:w="3106" w:type="dxa"/>
            <w:shd w:val="clear" w:color="auto" w:fill="auto"/>
            <w:vAlign w:val="bottom"/>
            <w:hideMark/>
          </w:tcPr>
          <w:p w14:paraId="1F46366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Jušići - Tržac</w:t>
            </w:r>
          </w:p>
        </w:tc>
        <w:tc>
          <w:tcPr>
            <w:tcW w:w="721" w:type="dxa"/>
            <w:shd w:val="clear" w:color="auto" w:fill="auto"/>
            <w:vAlign w:val="bottom"/>
            <w:hideMark/>
          </w:tcPr>
          <w:p w14:paraId="63A21303" w14:textId="0D972035"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11</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35</w:t>
            </w:r>
          </w:p>
        </w:tc>
        <w:tc>
          <w:tcPr>
            <w:tcW w:w="1788" w:type="dxa"/>
            <w:shd w:val="clear" w:color="auto" w:fill="auto"/>
            <w:vAlign w:val="bottom"/>
            <w:hideMark/>
          </w:tcPr>
          <w:p w14:paraId="5BC0551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KGL_MUT_P01</w:t>
            </w:r>
          </w:p>
        </w:tc>
        <w:tc>
          <w:tcPr>
            <w:tcW w:w="764" w:type="dxa"/>
            <w:shd w:val="clear" w:color="auto" w:fill="auto"/>
            <w:vAlign w:val="bottom"/>
            <w:hideMark/>
          </w:tcPr>
          <w:p w14:paraId="7C8E69D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7E7F464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Korana-Glina</w:t>
            </w:r>
          </w:p>
        </w:tc>
      </w:tr>
      <w:tr w:rsidR="00F66C78" w:rsidRPr="008731DE" w14:paraId="07022AA5" w14:textId="4BCB89AD" w:rsidTr="00423697">
        <w:trPr>
          <w:trHeight w:val="255"/>
        </w:trPr>
        <w:tc>
          <w:tcPr>
            <w:tcW w:w="1872" w:type="dxa"/>
            <w:shd w:val="clear" w:color="auto" w:fill="auto"/>
            <w:vAlign w:val="bottom"/>
            <w:hideMark/>
          </w:tcPr>
          <w:p w14:paraId="1A38268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Glina</w:t>
            </w:r>
          </w:p>
        </w:tc>
        <w:tc>
          <w:tcPr>
            <w:tcW w:w="3106" w:type="dxa"/>
            <w:shd w:val="clear" w:color="auto" w:fill="auto"/>
            <w:vAlign w:val="bottom"/>
            <w:hideMark/>
          </w:tcPr>
          <w:p w14:paraId="772B77D6"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Miljkovići - ušće u rijeku Kladušnicu</w:t>
            </w:r>
          </w:p>
        </w:tc>
        <w:tc>
          <w:tcPr>
            <w:tcW w:w="721" w:type="dxa"/>
            <w:shd w:val="clear" w:color="auto" w:fill="auto"/>
            <w:vAlign w:val="bottom"/>
            <w:hideMark/>
          </w:tcPr>
          <w:p w14:paraId="59A148AC" w14:textId="2150FFB6"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1</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22</w:t>
            </w:r>
          </w:p>
        </w:tc>
        <w:tc>
          <w:tcPr>
            <w:tcW w:w="1788" w:type="dxa"/>
            <w:shd w:val="clear" w:color="auto" w:fill="auto"/>
            <w:vAlign w:val="bottom"/>
            <w:hideMark/>
          </w:tcPr>
          <w:p w14:paraId="1B6DD91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KGL_GLI_P01</w:t>
            </w:r>
          </w:p>
        </w:tc>
        <w:tc>
          <w:tcPr>
            <w:tcW w:w="764" w:type="dxa"/>
            <w:shd w:val="clear" w:color="auto" w:fill="auto"/>
            <w:vAlign w:val="bottom"/>
            <w:hideMark/>
          </w:tcPr>
          <w:p w14:paraId="602ECCD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7E75C48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Korana-Glina</w:t>
            </w:r>
          </w:p>
        </w:tc>
      </w:tr>
      <w:tr w:rsidR="00F66C78" w:rsidRPr="008731DE" w14:paraId="63DB8816" w14:textId="36BD1A4F" w:rsidTr="00423697">
        <w:trPr>
          <w:trHeight w:val="255"/>
        </w:trPr>
        <w:tc>
          <w:tcPr>
            <w:tcW w:w="1872" w:type="dxa"/>
            <w:shd w:val="clear" w:color="auto" w:fill="auto"/>
            <w:vAlign w:val="bottom"/>
            <w:hideMark/>
          </w:tcPr>
          <w:p w14:paraId="792AB21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Kladušnica</w:t>
            </w:r>
          </w:p>
        </w:tc>
        <w:tc>
          <w:tcPr>
            <w:tcW w:w="3106" w:type="dxa"/>
            <w:shd w:val="clear" w:color="auto" w:fill="auto"/>
            <w:vAlign w:val="bottom"/>
            <w:hideMark/>
          </w:tcPr>
          <w:p w14:paraId="75FFE8E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Velika Kladuša – ušće u rijeku Glinu</w:t>
            </w:r>
          </w:p>
        </w:tc>
        <w:tc>
          <w:tcPr>
            <w:tcW w:w="721" w:type="dxa"/>
            <w:shd w:val="clear" w:color="auto" w:fill="auto"/>
            <w:vAlign w:val="bottom"/>
            <w:hideMark/>
          </w:tcPr>
          <w:p w14:paraId="75962B19" w14:textId="1E1B3DA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4</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49</w:t>
            </w:r>
          </w:p>
        </w:tc>
        <w:tc>
          <w:tcPr>
            <w:tcW w:w="1788" w:type="dxa"/>
            <w:shd w:val="clear" w:color="auto" w:fill="auto"/>
            <w:vAlign w:val="bottom"/>
            <w:hideMark/>
          </w:tcPr>
          <w:p w14:paraId="1D0047C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KGL_KLA_P01</w:t>
            </w:r>
          </w:p>
        </w:tc>
        <w:tc>
          <w:tcPr>
            <w:tcW w:w="764" w:type="dxa"/>
            <w:shd w:val="clear" w:color="auto" w:fill="auto"/>
            <w:vAlign w:val="bottom"/>
            <w:hideMark/>
          </w:tcPr>
          <w:p w14:paraId="2ECF8F1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6BB041D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Korana-Glina</w:t>
            </w:r>
          </w:p>
        </w:tc>
      </w:tr>
      <w:tr w:rsidR="00F66C78" w:rsidRPr="008731DE" w14:paraId="50F25459" w14:textId="1A26F6D5" w:rsidTr="00423697">
        <w:trPr>
          <w:trHeight w:val="255"/>
        </w:trPr>
        <w:tc>
          <w:tcPr>
            <w:tcW w:w="1872" w:type="dxa"/>
            <w:shd w:val="clear" w:color="auto" w:fill="auto"/>
            <w:vAlign w:val="bottom"/>
            <w:hideMark/>
          </w:tcPr>
          <w:p w14:paraId="780094D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Graborska</w:t>
            </w:r>
          </w:p>
        </w:tc>
        <w:tc>
          <w:tcPr>
            <w:tcW w:w="3106" w:type="dxa"/>
            <w:shd w:val="clear" w:color="auto" w:fill="auto"/>
            <w:vAlign w:val="bottom"/>
            <w:hideMark/>
          </w:tcPr>
          <w:p w14:paraId="495C29E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Velika Kladuša - ušće u rijeku Kladušnicu</w:t>
            </w:r>
          </w:p>
        </w:tc>
        <w:tc>
          <w:tcPr>
            <w:tcW w:w="721" w:type="dxa"/>
            <w:shd w:val="clear" w:color="auto" w:fill="auto"/>
            <w:vAlign w:val="bottom"/>
            <w:hideMark/>
          </w:tcPr>
          <w:p w14:paraId="6FC00BD5" w14:textId="53A695EC"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1</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61</w:t>
            </w:r>
          </w:p>
        </w:tc>
        <w:tc>
          <w:tcPr>
            <w:tcW w:w="1788" w:type="dxa"/>
            <w:shd w:val="clear" w:color="auto" w:fill="auto"/>
            <w:vAlign w:val="bottom"/>
            <w:hideMark/>
          </w:tcPr>
          <w:p w14:paraId="3592DBD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KGL_GRA_P01</w:t>
            </w:r>
          </w:p>
        </w:tc>
        <w:tc>
          <w:tcPr>
            <w:tcW w:w="764" w:type="dxa"/>
            <w:shd w:val="clear" w:color="auto" w:fill="auto"/>
            <w:vAlign w:val="bottom"/>
            <w:hideMark/>
          </w:tcPr>
          <w:p w14:paraId="5E07E16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6F60002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Korana-Glina</w:t>
            </w:r>
          </w:p>
        </w:tc>
      </w:tr>
      <w:tr w:rsidR="00F66C78" w:rsidRPr="008731DE" w14:paraId="31A3DBCA" w14:textId="7305ECF5" w:rsidTr="00423697">
        <w:trPr>
          <w:trHeight w:val="255"/>
        </w:trPr>
        <w:tc>
          <w:tcPr>
            <w:tcW w:w="1872" w:type="dxa"/>
            <w:shd w:val="clear" w:color="auto" w:fill="auto"/>
            <w:vAlign w:val="bottom"/>
            <w:hideMark/>
          </w:tcPr>
          <w:p w14:paraId="7B9AAA2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Mala Tinja</w:t>
            </w:r>
          </w:p>
        </w:tc>
        <w:tc>
          <w:tcPr>
            <w:tcW w:w="3106" w:type="dxa"/>
            <w:shd w:val="clear" w:color="auto" w:fill="auto"/>
            <w:vAlign w:val="bottom"/>
            <w:hideMark/>
          </w:tcPr>
          <w:p w14:paraId="777D9EFC" w14:textId="77777777" w:rsidR="00F66C78" w:rsidRPr="008731DE" w:rsidRDefault="00F66C78" w:rsidP="00423697">
            <w:pPr>
              <w:spacing w:before="0" w:after="0"/>
              <w:ind w:left="-57" w:right="-57"/>
              <w:jc w:val="center"/>
              <w:rPr>
                <w:rFonts w:ascii="Calibri Light" w:hAnsi="Calibri Light" w:cs="Calibri Light"/>
                <w:sz w:val="18"/>
                <w:szCs w:val="18"/>
                <w:lang w:eastAsia="en-US"/>
              </w:rPr>
            </w:pPr>
            <w:r w:rsidRPr="008731DE">
              <w:rPr>
                <w:rFonts w:ascii="Calibri Light" w:hAnsi="Calibri Light" w:cs="Tahoma"/>
                <w:sz w:val="18"/>
                <w:szCs w:val="18"/>
                <w:lang w:eastAsia="en-US"/>
              </w:rPr>
              <w:t xml:space="preserve">Kerep do granice BD </w:t>
            </w:r>
          </w:p>
        </w:tc>
        <w:tc>
          <w:tcPr>
            <w:tcW w:w="721" w:type="dxa"/>
            <w:shd w:val="clear" w:color="auto" w:fill="auto"/>
            <w:vAlign w:val="bottom"/>
            <w:hideMark/>
          </w:tcPr>
          <w:p w14:paraId="29491213" w14:textId="7B71307B" w:rsidR="00F66C78" w:rsidRPr="008731DE" w:rsidRDefault="00F66C78" w:rsidP="00423697">
            <w:pPr>
              <w:spacing w:before="0" w:after="0"/>
              <w:ind w:left="-57" w:right="-57"/>
              <w:jc w:val="center"/>
              <w:rPr>
                <w:rFonts w:ascii="Calibri Light" w:hAnsi="Calibri Light" w:cs="Calibri Light"/>
                <w:sz w:val="18"/>
                <w:szCs w:val="18"/>
                <w:lang w:eastAsia="en-US"/>
              </w:rPr>
            </w:pPr>
            <w:r w:rsidRPr="008731DE">
              <w:rPr>
                <w:rFonts w:ascii="Calibri Light" w:hAnsi="Calibri Light" w:cs="Tahoma"/>
                <w:sz w:val="18"/>
                <w:szCs w:val="18"/>
                <w:lang w:eastAsia="en-US"/>
              </w:rPr>
              <w:t>10</w:t>
            </w:r>
            <w:r w:rsidR="00D37108">
              <w:rPr>
                <w:rFonts w:ascii="Calibri Light" w:hAnsi="Calibri Light" w:cs="Tahoma"/>
                <w:sz w:val="18"/>
                <w:szCs w:val="18"/>
                <w:lang w:eastAsia="en-US"/>
              </w:rPr>
              <w:t>,</w:t>
            </w:r>
            <w:r w:rsidRPr="008731DE">
              <w:rPr>
                <w:rFonts w:ascii="Calibri Light" w:hAnsi="Calibri Light" w:cs="Tahoma"/>
                <w:sz w:val="18"/>
                <w:szCs w:val="18"/>
                <w:lang w:eastAsia="en-US"/>
              </w:rPr>
              <w:t>46</w:t>
            </w:r>
          </w:p>
        </w:tc>
        <w:tc>
          <w:tcPr>
            <w:tcW w:w="1788" w:type="dxa"/>
            <w:shd w:val="clear" w:color="auto" w:fill="auto"/>
            <w:vAlign w:val="bottom"/>
            <w:hideMark/>
          </w:tcPr>
          <w:p w14:paraId="7347255C" w14:textId="77777777" w:rsidR="00F66C78" w:rsidRPr="008731DE" w:rsidRDefault="00F66C78" w:rsidP="00423697">
            <w:pPr>
              <w:spacing w:before="0" w:after="0"/>
              <w:ind w:left="-57" w:right="-57"/>
              <w:jc w:val="center"/>
              <w:rPr>
                <w:rFonts w:ascii="Calibri Light" w:hAnsi="Calibri Light" w:cs="Calibri Light"/>
                <w:sz w:val="18"/>
                <w:szCs w:val="18"/>
                <w:lang w:eastAsia="en-US"/>
              </w:rPr>
            </w:pPr>
            <w:r w:rsidRPr="008731DE">
              <w:rPr>
                <w:rFonts w:ascii="Calibri Light" w:hAnsi="Calibri Light" w:cs="Tahoma"/>
                <w:sz w:val="18"/>
                <w:szCs w:val="18"/>
                <w:lang w:eastAsia="en-US"/>
              </w:rPr>
              <w:t>SAV_MAT_P02</w:t>
            </w:r>
          </w:p>
        </w:tc>
        <w:tc>
          <w:tcPr>
            <w:tcW w:w="764" w:type="dxa"/>
            <w:shd w:val="clear" w:color="auto" w:fill="auto"/>
            <w:vAlign w:val="bottom"/>
            <w:hideMark/>
          </w:tcPr>
          <w:p w14:paraId="0B713F0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128C765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Sava</w:t>
            </w:r>
          </w:p>
        </w:tc>
      </w:tr>
      <w:tr w:rsidR="00F66C78" w:rsidRPr="008731DE" w14:paraId="1078E073" w14:textId="1D7049C3" w:rsidTr="00423697">
        <w:trPr>
          <w:trHeight w:val="255"/>
        </w:trPr>
        <w:tc>
          <w:tcPr>
            <w:tcW w:w="1872" w:type="dxa"/>
            <w:shd w:val="clear" w:color="auto" w:fill="auto"/>
            <w:vAlign w:val="bottom"/>
            <w:hideMark/>
          </w:tcPr>
          <w:p w14:paraId="7633B07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Tinja</w:t>
            </w:r>
          </w:p>
        </w:tc>
        <w:tc>
          <w:tcPr>
            <w:tcW w:w="3106" w:type="dxa"/>
            <w:shd w:val="clear" w:color="auto" w:fill="auto"/>
            <w:vAlign w:val="bottom"/>
            <w:hideMark/>
          </w:tcPr>
          <w:p w14:paraId="3805CE80" w14:textId="77777777" w:rsidR="00F66C78" w:rsidRPr="008731DE" w:rsidRDefault="00F66C78" w:rsidP="00423697">
            <w:pPr>
              <w:spacing w:before="0" w:after="0"/>
              <w:ind w:left="-57" w:right="-57"/>
              <w:jc w:val="center"/>
              <w:rPr>
                <w:rFonts w:ascii="Calibri Light" w:hAnsi="Calibri Light" w:cs="Calibri Light"/>
                <w:sz w:val="18"/>
                <w:szCs w:val="18"/>
                <w:lang w:eastAsia="en-US"/>
              </w:rPr>
            </w:pPr>
            <w:r w:rsidRPr="008731DE">
              <w:rPr>
                <w:rFonts w:ascii="Calibri Light" w:hAnsi="Calibri Light" w:cs="Tahoma"/>
                <w:sz w:val="18"/>
                <w:szCs w:val="18"/>
                <w:lang w:eastAsia="en-US"/>
              </w:rPr>
              <w:t>Previle – Granica BD</w:t>
            </w:r>
          </w:p>
        </w:tc>
        <w:tc>
          <w:tcPr>
            <w:tcW w:w="721" w:type="dxa"/>
            <w:shd w:val="clear" w:color="auto" w:fill="auto"/>
            <w:vAlign w:val="bottom"/>
            <w:hideMark/>
          </w:tcPr>
          <w:p w14:paraId="51CFD559" w14:textId="6BC3C1A4" w:rsidR="00F66C78" w:rsidRPr="008731DE" w:rsidRDefault="00F66C78" w:rsidP="00423697">
            <w:pPr>
              <w:spacing w:before="0" w:after="0"/>
              <w:ind w:left="-57" w:right="-57"/>
              <w:jc w:val="center"/>
              <w:rPr>
                <w:rFonts w:ascii="Calibri Light" w:hAnsi="Calibri Light" w:cs="Calibri Light"/>
                <w:sz w:val="18"/>
                <w:szCs w:val="18"/>
                <w:lang w:eastAsia="en-US"/>
              </w:rPr>
            </w:pPr>
            <w:r w:rsidRPr="008731DE">
              <w:rPr>
                <w:rFonts w:ascii="Calibri Light" w:hAnsi="Calibri Light" w:cs="Tahoma"/>
                <w:sz w:val="18"/>
                <w:szCs w:val="18"/>
                <w:lang w:eastAsia="en-US"/>
              </w:rPr>
              <w:t>37</w:t>
            </w:r>
            <w:r w:rsidR="00D37108">
              <w:rPr>
                <w:rFonts w:ascii="Calibri Light" w:hAnsi="Calibri Light" w:cs="Tahoma"/>
                <w:sz w:val="18"/>
                <w:szCs w:val="18"/>
                <w:lang w:eastAsia="en-US"/>
              </w:rPr>
              <w:t>,</w:t>
            </w:r>
            <w:r w:rsidRPr="008731DE">
              <w:rPr>
                <w:rFonts w:ascii="Calibri Light" w:hAnsi="Calibri Light" w:cs="Tahoma"/>
                <w:sz w:val="18"/>
                <w:szCs w:val="18"/>
                <w:lang w:eastAsia="en-US"/>
              </w:rPr>
              <w:t>74</w:t>
            </w:r>
          </w:p>
        </w:tc>
        <w:tc>
          <w:tcPr>
            <w:tcW w:w="1788" w:type="dxa"/>
            <w:shd w:val="clear" w:color="auto" w:fill="auto"/>
            <w:vAlign w:val="bottom"/>
            <w:hideMark/>
          </w:tcPr>
          <w:p w14:paraId="2D3890CC" w14:textId="77777777" w:rsidR="00F66C78" w:rsidRPr="008731DE" w:rsidRDefault="00F66C78" w:rsidP="00423697">
            <w:pPr>
              <w:spacing w:before="0" w:after="0"/>
              <w:ind w:left="-57" w:right="-57"/>
              <w:jc w:val="center"/>
              <w:rPr>
                <w:rFonts w:ascii="Calibri Light" w:hAnsi="Calibri Light" w:cs="Calibri Light"/>
                <w:sz w:val="18"/>
                <w:szCs w:val="18"/>
                <w:lang w:eastAsia="en-US"/>
              </w:rPr>
            </w:pPr>
            <w:r w:rsidRPr="008731DE">
              <w:rPr>
                <w:rFonts w:ascii="Calibri Light" w:hAnsi="Calibri Light" w:cs="Tahoma"/>
                <w:sz w:val="18"/>
                <w:szCs w:val="18"/>
                <w:lang w:eastAsia="en-US"/>
              </w:rPr>
              <w:t>SAV_TINJ_P02</w:t>
            </w:r>
          </w:p>
        </w:tc>
        <w:tc>
          <w:tcPr>
            <w:tcW w:w="764" w:type="dxa"/>
            <w:shd w:val="clear" w:color="auto" w:fill="auto"/>
            <w:vAlign w:val="bottom"/>
            <w:hideMark/>
          </w:tcPr>
          <w:p w14:paraId="6E17B74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1EDFF2F8"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Sava</w:t>
            </w:r>
          </w:p>
        </w:tc>
      </w:tr>
      <w:tr w:rsidR="00F66C78" w:rsidRPr="008731DE" w14:paraId="7CC2DCED" w14:textId="3043F5BD" w:rsidTr="00423697">
        <w:trPr>
          <w:trHeight w:val="255"/>
        </w:trPr>
        <w:tc>
          <w:tcPr>
            <w:tcW w:w="1872" w:type="dxa"/>
            <w:vMerge w:val="restart"/>
            <w:shd w:val="clear" w:color="auto" w:fill="auto"/>
            <w:vAlign w:val="bottom"/>
            <w:hideMark/>
          </w:tcPr>
          <w:p w14:paraId="084752C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c>
          <w:tcPr>
            <w:tcW w:w="3106" w:type="dxa"/>
            <w:vMerge w:val="restart"/>
            <w:shd w:val="clear" w:color="auto" w:fill="auto"/>
            <w:noWrap/>
            <w:vAlign w:val="bottom"/>
            <w:hideMark/>
          </w:tcPr>
          <w:p w14:paraId="333F5C3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Vrelo Bosne do entitetske linije</w:t>
            </w:r>
          </w:p>
        </w:tc>
        <w:tc>
          <w:tcPr>
            <w:tcW w:w="721" w:type="dxa"/>
            <w:shd w:val="clear" w:color="auto" w:fill="auto"/>
            <w:vAlign w:val="bottom"/>
            <w:hideMark/>
          </w:tcPr>
          <w:p w14:paraId="20C134C6" w14:textId="2AFE2F69"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18</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42</w:t>
            </w:r>
          </w:p>
        </w:tc>
        <w:tc>
          <w:tcPr>
            <w:tcW w:w="1788" w:type="dxa"/>
            <w:shd w:val="clear" w:color="auto" w:fill="auto"/>
            <w:vAlign w:val="bottom"/>
            <w:hideMark/>
          </w:tcPr>
          <w:p w14:paraId="2F12496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BOS_BOS_P03</w:t>
            </w:r>
          </w:p>
        </w:tc>
        <w:tc>
          <w:tcPr>
            <w:tcW w:w="764" w:type="dxa"/>
            <w:shd w:val="clear" w:color="auto" w:fill="auto"/>
            <w:vAlign w:val="bottom"/>
            <w:hideMark/>
          </w:tcPr>
          <w:p w14:paraId="6B96B41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vMerge w:val="restart"/>
            <w:shd w:val="clear" w:color="auto" w:fill="auto"/>
            <w:noWrap/>
            <w:vAlign w:val="bottom"/>
            <w:hideMark/>
          </w:tcPr>
          <w:p w14:paraId="0F8858C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583E8FCC" w14:textId="72AE0F99" w:rsidTr="00423697">
        <w:trPr>
          <w:trHeight w:val="255"/>
        </w:trPr>
        <w:tc>
          <w:tcPr>
            <w:tcW w:w="1872" w:type="dxa"/>
            <w:vMerge/>
            <w:vAlign w:val="center"/>
            <w:hideMark/>
          </w:tcPr>
          <w:p w14:paraId="5AA25BFE" w14:textId="77777777" w:rsidR="00F66C78" w:rsidRPr="008731DE" w:rsidRDefault="00F66C78" w:rsidP="00423697">
            <w:pPr>
              <w:spacing w:before="0" w:after="0"/>
              <w:ind w:left="-57" w:right="-57"/>
              <w:jc w:val="left"/>
              <w:rPr>
                <w:rFonts w:ascii="Calibri Light" w:hAnsi="Calibri Light" w:cs="Calibri Light"/>
                <w:color w:val="000000"/>
                <w:sz w:val="18"/>
                <w:szCs w:val="18"/>
                <w:lang w:eastAsia="en-US"/>
              </w:rPr>
            </w:pPr>
          </w:p>
        </w:tc>
        <w:tc>
          <w:tcPr>
            <w:tcW w:w="3106" w:type="dxa"/>
            <w:vMerge/>
            <w:vAlign w:val="center"/>
            <w:hideMark/>
          </w:tcPr>
          <w:p w14:paraId="21B00EB2" w14:textId="77777777" w:rsidR="00F66C78" w:rsidRPr="008731DE" w:rsidRDefault="00F66C78" w:rsidP="00423697">
            <w:pPr>
              <w:spacing w:before="0" w:after="0"/>
              <w:ind w:left="-57" w:right="-57"/>
              <w:jc w:val="left"/>
              <w:rPr>
                <w:rFonts w:ascii="Calibri Light" w:hAnsi="Calibri Light" w:cs="Calibri Light"/>
                <w:color w:val="000000"/>
                <w:sz w:val="18"/>
                <w:szCs w:val="18"/>
                <w:lang w:eastAsia="en-US"/>
              </w:rPr>
            </w:pPr>
          </w:p>
        </w:tc>
        <w:tc>
          <w:tcPr>
            <w:tcW w:w="721" w:type="dxa"/>
            <w:shd w:val="clear" w:color="auto" w:fill="auto"/>
            <w:vAlign w:val="bottom"/>
            <w:hideMark/>
          </w:tcPr>
          <w:p w14:paraId="7A3079F5" w14:textId="2B15DE75"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179</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55</w:t>
            </w:r>
          </w:p>
        </w:tc>
        <w:tc>
          <w:tcPr>
            <w:tcW w:w="1788" w:type="dxa"/>
            <w:shd w:val="clear" w:color="auto" w:fill="auto"/>
            <w:vAlign w:val="bottom"/>
            <w:hideMark/>
          </w:tcPr>
          <w:p w14:paraId="30C3AE28"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BOS_BOS_P04</w:t>
            </w:r>
          </w:p>
        </w:tc>
        <w:tc>
          <w:tcPr>
            <w:tcW w:w="764" w:type="dxa"/>
            <w:shd w:val="clear" w:color="auto" w:fill="auto"/>
            <w:vAlign w:val="bottom"/>
            <w:hideMark/>
          </w:tcPr>
          <w:p w14:paraId="5DFCFBA3"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vMerge/>
            <w:vAlign w:val="center"/>
            <w:hideMark/>
          </w:tcPr>
          <w:p w14:paraId="4D4E8484" w14:textId="77777777" w:rsidR="00F66C78" w:rsidRPr="008731DE" w:rsidRDefault="00F66C78" w:rsidP="00423697">
            <w:pPr>
              <w:spacing w:before="0" w:after="0"/>
              <w:ind w:left="-57" w:right="-57"/>
              <w:jc w:val="left"/>
              <w:rPr>
                <w:rFonts w:ascii="Calibri Light" w:hAnsi="Calibri Light" w:cs="Calibri Light"/>
                <w:color w:val="000000"/>
                <w:sz w:val="18"/>
                <w:szCs w:val="18"/>
                <w:lang w:eastAsia="en-US"/>
              </w:rPr>
            </w:pPr>
          </w:p>
        </w:tc>
      </w:tr>
      <w:tr w:rsidR="00F66C78" w:rsidRPr="008731DE" w14:paraId="6189C973" w14:textId="095C4E2F" w:rsidTr="00423697">
        <w:trPr>
          <w:trHeight w:val="255"/>
        </w:trPr>
        <w:tc>
          <w:tcPr>
            <w:tcW w:w="1872" w:type="dxa"/>
            <w:shd w:val="clear" w:color="auto" w:fill="auto"/>
            <w:vAlign w:val="bottom"/>
            <w:hideMark/>
          </w:tcPr>
          <w:p w14:paraId="731F68C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Dobrinja</w:t>
            </w:r>
          </w:p>
        </w:tc>
        <w:tc>
          <w:tcPr>
            <w:tcW w:w="3106" w:type="dxa"/>
            <w:shd w:val="clear" w:color="auto" w:fill="auto"/>
            <w:vAlign w:val="bottom"/>
            <w:hideMark/>
          </w:tcPr>
          <w:p w14:paraId="1702F10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Stup</w:t>
            </w:r>
          </w:p>
        </w:tc>
        <w:tc>
          <w:tcPr>
            <w:tcW w:w="721" w:type="dxa"/>
            <w:shd w:val="clear" w:color="auto" w:fill="auto"/>
            <w:vAlign w:val="bottom"/>
            <w:hideMark/>
          </w:tcPr>
          <w:p w14:paraId="66E4B06B" w14:textId="1070C449"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0</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85</w:t>
            </w:r>
          </w:p>
        </w:tc>
        <w:tc>
          <w:tcPr>
            <w:tcW w:w="1788" w:type="dxa"/>
            <w:shd w:val="clear" w:color="auto" w:fill="auto"/>
            <w:vAlign w:val="bottom"/>
            <w:hideMark/>
          </w:tcPr>
          <w:p w14:paraId="6E50D8C7"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BOS_DOB_P02</w:t>
            </w:r>
          </w:p>
        </w:tc>
        <w:tc>
          <w:tcPr>
            <w:tcW w:w="764" w:type="dxa"/>
            <w:shd w:val="clear" w:color="auto" w:fill="auto"/>
            <w:vAlign w:val="bottom"/>
            <w:hideMark/>
          </w:tcPr>
          <w:p w14:paraId="2E993751"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46EBDCFE"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097888C9" w14:textId="10B0D57A" w:rsidTr="00423697">
        <w:trPr>
          <w:trHeight w:val="255"/>
        </w:trPr>
        <w:tc>
          <w:tcPr>
            <w:tcW w:w="1872" w:type="dxa"/>
            <w:shd w:val="clear" w:color="auto" w:fill="auto"/>
            <w:vAlign w:val="bottom"/>
            <w:hideMark/>
          </w:tcPr>
          <w:p w14:paraId="7E021E0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Dobrinja</w:t>
            </w:r>
          </w:p>
        </w:tc>
        <w:tc>
          <w:tcPr>
            <w:tcW w:w="3106" w:type="dxa"/>
            <w:shd w:val="clear" w:color="auto" w:fill="auto"/>
            <w:vAlign w:val="bottom"/>
            <w:hideMark/>
          </w:tcPr>
          <w:p w14:paraId="32482B1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Ilidža</w:t>
            </w:r>
          </w:p>
        </w:tc>
        <w:tc>
          <w:tcPr>
            <w:tcW w:w="721" w:type="dxa"/>
            <w:shd w:val="clear" w:color="auto" w:fill="auto"/>
            <w:vAlign w:val="bottom"/>
            <w:hideMark/>
          </w:tcPr>
          <w:p w14:paraId="15AB1FE7" w14:textId="5AE5A70D"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0</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73</w:t>
            </w:r>
          </w:p>
        </w:tc>
        <w:tc>
          <w:tcPr>
            <w:tcW w:w="1788" w:type="dxa"/>
            <w:shd w:val="clear" w:color="auto" w:fill="auto"/>
            <w:vAlign w:val="bottom"/>
            <w:hideMark/>
          </w:tcPr>
          <w:p w14:paraId="60F39A0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BOS_DOB_P01</w:t>
            </w:r>
          </w:p>
        </w:tc>
        <w:tc>
          <w:tcPr>
            <w:tcW w:w="764" w:type="dxa"/>
            <w:shd w:val="clear" w:color="auto" w:fill="auto"/>
            <w:vAlign w:val="bottom"/>
            <w:hideMark/>
          </w:tcPr>
          <w:p w14:paraId="7C684EA9"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489EA6F9"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280AF218" w14:textId="20AA3C96" w:rsidTr="00423697">
        <w:trPr>
          <w:trHeight w:val="255"/>
        </w:trPr>
        <w:tc>
          <w:tcPr>
            <w:tcW w:w="1872" w:type="dxa"/>
            <w:shd w:val="clear" w:color="auto" w:fill="auto"/>
            <w:vAlign w:val="bottom"/>
            <w:hideMark/>
          </w:tcPr>
          <w:p w14:paraId="702430D4"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Jablanica</w:t>
            </w:r>
          </w:p>
        </w:tc>
        <w:tc>
          <w:tcPr>
            <w:tcW w:w="3106" w:type="dxa"/>
            <w:shd w:val="clear" w:color="auto" w:fill="auto"/>
            <w:vAlign w:val="bottom"/>
            <w:hideMark/>
          </w:tcPr>
          <w:p w14:paraId="37721C7E"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Simići do ušća u rijeku Bosnu</w:t>
            </w:r>
          </w:p>
        </w:tc>
        <w:tc>
          <w:tcPr>
            <w:tcW w:w="721" w:type="dxa"/>
            <w:shd w:val="clear" w:color="auto" w:fill="auto"/>
            <w:vAlign w:val="bottom"/>
            <w:hideMark/>
          </w:tcPr>
          <w:p w14:paraId="2FBBE1C5" w14:textId="24F58608"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6</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5</w:t>
            </w:r>
          </w:p>
        </w:tc>
        <w:tc>
          <w:tcPr>
            <w:tcW w:w="1788" w:type="dxa"/>
            <w:shd w:val="clear" w:color="auto" w:fill="auto"/>
            <w:vAlign w:val="bottom"/>
            <w:hideMark/>
          </w:tcPr>
          <w:p w14:paraId="55D10DCB"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BOS_JAB_P01</w:t>
            </w:r>
          </w:p>
        </w:tc>
        <w:tc>
          <w:tcPr>
            <w:tcW w:w="764" w:type="dxa"/>
            <w:shd w:val="clear" w:color="auto" w:fill="auto"/>
            <w:vAlign w:val="bottom"/>
            <w:hideMark/>
          </w:tcPr>
          <w:p w14:paraId="500B0CAC"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52F1F9DA"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6D9A7DB3" w14:textId="4B344762" w:rsidTr="00423697">
        <w:trPr>
          <w:trHeight w:val="255"/>
        </w:trPr>
        <w:tc>
          <w:tcPr>
            <w:tcW w:w="1872" w:type="dxa"/>
            <w:shd w:val="clear" w:color="auto" w:fill="auto"/>
            <w:vAlign w:val="bottom"/>
            <w:hideMark/>
          </w:tcPr>
          <w:p w14:paraId="46F64AA6"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Krivaja</w:t>
            </w:r>
          </w:p>
        </w:tc>
        <w:tc>
          <w:tcPr>
            <w:tcW w:w="3106" w:type="dxa"/>
            <w:shd w:val="clear" w:color="auto" w:fill="auto"/>
            <w:vAlign w:val="bottom"/>
            <w:hideMark/>
          </w:tcPr>
          <w:p w14:paraId="719AAA87"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Hajderovići do ušća u rijeku Bosnu</w:t>
            </w:r>
          </w:p>
        </w:tc>
        <w:tc>
          <w:tcPr>
            <w:tcW w:w="721" w:type="dxa"/>
            <w:shd w:val="clear" w:color="auto" w:fill="auto"/>
            <w:vAlign w:val="bottom"/>
            <w:hideMark/>
          </w:tcPr>
          <w:p w14:paraId="558CF048" w14:textId="4305D981"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13</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97</w:t>
            </w:r>
          </w:p>
        </w:tc>
        <w:tc>
          <w:tcPr>
            <w:tcW w:w="1788" w:type="dxa"/>
            <w:shd w:val="clear" w:color="auto" w:fill="auto"/>
            <w:vAlign w:val="bottom"/>
            <w:hideMark/>
          </w:tcPr>
          <w:p w14:paraId="1AEAE216"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BOS_KRI_P01</w:t>
            </w:r>
          </w:p>
        </w:tc>
        <w:tc>
          <w:tcPr>
            <w:tcW w:w="764" w:type="dxa"/>
            <w:shd w:val="clear" w:color="auto" w:fill="auto"/>
            <w:vAlign w:val="bottom"/>
            <w:hideMark/>
          </w:tcPr>
          <w:p w14:paraId="3FF016F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78AF0688"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08B2EB91" w14:textId="25B21E55" w:rsidTr="00423697">
        <w:trPr>
          <w:trHeight w:val="255"/>
        </w:trPr>
        <w:tc>
          <w:tcPr>
            <w:tcW w:w="1872" w:type="dxa"/>
            <w:shd w:val="clear" w:color="auto" w:fill="auto"/>
            <w:vAlign w:val="bottom"/>
            <w:hideMark/>
          </w:tcPr>
          <w:p w14:paraId="5AD5244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Lašva</w:t>
            </w:r>
          </w:p>
        </w:tc>
        <w:tc>
          <w:tcPr>
            <w:tcW w:w="3106" w:type="dxa"/>
            <w:shd w:val="clear" w:color="auto" w:fill="auto"/>
            <w:vAlign w:val="bottom"/>
            <w:hideMark/>
          </w:tcPr>
          <w:p w14:paraId="3DDC9E91"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Bila do ušća u rijeku Bosnu</w:t>
            </w:r>
          </w:p>
        </w:tc>
        <w:tc>
          <w:tcPr>
            <w:tcW w:w="721" w:type="dxa"/>
            <w:shd w:val="clear" w:color="auto" w:fill="auto"/>
            <w:vAlign w:val="bottom"/>
            <w:hideMark/>
          </w:tcPr>
          <w:p w14:paraId="53BBE90E" w14:textId="15B513D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22</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56</w:t>
            </w:r>
          </w:p>
        </w:tc>
        <w:tc>
          <w:tcPr>
            <w:tcW w:w="1788" w:type="dxa"/>
            <w:shd w:val="clear" w:color="auto" w:fill="auto"/>
            <w:vAlign w:val="bottom"/>
            <w:hideMark/>
          </w:tcPr>
          <w:p w14:paraId="6AE8A9C1"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BOS_LAS_P01</w:t>
            </w:r>
          </w:p>
        </w:tc>
        <w:tc>
          <w:tcPr>
            <w:tcW w:w="764" w:type="dxa"/>
            <w:shd w:val="clear" w:color="auto" w:fill="auto"/>
            <w:vAlign w:val="bottom"/>
            <w:hideMark/>
          </w:tcPr>
          <w:p w14:paraId="7AC551FD"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7EE740EE"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55D8BE95" w14:textId="367321A9" w:rsidTr="00423697">
        <w:trPr>
          <w:trHeight w:val="255"/>
        </w:trPr>
        <w:tc>
          <w:tcPr>
            <w:tcW w:w="1872" w:type="dxa"/>
            <w:shd w:val="clear" w:color="auto" w:fill="auto"/>
            <w:vAlign w:val="bottom"/>
            <w:hideMark/>
          </w:tcPr>
          <w:p w14:paraId="5303CBF4"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Miljacka</w:t>
            </w:r>
          </w:p>
        </w:tc>
        <w:tc>
          <w:tcPr>
            <w:tcW w:w="3106" w:type="dxa"/>
            <w:shd w:val="clear" w:color="auto" w:fill="auto"/>
            <w:vAlign w:val="bottom"/>
            <w:hideMark/>
          </w:tcPr>
          <w:p w14:paraId="53B424E8"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Naselje Azići do ušća u rijeku Bosnu</w:t>
            </w:r>
          </w:p>
        </w:tc>
        <w:tc>
          <w:tcPr>
            <w:tcW w:w="721" w:type="dxa"/>
            <w:shd w:val="clear" w:color="auto" w:fill="auto"/>
            <w:vAlign w:val="bottom"/>
            <w:hideMark/>
          </w:tcPr>
          <w:p w14:paraId="40F8CD3F" w14:textId="0D86646C"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3</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96</w:t>
            </w:r>
          </w:p>
        </w:tc>
        <w:tc>
          <w:tcPr>
            <w:tcW w:w="1788" w:type="dxa"/>
            <w:shd w:val="clear" w:color="auto" w:fill="auto"/>
            <w:vAlign w:val="bottom"/>
            <w:hideMark/>
          </w:tcPr>
          <w:p w14:paraId="23E6B21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BOS_MCK_P01</w:t>
            </w:r>
          </w:p>
        </w:tc>
        <w:tc>
          <w:tcPr>
            <w:tcW w:w="764" w:type="dxa"/>
            <w:shd w:val="clear" w:color="auto" w:fill="auto"/>
            <w:vAlign w:val="bottom"/>
            <w:hideMark/>
          </w:tcPr>
          <w:p w14:paraId="644C06A2"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53A7579B"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5901430D" w14:textId="004A5E26" w:rsidTr="00423697">
        <w:trPr>
          <w:trHeight w:val="255"/>
        </w:trPr>
        <w:tc>
          <w:tcPr>
            <w:tcW w:w="1872" w:type="dxa"/>
            <w:shd w:val="clear" w:color="auto" w:fill="auto"/>
            <w:vAlign w:val="bottom"/>
            <w:hideMark/>
          </w:tcPr>
          <w:p w14:paraId="77143BD5"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Rečica</w:t>
            </w:r>
          </w:p>
        </w:tc>
        <w:tc>
          <w:tcPr>
            <w:tcW w:w="3106" w:type="dxa"/>
            <w:shd w:val="clear" w:color="auto" w:fill="auto"/>
            <w:vAlign w:val="bottom"/>
            <w:hideMark/>
          </w:tcPr>
          <w:p w14:paraId="5E48552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Rečica</w:t>
            </w:r>
          </w:p>
        </w:tc>
        <w:tc>
          <w:tcPr>
            <w:tcW w:w="721" w:type="dxa"/>
            <w:shd w:val="clear" w:color="auto" w:fill="auto"/>
            <w:vAlign w:val="bottom"/>
            <w:hideMark/>
          </w:tcPr>
          <w:p w14:paraId="17F8E131" w14:textId="339E525B"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2</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53</w:t>
            </w:r>
          </w:p>
        </w:tc>
        <w:tc>
          <w:tcPr>
            <w:tcW w:w="1788" w:type="dxa"/>
            <w:shd w:val="clear" w:color="auto" w:fill="auto"/>
            <w:vAlign w:val="bottom"/>
            <w:hideMark/>
          </w:tcPr>
          <w:p w14:paraId="41E3C49B"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BOS_REC_P01</w:t>
            </w:r>
          </w:p>
        </w:tc>
        <w:tc>
          <w:tcPr>
            <w:tcW w:w="764" w:type="dxa"/>
            <w:shd w:val="clear" w:color="auto" w:fill="auto"/>
            <w:vAlign w:val="bottom"/>
            <w:hideMark/>
          </w:tcPr>
          <w:p w14:paraId="59FA43CD"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7107F2FA"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42E0DC04" w14:textId="6CC53AE6" w:rsidTr="00423697">
        <w:trPr>
          <w:trHeight w:val="255"/>
        </w:trPr>
        <w:tc>
          <w:tcPr>
            <w:tcW w:w="1872" w:type="dxa"/>
            <w:shd w:val="clear" w:color="auto" w:fill="auto"/>
            <w:vAlign w:val="bottom"/>
            <w:hideMark/>
          </w:tcPr>
          <w:p w14:paraId="207628A9"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Spreča</w:t>
            </w:r>
          </w:p>
        </w:tc>
        <w:tc>
          <w:tcPr>
            <w:tcW w:w="3106" w:type="dxa"/>
            <w:shd w:val="clear" w:color="auto" w:fill="auto"/>
            <w:vAlign w:val="bottom"/>
            <w:hideMark/>
          </w:tcPr>
          <w:p w14:paraId="7002943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Krtova do ušća u rijeku Bosnu</w:t>
            </w:r>
          </w:p>
        </w:tc>
        <w:tc>
          <w:tcPr>
            <w:tcW w:w="721" w:type="dxa"/>
            <w:shd w:val="clear" w:color="auto" w:fill="auto"/>
            <w:vAlign w:val="bottom"/>
            <w:hideMark/>
          </w:tcPr>
          <w:p w14:paraId="2DFBE981" w14:textId="777F54B6"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56</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46</w:t>
            </w:r>
          </w:p>
        </w:tc>
        <w:tc>
          <w:tcPr>
            <w:tcW w:w="1788" w:type="dxa"/>
            <w:shd w:val="clear" w:color="auto" w:fill="auto"/>
            <w:vAlign w:val="bottom"/>
            <w:hideMark/>
          </w:tcPr>
          <w:p w14:paraId="3439BB47"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BOS_SPC_P01</w:t>
            </w:r>
          </w:p>
        </w:tc>
        <w:tc>
          <w:tcPr>
            <w:tcW w:w="764" w:type="dxa"/>
            <w:shd w:val="clear" w:color="auto" w:fill="auto"/>
            <w:vAlign w:val="bottom"/>
            <w:hideMark/>
          </w:tcPr>
          <w:p w14:paraId="25D25C3A"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1228D0D9"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7C587797" w14:textId="4FC468F7" w:rsidTr="00423697">
        <w:trPr>
          <w:trHeight w:val="255"/>
        </w:trPr>
        <w:tc>
          <w:tcPr>
            <w:tcW w:w="1872" w:type="dxa"/>
            <w:shd w:val="clear" w:color="auto" w:fill="auto"/>
            <w:vAlign w:val="bottom"/>
            <w:hideMark/>
          </w:tcPr>
          <w:p w14:paraId="47654E5C"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Spreča</w:t>
            </w:r>
          </w:p>
        </w:tc>
        <w:tc>
          <w:tcPr>
            <w:tcW w:w="3106" w:type="dxa"/>
            <w:shd w:val="clear" w:color="auto" w:fill="auto"/>
            <w:vAlign w:val="bottom"/>
            <w:hideMark/>
          </w:tcPr>
          <w:p w14:paraId="147BEF26"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Jezero Modrac do Krtova</w:t>
            </w:r>
          </w:p>
        </w:tc>
        <w:tc>
          <w:tcPr>
            <w:tcW w:w="721" w:type="dxa"/>
            <w:shd w:val="clear" w:color="auto" w:fill="auto"/>
            <w:vAlign w:val="bottom"/>
            <w:hideMark/>
          </w:tcPr>
          <w:p w14:paraId="71924278" w14:textId="701EDFEF"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17</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51</w:t>
            </w:r>
          </w:p>
        </w:tc>
        <w:tc>
          <w:tcPr>
            <w:tcW w:w="1788" w:type="dxa"/>
            <w:shd w:val="clear" w:color="auto" w:fill="auto"/>
            <w:vAlign w:val="bottom"/>
            <w:hideMark/>
          </w:tcPr>
          <w:p w14:paraId="130CE23E"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BOS_SPC_P02</w:t>
            </w:r>
          </w:p>
        </w:tc>
        <w:tc>
          <w:tcPr>
            <w:tcW w:w="764" w:type="dxa"/>
            <w:shd w:val="clear" w:color="auto" w:fill="auto"/>
            <w:vAlign w:val="bottom"/>
            <w:hideMark/>
          </w:tcPr>
          <w:p w14:paraId="705026A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4DE8F05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2B8D83D0" w14:textId="1CC986B0" w:rsidTr="00423697">
        <w:trPr>
          <w:trHeight w:val="255"/>
        </w:trPr>
        <w:tc>
          <w:tcPr>
            <w:tcW w:w="1872" w:type="dxa"/>
            <w:shd w:val="clear" w:color="auto" w:fill="auto"/>
            <w:vAlign w:val="bottom"/>
            <w:hideMark/>
          </w:tcPr>
          <w:p w14:paraId="68F0DB15"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Spreča</w:t>
            </w:r>
          </w:p>
        </w:tc>
        <w:tc>
          <w:tcPr>
            <w:tcW w:w="3106" w:type="dxa"/>
            <w:shd w:val="clear" w:color="auto" w:fill="auto"/>
            <w:vAlign w:val="bottom"/>
            <w:hideMark/>
          </w:tcPr>
          <w:p w14:paraId="7B119EF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Jezero Modrac do Hajvaza</w:t>
            </w:r>
          </w:p>
        </w:tc>
        <w:tc>
          <w:tcPr>
            <w:tcW w:w="721" w:type="dxa"/>
            <w:shd w:val="clear" w:color="auto" w:fill="auto"/>
            <w:vAlign w:val="bottom"/>
            <w:hideMark/>
          </w:tcPr>
          <w:p w14:paraId="6E0BC6D0" w14:textId="6D3A331A"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56</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02</w:t>
            </w:r>
          </w:p>
        </w:tc>
        <w:tc>
          <w:tcPr>
            <w:tcW w:w="1788" w:type="dxa"/>
            <w:shd w:val="clear" w:color="auto" w:fill="auto"/>
            <w:vAlign w:val="bottom"/>
            <w:hideMark/>
          </w:tcPr>
          <w:p w14:paraId="54D7013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BOS_SPC_P03</w:t>
            </w:r>
          </w:p>
        </w:tc>
        <w:tc>
          <w:tcPr>
            <w:tcW w:w="764" w:type="dxa"/>
            <w:shd w:val="clear" w:color="auto" w:fill="auto"/>
            <w:vAlign w:val="bottom"/>
            <w:hideMark/>
          </w:tcPr>
          <w:p w14:paraId="5755705E"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03C4AF8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2F64820F" w14:textId="23EC52CA" w:rsidTr="00423697">
        <w:trPr>
          <w:trHeight w:val="255"/>
        </w:trPr>
        <w:tc>
          <w:tcPr>
            <w:tcW w:w="1872" w:type="dxa"/>
            <w:shd w:val="clear" w:color="auto" w:fill="auto"/>
            <w:vAlign w:val="bottom"/>
            <w:hideMark/>
          </w:tcPr>
          <w:p w14:paraId="6F0692E2"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Stavnja</w:t>
            </w:r>
          </w:p>
        </w:tc>
        <w:tc>
          <w:tcPr>
            <w:tcW w:w="3106" w:type="dxa"/>
            <w:shd w:val="clear" w:color="auto" w:fill="auto"/>
            <w:vAlign w:val="bottom"/>
            <w:hideMark/>
          </w:tcPr>
          <w:p w14:paraId="6A3DDD8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Breza do ušća u rijeku Bosnu</w:t>
            </w:r>
          </w:p>
        </w:tc>
        <w:tc>
          <w:tcPr>
            <w:tcW w:w="721" w:type="dxa"/>
            <w:shd w:val="clear" w:color="auto" w:fill="auto"/>
            <w:vAlign w:val="bottom"/>
            <w:hideMark/>
          </w:tcPr>
          <w:p w14:paraId="6267DCB4" w14:textId="34A9673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8</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85</w:t>
            </w:r>
          </w:p>
        </w:tc>
        <w:tc>
          <w:tcPr>
            <w:tcW w:w="1788" w:type="dxa"/>
            <w:shd w:val="clear" w:color="auto" w:fill="auto"/>
            <w:vAlign w:val="bottom"/>
            <w:hideMark/>
          </w:tcPr>
          <w:p w14:paraId="458AD7BB"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BOS_STA_P01</w:t>
            </w:r>
          </w:p>
        </w:tc>
        <w:tc>
          <w:tcPr>
            <w:tcW w:w="764" w:type="dxa"/>
            <w:shd w:val="clear" w:color="auto" w:fill="auto"/>
            <w:vAlign w:val="bottom"/>
            <w:hideMark/>
          </w:tcPr>
          <w:p w14:paraId="7A8301D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0EE9837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60AF6C1E" w14:textId="39FA5231" w:rsidTr="00423697">
        <w:trPr>
          <w:trHeight w:val="255"/>
        </w:trPr>
        <w:tc>
          <w:tcPr>
            <w:tcW w:w="1872" w:type="dxa"/>
            <w:shd w:val="clear" w:color="auto" w:fill="auto"/>
            <w:vAlign w:val="bottom"/>
            <w:hideMark/>
          </w:tcPr>
          <w:p w14:paraId="3DDE4487"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Usora</w:t>
            </w:r>
          </w:p>
        </w:tc>
        <w:tc>
          <w:tcPr>
            <w:tcW w:w="3106" w:type="dxa"/>
            <w:shd w:val="clear" w:color="auto" w:fill="auto"/>
            <w:vAlign w:val="bottom"/>
            <w:hideMark/>
          </w:tcPr>
          <w:p w14:paraId="12F7C909"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Entitetska linija do ušća u rijeku Bosnu</w:t>
            </w:r>
          </w:p>
        </w:tc>
        <w:tc>
          <w:tcPr>
            <w:tcW w:w="721" w:type="dxa"/>
            <w:shd w:val="clear" w:color="auto" w:fill="auto"/>
            <w:vAlign w:val="bottom"/>
            <w:hideMark/>
          </w:tcPr>
          <w:p w14:paraId="46E81784" w14:textId="544CDAFB"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19</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6</w:t>
            </w:r>
          </w:p>
        </w:tc>
        <w:tc>
          <w:tcPr>
            <w:tcW w:w="1788" w:type="dxa"/>
            <w:shd w:val="clear" w:color="auto" w:fill="auto"/>
            <w:vAlign w:val="bottom"/>
            <w:hideMark/>
          </w:tcPr>
          <w:p w14:paraId="50DAF41A"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BOS_USR_P01</w:t>
            </w:r>
          </w:p>
        </w:tc>
        <w:tc>
          <w:tcPr>
            <w:tcW w:w="764" w:type="dxa"/>
            <w:shd w:val="clear" w:color="auto" w:fill="auto"/>
            <w:vAlign w:val="bottom"/>
            <w:hideMark/>
          </w:tcPr>
          <w:p w14:paraId="7AD3586B"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18F3EBF2"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21BD0350" w14:textId="7290975A" w:rsidTr="00423697">
        <w:trPr>
          <w:trHeight w:val="255"/>
        </w:trPr>
        <w:tc>
          <w:tcPr>
            <w:tcW w:w="1872" w:type="dxa"/>
            <w:shd w:val="clear" w:color="auto" w:fill="auto"/>
            <w:vAlign w:val="bottom"/>
            <w:hideMark/>
          </w:tcPr>
          <w:p w14:paraId="44D3A67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Željeznica</w:t>
            </w:r>
          </w:p>
        </w:tc>
        <w:tc>
          <w:tcPr>
            <w:tcW w:w="3106" w:type="dxa"/>
            <w:shd w:val="clear" w:color="auto" w:fill="auto"/>
            <w:vAlign w:val="bottom"/>
            <w:hideMark/>
          </w:tcPr>
          <w:p w14:paraId="06A729B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Ušće u Crnu rijeku do Bogatića</w:t>
            </w:r>
          </w:p>
        </w:tc>
        <w:tc>
          <w:tcPr>
            <w:tcW w:w="721" w:type="dxa"/>
            <w:shd w:val="clear" w:color="auto" w:fill="auto"/>
            <w:vAlign w:val="bottom"/>
            <w:hideMark/>
          </w:tcPr>
          <w:p w14:paraId="55F6E65B" w14:textId="0DF7159D"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4</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69</w:t>
            </w:r>
          </w:p>
        </w:tc>
        <w:tc>
          <w:tcPr>
            <w:tcW w:w="1788" w:type="dxa"/>
            <w:shd w:val="clear" w:color="auto" w:fill="auto"/>
            <w:vAlign w:val="bottom"/>
            <w:hideMark/>
          </w:tcPr>
          <w:p w14:paraId="7BF00B58"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BOS_ZELJ_P03</w:t>
            </w:r>
          </w:p>
        </w:tc>
        <w:tc>
          <w:tcPr>
            <w:tcW w:w="764" w:type="dxa"/>
            <w:shd w:val="clear" w:color="auto" w:fill="auto"/>
            <w:vAlign w:val="bottom"/>
            <w:hideMark/>
          </w:tcPr>
          <w:p w14:paraId="42F02A73"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129964C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5A342B35" w14:textId="3BB9C103" w:rsidTr="00423697">
        <w:trPr>
          <w:trHeight w:hRule="exact" w:val="415"/>
        </w:trPr>
        <w:tc>
          <w:tcPr>
            <w:tcW w:w="1872" w:type="dxa"/>
            <w:shd w:val="clear" w:color="auto" w:fill="auto"/>
            <w:vAlign w:val="bottom"/>
            <w:hideMark/>
          </w:tcPr>
          <w:p w14:paraId="6B34CAA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Željeznica</w:t>
            </w:r>
          </w:p>
        </w:tc>
        <w:tc>
          <w:tcPr>
            <w:tcW w:w="3106" w:type="dxa"/>
            <w:shd w:val="clear" w:color="auto" w:fill="auto"/>
            <w:vAlign w:val="bottom"/>
            <w:hideMark/>
          </w:tcPr>
          <w:p w14:paraId="6350855F"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Entitetska linija do naselja Sokolović Kolonija (Ratni most)</w:t>
            </w:r>
          </w:p>
        </w:tc>
        <w:tc>
          <w:tcPr>
            <w:tcW w:w="721" w:type="dxa"/>
            <w:shd w:val="clear" w:color="auto" w:fill="auto"/>
            <w:vAlign w:val="bottom"/>
            <w:hideMark/>
          </w:tcPr>
          <w:p w14:paraId="231979A3" w14:textId="643DC412"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2</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39</w:t>
            </w:r>
          </w:p>
        </w:tc>
        <w:tc>
          <w:tcPr>
            <w:tcW w:w="1788" w:type="dxa"/>
            <w:shd w:val="clear" w:color="auto" w:fill="auto"/>
            <w:vAlign w:val="bottom"/>
            <w:hideMark/>
          </w:tcPr>
          <w:p w14:paraId="235C19D0"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BOS_ZELJ_P01</w:t>
            </w:r>
          </w:p>
        </w:tc>
        <w:tc>
          <w:tcPr>
            <w:tcW w:w="764" w:type="dxa"/>
            <w:shd w:val="clear" w:color="auto" w:fill="auto"/>
            <w:vAlign w:val="bottom"/>
            <w:hideMark/>
          </w:tcPr>
          <w:p w14:paraId="1F5711DD"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1D</w:t>
            </w:r>
          </w:p>
        </w:tc>
        <w:tc>
          <w:tcPr>
            <w:tcW w:w="1105" w:type="dxa"/>
            <w:shd w:val="clear" w:color="auto" w:fill="auto"/>
            <w:noWrap/>
            <w:vAlign w:val="bottom"/>
            <w:hideMark/>
          </w:tcPr>
          <w:p w14:paraId="6A5501D5" w14:textId="77777777" w:rsidR="00F66C78" w:rsidRPr="008731DE" w:rsidRDefault="00F66C78" w:rsidP="00423697">
            <w:pPr>
              <w:spacing w:before="0" w:after="0"/>
              <w:ind w:left="-57" w:right="-57"/>
              <w:jc w:val="center"/>
              <w:rPr>
                <w:rFonts w:ascii="Calibri Light" w:hAnsi="Calibri Light" w:cs="Tahoma"/>
                <w:color w:val="000000"/>
                <w:sz w:val="18"/>
                <w:szCs w:val="18"/>
                <w:lang w:eastAsia="en-US"/>
              </w:rPr>
            </w:pPr>
            <w:r w:rsidRPr="008731DE">
              <w:rPr>
                <w:rFonts w:ascii="Calibri Light" w:hAnsi="Calibri Light" w:cs="Tahoma"/>
                <w:color w:val="000000"/>
                <w:sz w:val="18"/>
                <w:szCs w:val="18"/>
                <w:lang w:eastAsia="en-US"/>
              </w:rPr>
              <w:t>Bosna</w:t>
            </w:r>
          </w:p>
        </w:tc>
      </w:tr>
      <w:tr w:rsidR="00F66C78" w:rsidRPr="008731DE" w14:paraId="1A251284" w14:textId="6FBC7FF7" w:rsidTr="00423697">
        <w:trPr>
          <w:trHeight w:val="255"/>
        </w:trPr>
        <w:tc>
          <w:tcPr>
            <w:tcW w:w="1872" w:type="dxa"/>
            <w:shd w:val="clear" w:color="auto" w:fill="auto"/>
            <w:vAlign w:val="bottom"/>
            <w:hideMark/>
          </w:tcPr>
          <w:p w14:paraId="1E6A8080"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Zgošća</w:t>
            </w:r>
          </w:p>
        </w:tc>
        <w:tc>
          <w:tcPr>
            <w:tcW w:w="3106" w:type="dxa"/>
            <w:shd w:val="clear" w:color="auto" w:fill="auto"/>
            <w:vAlign w:val="bottom"/>
            <w:hideMark/>
          </w:tcPr>
          <w:p w14:paraId="76D065B8"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Naselje Zgošća do ušća u rijeku Bosnu</w:t>
            </w:r>
          </w:p>
        </w:tc>
        <w:tc>
          <w:tcPr>
            <w:tcW w:w="721" w:type="dxa"/>
            <w:shd w:val="clear" w:color="auto" w:fill="auto"/>
            <w:vAlign w:val="bottom"/>
            <w:hideMark/>
          </w:tcPr>
          <w:p w14:paraId="33DB3F07" w14:textId="4B907A52"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3</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98</w:t>
            </w:r>
          </w:p>
        </w:tc>
        <w:tc>
          <w:tcPr>
            <w:tcW w:w="1788" w:type="dxa"/>
            <w:shd w:val="clear" w:color="auto" w:fill="auto"/>
            <w:vAlign w:val="bottom"/>
            <w:hideMark/>
          </w:tcPr>
          <w:p w14:paraId="7D0DBAB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BOS_ZGO_P01</w:t>
            </w:r>
          </w:p>
        </w:tc>
        <w:tc>
          <w:tcPr>
            <w:tcW w:w="764" w:type="dxa"/>
            <w:shd w:val="clear" w:color="auto" w:fill="auto"/>
            <w:vAlign w:val="bottom"/>
            <w:hideMark/>
          </w:tcPr>
          <w:p w14:paraId="12C01FA0"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6F89F26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013610E3" w14:textId="0EB00F3A" w:rsidTr="00423697">
        <w:trPr>
          <w:trHeight w:val="255"/>
        </w:trPr>
        <w:tc>
          <w:tcPr>
            <w:tcW w:w="1872" w:type="dxa"/>
            <w:shd w:val="clear" w:color="auto" w:fill="auto"/>
            <w:vAlign w:val="bottom"/>
            <w:hideMark/>
          </w:tcPr>
          <w:p w14:paraId="1B44155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Stupčanica</w:t>
            </w:r>
          </w:p>
        </w:tc>
        <w:tc>
          <w:tcPr>
            <w:tcW w:w="3106" w:type="dxa"/>
            <w:shd w:val="clear" w:color="auto" w:fill="auto"/>
            <w:vAlign w:val="bottom"/>
            <w:hideMark/>
          </w:tcPr>
          <w:p w14:paraId="1DF28338"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Olovske Luke – ušće u rijeku Biošticu</w:t>
            </w:r>
          </w:p>
        </w:tc>
        <w:tc>
          <w:tcPr>
            <w:tcW w:w="721" w:type="dxa"/>
            <w:shd w:val="clear" w:color="auto" w:fill="auto"/>
            <w:vAlign w:val="bottom"/>
            <w:hideMark/>
          </w:tcPr>
          <w:p w14:paraId="7BA0B70F" w14:textId="3281B898"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3</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77</w:t>
            </w:r>
          </w:p>
        </w:tc>
        <w:tc>
          <w:tcPr>
            <w:tcW w:w="1788" w:type="dxa"/>
            <w:shd w:val="clear" w:color="auto" w:fill="auto"/>
            <w:vAlign w:val="bottom"/>
            <w:hideMark/>
          </w:tcPr>
          <w:p w14:paraId="5F9BB1B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BOS_STU_P01</w:t>
            </w:r>
          </w:p>
        </w:tc>
        <w:tc>
          <w:tcPr>
            <w:tcW w:w="764" w:type="dxa"/>
            <w:shd w:val="clear" w:color="auto" w:fill="auto"/>
            <w:vAlign w:val="bottom"/>
            <w:hideMark/>
          </w:tcPr>
          <w:p w14:paraId="72FE59B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22C52C0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2EE6336F" w14:textId="5407FC47" w:rsidTr="00423697">
        <w:trPr>
          <w:trHeight w:val="255"/>
        </w:trPr>
        <w:tc>
          <w:tcPr>
            <w:tcW w:w="1872" w:type="dxa"/>
            <w:shd w:val="clear" w:color="auto" w:fill="auto"/>
            <w:vAlign w:val="bottom"/>
            <w:hideMark/>
          </w:tcPr>
          <w:p w14:paraId="123284D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Kozica</w:t>
            </w:r>
          </w:p>
        </w:tc>
        <w:tc>
          <w:tcPr>
            <w:tcW w:w="3106" w:type="dxa"/>
            <w:shd w:val="clear" w:color="auto" w:fill="auto"/>
            <w:vAlign w:val="bottom"/>
            <w:hideMark/>
          </w:tcPr>
          <w:p w14:paraId="37201F8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Kaćuni</w:t>
            </w:r>
          </w:p>
        </w:tc>
        <w:tc>
          <w:tcPr>
            <w:tcW w:w="721" w:type="dxa"/>
            <w:shd w:val="clear" w:color="auto" w:fill="auto"/>
            <w:vAlign w:val="bottom"/>
            <w:hideMark/>
          </w:tcPr>
          <w:p w14:paraId="66664C14" w14:textId="72B832BA"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26</w:t>
            </w:r>
          </w:p>
        </w:tc>
        <w:tc>
          <w:tcPr>
            <w:tcW w:w="1788" w:type="dxa"/>
            <w:shd w:val="clear" w:color="auto" w:fill="auto"/>
            <w:vAlign w:val="bottom"/>
            <w:hideMark/>
          </w:tcPr>
          <w:p w14:paraId="7D818F1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BOS_KOZ_P01</w:t>
            </w:r>
          </w:p>
        </w:tc>
        <w:tc>
          <w:tcPr>
            <w:tcW w:w="764" w:type="dxa"/>
            <w:shd w:val="clear" w:color="auto" w:fill="auto"/>
            <w:vAlign w:val="bottom"/>
            <w:hideMark/>
          </w:tcPr>
          <w:p w14:paraId="6E5BD19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5384F63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13F32BC4" w14:textId="563E12F9" w:rsidTr="00423697">
        <w:trPr>
          <w:trHeight w:val="255"/>
        </w:trPr>
        <w:tc>
          <w:tcPr>
            <w:tcW w:w="1872" w:type="dxa"/>
            <w:shd w:val="clear" w:color="auto" w:fill="auto"/>
            <w:vAlign w:val="bottom"/>
            <w:hideMark/>
          </w:tcPr>
          <w:p w14:paraId="504FFD8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Ivančica</w:t>
            </w:r>
          </w:p>
        </w:tc>
        <w:tc>
          <w:tcPr>
            <w:tcW w:w="3106" w:type="dxa"/>
            <w:shd w:val="clear" w:color="auto" w:fill="auto"/>
            <w:vAlign w:val="bottom"/>
            <w:hideMark/>
          </w:tcPr>
          <w:p w14:paraId="27BE9DA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Ravan</w:t>
            </w:r>
          </w:p>
        </w:tc>
        <w:tc>
          <w:tcPr>
            <w:tcW w:w="721" w:type="dxa"/>
            <w:shd w:val="clear" w:color="auto" w:fill="auto"/>
            <w:vAlign w:val="bottom"/>
            <w:hideMark/>
          </w:tcPr>
          <w:p w14:paraId="56B2050D" w14:textId="66E62B44"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0</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98</w:t>
            </w:r>
          </w:p>
        </w:tc>
        <w:tc>
          <w:tcPr>
            <w:tcW w:w="1788" w:type="dxa"/>
            <w:shd w:val="clear" w:color="auto" w:fill="auto"/>
            <w:vAlign w:val="bottom"/>
            <w:hideMark/>
          </w:tcPr>
          <w:p w14:paraId="06789C38"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BOS_IVA_P01</w:t>
            </w:r>
          </w:p>
        </w:tc>
        <w:tc>
          <w:tcPr>
            <w:tcW w:w="764" w:type="dxa"/>
            <w:shd w:val="clear" w:color="auto" w:fill="auto"/>
            <w:vAlign w:val="bottom"/>
            <w:hideMark/>
          </w:tcPr>
          <w:p w14:paraId="5C0DB150"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145820E8"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40DBA8FE" w14:textId="6A4B0E79" w:rsidTr="00423697">
        <w:trPr>
          <w:trHeight w:val="255"/>
        </w:trPr>
        <w:tc>
          <w:tcPr>
            <w:tcW w:w="1872" w:type="dxa"/>
            <w:shd w:val="clear" w:color="auto" w:fill="auto"/>
            <w:vAlign w:val="bottom"/>
            <w:hideMark/>
          </w:tcPr>
          <w:p w14:paraId="72E2BC9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Bezimeni potok</w:t>
            </w:r>
          </w:p>
        </w:tc>
        <w:tc>
          <w:tcPr>
            <w:tcW w:w="3106" w:type="dxa"/>
            <w:shd w:val="clear" w:color="auto" w:fill="auto"/>
            <w:vAlign w:val="bottom"/>
            <w:hideMark/>
          </w:tcPr>
          <w:p w14:paraId="7F6ADEF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Rainći Gornji</w:t>
            </w:r>
          </w:p>
        </w:tc>
        <w:tc>
          <w:tcPr>
            <w:tcW w:w="721" w:type="dxa"/>
            <w:shd w:val="clear" w:color="auto" w:fill="auto"/>
            <w:vAlign w:val="bottom"/>
            <w:hideMark/>
          </w:tcPr>
          <w:p w14:paraId="41F9E887" w14:textId="2C841EE2"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2</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18</w:t>
            </w:r>
          </w:p>
        </w:tc>
        <w:tc>
          <w:tcPr>
            <w:tcW w:w="1788" w:type="dxa"/>
            <w:shd w:val="clear" w:color="auto" w:fill="auto"/>
            <w:vAlign w:val="bottom"/>
            <w:hideMark/>
          </w:tcPr>
          <w:p w14:paraId="2B5A61A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BOS_BEZ_P01</w:t>
            </w:r>
          </w:p>
        </w:tc>
        <w:tc>
          <w:tcPr>
            <w:tcW w:w="764" w:type="dxa"/>
            <w:shd w:val="clear" w:color="auto" w:fill="auto"/>
            <w:vAlign w:val="bottom"/>
            <w:hideMark/>
          </w:tcPr>
          <w:p w14:paraId="4562137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5E92CD5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5D76E404" w14:textId="616DD433" w:rsidTr="00423697">
        <w:trPr>
          <w:trHeight w:val="255"/>
        </w:trPr>
        <w:tc>
          <w:tcPr>
            <w:tcW w:w="1872" w:type="dxa"/>
            <w:shd w:val="clear" w:color="auto" w:fill="auto"/>
            <w:vAlign w:val="bottom"/>
            <w:hideMark/>
          </w:tcPr>
          <w:p w14:paraId="45EEE8D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Jala</w:t>
            </w:r>
          </w:p>
        </w:tc>
        <w:tc>
          <w:tcPr>
            <w:tcW w:w="3106" w:type="dxa"/>
            <w:shd w:val="clear" w:color="auto" w:fill="auto"/>
            <w:vAlign w:val="bottom"/>
            <w:hideMark/>
          </w:tcPr>
          <w:p w14:paraId="7966A43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Šamin Han</w:t>
            </w:r>
          </w:p>
        </w:tc>
        <w:tc>
          <w:tcPr>
            <w:tcW w:w="721" w:type="dxa"/>
            <w:shd w:val="clear" w:color="auto" w:fill="auto"/>
            <w:vAlign w:val="bottom"/>
            <w:hideMark/>
          </w:tcPr>
          <w:p w14:paraId="71B7C433" w14:textId="48F5E694"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2</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13</w:t>
            </w:r>
          </w:p>
        </w:tc>
        <w:tc>
          <w:tcPr>
            <w:tcW w:w="1788" w:type="dxa"/>
            <w:shd w:val="clear" w:color="auto" w:fill="auto"/>
            <w:vAlign w:val="bottom"/>
            <w:hideMark/>
          </w:tcPr>
          <w:p w14:paraId="31EEC51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BOS_JAL_P01</w:t>
            </w:r>
          </w:p>
        </w:tc>
        <w:tc>
          <w:tcPr>
            <w:tcW w:w="764" w:type="dxa"/>
            <w:shd w:val="clear" w:color="auto" w:fill="auto"/>
            <w:vAlign w:val="bottom"/>
            <w:hideMark/>
          </w:tcPr>
          <w:p w14:paraId="300C319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5ED6473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70AA6566" w14:textId="3E6D3165" w:rsidTr="00423697">
        <w:trPr>
          <w:trHeight w:val="255"/>
        </w:trPr>
        <w:tc>
          <w:tcPr>
            <w:tcW w:w="1872" w:type="dxa"/>
            <w:shd w:val="clear" w:color="auto" w:fill="auto"/>
            <w:vAlign w:val="bottom"/>
            <w:hideMark/>
          </w:tcPr>
          <w:p w14:paraId="351661E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Kalesijska rijeka</w:t>
            </w:r>
          </w:p>
        </w:tc>
        <w:tc>
          <w:tcPr>
            <w:tcW w:w="3106" w:type="dxa"/>
            <w:shd w:val="clear" w:color="auto" w:fill="auto"/>
            <w:vAlign w:val="bottom"/>
            <w:hideMark/>
          </w:tcPr>
          <w:p w14:paraId="36B64C0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Jusupovići</w:t>
            </w:r>
          </w:p>
        </w:tc>
        <w:tc>
          <w:tcPr>
            <w:tcW w:w="721" w:type="dxa"/>
            <w:shd w:val="clear" w:color="auto" w:fill="auto"/>
            <w:vAlign w:val="bottom"/>
            <w:hideMark/>
          </w:tcPr>
          <w:p w14:paraId="0A8EBCF3" w14:textId="1745D2CE"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13</w:t>
            </w:r>
          </w:p>
        </w:tc>
        <w:tc>
          <w:tcPr>
            <w:tcW w:w="1788" w:type="dxa"/>
            <w:shd w:val="clear" w:color="auto" w:fill="auto"/>
            <w:vAlign w:val="bottom"/>
            <w:hideMark/>
          </w:tcPr>
          <w:p w14:paraId="20F3700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BOS_KLR_P01</w:t>
            </w:r>
          </w:p>
        </w:tc>
        <w:tc>
          <w:tcPr>
            <w:tcW w:w="764" w:type="dxa"/>
            <w:shd w:val="clear" w:color="auto" w:fill="auto"/>
            <w:vAlign w:val="bottom"/>
            <w:hideMark/>
          </w:tcPr>
          <w:p w14:paraId="361E57E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451FD13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54B3556B" w14:textId="4D990130" w:rsidTr="00423697">
        <w:trPr>
          <w:trHeight w:val="255"/>
        </w:trPr>
        <w:tc>
          <w:tcPr>
            <w:tcW w:w="1872" w:type="dxa"/>
            <w:shd w:val="clear" w:color="auto" w:fill="auto"/>
            <w:vAlign w:val="bottom"/>
            <w:hideMark/>
          </w:tcPr>
          <w:p w14:paraId="5400F74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Prela</w:t>
            </w:r>
          </w:p>
        </w:tc>
        <w:tc>
          <w:tcPr>
            <w:tcW w:w="3106" w:type="dxa"/>
            <w:shd w:val="clear" w:color="auto" w:fill="auto"/>
            <w:vAlign w:val="bottom"/>
            <w:hideMark/>
          </w:tcPr>
          <w:p w14:paraId="441A8CE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Vukovije Gornje</w:t>
            </w:r>
          </w:p>
        </w:tc>
        <w:tc>
          <w:tcPr>
            <w:tcW w:w="721" w:type="dxa"/>
            <w:shd w:val="clear" w:color="auto" w:fill="auto"/>
            <w:vAlign w:val="bottom"/>
            <w:hideMark/>
          </w:tcPr>
          <w:p w14:paraId="499C18F0" w14:textId="706F2680"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62</w:t>
            </w:r>
          </w:p>
        </w:tc>
        <w:tc>
          <w:tcPr>
            <w:tcW w:w="1788" w:type="dxa"/>
            <w:shd w:val="clear" w:color="auto" w:fill="auto"/>
            <w:vAlign w:val="bottom"/>
            <w:hideMark/>
          </w:tcPr>
          <w:p w14:paraId="047590A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BOS_PRE_P01</w:t>
            </w:r>
          </w:p>
        </w:tc>
        <w:tc>
          <w:tcPr>
            <w:tcW w:w="764" w:type="dxa"/>
            <w:shd w:val="clear" w:color="auto" w:fill="auto"/>
            <w:vAlign w:val="bottom"/>
            <w:hideMark/>
          </w:tcPr>
          <w:p w14:paraId="2D3BD606"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6B8E7F3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40F2C962" w14:textId="0CBDBF05" w:rsidTr="00423697">
        <w:trPr>
          <w:trHeight w:val="255"/>
        </w:trPr>
        <w:tc>
          <w:tcPr>
            <w:tcW w:w="1872" w:type="dxa"/>
            <w:shd w:val="clear" w:color="auto" w:fill="auto"/>
            <w:vAlign w:val="bottom"/>
            <w:hideMark/>
          </w:tcPr>
          <w:p w14:paraId="7EE0CE3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Joševica</w:t>
            </w:r>
          </w:p>
        </w:tc>
        <w:tc>
          <w:tcPr>
            <w:tcW w:w="3106" w:type="dxa"/>
            <w:shd w:val="clear" w:color="auto" w:fill="auto"/>
            <w:vAlign w:val="bottom"/>
            <w:hideMark/>
          </w:tcPr>
          <w:p w14:paraId="11535CB0"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 xml:space="preserve">Lipnica Donja – ušće u rijeku Jalu </w:t>
            </w:r>
          </w:p>
        </w:tc>
        <w:tc>
          <w:tcPr>
            <w:tcW w:w="721" w:type="dxa"/>
            <w:shd w:val="clear" w:color="auto" w:fill="auto"/>
            <w:vAlign w:val="bottom"/>
            <w:hideMark/>
          </w:tcPr>
          <w:p w14:paraId="46177D9D" w14:textId="6BA666A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6</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96</w:t>
            </w:r>
          </w:p>
        </w:tc>
        <w:tc>
          <w:tcPr>
            <w:tcW w:w="1788" w:type="dxa"/>
            <w:shd w:val="clear" w:color="auto" w:fill="auto"/>
            <w:vAlign w:val="bottom"/>
            <w:hideMark/>
          </w:tcPr>
          <w:p w14:paraId="0E3ADA49"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BOS_JOS_P01</w:t>
            </w:r>
          </w:p>
        </w:tc>
        <w:tc>
          <w:tcPr>
            <w:tcW w:w="764" w:type="dxa"/>
            <w:shd w:val="clear" w:color="auto" w:fill="auto"/>
            <w:vAlign w:val="bottom"/>
            <w:hideMark/>
          </w:tcPr>
          <w:p w14:paraId="02D4EBB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3D6403C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202F4B7A" w14:textId="07A3118D" w:rsidTr="00423697">
        <w:trPr>
          <w:trHeight w:val="255"/>
        </w:trPr>
        <w:tc>
          <w:tcPr>
            <w:tcW w:w="1872" w:type="dxa"/>
            <w:shd w:val="clear" w:color="auto" w:fill="auto"/>
            <w:vAlign w:val="bottom"/>
            <w:hideMark/>
          </w:tcPr>
          <w:p w14:paraId="3D249363"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Mramorska rijeka</w:t>
            </w:r>
          </w:p>
        </w:tc>
        <w:tc>
          <w:tcPr>
            <w:tcW w:w="3106" w:type="dxa"/>
            <w:shd w:val="clear" w:color="auto" w:fill="auto"/>
            <w:vAlign w:val="bottom"/>
            <w:hideMark/>
          </w:tcPr>
          <w:p w14:paraId="3F370E30"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Mramor Novi do Mrgula</w:t>
            </w:r>
          </w:p>
        </w:tc>
        <w:tc>
          <w:tcPr>
            <w:tcW w:w="721" w:type="dxa"/>
            <w:shd w:val="clear" w:color="auto" w:fill="auto"/>
            <w:vAlign w:val="bottom"/>
            <w:hideMark/>
          </w:tcPr>
          <w:p w14:paraId="3E281D61" w14:textId="16327C9F"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3</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77</w:t>
            </w:r>
          </w:p>
        </w:tc>
        <w:tc>
          <w:tcPr>
            <w:tcW w:w="1788" w:type="dxa"/>
            <w:shd w:val="clear" w:color="auto" w:fill="auto"/>
            <w:vAlign w:val="bottom"/>
            <w:hideMark/>
          </w:tcPr>
          <w:p w14:paraId="23FBF93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BOS_MRR_P01</w:t>
            </w:r>
          </w:p>
        </w:tc>
        <w:tc>
          <w:tcPr>
            <w:tcW w:w="764" w:type="dxa"/>
            <w:shd w:val="clear" w:color="auto" w:fill="auto"/>
            <w:vAlign w:val="bottom"/>
            <w:hideMark/>
          </w:tcPr>
          <w:p w14:paraId="1493964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7CFA0F71"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7F1CB344" w14:textId="0E119B1B" w:rsidTr="00423697">
        <w:trPr>
          <w:trHeight w:val="255"/>
        </w:trPr>
        <w:tc>
          <w:tcPr>
            <w:tcW w:w="1872" w:type="dxa"/>
            <w:shd w:val="clear" w:color="auto" w:fill="auto"/>
            <w:vAlign w:val="bottom"/>
            <w:hideMark/>
          </w:tcPr>
          <w:p w14:paraId="516F50AD"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Trebačka rijeka</w:t>
            </w:r>
          </w:p>
        </w:tc>
        <w:tc>
          <w:tcPr>
            <w:tcW w:w="3106" w:type="dxa"/>
            <w:shd w:val="clear" w:color="auto" w:fill="auto"/>
            <w:vAlign w:val="bottom"/>
            <w:hideMark/>
          </w:tcPr>
          <w:p w14:paraId="3676D005"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Karadaglije do Jablanice</w:t>
            </w:r>
          </w:p>
        </w:tc>
        <w:tc>
          <w:tcPr>
            <w:tcW w:w="721" w:type="dxa"/>
            <w:shd w:val="clear" w:color="auto" w:fill="auto"/>
            <w:vAlign w:val="bottom"/>
            <w:hideMark/>
          </w:tcPr>
          <w:p w14:paraId="07171B20" w14:textId="1ECA4C56"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4</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7</w:t>
            </w:r>
          </w:p>
        </w:tc>
        <w:tc>
          <w:tcPr>
            <w:tcW w:w="1788" w:type="dxa"/>
            <w:shd w:val="clear" w:color="auto" w:fill="auto"/>
            <w:vAlign w:val="bottom"/>
            <w:hideMark/>
          </w:tcPr>
          <w:p w14:paraId="1C783CC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BOS_TRR_P01</w:t>
            </w:r>
          </w:p>
        </w:tc>
        <w:tc>
          <w:tcPr>
            <w:tcW w:w="764" w:type="dxa"/>
            <w:shd w:val="clear" w:color="auto" w:fill="auto"/>
            <w:vAlign w:val="bottom"/>
            <w:hideMark/>
          </w:tcPr>
          <w:p w14:paraId="4BC10AF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47CF848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4717BB61" w14:textId="1FB71671" w:rsidTr="00423697">
        <w:trPr>
          <w:trHeight w:val="255"/>
        </w:trPr>
        <w:tc>
          <w:tcPr>
            <w:tcW w:w="1872" w:type="dxa"/>
            <w:shd w:val="clear" w:color="auto" w:fill="auto"/>
            <w:vAlign w:val="bottom"/>
            <w:hideMark/>
          </w:tcPr>
          <w:p w14:paraId="0B1631B1" w14:textId="614C4482"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Kasindolska r.</w:t>
            </w:r>
          </w:p>
        </w:tc>
        <w:tc>
          <w:tcPr>
            <w:tcW w:w="3106" w:type="dxa"/>
            <w:shd w:val="clear" w:color="auto" w:fill="auto"/>
            <w:vAlign w:val="bottom"/>
            <w:hideMark/>
          </w:tcPr>
          <w:p w14:paraId="6D7CFBA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Butmir</w:t>
            </w:r>
          </w:p>
        </w:tc>
        <w:tc>
          <w:tcPr>
            <w:tcW w:w="721" w:type="dxa"/>
            <w:shd w:val="clear" w:color="auto" w:fill="auto"/>
            <w:vAlign w:val="bottom"/>
            <w:hideMark/>
          </w:tcPr>
          <w:p w14:paraId="6ED0651A" w14:textId="7EB73FD3"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0</w:t>
            </w:r>
            <w:r w:rsidR="00D37108">
              <w:rPr>
                <w:rFonts w:ascii="Calibri Light" w:hAnsi="Calibri Light" w:cs="Calibri Light"/>
                <w:color w:val="000000"/>
                <w:sz w:val="18"/>
                <w:szCs w:val="18"/>
                <w:lang w:eastAsia="en-US"/>
              </w:rPr>
              <w:t>,</w:t>
            </w:r>
            <w:r w:rsidRPr="008731DE">
              <w:rPr>
                <w:rFonts w:ascii="Calibri Light" w:hAnsi="Calibri Light" w:cs="Calibri Light"/>
                <w:color w:val="000000"/>
                <w:sz w:val="18"/>
                <w:szCs w:val="18"/>
                <w:lang w:eastAsia="en-US"/>
              </w:rPr>
              <w:t>71</w:t>
            </w:r>
          </w:p>
        </w:tc>
        <w:tc>
          <w:tcPr>
            <w:tcW w:w="1788" w:type="dxa"/>
            <w:shd w:val="clear" w:color="auto" w:fill="auto"/>
            <w:vAlign w:val="bottom"/>
            <w:hideMark/>
          </w:tcPr>
          <w:p w14:paraId="4BC3927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BOS_KSR_P01</w:t>
            </w:r>
          </w:p>
        </w:tc>
        <w:tc>
          <w:tcPr>
            <w:tcW w:w="764" w:type="dxa"/>
            <w:shd w:val="clear" w:color="auto" w:fill="auto"/>
            <w:vAlign w:val="bottom"/>
            <w:hideMark/>
          </w:tcPr>
          <w:p w14:paraId="28D6374C"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3D14193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Bosna</w:t>
            </w:r>
          </w:p>
        </w:tc>
      </w:tr>
      <w:tr w:rsidR="00F66C78" w:rsidRPr="008731DE" w14:paraId="4BACD26C" w14:textId="56A74FF2" w:rsidTr="00423697">
        <w:trPr>
          <w:trHeight w:val="255"/>
        </w:trPr>
        <w:tc>
          <w:tcPr>
            <w:tcW w:w="1872" w:type="dxa"/>
            <w:shd w:val="clear" w:color="auto" w:fill="auto"/>
            <w:vAlign w:val="bottom"/>
            <w:hideMark/>
          </w:tcPr>
          <w:p w14:paraId="747C49C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 xml:space="preserve">Drina </w:t>
            </w:r>
          </w:p>
        </w:tc>
        <w:tc>
          <w:tcPr>
            <w:tcW w:w="3106" w:type="dxa"/>
            <w:shd w:val="clear" w:color="auto" w:fill="auto"/>
            <w:vAlign w:val="bottom"/>
            <w:hideMark/>
          </w:tcPr>
          <w:p w14:paraId="5F26894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bookmarkStart w:id="168" w:name="RANGE!C48"/>
            <w:r w:rsidRPr="008731DE">
              <w:rPr>
                <w:rFonts w:ascii="Calibri Light" w:hAnsi="Calibri Light" w:cs="Tahoma"/>
                <w:color w:val="000000"/>
                <w:sz w:val="18"/>
                <w:szCs w:val="18"/>
                <w:lang w:eastAsia="en-US"/>
              </w:rPr>
              <w:t>Ustikolina - Goražde (entitetska linija)</w:t>
            </w:r>
            <w:bookmarkEnd w:id="168"/>
          </w:p>
        </w:tc>
        <w:tc>
          <w:tcPr>
            <w:tcW w:w="721" w:type="dxa"/>
            <w:shd w:val="clear" w:color="auto" w:fill="auto"/>
            <w:vAlign w:val="bottom"/>
            <w:hideMark/>
          </w:tcPr>
          <w:p w14:paraId="646DD8C9" w14:textId="636E128A"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26</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16</w:t>
            </w:r>
          </w:p>
        </w:tc>
        <w:tc>
          <w:tcPr>
            <w:tcW w:w="1788" w:type="dxa"/>
            <w:shd w:val="clear" w:color="auto" w:fill="auto"/>
            <w:vAlign w:val="bottom"/>
            <w:hideMark/>
          </w:tcPr>
          <w:p w14:paraId="65228F5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DRN_DRN_P03</w:t>
            </w:r>
          </w:p>
        </w:tc>
        <w:tc>
          <w:tcPr>
            <w:tcW w:w="764" w:type="dxa"/>
            <w:shd w:val="clear" w:color="auto" w:fill="auto"/>
            <w:vAlign w:val="bottom"/>
            <w:hideMark/>
          </w:tcPr>
          <w:p w14:paraId="79E264F4"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7D47EF1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Drina</w:t>
            </w:r>
          </w:p>
        </w:tc>
      </w:tr>
      <w:tr w:rsidR="00F66C78" w:rsidRPr="008731DE" w14:paraId="2087FAEE" w14:textId="49DF012B" w:rsidTr="00423697">
        <w:trPr>
          <w:trHeight w:val="255"/>
        </w:trPr>
        <w:tc>
          <w:tcPr>
            <w:tcW w:w="1872" w:type="dxa"/>
            <w:shd w:val="clear" w:color="auto" w:fill="auto"/>
            <w:vAlign w:val="bottom"/>
            <w:hideMark/>
          </w:tcPr>
          <w:p w14:paraId="40115D90"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 xml:space="preserve">Drinjaca </w:t>
            </w:r>
          </w:p>
        </w:tc>
        <w:tc>
          <w:tcPr>
            <w:tcW w:w="3106" w:type="dxa"/>
            <w:shd w:val="clear" w:color="auto" w:fill="auto"/>
            <w:vAlign w:val="bottom"/>
            <w:hideMark/>
          </w:tcPr>
          <w:p w14:paraId="753F3F7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Brateljevići - Ravne</w:t>
            </w:r>
          </w:p>
        </w:tc>
        <w:tc>
          <w:tcPr>
            <w:tcW w:w="721" w:type="dxa"/>
            <w:shd w:val="clear" w:color="auto" w:fill="auto"/>
            <w:vAlign w:val="bottom"/>
            <w:hideMark/>
          </w:tcPr>
          <w:p w14:paraId="1672B67D" w14:textId="380E365B"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17</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64</w:t>
            </w:r>
          </w:p>
        </w:tc>
        <w:tc>
          <w:tcPr>
            <w:tcW w:w="1788" w:type="dxa"/>
            <w:shd w:val="clear" w:color="auto" w:fill="auto"/>
            <w:vAlign w:val="bottom"/>
            <w:hideMark/>
          </w:tcPr>
          <w:p w14:paraId="49CF8F6F"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DRN_DRI_P02</w:t>
            </w:r>
          </w:p>
        </w:tc>
        <w:tc>
          <w:tcPr>
            <w:tcW w:w="764" w:type="dxa"/>
            <w:shd w:val="clear" w:color="auto" w:fill="auto"/>
            <w:vAlign w:val="bottom"/>
            <w:hideMark/>
          </w:tcPr>
          <w:p w14:paraId="3ABE6DBE"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3684D263"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Drina</w:t>
            </w:r>
          </w:p>
        </w:tc>
      </w:tr>
      <w:tr w:rsidR="00F66C78" w:rsidRPr="008731DE" w14:paraId="22A632EF" w14:textId="30B00D32" w:rsidTr="00423697">
        <w:trPr>
          <w:trHeight w:val="255"/>
        </w:trPr>
        <w:tc>
          <w:tcPr>
            <w:tcW w:w="1872" w:type="dxa"/>
            <w:shd w:val="clear" w:color="auto" w:fill="auto"/>
            <w:vAlign w:val="bottom"/>
            <w:hideMark/>
          </w:tcPr>
          <w:p w14:paraId="1BB24392"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 xml:space="preserve">Prača </w:t>
            </w:r>
          </w:p>
        </w:tc>
        <w:tc>
          <w:tcPr>
            <w:tcW w:w="3106" w:type="dxa"/>
            <w:shd w:val="clear" w:color="auto" w:fill="auto"/>
            <w:vAlign w:val="bottom"/>
            <w:hideMark/>
          </w:tcPr>
          <w:p w14:paraId="20D6F9F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Prača</w:t>
            </w:r>
          </w:p>
        </w:tc>
        <w:tc>
          <w:tcPr>
            <w:tcW w:w="721" w:type="dxa"/>
            <w:shd w:val="clear" w:color="auto" w:fill="auto"/>
            <w:vAlign w:val="bottom"/>
            <w:hideMark/>
          </w:tcPr>
          <w:p w14:paraId="7240BFAA" w14:textId="2C42A67B"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3</w:t>
            </w:r>
            <w:r w:rsidR="00D37108">
              <w:rPr>
                <w:rFonts w:ascii="Calibri Light" w:hAnsi="Calibri Light" w:cs="Tahoma"/>
                <w:color w:val="000000"/>
                <w:sz w:val="18"/>
                <w:szCs w:val="18"/>
                <w:lang w:eastAsia="en-US"/>
              </w:rPr>
              <w:t>,</w:t>
            </w:r>
            <w:r w:rsidRPr="008731DE">
              <w:rPr>
                <w:rFonts w:ascii="Calibri Light" w:hAnsi="Calibri Light" w:cs="Tahoma"/>
                <w:color w:val="000000"/>
                <w:sz w:val="18"/>
                <w:szCs w:val="18"/>
                <w:lang w:eastAsia="en-US"/>
              </w:rPr>
              <w:t>16</w:t>
            </w:r>
          </w:p>
        </w:tc>
        <w:tc>
          <w:tcPr>
            <w:tcW w:w="1788" w:type="dxa"/>
            <w:shd w:val="clear" w:color="auto" w:fill="auto"/>
            <w:vAlign w:val="bottom"/>
            <w:hideMark/>
          </w:tcPr>
          <w:p w14:paraId="3905C06A"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Tahoma"/>
                <w:color w:val="000000"/>
                <w:sz w:val="18"/>
                <w:szCs w:val="18"/>
                <w:lang w:eastAsia="en-US"/>
              </w:rPr>
              <w:t>DRN_PRA_P02</w:t>
            </w:r>
          </w:p>
        </w:tc>
        <w:tc>
          <w:tcPr>
            <w:tcW w:w="764" w:type="dxa"/>
            <w:shd w:val="clear" w:color="auto" w:fill="auto"/>
            <w:vAlign w:val="bottom"/>
            <w:hideMark/>
          </w:tcPr>
          <w:p w14:paraId="2CB36C77"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1D</w:t>
            </w:r>
          </w:p>
        </w:tc>
        <w:tc>
          <w:tcPr>
            <w:tcW w:w="1105" w:type="dxa"/>
            <w:shd w:val="clear" w:color="auto" w:fill="auto"/>
            <w:noWrap/>
            <w:vAlign w:val="bottom"/>
            <w:hideMark/>
          </w:tcPr>
          <w:p w14:paraId="7A54CF6B" w14:textId="77777777" w:rsidR="00F66C78" w:rsidRPr="008731DE" w:rsidRDefault="00F66C78" w:rsidP="00423697">
            <w:pPr>
              <w:spacing w:before="0" w:after="0"/>
              <w:ind w:left="-57" w:right="-57"/>
              <w:jc w:val="center"/>
              <w:rPr>
                <w:rFonts w:ascii="Calibri Light" w:hAnsi="Calibri Light" w:cs="Calibri Light"/>
                <w:color w:val="000000"/>
                <w:sz w:val="18"/>
                <w:szCs w:val="18"/>
                <w:lang w:eastAsia="en-US"/>
              </w:rPr>
            </w:pPr>
            <w:r w:rsidRPr="008731DE">
              <w:rPr>
                <w:rFonts w:ascii="Calibri Light" w:hAnsi="Calibri Light" w:cs="Calibri Light"/>
                <w:color w:val="000000"/>
                <w:sz w:val="18"/>
                <w:szCs w:val="18"/>
                <w:lang w:eastAsia="en-US"/>
              </w:rPr>
              <w:t>Drina</w:t>
            </w:r>
          </w:p>
        </w:tc>
      </w:tr>
    </w:tbl>
    <w:p w14:paraId="7E801710" w14:textId="7F5FCFDB" w:rsidR="00812605" w:rsidRPr="008731DE" w:rsidRDefault="00A52AC5" w:rsidP="00774D91">
      <w:pPr>
        <w:pStyle w:val="Heading2"/>
      </w:pPr>
      <w:bookmarkStart w:id="169" w:name="_Toc86752146"/>
      <w:bookmarkStart w:id="170" w:name="_Toc86835500"/>
      <w:bookmarkStart w:id="171" w:name="_Toc108528588"/>
      <w:bookmarkStart w:id="172" w:name="_Toc137804180"/>
      <w:bookmarkEnd w:id="166"/>
      <w:bookmarkEnd w:id="167"/>
      <w:r w:rsidRPr="008731DE">
        <w:lastRenderedPageBreak/>
        <w:t>Mapiranje opasnosti od poplava</w:t>
      </w:r>
      <w:bookmarkEnd w:id="169"/>
      <w:bookmarkEnd w:id="170"/>
      <w:bookmarkEnd w:id="171"/>
      <w:bookmarkEnd w:id="172"/>
    </w:p>
    <w:p w14:paraId="2D6319AE" w14:textId="4058A5B4" w:rsidR="00DE2604" w:rsidRPr="008731DE" w:rsidRDefault="00DE2604" w:rsidP="00917E57">
      <w:pPr>
        <w:spacing w:after="60"/>
        <w:rPr>
          <w:rFonts w:ascii="Calibri" w:hAnsi="Calibri"/>
        </w:rPr>
      </w:pPr>
      <w:bookmarkStart w:id="173" w:name="_Toc86752147"/>
      <w:bookmarkStart w:id="174" w:name="_Toc86835501"/>
      <w:bookmarkStart w:id="175" w:name="_Hlk99522346"/>
      <w:r w:rsidRPr="008731DE">
        <w:rPr>
          <w:rFonts w:ascii="Calibri" w:hAnsi="Calibri"/>
        </w:rPr>
        <w:t xml:space="preserve">EU Direktiva o poplavama zahtijeva da se izradi mapa opasnosti od poplava pristupi izradom </w:t>
      </w:r>
      <w:r w:rsidR="00ED09EB">
        <w:rPr>
          <w:rFonts w:ascii="Calibri" w:hAnsi="Calibri"/>
        </w:rPr>
        <w:t>mapa</w:t>
      </w:r>
      <w:r w:rsidRPr="008731DE">
        <w:rPr>
          <w:rFonts w:ascii="Calibri" w:hAnsi="Calibri"/>
        </w:rPr>
        <w:t xml:space="preserve"> za područja u kojima PPPR identifikuje potencijalno značajne rizike. Mape bi trebale identificirati područja sa srednjom vjerovatnoćom </w:t>
      </w:r>
      <w:r w:rsidR="007059DB">
        <w:rPr>
          <w:rFonts w:ascii="Calibri" w:hAnsi="Calibri"/>
        </w:rPr>
        <w:t xml:space="preserve">pojave </w:t>
      </w:r>
      <w:r w:rsidRPr="008731DE">
        <w:rPr>
          <w:rFonts w:ascii="Calibri" w:hAnsi="Calibri"/>
        </w:rPr>
        <w:t>poplava (najmanje 1 u 100 godina) i malom vjerovatnoćom (ekstremni događaji).</w:t>
      </w:r>
    </w:p>
    <w:p w14:paraId="55BFFAAB" w14:textId="72199A48" w:rsidR="00D533B4" w:rsidRPr="008731DE" w:rsidRDefault="00DE2604" w:rsidP="00917E57">
      <w:pPr>
        <w:spacing w:before="60" w:after="60"/>
        <w:rPr>
          <w:rFonts w:ascii="Calibri" w:hAnsi="Calibri"/>
          <w:lang w:bidi="fa-IR"/>
        </w:rPr>
      </w:pPr>
      <w:r w:rsidRPr="008731DE">
        <w:rPr>
          <w:rFonts w:ascii="Calibri" w:hAnsi="Calibri"/>
          <w:lang w:bidi="fa-IR"/>
        </w:rPr>
        <w:t xml:space="preserve">Mape opasnosti od poplava </w:t>
      </w:r>
      <w:r w:rsidR="003756D2">
        <w:rPr>
          <w:rFonts w:ascii="Calibri" w:hAnsi="Calibri"/>
          <w:lang w:bidi="fa-IR"/>
        </w:rPr>
        <w:t>prikazuju</w:t>
      </w:r>
      <w:r w:rsidRPr="008731DE">
        <w:rPr>
          <w:rFonts w:ascii="Calibri" w:hAnsi="Calibri"/>
          <w:lang w:bidi="fa-IR"/>
        </w:rPr>
        <w:t xml:space="preserve"> obim, dubinu</w:t>
      </w:r>
      <w:r w:rsidR="003756D2">
        <w:rPr>
          <w:rFonts w:ascii="Calibri" w:hAnsi="Calibri"/>
          <w:lang w:bidi="fa-IR"/>
        </w:rPr>
        <w:t xml:space="preserve"> i</w:t>
      </w:r>
      <w:r w:rsidRPr="008731DE">
        <w:rPr>
          <w:rFonts w:ascii="Calibri" w:hAnsi="Calibri"/>
          <w:lang w:bidi="fa-IR"/>
        </w:rPr>
        <w:t xml:space="preserve"> brzinu protoka poplavnih voda</w:t>
      </w:r>
      <w:r w:rsidR="003756D2">
        <w:rPr>
          <w:rFonts w:ascii="Calibri" w:hAnsi="Calibri"/>
          <w:lang w:bidi="fa-IR"/>
        </w:rPr>
        <w:t>.</w:t>
      </w:r>
    </w:p>
    <w:p w14:paraId="2EAAEC2D" w14:textId="2F0781DA" w:rsidR="00DE2604" w:rsidRPr="008731DE" w:rsidRDefault="000C1763" w:rsidP="00917E57">
      <w:pPr>
        <w:spacing w:before="60"/>
        <w:rPr>
          <w:rFonts w:ascii="Calibri" w:hAnsi="Calibri"/>
          <w:lang w:bidi="fa-IR"/>
        </w:rPr>
      </w:pPr>
      <w:r w:rsidRPr="008731DE">
        <w:rPr>
          <w:rFonts w:ascii="Calibri" w:hAnsi="Calibri"/>
          <w:lang w:bidi="fa-IR"/>
        </w:rPr>
        <w:t>Za područja na kojima postoji rizik od poplava, pripremljene su m</w:t>
      </w:r>
      <w:r w:rsidR="00DE2604" w:rsidRPr="008731DE">
        <w:rPr>
          <w:rFonts w:ascii="Calibri" w:hAnsi="Calibri"/>
          <w:lang w:bidi="fa-IR"/>
        </w:rPr>
        <w:t>ape opasnosti od poplava u najprikladnijoj razmjeri za sljedeće vjerojatnosti poplavnih događaja:</w:t>
      </w:r>
      <w:r w:rsidR="0042668E" w:rsidRPr="008731DE">
        <w:rPr>
          <w:rFonts w:ascii="Calibri" w:hAnsi="Calibri"/>
          <w:lang w:bidi="fa-IR"/>
        </w:rPr>
        <w:t xml:space="preserve"> </w:t>
      </w:r>
    </w:p>
    <w:p w14:paraId="6E3354C9" w14:textId="77777777" w:rsidR="00DE2604" w:rsidRPr="008731DE" w:rsidRDefault="00DE2604" w:rsidP="00BE5C86">
      <w:pPr>
        <w:numPr>
          <w:ilvl w:val="0"/>
          <w:numId w:val="10"/>
        </w:numPr>
        <w:contextualSpacing/>
        <w:rPr>
          <w:rFonts w:ascii="Calibri" w:hAnsi="Calibri"/>
          <w:lang w:bidi="fa-IR"/>
        </w:rPr>
      </w:pPr>
      <w:r w:rsidRPr="008731DE">
        <w:rPr>
          <w:rFonts w:ascii="Calibri" w:hAnsi="Calibri"/>
          <w:lang w:bidi="fa-IR"/>
        </w:rPr>
        <w:t>Ekstremne poplave male vjerovatnoće pojave (povratni period 500 godina);</w:t>
      </w:r>
    </w:p>
    <w:p w14:paraId="42488613" w14:textId="77777777" w:rsidR="00DE2604" w:rsidRPr="008731DE" w:rsidRDefault="00DE2604" w:rsidP="00BE5C86">
      <w:pPr>
        <w:numPr>
          <w:ilvl w:val="0"/>
          <w:numId w:val="10"/>
        </w:numPr>
        <w:contextualSpacing/>
        <w:rPr>
          <w:rFonts w:ascii="Calibri" w:hAnsi="Calibri"/>
          <w:lang w:bidi="fa-IR"/>
        </w:rPr>
      </w:pPr>
      <w:r w:rsidRPr="008731DE">
        <w:rPr>
          <w:rFonts w:ascii="Calibri" w:hAnsi="Calibri"/>
          <w:lang w:bidi="fa-IR"/>
        </w:rPr>
        <w:t>Poplave srednje vjerovatnoće pojave (povratni period 100 godina);</w:t>
      </w:r>
    </w:p>
    <w:p w14:paraId="734C65D5" w14:textId="77777777" w:rsidR="00DE2604" w:rsidRPr="008731DE" w:rsidRDefault="00DE2604" w:rsidP="00BE5C86">
      <w:pPr>
        <w:numPr>
          <w:ilvl w:val="0"/>
          <w:numId w:val="10"/>
        </w:numPr>
        <w:rPr>
          <w:rFonts w:ascii="Calibri" w:hAnsi="Calibri"/>
          <w:lang w:bidi="fa-IR"/>
        </w:rPr>
      </w:pPr>
      <w:r w:rsidRPr="008731DE">
        <w:rPr>
          <w:rFonts w:ascii="Calibri" w:hAnsi="Calibri"/>
          <w:lang w:bidi="fa-IR"/>
        </w:rPr>
        <w:t>Poplave velike vjerovatnoće (povratni period 20 godina).</w:t>
      </w:r>
    </w:p>
    <w:p w14:paraId="6EAEE8C4" w14:textId="4CC1DC00" w:rsidR="00DE2604" w:rsidRPr="008731DE" w:rsidRDefault="00DE2604" w:rsidP="00423A3A">
      <w:pPr>
        <w:rPr>
          <w:rFonts w:ascii="Calibri" w:hAnsi="Calibri"/>
          <w:lang w:bidi="fa-IR"/>
        </w:rPr>
      </w:pPr>
      <w:r w:rsidRPr="008731DE">
        <w:rPr>
          <w:rFonts w:ascii="Calibri" w:hAnsi="Calibri"/>
          <w:lang w:bidi="fa-IR"/>
        </w:rPr>
        <w:t>Za sva tri scenarija, mape opasnosti su temeljene na rezultatima hidrauličkih modela. Opasnost od poplava predstavljena je kombinacijom modelirane brzine i dubine prema sljedećoj formuli:</w:t>
      </w:r>
    </w:p>
    <w:p w14:paraId="47249CD7" w14:textId="0FA82F2B" w:rsidR="00DE2604" w:rsidRPr="008731DE" w:rsidRDefault="00DE2604" w:rsidP="00DE2604">
      <w:pPr>
        <w:spacing w:before="0" w:after="0"/>
        <w:jc w:val="center"/>
        <w:rPr>
          <w:rFonts w:ascii="Calibri" w:hAnsi="Calibri"/>
          <w:lang w:bidi="fa-IR"/>
        </w:rPr>
      </w:pPr>
      <w:r w:rsidRPr="008731DE">
        <w:rPr>
          <w:rFonts w:ascii="Calibri" w:hAnsi="Calibri"/>
          <w:lang w:bidi="fa-IR"/>
        </w:rPr>
        <w:t>O = h • (v + 0</w:t>
      </w:r>
      <w:r w:rsidR="00D37108">
        <w:rPr>
          <w:rFonts w:ascii="Calibri" w:hAnsi="Calibri"/>
          <w:lang w:bidi="fa-IR"/>
        </w:rPr>
        <w:t>,</w:t>
      </w:r>
      <w:r w:rsidRPr="008731DE">
        <w:rPr>
          <w:rFonts w:ascii="Calibri" w:hAnsi="Calibri"/>
          <w:lang w:bidi="fa-IR"/>
        </w:rPr>
        <w:t>5)</w:t>
      </w:r>
    </w:p>
    <w:p w14:paraId="62A1C4D6" w14:textId="6C1D9F74" w:rsidR="00DE2604" w:rsidRPr="008731DE" w:rsidRDefault="00DE2604" w:rsidP="00423A3A">
      <w:pPr>
        <w:spacing w:before="0" w:after="60"/>
        <w:rPr>
          <w:rFonts w:ascii="Calibri" w:hAnsi="Calibri"/>
          <w:lang w:bidi="fa-IR"/>
        </w:rPr>
      </w:pPr>
      <w:r w:rsidRPr="008731DE">
        <w:rPr>
          <w:rFonts w:ascii="Calibri" w:hAnsi="Calibri"/>
          <w:lang w:bidi="fa-IR"/>
        </w:rPr>
        <w:t>gdje je: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220"/>
        <w:gridCol w:w="2297"/>
        <w:gridCol w:w="2523"/>
      </w:tblGrid>
      <w:tr w:rsidR="00917E57" w:rsidRPr="00917E57" w14:paraId="21F90691" w14:textId="0F52B359" w:rsidTr="00917E57">
        <w:tc>
          <w:tcPr>
            <w:tcW w:w="2311" w:type="dxa"/>
          </w:tcPr>
          <w:p w14:paraId="7D92D01B" w14:textId="163C6C6E" w:rsidR="00917E57" w:rsidRPr="00917E57" w:rsidRDefault="00917E57" w:rsidP="00917E57">
            <w:pPr>
              <w:spacing w:before="0"/>
              <w:ind w:left="-57" w:right="-57"/>
              <w:rPr>
                <w:rFonts w:ascii="Calibri" w:hAnsi="Calibri"/>
                <w:sz w:val="20"/>
                <w:szCs w:val="22"/>
                <w:lang w:bidi="fa-IR"/>
              </w:rPr>
            </w:pPr>
            <w:r w:rsidRPr="00917E57">
              <w:rPr>
                <w:rFonts w:ascii="Calibri" w:hAnsi="Calibri"/>
                <w:sz w:val="20"/>
                <w:szCs w:val="22"/>
                <w:lang w:bidi="fa-IR"/>
              </w:rPr>
              <w:t>O - Opasnost od poplave;</w:t>
            </w:r>
          </w:p>
        </w:tc>
        <w:tc>
          <w:tcPr>
            <w:tcW w:w="2220" w:type="dxa"/>
          </w:tcPr>
          <w:p w14:paraId="04468F6D" w14:textId="328ED748" w:rsidR="00917E57" w:rsidRPr="00917E57" w:rsidRDefault="00917E57" w:rsidP="00917E57">
            <w:pPr>
              <w:spacing w:before="0"/>
              <w:ind w:left="-57" w:right="-57"/>
              <w:rPr>
                <w:rFonts w:ascii="Calibri" w:hAnsi="Calibri"/>
                <w:sz w:val="20"/>
                <w:szCs w:val="22"/>
                <w:lang w:bidi="fa-IR"/>
              </w:rPr>
            </w:pPr>
            <w:r w:rsidRPr="00917E57">
              <w:rPr>
                <w:rFonts w:ascii="Calibri" w:hAnsi="Calibri"/>
                <w:sz w:val="20"/>
                <w:szCs w:val="22"/>
                <w:lang w:bidi="fa-IR"/>
              </w:rPr>
              <w:t>H - Dubina poplave (m);</w:t>
            </w:r>
          </w:p>
        </w:tc>
        <w:tc>
          <w:tcPr>
            <w:tcW w:w="2297" w:type="dxa"/>
          </w:tcPr>
          <w:p w14:paraId="7C84FE8A" w14:textId="27187900" w:rsidR="00917E57" w:rsidRPr="00917E57" w:rsidRDefault="00917E57" w:rsidP="00917E57">
            <w:pPr>
              <w:spacing w:before="0"/>
              <w:ind w:left="-57" w:right="-57"/>
              <w:rPr>
                <w:rFonts w:ascii="Calibri" w:hAnsi="Calibri"/>
                <w:sz w:val="20"/>
                <w:szCs w:val="22"/>
                <w:lang w:bidi="fa-IR"/>
              </w:rPr>
            </w:pPr>
            <w:r w:rsidRPr="00917E57">
              <w:rPr>
                <w:rFonts w:ascii="Calibri" w:hAnsi="Calibri"/>
                <w:sz w:val="20"/>
                <w:szCs w:val="22"/>
                <w:lang w:bidi="fa-IR"/>
              </w:rPr>
              <w:t>v - Brzina poplave (m/s);</w:t>
            </w:r>
          </w:p>
        </w:tc>
        <w:tc>
          <w:tcPr>
            <w:tcW w:w="2523" w:type="dxa"/>
          </w:tcPr>
          <w:p w14:paraId="72B72749" w14:textId="4DECD825" w:rsidR="00917E57" w:rsidRPr="00917E57" w:rsidRDefault="00917E57" w:rsidP="00917E57">
            <w:pPr>
              <w:spacing w:before="0"/>
              <w:ind w:left="-57" w:right="-57"/>
              <w:rPr>
                <w:rFonts w:ascii="Calibri" w:hAnsi="Calibri"/>
                <w:sz w:val="20"/>
                <w:szCs w:val="22"/>
                <w:lang w:bidi="fa-IR"/>
              </w:rPr>
            </w:pPr>
            <w:r w:rsidRPr="00917E57">
              <w:rPr>
                <w:rFonts w:ascii="Calibri" w:hAnsi="Calibri"/>
                <w:sz w:val="20"/>
                <w:szCs w:val="22"/>
                <w:lang w:bidi="fa-IR"/>
              </w:rPr>
              <w:t>0</w:t>
            </w:r>
            <w:r w:rsidR="00D37108">
              <w:rPr>
                <w:rFonts w:ascii="Calibri" w:hAnsi="Calibri"/>
                <w:sz w:val="20"/>
                <w:szCs w:val="22"/>
                <w:lang w:bidi="fa-IR"/>
              </w:rPr>
              <w:t>,</w:t>
            </w:r>
            <w:r w:rsidRPr="00917E57">
              <w:rPr>
                <w:rFonts w:ascii="Calibri" w:hAnsi="Calibri"/>
                <w:sz w:val="20"/>
                <w:szCs w:val="22"/>
                <w:lang w:bidi="fa-IR"/>
              </w:rPr>
              <w:t>5 - Korektivna konstanta.</w:t>
            </w:r>
          </w:p>
        </w:tc>
      </w:tr>
    </w:tbl>
    <w:p w14:paraId="79CF5718" w14:textId="56B81F0F" w:rsidR="001C41E4" w:rsidRPr="00917E57" w:rsidRDefault="001C41E4" w:rsidP="00917E57">
      <w:pPr>
        <w:spacing w:after="0"/>
        <w:rPr>
          <w:rFonts w:ascii="Calibri" w:hAnsi="Calibri"/>
        </w:rPr>
      </w:pPr>
      <w:bookmarkStart w:id="176" w:name="_Ref108518224"/>
      <w:r w:rsidRPr="008731DE">
        <w:rPr>
          <w:rFonts w:ascii="Calibri" w:hAnsi="Calibri"/>
          <w:lang w:bidi="fa-IR"/>
        </w:rPr>
        <w:t xml:space="preserve">Vrijednosti opasnosti od poplava za raspon dubina i brzina prikazane su u </w:t>
      </w:r>
      <w:r w:rsidRPr="008731DE">
        <w:rPr>
          <w:rFonts w:ascii="Calibri" w:hAnsi="Calibri"/>
          <w:lang w:bidi="fa-IR"/>
        </w:rPr>
        <w:fldChar w:fldCharType="begin"/>
      </w:r>
      <w:r w:rsidRPr="008731DE">
        <w:rPr>
          <w:rFonts w:ascii="Calibri" w:hAnsi="Calibri"/>
          <w:lang w:bidi="fa-IR"/>
        </w:rPr>
        <w:instrText xml:space="preserve"> REF _Ref116307929 \h </w:instrText>
      </w:r>
      <w:r w:rsidRPr="008731DE">
        <w:rPr>
          <w:rFonts w:ascii="Calibri" w:hAnsi="Calibri"/>
          <w:lang w:bidi="fa-IR"/>
        </w:rPr>
      </w:r>
      <w:r w:rsidRPr="008731DE">
        <w:rPr>
          <w:rFonts w:ascii="Calibri" w:hAnsi="Calibri"/>
          <w:lang w:bidi="fa-IR"/>
        </w:rPr>
        <w:fldChar w:fldCharType="separate"/>
      </w:r>
      <w:r w:rsidRPr="008731DE">
        <w:t>Tabeli 14</w:t>
      </w:r>
      <w:r w:rsidRPr="008731DE">
        <w:rPr>
          <w:rFonts w:ascii="Calibri" w:hAnsi="Calibri"/>
          <w:lang w:bidi="fa-IR"/>
        </w:rPr>
        <w:fldChar w:fldCharType="end"/>
      </w:r>
      <w:r w:rsidR="00917E57">
        <w:rPr>
          <w:rFonts w:ascii="Calibri" w:hAnsi="Calibri"/>
          <w:lang w:bidi="fa-IR"/>
        </w:rPr>
        <w:t>.</w:t>
      </w:r>
    </w:p>
    <w:p w14:paraId="64B69763" w14:textId="372F4996" w:rsidR="003F2BF5" w:rsidRDefault="003F2BF5" w:rsidP="003F2BF5">
      <w:pPr>
        <w:pStyle w:val="Caption"/>
        <w:keepNext/>
        <w:spacing w:after="0"/>
        <w:jc w:val="left"/>
      </w:pPr>
      <w:bookmarkStart w:id="177" w:name="_Toc137804253"/>
      <w:r>
        <w:t xml:space="preserve">Tabela </w:t>
      </w:r>
      <w:r>
        <w:fldChar w:fldCharType="begin"/>
      </w:r>
      <w:r>
        <w:instrText xml:space="preserve"> SEQ Tabela \* ARABIC </w:instrText>
      </w:r>
      <w:r>
        <w:fldChar w:fldCharType="separate"/>
      </w:r>
      <w:r w:rsidR="00593FC9">
        <w:rPr>
          <w:noProof/>
        </w:rPr>
        <w:t>14</w:t>
      </w:r>
      <w:r>
        <w:fldChar w:fldCharType="end"/>
      </w:r>
      <w:r>
        <w:t xml:space="preserve">. </w:t>
      </w:r>
      <w:r w:rsidRPr="0000705E">
        <w:t>Opasnost od poplava (O) kao funkcija dubine i brzine vode</w:t>
      </w:r>
      <w:bookmarkEnd w:id="177"/>
    </w:p>
    <w:tbl>
      <w:tblPr>
        <w:tblW w:w="8908" w:type="dxa"/>
        <w:tblLayout w:type="fixed"/>
        <w:tblLook w:val="04A0" w:firstRow="1" w:lastRow="0" w:firstColumn="1" w:lastColumn="0" w:noHBand="0" w:noVBand="1"/>
      </w:tblPr>
      <w:tblGrid>
        <w:gridCol w:w="877"/>
        <w:gridCol w:w="706"/>
        <w:gridCol w:w="706"/>
        <w:gridCol w:w="702"/>
        <w:gridCol w:w="706"/>
        <w:gridCol w:w="702"/>
        <w:gridCol w:w="706"/>
        <w:gridCol w:w="702"/>
        <w:gridCol w:w="706"/>
        <w:gridCol w:w="827"/>
        <w:gridCol w:w="827"/>
        <w:gridCol w:w="741"/>
      </w:tblGrid>
      <w:tr w:rsidR="001C41E4" w:rsidRPr="007D61AF" w14:paraId="07A82CA8" w14:textId="77777777" w:rsidTr="00EE0616">
        <w:trPr>
          <w:trHeight w:hRule="exact" w:val="268"/>
          <w:tblHeader/>
        </w:trPr>
        <w:tc>
          <w:tcPr>
            <w:tcW w:w="8908" w:type="dxa"/>
            <w:gridSpan w:val="12"/>
            <w:tcBorders>
              <w:top w:val="single" w:sz="18" w:space="0" w:color="auto"/>
              <w:left w:val="single" w:sz="18" w:space="0" w:color="auto"/>
              <w:right w:val="single" w:sz="18" w:space="0" w:color="auto"/>
            </w:tcBorders>
            <w:shd w:val="clear" w:color="auto" w:fill="auto"/>
            <w:noWrap/>
            <w:vAlign w:val="center"/>
            <w:hideMark/>
          </w:tcPr>
          <w:p w14:paraId="224D399E" w14:textId="77777777" w:rsidR="001C41E4" w:rsidRPr="007D61AF" w:rsidRDefault="001C41E4" w:rsidP="00EE0616">
            <w:pPr>
              <w:spacing w:before="0"/>
              <w:jc w:val="center"/>
              <w:rPr>
                <w:b/>
                <w:bCs/>
                <w:sz w:val="20"/>
                <w:szCs w:val="20"/>
                <w:lang w:val="hr-HR" w:bidi="fa-IR"/>
              </w:rPr>
            </w:pPr>
            <w:r w:rsidRPr="007D61AF">
              <w:rPr>
                <w:b/>
                <w:bCs/>
                <w:sz w:val="20"/>
                <w:szCs w:val="20"/>
                <w:lang w:val="hr-HR" w:bidi="fa-IR"/>
              </w:rPr>
              <w:t>Dubina (m)</w:t>
            </w:r>
          </w:p>
        </w:tc>
      </w:tr>
      <w:tr w:rsidR="001C41E4" w:rsidRPr="007D61AF" w14:paraId="0E415F30" w14:textId="77777777" w:rsidTr="00EE0616">
        <w:trPr>
          <w:trHeight w:hRule="exact" w:val="268"/>
          <w:tblHeader/>
        </w:trPr>
        <w:tc>
          <w:tcPr>
            <w:tcW w:w="877" w:type="dxa"/>
            <w:vMerge w:val="restart"/>
            <w:tcBorders>
              <w:top w:val="nil"/>
              <w:left w:val="single" w:sz="18" w:space="0" w:color="000000"/>
              <w:bottom w:val="single" w:sz="18" w:space="0" w:color="000000"/>
              <w:right w:val="nil"/>
            </w:tcBorders>
            <w:shd w:val="clear" w:color="auto" w:fill="auto"/>
            <w:noWrap/>
            <w:textDirection w:val="btLr"/>
            <w:vAlign w:val="center"/>
            <w:hideMark/>
          </w:tcPr>
          <w:p w14:paraId="59C5DCBB" w14:textId="77777777" w:rsidR="001C41E4" w:rsidRPr="007D61AF" w:rsidRDefault="001C41E4" w:rsidP="00EE0616">
            <w:pPr>
              <w:spacing w:before="0"/>
              <w:jc w:val="center"/>
              <w:rPr>
                <w:b/>
                <w:bCs/>
                <w:sz w:val="20"/>
                <w:szCs w:val="20"/>
                <w:lang w:val="hr-HR" w:bidi="fa-IR"/>
              </w:rPr>
            </w:pPr>
            <w:r w:rsidRPr="007D61AF">
              <w:rPr>
                <w:b/>
                <w:bCs/>
                <w:sz w:val="20"/>
                <w:szCs w:val="20"/>
                <w:lang w:val="hr-HR" w:bidi="fa-IR"/>
              </w:rPr>
              <w:t>Brzina (m/s)</w:t>
            </w:r>
          </w:p>
        </w:tc>
        <w:tc>
          <w:tcPr>
            <w:tcW w:w="706" w:type="dxa"/>
            <w:tcBorders>
              <w:top w:val="nil"/>
              <w:left w:val="nil"/>
              <w:right w:val="nil"/>
            </w:tcBorders>
            <w:shd w:val="clear" w:color="auto" w:fill="auto"/>
            <w:noWrap/>
            <w:vAlign w:val="center"/>
            <w:hideMark/>
          </w:tcPr>
          <w:p w14:paraId="16B1D883" w14:textId="77777777" w:rsidR="001C41E4" w:rsidRPr="007D61AF" w:rsidRDefault="001C41E4" w:rsidP="00EE0616">
            <w:pPr>
              <w:spacing w:before="0"/>
              <w:rPr>
                <w:sz w:val="20"/>
                <w:szCs w:val="20"/>
                <w:lang w:val="hr-HR" w:bidi="fa-IR"/>
              </w:rPr>
            </w:pPr>
            <w:r w:rsidRPr="007D61AF">
              <w:rPr>
                <w:sz w:val="20"/>
                <w:szCs w:val="20"/>
                <w:lang w:val="hr-HR" w:bidi="fa-IR"/>
              </w:rPr>
              <w:t> </w:t>
            </w:r>
          </w:p>
        </w:tc>
        <w:tc>
          <w:tcPr>
            <w:tcW w:w="706" w:type="dxa"/>
            <w:tcBorders>
              <w:top w:val="nil"/>
              <w:left w:val="nil"/>
              <w:bottom w:val="single" w:sz="18" w:space="0" w:color="auto"/>
              <w:right w:val="nil"/>
            </w:tcBorders>
            <w:shd w:val="clear" w:color="auto" w:fill="auto"/>
            <w:noWrap/>
            <w:vAlign w:val="center"/>
            <w:hideMark/>
          </w:tcPr>
          <w:p w14:paraId="3FCBE69E" w14:textId="3BF4551A" w:rsidR="001C41E4" w:rsidRPr="007D61AF" w:rsidRDefault="001C41E4" w:rsidP="00EE0616">
            <w:pPr>
              <w:spacing w:before="0"/>
              <w:rPr>
                <w:b/>
                <w:bCs/>
                <w:sz w:val="20"/>
                <w:szCs w:val="20"/>
                <w:lang w:val="hr-HR" w:bidi="fa-IR"/>
              </w:rPr>
            </w:pPr>
            <w:r w:rsidRPr="007D61AF">
              <w:rPr>
                <w:b/>
                <w:bCs/>
                <w:sz w:val="20"/>
                <w:szCs w:val="20"/>
                <w:lang w:val="hr-HR" w:bidi="fa-IR"/>
              </w:rPr>
              <w:t>0</w:t>
            </w:r>
            <w:r w:rsidR="00D37108">
              <w:rPr>
                <w:b/>
                <w:bCs/>
                <w:sz w:val="20"/>
                <w:szCs w:val="20"/>
                <w:lang w:val="hr-HR" w:bidi="fa-IR"/>
              </w:rPr>
              <w:t>,</w:t>
            </w:r>
            <w:r w:rsidRPr="007D61AF">
              <w:rPr>
                <w:b/>
                <w:bCs/>
                <w:sz w:val="20"/>
                <w:szCs w:val="20"/>
                <w:lang w:val="hr-HR" w:bidi="fa-IR"/>
              </w:rPr>
              <w:t>25</w:t>
            </w:r>
          </w:p>
        </w:tc>
        <w:tc>
          <w:tcPr>
            <w:tcW w:w="702" w:type="dxa"/>
            <w:tcBorders>
              <w:top w:val="nil"/>
              <w:left w:val="nil"/>
              <w:bottom w:val="single" w:sz="18" w:space="0" w:color="auto"/>
              <w:right w:val="nil"/>
            </w:tcBorders>
            <w:shd w:val="clear" w:color="auto" w:fill="auto"/>
            <w:noWrap/>
            <w:vAlign w:val="center"/>
            <w:hideMark/>
          </w:tcPr>
          <w:p w14:paraId="0C5B0AC0" w14:textId="4B64361B" w:rsidR="001C41E4" w:rsidRPr="007D61AF" w:rsidRDefault="001C41E4" w:rsidP="00EE0616">
            <w:pPr>
              <w:spacing w:before="0"/>
              <w:rPr>
                <w:b/>
                <w:bCs/>
                <w:sz w:val="20"/>
                <w:szCs w:val="20"/>
                <w:lang w:val="hr-HR" w:bidi="fa-IR"/>
              </w:rPr>
            </w:pPr>
            <w:r w:rsidRPr="007D61AF">
              <w:rPr>
                <w:b/>
                <w:bCs/>
                <w:sz w:val="20"/>
                <w:szCs w:val="20"/>
                <w:lang w:val="hr-HR" w:bidi="fa-IR"/>
              </w:rPr>
              <w:t>0</w:t>
            </w:r>
            <w:r w:rsidR="00D37108">
              <w:rPr>
                <w:b/>
                <w:bCs/>
                <w:sz w:val="20"/>
                <w:szCs w:val="20"/>
                <w:lang w:val="hr-HR" w:bidi="fa-IR"/>
              </w:rPr>
              <w:t>,</w:t>
            </w:r>
            <w:r w:rsidRPr="007D61AF">
              <w:rPr>
                <w:b/>
                <w:bCs/>
                <w:sz w:val="20"/>
                <w:szCs w:val="20"/>
                <w:lang w:val="hr-HR" w:bidi="fa-IR"/>
              </w:rPr>
              <w:t>5</w:t>
            </w:r>
          </w:p>
        </w:tc>
        <w:tc>
          <w:tcPr>
            <w:tcW w:w="706" w:type="dxa"/>
            <w:tcBorders>
              <w:top w:val="nil"/>
              <w:left w:val="nil"/>
              <w:bottom w:val="single" w:sz="18" w:space="0" w:color="auto"/>
              <w:right w:val="nil"/>
            </w:tcBorders>
            <w:shd w:val="clear" w:color="auto" w:fill="auto"/>
            <w:noWrap/>
            <w:vAlign w:val="center"/>
            <w:hideMark/>
          </w:tcPr>
          <w:p w14:paraId="1BB828F1" w14:textId="6CE125CC" w:rsidR="001C41E4" w:rsidRPr="007D61AF" w:rsidRDefault="001C41E4" w:rsidP="00EE0616">
            <w:pPr>
              <w:spacing w:before="0"/>
              <w:rPr>
                <w:b/>
                <w:bCs/>
                <w:sz w:val="20"/>
                <w:szCs w:val="20"/>
                <w:lang w:val="hr-HR" w:bidi="fa-IR"/>
              </w:rPr>
            </w:pPr>
            <w:r w:rsidRPr="007D61AF">
              <w:rPr>
                <w:b/>
                <w:bCs/>
                <w:sz w:val="20"/>
                <w:szCs w:val="20"/>
                <w:lang w:val="hr-HR" w:bidi="fa-IR"/>
              </w:rPr>
              <w:t>0</w:t>
            </w:r>
            <w:r w:rsidR="00D37108">
              <w:rPr>
                <w:b/>
                <w:bCs/>
                <w:sz w:val="20"/>
                <w:szCs w:val="20"/>
                <w:lang w:val="hr-HR" w:bidi="fa-IR"/>
              </w:rPr>
              <w:t>,</w:t>
            </w:r>
            <w:r w:rsidRPr="007D61AF">
              <w:rPr>
                <w:b/>
                <w:bCs/>
                <w:sz w:val="20"/>
                <w:szCs w:val="20"/>
                <w:lang w:val="hr-HR" w:bidi="fa-IR"/>
              </w:rPr>
              <w:t>75</w:t>
            </w:r>
          </w:p>
        </w:tc>
        <w:tc>
          <w:tcPr>
            <w:tcW w:w="702" w:type="dxa"/>
            <w:tcBorders>
              <w:top w:val="nil"/>
              <w:left w:val="nil"/>
              <w:bottom w:val="single" w:sz="18" w:space="0" w:color="auto"/>
              <w:right w:val="nil"/>
            </w:tcBorders>
            <w:shd w:val="clear" w:color="auto" w:fill="auto"/>
            <w:noWrap/>
            <w:vAlign w:val="center"/>
            <w:hideMark/>
          </w:tcPr>
          <w:p w14:paraId="03075A14" w14:textId="77777777" w:rsidR="001C41E4" w:rsidRPr="007D61AF" w:rsidRDefault="001C41E4" w:rsidP="00EE0616">
            <w:pPr>
              <w:spacing w:before="0"/>
              <w:rPr>
                <w:b/>
                <w:bCs/>
                <w:sz w:val="20"/>
                <w:szCs w:val="20"/>
                <w:lang w:val="hr-HR" w:bidi="fa-IR"/>
              </w:rPr>
            </w:pPr>
            <w:r w:rsidRPr="007D61AF">
              <w:rPr>
                <w:b/>
                <w:bCs/>
                <w:sz w:val="20"/>
                <w:szCs w:val="20"/>
                <w:lang w:val="hr-HR" w:bidi="fa-IR"/>
              </w:rPr>
              <w:t>1</w:t>
            </w:r>
          </w:p>
        </w:tc>
        <w:tc>
          <w:tcPr>
            <w:tcW w:w="706" w:type="dxa"/>
            <w:tcBorders>
              <w:top w:val="nil"/>
              <w:left w:val="nil"/>
              <w:bottom w:val="single" w:sz="18" w:space="0" w:color="auto"/>
              <w:right w:val="nil"/>
            </w:tcBorders>
            <w:shd w:val="clear" w:color="auto" w:fill="auto"/>
            <w:noWrap/>
            <w:vAlign w:val="center"/>
            <w:hideMark/>
          </w:tcPr>
          <w:p w14:paraId="4C177167" w14:textId="405CB512" w:rsidR="001C41E4" w:rsidRPr="007D61AF" w:rsidRDefault="001C41E4" w:rsidP="00EE0616">
            <w:pPr>
              <w:spacing w:before="0"/>
              <w:rPr>
                <w:b/>
                <w:bCs/>
                <w:sz w:val="20"/>
                <w:szCs w:val="20"/>
                <w:lang w:val="hr-HR" w:bidi="fa-IR"/>
              </w:rPr>
            </w:pPr>
            <w:r w:rsidRPr="007D61AF">
              <w:rPr>
                <w:b/>
                <w:bCs/>
                <w:sz w:val="20"/>
                <w:szCs w:val="20"/>
                <w:lang w:val="hr-HR" w:bidi="fa-IR"/>
              </w:rPr>
              <w:t>1</w:t>
            </w:r>
            <w:r w:rsidR="00D37108">
              <w:rPr>
                <w:b/>
                <w:bCs/>
                <w:sz w:val="20"/>
                <w:szCs w:val="20"/>
                <w:lang w:val="hr-HR" w:bidi="fa-IR"/>
              </w:rPr>
              <w:t>,</w:t>
            </w:r>
            <w:r w:rsidRPr="007D61AF">
              <w:rPr>
                <w:b/>
                <w:bCs/>
                <w:sz w:val="20"/>
                <w:szCs w:val="20"/>
                <w:lang w:val="hr-HR" w:bidi="fa-IR"/>
              </w:rPr>
              <w:t>25</w:t>
            </w:r>
          </w:p>
        </w:tc>
        <w:tc>
          <w:tcPr>
            <w:tcW w:w="702" w:type="dxa"/>
            <w:tcBorders>
              <w:top w:val="nil"/>
              <w:left w:val="nil"/>
              <w:bottom w:val="single" w:sz="18" w:space="0" w:color="auto"/>
              <w:right w:val="nil"/>
            </w:tcBorders>
            <w:shd w:val="clear" w:color="auto" w:fill="auto"/>
            <w:noWrap/>
            <w:vAlign w:val="center"/>
            <w:hideMark/>
          </w:tcPr>
          <w:p w14:paraId="3A6668D8" w14:textId="43113E21" w:rsidR="001C41E4" w:rsidRPr="007D61AF" w:rsidRDefault="001C41E4" w:rsidP="00EE0616">
            <w:pPr>
              <w:spacing w:before="0"/>
              <w:rPr>
                <w:b/>
                <w:bCs/>
                <w:sz w:val="20"/>
                <w:szCs w:val="20"/>
                <w:lang w:val="hr-HR" w:bidi="fa-IR"/>
              </w:rPr>
            </w:pPr>
            <w:r w:rsidRPr="007D61AF">
              <w:rPr>
                <w:b/>
                <w:bCs/>
                <w:sz w:val="20"/>
                <w:szCs w:val="20"/>
                <w:lang w:val="hr-HR" w:bidi="fa-IR"/>
              </w:rPr>
              <w:t>1</w:t>
            </w:r>
            <w:r w:rsidR="00D37108">
              <w:rPr>
                <w:b/>
                <w:bCs/>
                <w:sz w:val="20"/>
                <w:szCs w:val="20"/>
                <w:lang w:val="hr-HR" w:bidi="fa-IR"/>
              </w:rPr>
              <w:t>,</w:t>
            </w:r>
            <w:r w:rsidRPr="007D61AF">
              <w:rPr>
                <w:b/>
                <w:bCs/>
                <w:sz w:val="20"/>
                <w:szCs w:val="20"/>
                <w:lang w:val="hr-HR" w:bidi="fa-IR"/>
              </w:rPr>
              <w:t>5</w:t>
            </w:r>
          </w:p>
        </w:tc>
        <w:tc>
          <w:tcPr>
            <w:tcW w:w="706" w:type="dxa"/>
            <w:tcBorders>
              <w:top w:val="nil"/>
              <w:left w:val="nil"/>
              <w:bottom w:val="single" w:sz="18" w:space="0" w:color="auto"/>
              <w:right w:val="nil"/>
            </w:tcBorders>
            <w:shd w:val="clear" w:color="auto" w:fill="auto"/>
            <w:noWrap/>
            <w:vAlign w:val="center"/>
            <w:hideMark/>
          </w:tcPr>
          <w:p w14:paraId="05D0EA95" w14:textId="370FC67A" w:rsidR="001C41E4" w:rsidRPr="007D61AF" w:rsidRDefault="001C41E4" w:rsidP="00EE0616">
            <w:pPr>
              <w:spacing w:before="0"/>
              <w:rPr>
                <w:b/>
                <w:bCs/>
                <w:sz w:val="20"/>
                <w:szCs w:val="20"/>
                <w:lang w:val="hr-HR" w:bidi="fa-IR"/>
              </w:rPr>
            </w:pPr>
            <w:r w:rsidRPr="007D61AF">
              <w:rPr>
                <w:b/>
                <w:bCs/>
                <w:sz w:val="20"/>
                <w:szCs w:val="20"/>
                <w:lang w:val="hr-HR" w:bidi="fa-IR"/>
              </w:rPr>
              <w:t>1</w:t>
            </w:r>
            <w:r w:rsidR="00D37108">
              <w:rPr>
                <w:b/>
                <w:bCs/>
                <w:sz w:val="20"/>
                <w:szCs w:val="20"/>
                <w:lang w:val="hr-HR" w:bidi="fa-IR"/>
              </w:rPr>
              <w:t>,</w:t>
            </w:r>
            <w:r w:rsidRPr="007D61AF">
              <w:rPr>
                <w:b/>
                <w:bCs/>
                <w:sz w:val="20"/>
                <w:szCs w:val="20"/>
                <w:lang w:val="hr-HR" w:bidi="fa-IR"/>
              </w:rPr>
              <w:t>75</w:t>
            </w:r>
          </w:p>
        </w:tc>
        <w:tc>
          <w:tcPr>
            <w:tcW w:w="827" w:type="dxa"/>
            <w:tcBorders>
              <w:top w:val="nil"/>
              <w:left w:val="nil"/>
              <w:bottom w:val="single" w:sz="18" w:space="0" w:color="auto"/>
              <w:right w:val="nil"/>
            </w:tcBorders>
            <w:shd w:val="clear" w:color="auto" w:fill="auto"/>
            <w:noWrap/>
            <w:vAlign w:val="center"/>
            <w:hideMark/>
          </w:tcPr>
          <w:p w14:paraId="3AC40DE0" w14:textId="77777777" w:rsidR="001C41E4" w:rsidRPr="007D61AF" w:rsidRDefault="001C41E4" w:rsidP="00EE0616">
            <w:pPr>
              <w:spacing w:before="0"/>
              <w:rPr>
                <w:b/>
                <w:bCs/>
                <w:sz w:val="20"/>
                <w:szCs w:val="20"/>
                <w:lang w:val="hr-HR" w:bidi="fa-IR"/>
              </w:rPr>
            </w:pPr>
            <w:r w:rsidRPr="007D61AF">
              <w:rPr>
                <w:b/>
                <w:bCs/>
                <w:sz w:val="20"/>
                <w:szCs w:val="20"/>
                <w:lang w:val="hr-HR" w:bidi="fa-IR"/>
              </w:rPr>
              <w:t>2</w:t>
            </w:r>
          </w:p>
        </w:tc>
        <w:tc>
          <w:tcPr>
            <w:tcW w:w="827" w:type="dxa"/>
            <w:tcBorders>
              <w:top w:val="nil"/>
              <w:left w:val="nil"/>
              <w:bottom w:val="single" w:sz="18" w:space="0" w:color="auto"/>
              <w:right w:val="nil"/>
            </w:tcBorders>
            <w:shd w:val="clear" w:color="auto" w:fill="auto"/>
            <w:noWrap/>
            <w:vAlign w:val="center"/>
            <w:hideMark/>
          </w:tcPr>
          <w:p w14:paraId="0E55299D" w14:textId="2E552E33" w:rsidR="001C41E4" w:rsidRPr="007D61AF" w:rsidRDefault="001C41E4" w:rsidP="00EE0616">
            <w:pPr>
              <w:spacing w:before="0"/>
              <w:rPr>
                <w:b/>
                <w:bCs/>
                <w:sz w:val="20"/>
                <w:szCs w:val="20"/>
                <w:lang w:val="hr-HR" w:bidi="fa-IR"/>
              </w:rPr>
            </w:pPr>
            <w:r w:rsidRPr="007D61AF">
              <w:rPr>
                <w:b/>
                <w:bCs/>
                <w:sz w:val="20"/>
                <w:szCs w:val="20"/>
                <w:lang w:val="hr-HR" w:bidi="fa-IR"/>
              </w:rPr>
              <w:t>2</w:t>
            </w:r>
            <w:r w:rsidR="00D37108">
              <w:rPr>
                <w:b/>
                <w:bCs/>
                <w:sz w:val="20"/>
                <w:szCs w:val="20"/>
                <w:lang w:val="hr-HR" w:bidi="fa-IR"/>
              </w:rPr>
              <w:t>,</w:t>
            </w:r>
            <w:r w:rsidRPr="007D61AF">
              <w:rPr>
                <w:b/>
                <w:bCs/>
                <w:sz w:val="20"/>
                <w:szCs w:val="20"/>
                <w:lang w:val="hr-HR" w:bidi="fa-IR"/>
              </w:rPr>
              <w:t>25</w:t>
            </w:r>
          </w:p>
        </w:tc>
        <w:tc>
          <w:tcPr>
            <w:tcW w:w="741" w:type="dxa"/>
            <w:tcBorders>
              <w:top w:val="nil"/>
              <w:left w:val="nil"/>
              <w:bottom w:val="single" w:sz="18" w:space="0" w:color="auto"/>
              <w:right w:val="single" w:sz="18" w:space="0" w:color="auto"/>
            </w:tcBorders>
            <w:shd w:val="clear" w:color="auto" w:fill="auto"/>
            <w:noWrap/>
            <w:vAlign w:val="center"/>
            <w:hideMark/>
          </w:tcPr>
          <w:p w14:paraId="742A1A57" w14:textId="0E3AF850" w:rsidR="001C41E4" w:rsidRPr="007D61AF" w:rsidRDefault="001C41E4" w:rsidP="00EE0616">
            <w:pPr>
              <w:spacing w:before="0"/>
              <w:rPr>
                <w:b/>
                <w:bCs/>
                <w:sz w:val="20"/>
                <w:szCs w:val="20"/>
                <w:lang w:val="hr-HR" w:bidi="fa-IR"/>
              </w:rPr>
            </w:pPr>
            <w:r w:rsidRPr="007D61AF">
              <w:rPr>
                <w:b/>
                <w:bCs/>
                <w:sz w:val="20"/>
                <w:szCs w:val="20"/>
                <w:lang w:val="hr-HR" w:bidi="fa-IR"/>
              </w:rPr>
              <w:t>2</w:t>
            </w:r>
            <w:r w:rsidR="00D37108">
              <w:rPr>
                <w:b/>
                <w:bCs/>
                <w:sz w:val="20"/>
                <w:szCs w:val="20"/>
                <w:lang w:val="hr-HR" w:bidi="fa-IR"/>
              </w:rPr>
              <w:t>,</w:t>
            </w:r>
            <w:r w:rsidRPr="007D61AF">
              <w:rPr>
                <w:b/>
                <w:bCs/>
                <w:sz w:val="20"/>
                <w:szCs w:val="20"/>
                <w:lang w:val="hr-HR" w:bidi="fa-IR"/>
              </w:rPr>
              <w:t>5</w:t>
            </w:r>
          </w:p>
        </w:tc>
      </w:tr>
      <w:tr w:rsidR="001C41E4" w:rsidRPr="007D61AF" w14:paraId="0E6F4EF9"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7CED7758"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3D08730A" w14:textId="77777777" w:rsidR="001C41E4" w:rsidRPr="007D61AF" w:rsidRDefault="001C41E4" w:rsidP="00EE0616">
            <w:pPr>
              <w:spacing w:before="0"/>
              <w:rPr>
                <w:b/>
                <w:bCs/>
                <w:sz w:val="20"/>
                <w:szCs w:val="20"/>
                <w:lang w:val="hr-HR" w:bidi="fa-IR"/>
              </w:rPr>
            </w:pPr>
            <w:r w:rsidRPr="007D61AF">
              <w:rPr>
                <w:b/>
                <w:bCs/>
                <w:sz w:val="20"/>
                <w:szCs w:val="20"/>
                <w:lang w:val="hr-HR" w:bidi="fa-IR"/>
              </w:rPr>
              <w:t>0</w:t>
            </w:r>
          </w:p>
        </w:tc>
        <w:tc>
          <w:tcPr>
            <w:tcW w:w="706" w:type="dxa"/>
            <w:tcBorders>
              <w:top w:val="nil"/>
              <w:left w:val="single" w:sz="18" w:space="0" w:color="auto"/>
              <w:bottom w:val="nil"/>
              <w:right w:val="nil"/>
            </w:tcBorders>
            <w:shd w:val="clear" w:color="auto" w:fill="auto"/>
            <w:noWrap/>
            <w:vAlign w:val="center"/>
            <w:hideMark/>
          </w:tcPr>
          <w:p w14:paraId="08321B15" w14:textId="5A47EBAF"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13</w:t>
            </w:r>
          </w:p>
        </w:tc>
        <w:tc>
          <w:tcPr>
            <w:tcW w:w="702" w:type="dxa"/>
            <w:tcBorders>
              <w:top w:val="nil"/>
              <w:left w:val="nil"/>
              <w:bottom w:val="nil"/>
              <w:right w:val="nil"/>
            </w:tcBorders>
            <w:shd w:val="clear" w:color="auto" w:fill="auto"/>
            <w:noWrap/>
            <w:vAlign w:val="center"/>
            <w:hideMark/>
          </w:tcPr>
          <w:p w14:paraId="05459CF2" w14:textId="164D9037"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auto" w:fill="auto"/>
            <w:noWrap/>
            <w:vAlign w:val="center"/>
            <w:hideMark/>
          </w:tcPr>
          <w:p w14:paraId="5AA298C0" w14:textId="45EF1D92"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38</w:t>
            </w:r>
          </w:p>
        </w:tc>
        <w:tc>
          <w:tcPr>
            <w:tcW w:w="702" w:type="dxa"/>
            <w:tcBorders>
              <w:top w:val="nil"/>
              <w:left w:val="nil"/>
              <w:bottom w:val="nil"/>
              <w:right w:val="nil"/>
            </w:tcBorders>
            <w:shd w:val="clear" w:color="auto" w:fill="auto"/>
            <w:noWrap/>
            <w:vAlign w:val="center"/>
            <w:hideMark/>
          </w:tcPr>
          <w:p w14:paraId="2ACAD75E" w14:textId="30F0F309"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auto" w:fill="auto"/>
            <w:noWrap/>
            <w:vAlign w:val="center"/>
            <w:hideMark/>
          </w:tcPr>
          <w:p w14:paraId="42B4EDEA" w14:textId="2542454D"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63</w:t>
            </w:r>
          </w:p>
        </w:tc>
        <w:tc>
          <w:tcPr>
            <w:tcW w:w="702" w:type="dxa"/>
            <w:tcBorders>
              <w:top w:val="nil"/>
              <w:left w:val="nil"/>
              <w:bottom w:val="nil"/>
              <w:right w:val="nil"/>
            </w:tcBorders>
            <w:shd w:val="clear" w:color="000000" w:fill="FFFF00"/>
            <w:noWrap/>
            <w:vAlign w:val="center"/>
            <w:hideMark/>
          </w:tcPr>
          <w:p w14:paraId="32180FC3" w14:textId="364AE3FF"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FF00"/>
            <w:noWrap/>
            <w:vAlign w:val="center"/>
            <w:hideMark/>
          </w:tcPr>
          <w:p w14:paraId="602178F0" w14:textId="566F7C03"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88</w:t>
            </w:r>
          </w:p>
        </w:tc>
        <w:tc>
          <w:tcPr>
            <w:tcW w:w="827" w:type="dxa"/>
            <w:tcBorders>
              <w:top w:val="nil"/>
              <w:left w:val="nil"/>
              <w:bottom w:val="nil"/>
              <w:right w:val="nil"/>
            </w:tcBorders>
            <w:shd w:val="clear" w:color="000000" w:fill="FFFF00"/>
            <w:noWrap/>
            <w:vAlign w:val="center"/>
            <w:hideMark/>
          </w:tcPr>
          <w:p w14:paraId="7F298BDD" w14:textId="19026CE5"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FF00"/>
            <w:noWrap/>
            <w:vAlign w:val="center"/>
            <w:hideMark/>
          </w:tcPr>
          <w:p w14:paraId="77E7A713" w14:textId="764D739A"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13</w:t>
            </w:r>
          </w:p>
        </w:tc>
        <w:tc>
          <w:tcPr>
            <w:tcW w:w="741" w:type="dxa"/>
            <w:tcBorders>
              <w:top w:val="nil"/>
              <w:left w:val="nil"/>
              <w:bottom w:val="nil"/>
              <w:right w:val="single" w:sz="8" w:space="0" w:color="auto"/>
            </w:tcBorders>
            <w:shd w:val="clear" w:color="000000" w:fill="FFFF00"/>
            <w:noWrap/>
            <w:vAlign w:val="center"/>
            <w:hideMark/>
          </w:tcPr>
          <w:p w14:paraId="0D01859B" w14:textId="2CF0B42D"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25</w:t>
            </w:r>
          </w:p>
        </w:tc>
      </w:tr>
      <w:tr w:rsidR="001C41E4" w:rsidRPr="007D61AF" w14:paraId="6F4A1CF4"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5F355AC1"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1CE79613" w14:textId="24362884" w:rsidR="001C41E4" w:rsidRPr="007D61AF" w:rsidRDefault="001C41E4" w:rsidP="00EE0616">
            <w:pPr>
              <w:spacing w:before="0"/>
              <w:rPr>
                <w:b/>
                <w:bCs/>
                <w:sz w:val="20"/>
                <w:szCs w:val="20"/>
                <w:lang w:val="hr-HR" w:bidi="fa-IR"/>
              </w:rPr>
            </w:pPr>
            <w:r w:rsidRPr="007D61AF">
              <w:rPr>
                <w:b/>
                <w:bCs/>
                <w:sz w:val="20"/>
                <w:szCs w:val="20"/>
                <w:lang w:val="hr-HR" w:bidi="fa-IR"/>
              </w:rPr>
              <w:t>0</w:t>
            </w:r>
            <w:r w:rsidR="00D37108">
              <w:rPr>
                <w:b/>
                <w:bCs/>
                <w:sz w:val="20"/>
                <w:szCs w:val="20"/>
                <w:lang w:val="hr-HR" w:bidi="fa-IR"/>
              </w:rPr>
              <w:t>,</w:t>
            </w:r>
            <w:r w:rsidRPr="007D61AF">
              <w:rPr>
                <w:b/>
                <w:bCs/>
                <w:sz w:val="20"/>
                <w:szCs w:val="20"/>
                <w:lang w:val="hr-HR" w:bidi="fa-IR"/>
              </w:rPr>
              <w:t>25</w:t>
            </w:r>
          </w:p>
        </w:tc>
        <w:tc>
          <w:tcPr>
            <w:tcW w:w="706" w:type="dxa"/>
            <w:tcBorders>
              <w:top w:val="nil"/>
              <w:left w:val="single" w:sz="18" w:space="0" w:color="auto"/>
              <w:bottom w:val="nil"/>
              <w:right w:val="nil"/>
            </w:tcBorders>
            <w:shd w:val="clear" w:color="auto" w:fill="auto"/>
            <w:noWrap/>
            <w:vAlign w:val="center"/>
            <w:hideMark/>
          </w:tcPr>
          <w:p w14:paraId="7B752952" w14:textId="0D27A2E2"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19</w:t>
            </w:r>
          </w:p>
        </w:tc>
        <w:tc>
          <w:tcPr>
            <w:tcW w:w="702" w:type="dxa"/>
            <w:tcBorders>
              <w:top w:val="nil"/>
              <w:left w:val="nil"/>
              <w:bottom w:val="nil"/>
              <w:right w:val="nil"/>
            </w:tcBorders>
            <w:shd w:val="clear" w:color="auto" w:fill="auto"/>
            <w:noWrap/>
            <w:vAlign w:val="center"/>
            <w:hideMark/>
          </w:tcPr>
          <w:p w14:paraId="58BF277F" w14:textId="590401AB"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38</w:t>
            </w:r>
          </w:p>
        </w:tc>
        <w:tc>
          <w:tcPr>
            <w:tcW w:w="706" w:type="dxa"/>
            <w:tcBorders>
              <w:top w:val="nil"/>
              <w:left w:val="nil"/>
              <w:bottom w:val="nil"/>
              <w:right w:val="nil"/>
            </w:tcBorders>
            <w:shd w:val="clear" w:color="auto" w:fill="auto"/>
            <w:noWrap/>
            <w:vAlign w:val="center"/>
            <w:hideMark/>
          </w:tcPr>
          <w:p w14:paraId="385B24F4" w14:textId="49E3206C"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56</w:t>
            </w:r>
          </w:p>
        </w:tc>
        <w:tc>
          <w:tcPr>
            <w:tcW w:w="702" w:type="dxa"/>
            <w:tcBorders>
              <w:top w:val="nil"/>
              <w:left w:val="nil"/>
              <w:bottom w:val="nil"/>
              <w:right w:val="nil"/>
            </w:tcBorders>
            <w:shd w:val="clear" w:color="000000" w:fill="FFFF00"/>
            <w:noWrap/>
            <w:vAlign w:val="center"/>
            <w:hideMark/>
          </w:tcPr>
          <w:p w14:paraId="1BA57B1C" w14:textId="557BB45C"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FF00"/>
            <w:noWrap/>
            <w:vAlign w:val="center"/>
            <w:hideMark/>
          </w:tcPr>
          <w:p w14:paraId="3670AC2D" w14:textId="25C3C979"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94</w:t>
            </w:r>
          </w:p>
        </w:tc>
        <w:tc>
          <w:tcPr>
            <w:tcW w:w="702" w:type="dxa"/>
            <w:tcBorders>
              <w:top w:val="nil"/>
              <w:left w:val="nil"/>
              <w:bottom w:val="nil"/>
              <w:right w:val="nil"/>
            </w:tcBorders>
            <w:shd w:val="clear" w:color="000000" w:fill="FFFF00"/>
            <w:noWrap/>
            <w:vAlign w:val="center"/>
            <w:hideMark/>
          </w:tcPr>
          <w:p w14:paraId="1B8A0D5F" w14:textId="3237C40F"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13</w:t>
            </w:r>
          </w:p>
        </w:tc>
        <w:tc>
          <w:tcPr>
            <w:tcW w:w="706" w:type="dxa"/>
            <w:tcBorders>
              <w:top w:val="nil"/>
              <w:left w:val="nil"/>
              <w:bottom w:val="nil"/>
              <w:right w:val="nil"/>
            </w:tcBorders>
            <w:shd w:val="clear" w:color="000000" w:fill="FFFF00"/>
            <w:noWrap/>
            <w:vAlign w:val="center"/>
            <w:hideMark/>
          </w:tcPr>
          <w:p w14:paraId="1A2FB2E1" w14:textId="7F31EACE"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31</w:t>
            </w:r>
          </w:p>
        </w:tc>
        <w:tc>
          <w:tcPr>
            <w:tcW w:w="827" w:type="dxa"/>
            <w:tcBorders>
              <w:top w:val="nil"/>
              <w:left w:val="nil"/>
              <w:bottom w:val="nil"/>
              <w:right w:val="nil"/>
            </w:tcBorders>
            <w:shd w:val="clear" w:color="000000" w:fill="FFC000"/>
            <w:noWrap/>
            <w:vAlign w:val="center"/>
            <w:hideMark/>
          </w:tcPr>
          <w:p w14:paraId="32EE3283" w14:textId="4C839D83"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C000"/>
            <w:noWrap/>
            <w:vAlign w:val="center"/>
            <w:hideMark/>
          </w:tcPr>
          <w:p w14:paraId="77149E15" w14:textId="2B064F24"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69</w:t>
            </w:r>
          </w:p>
        </w:tc>
        <w:tc>
          <w:tcPr>
            <w:tcW w:w="741" w:type="dxa"/>
            <w:tcBorders>
              <w:top w:val="nil"/>
              <w:left w:val="nil"/>
              <w:bottom w:val="nil"/>
              <w:right w:val="single" w:sz="8" w:space="0" w:color="auto"/>
            </w:tcBorders>
            <w:shd w:val="clear" w:color="000000" w:fill="FFC000"/>
            <w:noWrap/>
            <w:vAlign w:val="center"/>
            <w:hideMark/>
          </w:tcPr>
          <w:p w14:paraId="6D018B4E" w14:textId="05296E9E"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88</w:t>
            </w:r>
          </w:p>
        </w:tc>
      </w:tr>
      <w:tr w:rsidR="001C41E4" w:rsidRPr="007D61AF" w14:paraId="678FFF78"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0945B2F5"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51EF0D49" w14:textId="15AD06AB" w:rsidR="001C41E4" w:rsidRPr="007D61AF" w:rsidRDefault="001C41E4" w:rsidP="00EE0616">
            <w:pPr>
              <w:spacing w:before="0"/>
              <w:rPr>
                <w:b/>
                <w:bCs/>
                <w:sz w:val="20"/>
                <w:szCs w:val="20"/>
                <w:lang w:val="hr-HR" w:bidi="fa-IR"/>
              </w:rPr>
            </w:pPr>
            <w:r w:rsidRPr="007D61AF">
              <w:rPr>
                <w:b/>
                <w:bCs/>
                <w:sz w:val="20"/>
                <w:szCs w:val="20"/>
                <w:lang w:val="hr-HR" w:bidi="fa-IR"/>
              </w:rPr>
              <w:t>0</w:t>
            </w:r>
            <w:r w:rsidR="00D37108">
              <w:rPr>
                <w:b/>
                <w:bCs/>
                <w:sz w:val="20"/>
                <w:szCs w:val="20"/>
                <w:lang w:val="hr-HR" w:bidi="fa-IR"/>
              </w:rPr>
              <w:t>,</w:t>
            </w:r>
            <w:r w:rsidRPr="007D61AF">
              <w:rPr>
                <w:b/>
                <w:bCs/>
                <w:sz w:val="20"/>
                <w:szCs w:val="20"/>
                <w:lang w:val="hr-HR" w:bidi="fa-IR"/>
              </w:rPr>
              <w:t>5</w:t>
            </w:r>
          </w:p>
        </w:tc>
        <w:tc>
          <w:tcPr>
            <w:tcW w:w="706" w:type="dxa"/>
            <w:tcBorders>
              <w:top w:val="nil"/>
              <w:left w:val="single" w:sz="18" w:space="0" w:color="auto"/>
              <w:bottom w:val="nil"/>
              <w:right w:val="nil"/>
            </w:tcBorders>
            <w:shd w:val="clear" w:color="auto" w:fill="auto"/>
            <w:noWrap/>
            <w:vAlign w:val="center"/>
            <w:hideMark/>
          </w:tcPr>
          <w:p w14:paraId="5ADD90C5" w14:textId="6516D756"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25</w:t>
            </w:r>
          </w:p>
        </w:tc>
        <w:tc>
          <w:tcPr>
            <w:tcW w:w="702" w:type="dxa"/>
            <w:tcBorders>
              <w:top w:val="nil"/>
              <w:left w:val="nil"/>
              <w:bottom w:val="nil"/>
              <w:right w:val="nil"/>
            </w:tcBorders>
            <w:shd w:val="clear" w:color="auto" w:fill="auto"/>
            <w:noWrap/>
            <w:vAlign w:val="center"/>
            <w:hideMark/>
          </w:tcPr>
          <w:p w14:paraId="0107BAF3" w14:textId="6F57334A"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FF00"/>
            <w:noWrap/>
            <w:vAlign w:val="center"/>
            <w:hideMark/>
          </w:tcPr>
          <w:p w14:paraId="209BA68A" w14:textId="602D3A2B"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75</w:t>
            </w:r>
          </w:p>
        </w:tc>
        <w:tc>
          <w:tcPr>
            <w:tcW w:w="702" w:type="dxa"/>
            <w:tcBorders>
              <w:top w:val="nil"/>
              <w:left w:val="nil"/>
              <w:bottom w:val="nil"/>
              <w:right w:val="nil"/>
            </w:tcBorders>
            <w:shd w:val="clear" w:color="000000" w:fill="FFFF00"/>
            <w:noWrap/>
            <w:vAlign w:val="center"/>
            <w:hideMark/>
          </w:tcPr>
          <w:p w14:paraId="0E50C0B2" w14:textId="7CDEFACB"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FF00"/>
            <w:noWrap/>
            <w:vAlign w:val="center"/>
            <w:hideMark/>
          </w:tcPr>
          <w:p w14:paraId="4AFD335C" w14:textId="1A01F619"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25</w:t>
            </w:r>
          </w:p>
        </w:tc>
        <w:tc>
          <w:tcPr>
            <w:tcW w:w="702" w:type="dxa"/>
            <w:tcBorders>
              <w:top w:val="nil"/>
              <w:left w:val="nil"/>
              <w:bottom w:val="nil"/>
              <w:right w:val="nil"/>
            </w:tcBorders>
            <w:shd w:val="clear" w:color="000000" w:fill="FFC000"/>
            <w:noWrap/>
            <w:vAlign w:val="center"/>
            <w:hideMark/>
          </w:tcPr>
          <w:p w14:paraId="6EA82593" w14:textId="4B325879"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C000"/>
            <w:noWrap/>
            <w:vAlign w:val="center"/>
            <w:hideMark/>
          </w:tcPr>
          <w:p w14:paraId="43B67622" w14:textId="6ACC1AB0"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75</w:t>
            </w:r>
          </w:p>
        </w:tc>
        <w:tc>
          <w:tcPr>
            <w:tcW w:w="827" w:type="dxa"/>
            <w:tcBorders>
              <w:top w:val="nil"/>
              <w:left w:val="nil"/>
              <w:bottom w:val="nil"/>
              <w:right w:val="nil"/>
            </w:tcBorders>
            <w:shd w:val="clear" w:color="000000" w:fill="FFC000"/>
            <w:noWrap/>
            <w:vAlign w:val="center"/>
            <w:hideMark/>
          </w:tcPr>
          <w:p w14:paraId="49DEC866" w14:textId="3B7AD5CB"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C000"/>
            <w:noWrap/>
            <w:vAlign w:val="center"/>
            <w:hideMark/>
          </w:tcPr>
          <w:p w14:paraId="02BAC6ED" w14:textId="35722727"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25</w:t>
            </w:r>
          </w:p>
        </w:tc>
        <w:tc>
          <w:tcPr>
            <w:tcW w:w="741" w:type="dxa"/>
            <w:tcBorders>
              <w:top w:val="nil"/>
              <w:left w:val="nil"/>
              <w:bottom w:val="nil"/>
              <w:right w:val="single" w:sz="8" w:space="0" w:color="auto"/>
            </w:tcBorders>
            <w:shd w:val="clear" w:color="000000" w:fill="FF0000"/>
            <w:noWrap/>
            <w:vAlign w:val="center"/>
            <w:hideMark/>
          </w:tcPr>
          <w:p w14:paraId="526E2BB7" w14:textId="0ED49A36"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50</w:t>
            </w:r>
          </w:p>
        </w:tc>
      </w:tr>
      <w:tr w:rsidR="001C41E4" w:rsidRPr="007D61AF" w14:paraId="2F503F63"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1A489655"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6DBBF864" w14:textId="088D1153" w:rsidR="001C41E4" w:rsidRPr="007D61AF" w:rsidRDefault="001C41E4" w:rsidP="00EE0616">
            <w:pPr>
              <w:spacing w:before="0"/>
              <w:rPr>
                <w:b/>
                <w:bCs/>
                <w:sz w:val="20"/>
                <w:szCs w:val="20"/>
                <w:lang w:val="hr-HR" w:bidi="fa-IR"/>
              </w:rPr>
            </w:pPr>
            <w:r w:rsidRPr="007D61AF">
              <w:rPr>
                <w:b/>
                <w:bCs/>
                <w:sz w:val="20"/>
                <w:szCs w:val="20"/>
                <w:lang w:val="hr-HR" w:bidi="fa-IR"/>
              </w:rPr>
              <w:t>0</w:t>
            </w:r>
            <w:r w:rsidR="00D37108">
              <w:rPr>
                <w:b/>
                <w:bCs/>
                <w:sz w:val="20"/>
                <w:szCs w:val="20"/>
                <w:lang w:val="hr-HR" w:bidi="fa-IR"/>
              </w:rPr>
              <w:t>,</w:t>
            </w:r>
            <w:r w:rsidRPr="007D61AF">
              <w:rPr>
                <w:b/>
                <w:bCs/>
                <w:sz w:val="20"/>
                <w:szCs w:val="20"/>
                <w:lang w:val="hr-HR" w:bidi="fa-IR"/>
              </w:rPr>
              <w:t>75</w:t>
            </w:r>
          </w:p>
        </w:tc>
        <w:tc>
          <w:tcPr>
            <w:tcW w:w="706" w:type="dxa"/>
            <w:tcBorders>
              <w:top w:val="nil"/>
              <w:left w:val="single" w:sz="18" w:space="0" w:color="auto"/>
              <w:bottom w:val="nil"/>
              <w:right w:val="nil"/>
            </w:tcBorders>
            <w:shd w:val="clear" w:color="auto" w:fill="auto"/>
            <w:noWrap/>
            <w:vAlign w:val="center"/>
            <w:hideMark/>
          </w:tcPr>
          <w:p w14:paraId="5F351966" w14:textId="3B54B050"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31</w:t>
            </w:r>
          </w:p>
        </w:tc>
        <w:tc>
          <w:tcPr>
            <w:tcW w:w="702" w:type="dxa"/>
            <w:tcBorders>
              <w:top w:val="nil"/>
              <w:left w:val="nil"/>
              <w:bottom w:val="nil"/>
              <w:right w:val="nil"/>
            </w:tcBorders>
            <w:shd w:val="clear" w:color="auto" w:fill="auto"/>
            <w:noWrap/>
            <w:vAlign w:val="center"/>
            <w:hideMark/>
          </w:tcPr>
          <w:p w14:paraId="131C4EAD" w14:textId="0F58D2BB"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63</w:t>
            </w:r>
          </w:p>
        </w:tc>
        <w:tc>
          <w:tcPr>
            <w:tcW w:w="706" w:type="dxa"/>
            <w:tcBorders>
              <w:top w:val="nil"/>
              <w:left w:val="nil"/>
              <w:bottom w:val="nil"/>
              <w:right w:val="nil"/>
            </w:tcBorders>
            <w:shd w:val="clear" w:color="000000" w:fill="FFFF00"/>
            <w:noWrap/>
            <w:vAlign w:val="center"/>
            <w:hideMark/>
          </w:tcPr>
          <w:p w14:paraId="4002F68C" w14:textId="51F0E725"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94</w:t>
            </w:r>
          </w:p>
        </w:tc>
        <w:tc>
          <w:tcPr>
            <w:tcW w:w="702" w:type="dxa"/>
            <w:tcBorders>
              <w:top w:val="nil"/>
              <w:left w:val="nil"/>
              <w:bottom w:val="nil"/>
              <w:right w:val="nil"/>
            </w:tcBorders>
            <w:shd w:val="clear" w:color="000000" w:fill="FFFF00"/>
            <w:noWrap/>
            <w:vAlign w:val="center"/>
            <w:hideMark/>
          </w:tcPr>
          <w:p w14:paraId="4CB93F70" w14:textId="3501B101"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C000"/>
            <w:noWrap/>
            <w:vAlign w:val="center"/>
            <w:hideMark/>
          </w:tcPr>
          <w:p w14:paraId="79C378B6" w14:textId="45B284E5"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56</w:t>
            </w:r>
          </w:p>
        </w:tc>
        <w:tc>
          <w:tcPr>
            <w:tcW w:w="702" w:type="dxa"/>
            <w:tcBorders>
              <w:top w:val="nil"/>
              <w:left w:val="nil"/>
              <w:bottom w:val="nil"/>
              <w:right w:val="nil"/>
            </w:tcBorders>
            <w:shd w:val="clear" w:color="000000" w:fill="FFC000"/>
            <w:noWrap/>
            <w:vAlign w:val="center"/>
            <w:hideMark/>
          </w:tcPr>
          <w:p w14:paraId="5AFAD3D4" w14:textId="7DF0B366"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88</w:t>
            </w:r>
          </w:p>
        </w:tc>
        <w:tc>
          <w:tcPr>
            <w:tcW w:w="706" w:type="dxa"/>
            <w:tcBorders>
              <w:top w:val="nil"/>
              <w:left w:val="nil"/>
              <w:bottom w:val="nil"/>
              <w:right w:val="nil"/>
            </w:tcBorders>
            <w:shd w:val="clear" w:color="000000" w:fill="FFC000"/>
            <w:noWrap/>
            <w:vAlign w:val="center"/>
            <w:hideMark/>
          </w:tcPr>
          <w:p w14:paraId="639D53A4" w14:textId="4BAFB634"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19</w:t>
            </w:r>
          </w:p>
        </w:tc>
        <w:tc>
          <w:tcPr>
            <w:tcW w:w="827" w:type="dxa"/>
            <w:tcBorders>
              <w:top w:val="nil"/>
              <w:left w:val="nil"/>
              <w:bottom w:val="nil"/>
              <w:right w:val="nil"/>
            </w:tcBorders>
            <w:shd w:val="clear" w:color="000000" w:fill="FF0000"/>
            <w:noWrap/>
            <w:vAlign w:val="center"/>
            <w:hideMark/>
          </w:tcPr>
          <w:p w14:paraId="259E9C70" w14:textId="73EF5F1C"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50E430B4" w14:textId="1CB5EE40"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81</w:t>
            </w:r>
          </w:p>
        </w:tc>
        <w:tc>
          <w:tcPr>
            <w:tcW w:w="741" w:type="dxa"/>
            <w:tcBorders>
              <w:top w:val="nil"/>
              <w:left w:val="nil"/>
              <w:bottom w:val="nil"/>
              <w:right w:val="single" w:sz="8" w:space="0" w:color="auto"/>
            </w:tcBorders>
            <w:shd w:val="clear" w:color="000000" w:fill="FF0000"/>
            <w:noWrap/>
            <w:vAlign w:val="center"/>
            <w:hideMark/>
          </w:tcPr>
          <w:p w14:paraId="5D2D562F" w14:textId="31B3EFBF"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13</w:t>
            </w:r>
          </w:p>
        </w:tc>
      </w:tr>
      <w:tr w:rsidR="001C41E4" w:rsidRPr="007D61AF" w14:paraId="4B382E85"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349C8B89"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74A1E70D" w14:textId="77777777" w:rsidR="001C41E4" w:rsidRPr="007D61AF" w:rsidRDefault="001C41E4" w:rsidP="00EE0616">
            <w:pPr>
              <w:spacing w:before="0"/>
              <w:rPr>
                <w:b/>
                <w:bCs/>
                <w:sz w:val="20"/>
                <w:szCs w:val="20"/>
                <w:lang w:val="hr-HR" w:bidi="fa-IR"/>
              </w:rPr>
            </w:pPr>
            <w:r w:rsidRPr="007D61AF">
              <w:rPr>
                <w:b/>
                <w:bCs/>
                <w:sz w:val="20"/>
                <w:szCs w:val="20"/>
                <w:lang w:val="hr-HR" w:bidi="fa-IR"/>
              </w:rPr>
              <w:t>1</w:t>
            </w:r>
          </w:p>
        </w:tc>
        <w:tc>
          <w:tcPr>
            <w:tcW w:w="706" w:type="dxa"/>
            <w:tcBorders>
              <w:top w:val="nil"/>
              <w:left w:val="single" w:sz="18" w:space="0" w:color="auto"/>
              <w:bottom w:val="nil"/>
              <w:right w:val="nil"/>
            </w:tcBorders>
            <w:shd w:val="clear" w:color="auto" w:fill="auto"/>
            <w:noWrap/>
            <w:vAlign w:val="center"/>
            <w:hideMark/>
          </w:tcPr>
          <w:p w14:paraId="0229C73A" w14:textId="50CA73C0"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38</w:t>
            </w:r>
          </w:p>
        </w:tc>
        <w:tc>
          <w:tcPr>
            <w:tcW w:w="702" w:type="dxa"/>
            <w:tcBorders>
              <w:top w:val="nil"/>
              <w:left w:val="nil"/>
              <w:bottom w:val="nil"/>
              <w:right w:val="nil"/>
            </w:tcBorders>
            <w:shd w:val="clear" w:color="000000" w:fill="FFFF00"/>
            <w:noWrap/>
            <w:vAlign w:val="center"/>
            <w:hideMark/>
          </w:tcPr>
          <w:p w14:paraId="17CCA5F5" w14:textId="58E5A9F8"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FF00"/>
            <w:noWrap/>
            <w:vAlign w:val="center"/>
            <w:hideMark/>
          </w:tcPr>
          <w:p w14:paraId="21077017" w14:textId="58EA6CC0"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13</w:t>
            </w:r>
          </w:p>
        </w:tc>
        <w:tc>
          <w:tcPr>
            <w:tcW w:w="702" w:type="dxa"/>
            <w:tcBorders>
              <w:top w:val="nil"/>
              <w:left w:val="nil"/>
              <w:bottom w:val="nil"/>
              <w:right w:val="nil"/>
            </w:tcBorders>
            <w:shd w:val="clear" w:color="000000" w:fill="FFC000"/>
            <w:noWrap/>
            <w:vAlign w:val="center"/>
            <w:hideMark/>
          </w:tcPr>
          <w:p w14:paraId="3563E2CB" w14:textId="1D3C7ACE"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C000"/>
            <w:noWrap/>
            <w:vAlign w:val="center"/>
            <w:hideMark/>
          </w:tcPr>
          <w:p w14:paraId="540067AD" w14:textId="1476C819"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88</w:t>
            </w:r>
          </w:p>
        </w:tc>
        <w:tc>
          <w:tcPr>
            <w:tcW w:w="702" w:type="dxa"/>
            <w:tcBorders>
              <w:top w:val="nil"/>
              <w:left w:val="nil"/>
              <w:bottom w:val="nil"/>
              <w:right w:val="nil"/>
            </w:tcBorders>
            <w:shd w:val="clear" w:color="000000" w:fill="FFC000"/>
            <w:noWrap/>
            <w:vAlign w:val="center"/>
            <w:hideMark/>
          </w:tcPr>
          <w:p w14:paraId="2E964133" w14:textId="5B23BAEE"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555003D7" w14:textId="68D6E9CB"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63</w:t>
            </w:r>
          </w:p>
        </w:tc>
        <w:tc>
          <w:tcPr>
            <w:tcW w:w="827" w:type="dxa"/>
            <w:tcBorders>
              <w:top w:val="nil"/>
              <w:left w:val="nil"/>
              <w:bottom w:val="nil"/>
              <w:right w:val="nil"/>
            </w:tcBorders>
            <w:shd w:val="clear" w:color="000000" w:fill="FF0000"/>
            <w:noWrap/>
            <w:vAlign w:val="center"/>
            <w:hideMark/>
          </w:tcPr>
          <w:p w14:paraId="79B01F6D" w14:textId="393FBE21"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74B28E02" w14:textId="572ED9AC"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38</w:t>
            </w:r>
          </w:p>
        </w:tc>
        <w:tc>
          <w:tcPr>
            <w:tcW w:w="741" w:type="dxa"/>
            <w:tcBorders>
              <w:top w:val="nil"/>
              <w:left w:val="nil"/>
              <w:bottom w:val="nil"/>
              <w:right w:val="single" w:sz="8" w:space="0" w:color="auto"/>
            </w:tcBorders>
            <w:shd w:val="clear" w:color="000000" w:fill="FF0000"/>
            <w:noWrap/>
            <w:vAlign w:val="center"/>
            <w:hideMark/>
          </w:tcPr>
          <w:p w14:paraId="00FED4D9" w14:textId="264EB246"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75</w:t>
            </w:r>
          </w:p>
        </w:tc>
      </w:tr>
      <w:tr w:rsidR="001C41E4" w:rsidRPr="007D61AF" w14:paraId="14766EE8"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455D8C2B"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30D7297C" w14:textId="604E782C" w:rsidR="001C41E4" w:rsidRPr="007D61AF" w:rsidRDefault="001C41E4" w:rsidP="00EE0616">
            <w:pPr>
              <w:spacing w:before="0"/>
              <w:rPr>
                <w:b/>
                <w:bCs/>
                <w:sz w:val="20"/>
                <w:szCs w:val="20"/>
                <w:lang w:val="hr-HR" w:bidi="fa-IR"/>
              </w:rPr>
            </w:pPr>
            <w:r w:rsidRPr="007D61AF">
              <w:rPr>
                <w:b/>
                <w:bCs/>
                <w:sz w:val="20"/>
                <w:szCs w:val="20"/>
                <w:lang w:val="hr-HR" w:bidi="fa-IR"/>
              </w:rPr>
              <w:t>1</w:t>
            </w:r>
            <w:r w:rsidR="00D37108">
              <w:rPr>
                <w:b/>
                <w:bCs/>
                <w:sz w:val="20"/>
                <w:szCs w:val="20"/>
                <w:lang w:val="hr-HR" w:bidi="fa-IR"/>
              </w:rPr>
              <w:t>,</w:t>
            </w:r>
            <w:r w:rsidRPr="007D61AF">
              <w:rPr>
                <w:b/>
                <w:bCs/>
                <w:sz w:val="20"/>
                <w:szCs w:val="20"/>
                <w:lang w:val="hr-HR" w:bidi="fa-IR"/>
              </w:rPr>
              <w:t>25</w:t>
            </w:r>
          </w:p>
        </w:tc>
        <w:tc>
          <w:tcPr>
            <w:tcW w:w="706" w:type="dxa"/>
            <w:tcBorders>
              <w:top w:val="nil"/>
              <w:left w:val="single" w:sz="18" w:space="0" w:color="auto"/>
              <w:bottom w:val="nil"/>
              <w:right w:val="nil"/>
            </w:tcBorders>
            <w:shd w:val="clear" w:color="auto" w:fill="auto"/>
            <w:noWrap/>
            <w:vAlign w:val="center"/>
            <w:hideMark/>
          </w:tcPr>
          <w:p w14:paraId="495F480C" w14:textId="6D49FADE"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44</w:t>
            </w:r>
          </w:p>
        </w:tc>
        <w:tc>
          <w:tcPr>
            <w:tcW w:w="702" w:type="dxa"/>
            <w:tcBorders>
              <w:top w:val="nil"/>
              <w:left w:val="nil"/>
              <w:bottom w:val="nil"/>
              <w:right w:val="nil"/>
            </w:tcBorders>
            <w:shd w:val="clear" w:color="000000" w:fill="FFFF00"/>
            <w:noWrap/>
            <w:vAlign w:val="center"/>
            <w:hideMark/>
          </w:tcPr>
          <w:p w14:paraId="675BD191" w14:textId="4879E072"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88</w:t>
            </w:r>
          </w:p>
        </w:tc>
        <w:tc>
          <w:tcPr>
            <w:tcW w:w="706" w:type="dxa"/>
            <w:tcBorders>
              <w:top w:val="nil"/>
              <w:left w:val="nil"/>
              <w:bottom w:val="nil"/>
              <w:right w:val="nil"/>
            </w:tcBorders>
            <w:shd w:val="clear" w:color="000000" w:fill="FFFF00"/>
            <w:noWrap/>
            <w:vAlign w:val="center"/>
            <w:hideMark/>
          </w:tcPr>
          <w:p w14:paraId="4883A661" w14:textId="6A5B8CF2"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31</w:t>
            </w:r>
          </w:p>
        </w:tc>
        <w:tc>
          <w:tcPr>
            <w:tcW w:w="702" w:type="dxa"/>
            <w:tcBorders>
              <w:top w:val="nil"/>
              <w:left w:val="nil"/>
              <w:bottom w:val="nil"/>
              <w:right w:val="nil"/>
            </w:tcBorders>
            <w:shd w:val="clear" w:color="000000" w:fill="FFC000"/>
            <w:noWrap/>
            <w:vAlign w:val="center"/>
            <w:hideMark/>
          </w:tcPr>
          <w:p w14:paraId="7D92B6FE" w14:textId="54104153"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C000"/>
            <w:noWrap/>
            <w:vAlign w:val="center"/>
            <w:hideMark/>
          </w:tcPr>
          <w:p w14:paraId="008333BA" w14:textId="36C42FBE"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19</w:t>
            </w:r>
          </w:p>
        </w:tc>
        <w:tc>
          <w:tcPr>
            <w:tcW w:w="702" w:type="dxa"/>
            <w:tcBorders>
              <w:top w:val="nil"/>
              <w:left w:val="nil"/>
              <w:bottom w:val="nil"/>
              <w:right w:val="nil"/>
            </w:tcBorders>
            <w:shd w:val="clear" w:color="000000" w:fill="FF0000"/>
            <w:noWrap/>
            <w:vAlign w:val="center"/>
            <w:hideMark/>
          </w:tcPr>
          <w:p w14:paraId="44640704" w14:textId="047A310E"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63</w:t>
            </w:r>
          </w:p>
        </w:tc>
        <w:tc>
          <w:tcPr>
            <w:tcW w:w="706" w:type="dxa"/>
            <w:tcBorders>
              <w:top w:val="nil"/>
              <w:left w:val="nil"/>
              <w:bottom w:val="nil"/>
              <w:right w:val="nil"/>
            </w:tcBorders>
            <w:shd w:val="clear" w:color="000000" w:fill="FF0000"/>
            <w:noWrap/>
            <w:vAlign w:val="center"/>
            <w:hideMark/>
          </w:tcPr>
          <w:p w14:paraId="4C6DF0E1" w14:textId="699D69DB"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06</w:t>
            </w:r>
          </w:p>
        </w:tc>
        <w:tc>
          <w:tcPr>
            <w:tcW w:w="827" w:type="dxa"/>
            <w:tcBorders>
              <w:top w:val="nil"/>
              <w:left w:val="nil"/>
              <w:bottom w:val="nil"/>
              <w:right w:val="nil"/>
            </w:tcBorders>
            <w:shd w:val="clear" w:color="000000" w:fill="FF0000"/>
            <w:noWrap/>
            <w:vAlign w:val="center"/>
            <w:hideMark/>
          </w:tcPr>
          <w:p w14:paraId="30BED788" w14:textId="3E28B418"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245F568C" w14:textId="08F7D115"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94</w:t>
            </w:r>
          </w:p>
        </w:tc>
        <w:tc>
          <w:tcPr>
            <w:tcW w:w="741" w:type="dxa"/>
            <w:tcBorders>
              <w:top w:val="nil"/>
              <w:left w:val="nil"/>
              <w:bottom w:val="nil"/>
              <w:right w:val="single" w:sz="8" w:space="0" w:color="auto"/>
            </w:tcBorders>
            <w:shd w:val="clear" w:color="000000" w:fill="FF0000"/>
            <w:noWrap/>
            <w:vAlign w:val="center"/>
            <w:hideMark/>
          </w:tcPr>
          <w:p w14:paraId="7888000A" w14:textId="366D8810"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38</w:t>
            </w:r>
          </w:p>
        </w:tc>
      </w:tr>
      <w:tr w:rsidR="001C41E4" w:rsidRPr="007D61AF" w14:paraId="071C9D2E"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1E8963B8"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17C34E7B" w14:textId="42E1F551" w:rsidR="001C41E4" w:rsidRPr="007D61AF" w:rsidRDefault="001C41E4" w:rsidP="00EE0616">
            <w:pPr>
              <w:spacing w:before="0"/>
              <w:rPr>
                <w:b/>
                <w:bCs/>
                <w:sz w:val="20"/>
                <w:szCs w:val="20"/>
                <w:lang w:val="hr-HR" w:bidi="fa-IR"/>
              </w:rPr>
            </w:pPr>
            <w:r w:rsidRPr="007D61AF">
              <w:rPr>
                <w:b/>
                <w:bCs/>
                <w:sz w:val="20"/>
                <w:szCs w:val="20"/>
                <w:lang w:val="hr-HR" w:bidi="fa-IR"/>
              </w:rPr>
              <w:t>1</w:t>
            </w:r>
            <w:r w:rsidR="00D37108">
              <w:rPr>
                <w:b/>
                <w:bCs/>
                <w:sz w:val="20"/>
                <w:szCs w:val="20"/>
                <w:lang w:val="hr-HR" w:bidi="fa-IR"/>
              </w:rPr>
              <w:t>,</w:t>
            </w:r>
            <w:r w:rsidRPr="007D61AF">
              <w:rPr>
                <w:b/>
                <w:bCs/>
                <w:sz w:val="20"/>
                <w:szCs w:val="20"/>
                <w:lang w:val="hr-HR" w:bidi="fa-IR"/>
              </w:rPr>
              <w:t>5</w:t>
            </w:r>
          </w:p>
        </w:tc>
        <w:tc>
          <w:tcPr>
            <w:tcW w:w="706" w:type="dxa"/>
            <w:tcBorders>
              <w:top w:val="nil"/>
              <w:left w:val="single" w:sz="18" w:space="0" w:color="auto"/>
              <w:bottom w:val="nil"/>
              <w:right w:val="nil"/>
            </w:tcBorders>
            <w:shd w:val="clear" w:color="auto" w:fill="auto"/>
            <w:noWrap/>
            <w:vAlign w:val="center"/>
            <w:hideMark/>
          </w:tcPr>
          <w:p w14:paraId="3AA686D9" w14:textId="488D6DAD"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50</w:t>
            </w:r>
          </w:p>
        </w:tc>
        <w:tc>
          <w:tcPr>
            <w:tcW w:w="702" w:type="dxa"/>
            <w:tcBorders>
              <w:top w:val="nil"/>
              <w:left w:val="nil"/>
              <w:bottom w:val="nil"/>
              <w:right w:val="nil"/>
            </w:tcBorders>
            <w:shd w:val="clear" w:color="000000" w:fill="FFFF00"/>
            <w:noWrap/>
            <w:vAlign w:val="center"/>
            <w:hideMark/>
          </w:tcPr>
          <w:p w14:paraId="218FF538" w14:textId="6F695A7C"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C000"/>
            <w:noWrap/>
            <w:vAlign w:val="center"/>
            <w:hideMark/>
          </w:tcPr>
          <w:p w14:paraId="2ABF3CA3" w14:textId="08C0E313"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50</w:t>
            </w:r>
          </w:p>
        </w:tc>
        <w:tc>
          <w:tcPr>
            <w:tcW w:w="702" w:type="dxa"/>
            <w:tcBorders>
              <w:top w:val="nil"/>
              <w:left w:val="nil"/>
              <w:bottom w:val="nil"/>
              <w:right w:val="nil"/>
            </w:tcBorders>
            <w:shd w:val="clear" w:color="000000" w:fill="FFC000"/>
            <w:noWrap/>
            <w:vAlign w:val="center"/>
            <w:hideMark/>
          </w:tcPr>
          <w:p w14:paraId="05860426" w14:textId="6421FFEF"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0159CB7F" w14:textId="2E5A808D"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50</w:t>
            </w:r>
          </w:p>
        </w:tc>
        <w:tc>
          <w:tcPr>
            <w:tcW w:w="702" w:type="dxa"/>
            <w:tcBorders>
              <w:top w:val="nil"/>
              <w:left w:val="nil"/>
              <w:bottom w:val="nil"/>
              <w:right w:val="nil"/>
            </w:tcBorders>
            <w:shd w:val="clear" w:color="000000" w:fill="FF0000"/>
            <w:noWrap/>
            <w:vAlign w:val="center"/>
            <w:hideMark/>
          </w:tcPr>
          <w:p w14:paraId="6CE0889F" w14:textId="35DEF601"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7CE63285" w14:textId="4DC88A95"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262D2050" w14:textId="43F8460B"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2C3D6A9D" w14:textId="7BC526F1"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50</w:t>
            </w:r>
          </w:p>
        </w:tc>
        <w:tc>
          <w:tcPr>
            <w:tcW w:w="741" w:type="dxa"/>
            <w:tcBorders>
              <w:top w:val="nil"/>
              <w:left w:val="nil"/>
              <w:bottom w:val="nil"/>
              <w:right w:val="single" w:sz="8" w:space="0" w:color="auto"/>
            </w:tcBorders>
            <w:shd w:val="clear" w:color="000000" w:fill="FF0000"/>
            <w:noWrap/>
            <w:vAlign w:val="center"/>
            <w:hideMark/>
          </w:tcPr>
          <w:p w14:paraId="4B2FE2CD" w14:textId="5C0E1283"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00</w:t>
            </w:r>
          </w:p>
        </w:tc>
      </w:tr>
      <w:tr w:rsidR="001C41E4" w:rsidRPr="007D61AF" w14:paraId="3C6404B3"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6FC6A4DB"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32AF59C6" w14:textId="63D2187B" w:rsidR="001C41E4" w:rsidRPr="007D61AF" w:rsidRDefault="001C41E4" w:rsidP="00EE0616">
            <w:pPr>
              <w:spacing w:before="0"/>
              <w:rPr>
                <w:b/>
                <w:bCs/>
                <w:sz w:val="20"/>
                <w:szCs w:val="20"/>
                <w:lang w:val="hr-HR" w:bidi="fa-IR"/>
              </w:rPr>
            </w:pPr>
            <w:r w:rsidRPr="007D61AF">
              <w:rPr>
                <w:b/>
                <w:bCs/>
                <w:sz w:val="20"/>
                <w:szCs w:val="20"/>
                <w:lang w:val="hr-HR" w:bidi="fa-IR"/>
              </w:rPr>
              <w:t>1</w:t>
            </w:r>
            <w:r w:rsidR="00D37108">
              <w:rPr>
                <w:b/>
                <w:bCs/>
                <w:sz w:val="20"/>
                <w:szCs w:val="20"/>
                <w:lang w:val="hr-HR" w:bidi="fa-IR"/>
              </w:rPr>
              <w:t>,</w:t>
            </w:r>
            <w:r w:rsidRPr="007D61AF">
              <w:rPr>
                <w:b/>
                <w:bCs/>
                <w:sz w:val="20"/>
                <w:szCs w:val="20"/>
                <w:lang w:val="hr-HR" w:bidi="fa-IR"/>
              </w:rPr>
              <w:t>75</w:t>
            </w:r>
          </w:p>
        </w:tc>
        <w:tc>
          <w:tcPr>
            <w:tcW w:w="706" w:type="dxa"/>
            <w:tcBorders>
              <w:top w:val="nil"/>
              <w:left w:val="single" w:sz="18" w:space="0" w:color="auto"/>
              <w:bottom w:val="nil"/>
              <w:right w:val="nil"/>
            </w:tcBorders>
            <w:shd w:val="clear" w:color="auto" w:fill="auto"/>
            <w:noWrap/>
            <w:vAlign w:val="center"/>
            <w:hideMark/>
          </w:tcPr>
          <w:p w14:paraId="0C13D048" w14:textId="7F92B290"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56</w:t>
            </w:r>
          </w:p>
        </w:tc>
        <w:tc>
          <w:tcPr>
            <w:tcW w:w="702" w:type="dxa"/>
            <w:tcBorders>
              <w:top w:val="nil"/>
              <w:left w:val="nil"/>
              <w:bottom w:val="nil"/>
              <w:right w:val="nil"/>
            </w:tcBorders>
            <w:shd w:val="clear" w:color="000000" w:fill="FFFF00"/>
            <w:noWrap/>
            <w:vAlign w:val="center"/>
            <w:hideMark/>
          </w:tcPr>
          <w:p w14:paraId="6F2A1B57" w14:textId="5BADDD64"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13</w:t>
            </w:r>
          </w:p>
        </w:tc>
        <w:tc>
          <w:tcPr>
            <w:tcW w:w="706" w:type="dxa"/>
            <w:tcBorders>
              <w:top w:val="nil"/>
              <w:left w:val="nil"/>
              <w:bottom w:val="nil"/>
              <w:right w:val="nil"/>
            </w:tcBorders>
            <w:shd w:val="clear" w:color="000000" w:fill="FFC000"/>
            <w:noWrap/>
            <w:vAlign w:val="center"/>
            <w:hideMark/>
          </w:tcPr>
          <w:p w14:paraId="3D67D9DB" w14:textId="5057A987"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69</w:t>
            </w:r>
          </w:p>
        </w:tc>
        <w:tc>
          <w:tcPr>
            <w:tcW w:w="702" w:type="dxa"/>
            <w:tcBorders>
              <w:top w:val="nil"/>
              <w:left w:val="nil"/>
              <w:bottom w:val="nil"/>
              <w:right w:val="nil"/>
            </w:tcBorders>
            <w:shd w:val="clear" w:color="000000" w:fill="FFC000"/>
            <w:noWrap/>
            <w:vAlign w:val="center"/>
            <w:hideMark/>
          </w:tcPr>
          <w:p w14:paraId="541D8D22" w14:textId="40E39A5F"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0CBC44BF" w14:textId="5A30DB27"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81</w:t>
            </w:r>
          </w:p>
        </w:tc>
        <w:tc>
          <w:tcPr>
            <w:tcW w:w="702" w:type="dxa"/>
            <w:tcBorders>
              <w:top w:val="nil"/>
              <w:left w:val="nil"/>
              <w:bottom w:val="nil"/>
              <w:right w:val="nil"/>
            </w:tcBorders>
            <w:shd w:val="clear" w:color="000000" w:fill="FF0000"/>
            <w:noWrap/>
            <w:vAlign w:val="center"/>
            <w:hideMark/>
          </w:tcPr>
          <w:p w14:paraId="2DA5FC60" w14:textId="7E1AFDB9" w:rsidR="001C41E4" w:rsidRPr="007D61AF" w:rsidRDefault="001C41E4" w:rsidP="00EE0616">
            <w:pPr>
              <w:spacing w:before="0"/>
              <w:jc w:val="left"/>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38</w:t>
            </w:r>
          </w:p>
        </w:tc>
        <w:tc>
          <w:tcPr>
            <w:tcW w:w="706" w:type="dxa"/>
            <w:tcBorders>
              <w:top w:val="nil"/>
              <w:left w:val="nil"/>
              <w:bottom w:val="nil"/>
              <w:right w:val="nil"/>
            </w:tcBorders>
            <w:shd w:val="clear" w:color="000000" w:fill="FF0000"/>
            <w:noWrap/>
            <w:vAlign w:val="center"/>
            <w:hideMark/>
          </w:tcPr>
          <w:p w14:paraId="53CFB010" w14:textId="36E46D11"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94</w:t>
            </w:r>
          </w:p>
        </w:tc>
        <w:tc>
          <w:tcPr>
            <w:tcW w:w="827" w:type="dxa"/>
            <w:tcBorders>
              <w:top w:val="nil"/>
              <w:left w:val="nil"/>
              <w:bottom w:val="nil"/>
              <w:right w:val="nil"/>
            </w:tcBorders>
            <w:shd w:val="clear" w:color="000000" w:fill="FF0000"/>
            <w:noWrap/>
            <w:vAlign w:val="center"/>
            <w:hideMark/>
          </w:tcPr>
          <w:p w14:paraId="61A230B3" w14:textId="468E314D"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26332988" w14:textId="01C1DF45"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06</w:t>
            </w:r>
          </w:p>
        </w:tc>
        <w:tc>
          <w:tcPr>
            <w:tcW w:w="741" w:type="dxa"/>
            <w:tcBorders>
              <w:top w:val="nil"/>
              <w:left w:val="nil"/>
              <w:bottom w:val="nil"/>
              <w:right w:val="single" w:sz="8" w:space="0" w:color="auto"/>
            </w:tcBorders>
            <w:shd w:val="clear" w:color="000000" w:fill="FF0000"/>
            <w:noWrap/>
            <w:vAlign w:val="center"/>
            <w:hideMark/>
          </w:tcPr>
          <w:p w14:paraId="13CD0C78" w14:textId="44108590"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63</w:t>
            </w:r>
          </w:p>
        </w:tc>
      </w:tr>
      <w:tr w:rsidR="001C41E4" w:rsidRPr="007D61AF" w14:paraId="04ABC1E3"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64152E34"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1B9A5F4E" w14:textId="77777777" w:rsidR="001C41E4" w:rsidRPr="007D61AF" w:rsidRDefault="001C41E4" w:rsidP="00EE0616">
            <w:pPr>
              <w:spacing w:before="0"/>
              <w:rPr>
                <w:b/>
                <w:bCs/>
                <w:sz w:val="20"/>
                <w:szCs w:val="20"/>
                <w:lang w:val="hr-HR" w:bidi="fa-IR"/>
              </w:rPr>
            </w:pPr>
            <w:r w:rsidRPr="007D61AF">
              <w:rPr>
                <w:b/>
                <w:bCs/>
                <w:sz w:val="20"/>
                <w:szCs w:val="20"/>
                <w:lang w:val="hr-HR" w:bidi="fa-IR"/>
              </w:rPr>
              <w:t>2</w:t>
            </w:r>
          </w:p>
        </w:tc>
        <w:tc>
          <w:tcPr>
            <w:tcW w:w="706" w:type="dxa"/>
            <w:tcBorders>
              <w:top w:val="nil"/>
              <w:left w:val="single" w:sz="18" w:space="0" w:color="auto"/>
              <w:bottom w:val="nil"/>
              <w:right w:val="nil"/>
            </w:tcBorders>
            <w:shd w:val="clear" w:color="auto" w:fill="auto"/>
            <w:noWrap/>
            <w:vAlign w:val="center"/>
            <w:hideMark/>
          </w:tcPr>
          <w:p w14:paraId="0C46E1B8" w14:textId="72E63BBF"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63</w:t>
            </w:r>
          </w:p>
        </w:tc>
        <w:tc>
          <w:tcPr>
            <w:tcW w:w="702" w:type="dxa"/>
            <w:tcBorders>
              <w:top w:val="nil"/>
              <w:left w:val="nil"/>
              <w:bottom w:val="nil"/>
              <w:right w:val="nil"/>
            </w:tcBorders>
            <w:shd w:val="clear" w:color="000000" w:fill="FFFF00"/>
            <w:noWrap/>
            <w:vAlign w:val="center"/>
            <w:hideMark/>
          </w:tcPr>
          <w:p w14:paraId="164E1408" w14:textId="58DF8EAD"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C000"/>
            <w:noWrap/>
            <w:vAlign w:val="center"/>
            <w:hideMark/>
          </w:tcPr>
          <w:p w14:paraId="4C63359F" w14:textId="02E310BD"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88</w:t>
            </w:r>
          </w:p>
        </w:tc>
        <w:tc>
          <w:tcPr>
            <w:tcW w:w="702" w:type="dxa"/>
            <w:tcBorders>
              <w:top w:val="nil"/>
              <w:left w:val="nil"/>
              <w:bottom w:val="nil"/>
              <w:right w:val="nil"/>
            </w:tcBorders>
            <w:shd w:val="clear" w:color="000000" w:fill="FF0000"/>
            <w:noWrap/>
            <w:vAlign w:val="center"/>
            <w:hideMark/>
          </w:tcPr>
          <w:p w14:paraId="150CEFE1" w14:textId="654E4166"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0000"/>
            <w:noWrap/>
            <w:vAlign w:val="center"/>
            <w:hideMark/>
          </w:tcPr>
          <w:p w14:paraId="2C5B396C" w14:textId="730F2CC5"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13</w:t>
            </w:r>
          </w:p>
        </w:tc>
        <w:tc>
          <w:tcPr>
            <w:tcW w:w="702" w:type="dxa"/>
            <w:tcBorders>
              <w:top w:val="nil"/>
              <w:left w:val="nil"/>
              <w:bottom w:val="nil"/>
              <w:right w:val="nil"/>
            </w:tcBorders>
            <w:shd w:val="clear" w:color="000000" w:fill="FF0000"/>
            <w:noWrap/>
            <w:vAlign w:val="center"/>
            <w:hideMark/>
          </w:tcPr>
          <w:p w14:paraId="42B69DEE" w14:textId="289AAA7C"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0000"/>
            <w:noWrap/>
            <w:vAlign w:val="center"/>
            <w:hideMark/>
          </w:tcPr>
          <w:p w14:paraId="72D5880D" w14:textId="06E7E5C1"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38</w:t>
            </w:r>
          </w:p>
        </w:tc>
        <w:tc>
          <w:tcPr>
            <w:tcW w:w="827" w:type="dxa"/>
            <w:tcBorders>
              <w:top w:val="nil"/>
              <w:left w:val="nil"/>
              <w:bottom w:val="nil"/>
              <w:right w:val="nil"/>
            </w:tcBorders>
            <w:shd w:val="clear" w:color="000000" w:fill="FF0000"/>
            <w:noWrap/>
            <w:vAlign w:val="center"/>
            <w:hideMark/>
          </w:tcPr>
          <w:p w14:paraId="04D15DB4" w14:textId="201478A5"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6F0462FB" w14:textId="5C9BB3E0"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63</w:t>
            </w:r>
          </w:p>
        </w:tc>
        <w:tc>
          <w:tcPr>
            <w:tcW w:w="741" w:type="dxa"/>
            <w:tcBorders>
              <w:top w:val="nil"/>
              <w:left w:val="nil"/>
              <w:bottom w:val="nil"/>
              <w:right w:val="single" w:sz="8" w:space="0" w:color="auto"/>
            </w:tcBorders>
            <w:shd w:val="clear" w:color="000000" w:fill="FF0000"/>
            <w:noWrap/>
            <w:vAlign w:val="center"/>
            <w:hideMark/>
          </w:tcPr>
          <w:p w14:paraId="165637EA" w14:textId="172043CD"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25</w:t>
            </w:r>
          </w:p>
        </w:tc>
      </w:tr>
      <w:tr w:rsidR="001C41E4" w:rsidRPr="007D61AF" w14:paraId="035D16F1"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4C39C594"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5F5DADBC" w14:textId="61B060F1" w:rsidR="001C41E4" w:rsidRPr="007D61AF" w:rsidRDefault="001C41E4" w:rsidP="00EE0616">
            <w:pPr>
              <w:spacing w:before="0"/>
              <w:rPr>
                <w:b/>
                <w:bCs/>
                <w:sz w:val="20"/>
                <w:szCs w:val="20"/>
                <w:lang w:val="hr-HR" w:bidi="fa-IR"/>
              </w:rPr>
            </w:pPr>
            <w:r w:rsidRPr="007D61AF">
              <w:rPr>
                <w:b/>
                <w:bCs/>
                <w:sz w:val="20"/>
                <w:szCs w:val="20"/>
                <w:lang w:val="hr-HR" w:bidi="fa-IR"/>
              </w:rPr>
              <w:t>2</w:t>
            </w:r>
            <w:r w:rsidR="00D37108">
              <w:rPr>
                <w:b/>
                <w:bCs/>
                <w:sz w:val="20"/>
                <w:szCs w:val="20"/>
                <w:lang w:val="hr-HR" w:bidi="fa-IR"/>
              </w:rPr>
              <w:t>,</w:t>
            </w:r>
            <w:r w:rsidRPr="007D61AF">
              <w:rPr>
                <w:b/>
                <w:bCs/>
                <w:sz w:val="20"/>
                <w:szCs w:val="20"/>
                <w:lang w:val="hr-HR" w:bidi="fa-IR"/>
              </w:rPr>
              <w:t>25</w:t>
            </w:r>
          </w:p>
        </w:tc>
        <w:tc>
          <w:tcPr>
            <w:tcW w:w="706" w:type="dxa"/>
            <w:tcBorders>
              <w:top w:val="nil"/>
              <w:left w:val="single" w:sz="18" w:space="0" w:color="auto"/>
              <w:bottom w:val="nil"/>
              <w:right w:val="nil"/>
            </w:tcBorders>
            <w:shd w:val="clear" w:color="auto" w:fill="auto"/>
            <w:noWrap/>
            <w:vAlign w:val="center"/>
            <w:hideMark/>
          </w:tcPr>
          <w:p w14:paraId="27DEDF83" w14:textId="4B9A411C"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69</w:t>
            </w:r>
          </w:p>
        </w:tc>
        <w:tc>
          <w:tcPr>
            <w:tcW w:w="702" w:type="dxa"/>
            <w:tcBorders>
              <w:top w:val="nil"/>
              <w:left w:val="nil"/>
              <w:bottom w:val="nil"/>
              <w:right w:val="nil"/>
            </w:tcBorders>
            <w:shd w:val="clear" w:color="000000" w:fill="FFFF00"/>
            <w:noWrap/>
            <w:vAlign w:val="center"/>
            <w:hideMark/>
          </w:tcPr>
          <w:p w14:paraId="2C3172BE" w14:textId="37A1ACEC"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38</w:t>
            </w:r>
          </w:p>
        </w:tc>
        <w:tc>
          <w:tcPr>
            <w:tcW w:w="706" w:type="dxa"/>
            <w:tcBorders>
              <w:top w:val="nil"/>
              <w:left w:val="nil"/>
              <w:bottom w:val="nil"/>
              <w:right w:val="nil"/>
            </w:tcBorders>
            <w:shd w:val="clear" w:color="000000" w:fill="FFC000"/>
            <w:noWrap/>
            <w:vAlign w:val="center"/>
            <w:hideMark/>
          </w:tcPr>
          <w:p w14:paraId="000BA7D0" w14:textId="01F09DC0"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06</w:t>
            </w:r>
          </w:p>
        </w:tc>
        <w:tc>
          <w:tcPr>
            <w:tcW w:w="702" w:type="dxa"/>
            <w:tcBorders>
              <w:top w:val="nil"/>
              <w:left w:val="nil"/>
              <w:bottom w:val="nil"/>
              <w:right w:val="nil"/>
            </w:tcBorders>
            <w:shd w:val="clear" w:color="000000" w:fill="FF0000"/>
            <w:noWrap/>
            <w:vAlign w:val="center"/>
            <w:hideMark/>
          </w:tcPr>
          <w:p w14:paraId="5A31804C" w14:textId="6E41391F"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0000"/>
            <w:noWrap/>
            <w:vAlign w:val="center"/>
            <w:hideMark/>
          </w:tcPr>
          <w:p w14:paraId="3813C41F" w14:textId="4BE5F8D8"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44</w:t>
            </w:r>
          </w:p>
        </w:tc>
        <w:tc>
          <w:tcPr>
            <w:tcW w:w="702" w:type="dxa"/>
            <w:tcBorders>
              <w:top w:val="nil"/>
              <w:left w:val="nil"/>
              <w:bottom w:val="nil"/>
              <w:right w:val="nil"/>
            </w:tcBorders>
            <w:shd w:val="clear" w:color="000000" w:fill="FF0000"/>
            <w:noWrap/>
            <w:vAlign w:val="center"/>
            <w:hideMark/>
          </w:tcPr>
          <w:p w14:paraId="69579893" w14:textId="1ABF7E61"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13</w:t>
            </w:r>
          </w:p>
        </w:tc>
        <w:tc>
          <w:tcPr>
            <w:tcW w:w="706" w:type="dxa"/>
            <w:tcBorders>
              <w:top w:val="nil"/>
              <w:left w:val="nil"/>
              <w:bottom w:val="nil"/>
              <w:right w:val="nil"/>
            </w:tcBorders>
            <w:shd w:val="clear" w:color="000000" w:fill="FF0000"/>
            <w:noWrap/>
            <w:vAlign w:val="center"/>
            <w:hideMark/>
          </w:tcPr>
          <w:p w14:paraId="60852BE6" w14:textId="639C7DE6"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81</w:t>
            </w:r>
          </w:p>
        </w:tc>
        <w:tc>
          <w:tcPr>
            <w:tcW w:w="827" w:type="dxa"/>
            <w:tcBorders>
              <w:top w:val="nil"/>
              <w:left w:val="nil"/>
              <w:bottom w:val="nil"/>
              <w:right w:val="nil"/>
            </w:tcBorders>
            <w:shd w:val="clear" w:color="000000" w:fill="FF0000"/>
            <w:noWrap/>
            <w:vAlign w:val="center"/>
            <w:hideMark/>
          </w:tcPr>
          <w:p w14:paraId="6FF1F0FE" w14:textId="0384DA57"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2FB72354" w14:textId="43B5EA6E"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19</w:t>
            </w:r>
          </w:p>
        </w:tc>
        <w:tc>
          <w:tcPr>
            <w:tcW w:w="741" w:type="dxa"/>
            <w:tcBorders>
              <w:top w:val="nil"/>
              <w:left w:val="nil"/>
              <w:bottom w:val="nil"/>
              <w:right w:val="single" w:sz="8" w:space="0" w:color="auto"/>
            </w:tcBorders>
            <w:shd w:val="clear" w:color="000000" w:fill="FF0000"/>
            <w:noWrap/>
            <w:vAlign w:val="center"/>
            <w:hideMark/>
          </w:tcPr>
          <w:p w14:paraId="1FD32C74" w14:textId="5D94FECE"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88</w:t>
            </w:r>
          </w:p>
        </w:tc>
      </w:tr>
      <w:tr w:rsidR="001C41E4" w:rsidRPr="007D61AF" w14:paraId="27E19AC9"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2545C2E4"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0052662B" w14:textId="77047489" w:rsidR="001C41E4" w:rsidRPr="007D61AF" w:rsidRDefault="001C41E4" w:rsidP="00EE0616">
            <w:pPr>
              <w:spacing w:before="0"/>
              <w:rPr>
                <w:b/>
                <w:bCs/>
                <w:sz w:val="20"/>
                <w:szCs w:val="20"/>
                <w:lang w:val="hr-HR" w:bidi="fa-IR"/>
              </w:rPr>
            </w:pPr>
            <w:r w:rsidRPr="007D61AF">
              <w:rPr>
                <w:b/>
                <w:bCs/>
                <w:sz w:val="20"/>
                <w:szCs w:val="20"/>
                <w:lang w:val="hr-HR" w:bidi="fa-IR"/>
              </w:rPr>
              <w:t>2</w:t>
            </w:r>
            <w:r w:rsidR="00D37108">
              <w:rPr>
                <w:b/>
                <w:bCs/>
                <w:sz w:val="20"/>
                <w:szCs w:val="20"/>
                <w:lang w:val="hr-HR" w:bidi="fa-IR"/>
              </w:rPr>
              <w:t>,</w:t>
            </w:r>
            <w:r w:rsidRPr="007D61AF">
              <w:rPr>
                <w:b/>
                <w:bCs/>
                <w:sz w:val="20"/>
                <w:szCs w:val="20"/>
                <w:lang w:val="hr-HR" w:bidi="fa-IR"/>
              </w:rPr>
              <w:t>5</w:t>
            </w:r>
          </w:p>
        </w:tc>
        <w:tc>
          <w:tcPr>
            <w:tcW w:w="706" w:type="dxa"/>
            <w:tcBorders>
              <w:top w:val="nil"/>
              <w:left w:val="single" w:sz="18" w:space="0" w:color="auto"/>
              <w:bottom w:val="nil"/>
              <w:right w:val="nil"/>
            </w:tcBorders>
            <w:shd w:val="clear" w:color="000000" w:fill="FFFF00"/>
            <w:noWrap/>
            <w:vAlign w:val="center"/>
            <w:hideMark/>
          </w:tcPr>
          <w:p w14:paraId="74264214" w14:textId="39539835"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75</w:t>
            </w:r>
          </w:p>
        </w:tc>
        <w:tc>
          <w:tcPr>
            <w:tcW w:w="702" w:type="dxa"/>
            <w:tcBorders>
              <w:top w:val="nil"/>
              <w:left w:val="nil"/>
              <w:bottom w:val="nil"/>
              <w:right w:val="nil"/>
            </w:tcBorders>
            <w:shd w:val="clear" w:color="000000" w:fill="FFC000"/>
            <w:noWrap/>
            <w:vAlign w:val="center"/>
            <w:hideMark/>
          </w:tcPr>
          <w:p w14:paraId="7AC1FDE3" w14:textId="272AC8EC"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C000"/>
            <w:noWrap/>
            <w:vAlign w:val="center"/>
            <w:hideMark/>
          </w:tcPr>
          <w:p w14:paraId="7F35E905" w14:textId="2CD45857"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25</w:t>
            </w:r>
          </w:p>
        </w:tc>
        <w:tc>
          <w:tcPr>
            <w:tcW w:w="702" w:type="dxa"/>
            <w:tcBorders>
              <w:top w:val="nil"/>
              <w:left w:val="nil"/>
              <w:bottom w:val="nil"/>
              <w:right w:val="nil"/>
            </w:tcBorders>
            <w:shd w:val="clear" w:color="000000" w:fill="FF0000"/>
            <w:noWrap/>
            <w:vAlign w:val="center"/>
            <w:hideMark/>
          </w:tcPr>
          <w:p w14:paraId="523952E3" w14:textId="6B2D72FB"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7C2DA1DB" w14:textId="3E4119C5"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75</w:t>
            </w:r>
          </w:p>
        </w:tc>
        <w:tc>
          <w:tcPr>
            <w:tcW w:w="702" w:type="dxa"/>
            <w:tcBorders>
              <w:top w:val="nil"/>
              <w:left w:val="nil"/>
              <w:bottom w:val="nil"/>
              <w:right w:val="nil"/>
            </w:tcBorders>
            <w:shd w:val="clear" w:color="000000" w:fill="FF0000"/>
            <w:noWrap/>
            <w:vAlign w:val="center"/>
            <w:hideMark/>
          </w:tcPr>
          <w:p w14:paraId="7DA75520" w14:textId="58F08530"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0000"/>
            <w:noWrap/>
            <w:vAlign w:val="center"/>
            <w:hideMark/>
          </w:tcPr>
          <w:p w14:paraId="1779B586" w14:textId="0F246949"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25</w:t>
            </w:r>
          </w:p>
        </w:tc>
        <w:tc>
          <w:tcPr>
            <w:tcW w:w="827" w:type="dxa"/>
            <w:tcBorders>
              <w:top w:val="nil"/>
              <w:left w:val="nil"/>
              <w:bottom w:val="nil"/>
              <w:right w:val="nil"/>
            </w:tcBorders>
            <w:shd w:val="clear" w:color="000000" w:fill="FF0000"/>
            <w:noWrap/>
            <w:vAlign w:val="center"/>
            <w:hideMark/>
          </w:tcPr>
          <w:p w14:paraId="333583C3" w14:textId="108416E8"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270C9E84" w14:textId="6FB47D3D"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75</w:t>
            </w:r>
          </w:p>
        </w:tc>
        <w:tc>
          <w:tcPr>
            <w:tcW w:w="741" w:type="dxa"/>
            <w:tcBorders>
              <w:top w:val="nil"/>
              <w:left w:val="nil"/>
              <w:bottom w:val="nil"/>
              <w:right w:val="single" w:sz="8" w:space="0" w:color="auto"/>
            </w:tcBorders>
            <w:shd w:val="clear" w:color="000000" w:fill="FF0000"/>
            <w:noWrap/>
            <w:vAlign w:val="center"/>
            <w:hideMark/>
          </w:tcPr>
          <w:p w14:paraId="2A29FD27" w14:textId="73EFF55B"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50</w:t>
            </w:r>
          </w:p>
        </w:tc>
      </w:tr>
      <w:tr w:rsidR="001C41E4" w:rsidRPr="007D61AF" w14:paraId="67348AAB"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14FBCDCA"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1B127DC6" w14:textId="6186785D" w:rsidR="001C41E4" w:rsidRPr="007D61AF" w:rsidRDefault="001C41E4" w:rsidP="00EE0616">
            <w:pPr>
              <w:spacing w:before="0"/>
              <w:rPr>
                <w:b/>
                <w:bCs/>
                <w:sz w:val="20"/>
                <w:szCs w:val="20"/>
                <w:lang w:val="hr-HR" w:bidi="fa-IR"/>
              </w:rPr>
            </w:pPr>
            <w:r w:rsidRPr="007D61AF">
              <w:rPr>
                <w:b/>
                <w:bCs/>
                <w:sz w:val="20"/>
                <w:szCs w:val="20"/>
                <w:lang w:val="hr-HR" w:bidi="fa-IR"/>
              </w:rPr>
              <w:t>2</w:t>
            </w:r>
            <w:r w:rsidR="00D37108">
              <w:rPr>
                <w:b/>
                <w:bCs/>
                <w:sz w:val="20"/>
                <w:szCs w:val="20"/>
                <w:lang w:val="hr-HR" w:bidi="fa-IR"/>
              </w:rPr>
              <w:t>,</w:t>
            </w:r>
            <w:r w:rsidRPr="007D61AF">
              <w:rPr>
                <w:b/>
                <w:bCs/>
                <w:sz w:val="20"/>
                <w:szCs w:val="20"/>
                <w:lang w:val="hr-HR" w:bidi="fa-IR"/>
              </w:rPr>
              <w:t>75</w:t>
            </w:r>
          </w:p>
        </w:tc>
        <w:tc>
          <w:tcPr>
            <w:tcW w:w="706" w:type="dxa"/>
            <w:tcBorders>
              <w:top w:val="nil"/>
              <w:left w:val="single" w:sz="18" w:space="0" w:color="auto"/>
              <w:bottom w:val="nil"/>
              <w:right w:val="nil"/>
            </w:tcBorders>
            <w:shd w:val="clear" w:color="000000" w:fill="FFFF00"/>
            <w:noWrap/>
            <w:vAlign w:val="center"/>
            <w:hideMark/>
          </w:tcPr>
          <w:p w14:paraId="2F6FE208" w14:textId="4F2425D2"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81</w:t>
            </w:r>
          </w:p>
        </w:tc>
        <w:tc>
          <w:tcPr>
            <w:tcW w:w="702" w:type="dxa"/>
            <w:tcBorders>
              <w:top w:val="nil"/>
              <w:left w:val="nil"/>
              <w:bottom w:val="nil"/>
              <w:right w:val="nil"/>
            </w:tcBorders>
            <w:shd w:val="clear" w:color="000000" w:fill="FFC000"/>
            <w:noWrap/>
            <w:vAlign w:val="center"/>
            <w:hideMark/>
          </w:tcPr>
          <w:p w14:paraId="723F2339" w14:textId="7F063842"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63</w:t>
            </w:r>
          </w:p>
        </w:tc>
        <w:tc>
          <w:tcPr>
            <w:tcW w:w="706" w:type="dxa"/>
            <w:tcBorders>
              <w:top w:val="nil"/>
              <w:left w:val="nil"/>
              <w:bottom w:val="nil"/>
              <w:right w:val="nil"/>
            </w:tcBorders>
            <w:shd w:val="clear" w:color="000000" w:fill="FFC000"/>
            <w:noWrap/>
            <w:vAlign w:val="center"/>
            <w:hideMark/>
          </w:tcPr>
          <w:p w14:paraId="7B372522" w14:textId="70182941"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44</w:t>
            </w:r>
          </w:p>
        </w:tc>
        <w:tc>
          <w:tcPr>
            <w:tcW w:w="702" w:type="dxa"/>
            <w:tcBorders>
              <w:top w:val="nil"/>
              <w:left w:val="nil"/>
              <w:bottom w:val="nil"/>
              <w:right w:val="nil"/>
            </w:tcBorders>
            <w:shd w:val="clear" w:color="000000" w:fill="FF0000"/>
            <w:noWrap/>
            <w:vAlign w:val="center"/>
            <w:hideMark/>
          </w:tcPr>
          <w:p w14:paraId="0D988B0E" w14:textId="3F41C5B6"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301B5BBF" w14:textId="1ED5B6D0"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06</w:t>
            </w:r>
          </w:p>
        </w:tc>
        <w:tc>
          <w:tcPr>
            <w:tcW w:w="702" w:type="dxa"/>
            <w:tcBorders>
              <w:top w:val="nil"/>
              <w:left w:val="nil"/>
              <w:bottom w:val="nil"/>
              <w:right w:val="nil"/>
            </w:tcBorders>
            <w:shd w:val="clear" w:color="000000" w:fill="FF0000"/>
            <w:noWrap/>
            <w:vAlign w:val="center"/>
            <w:hideMark/>
          </w:tcPr>
          <w:p w14:paraId="249B890D" w14:textId="445C1924"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88</w:t>
            </w:r>
          </w:p>
        </w:tc>
        <w:tc>
          <w:tcPr>
            <w:tcW w:w="706" w:type="dxa"/>
            <w:tcBorders>
              <w:top w:val="nil"/>
              <w:left w:val="nil"/>
              <w:bottom w:val="nil"/>
              <w:right w:val="nil"/>
            </w:tcBorders>
            <w:shd w:val="clear" w:color="000000" w:fill="FF0000"/>
            <w:noWrap/>
            <w:vAlign w:val="center"/>
            <w:hideMark/>
          </w:tcPr>
          <w:p w14:paraId="7DE58951" w14:textId="77E8CE9E"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69</w:t>
            </w:r>
          </w:p>
        </w:tc>
        <w:tc>
          <w:tcPr>
            <w:tcW w:w="827" w:type="dxa"/>
            <w:tcBorders>
              <w:top w:val="nil"/>
              <w:left w:val="nil"/>
              <w:bottom w:val="nil"/>
              <w:right w:val="nil"/>
            </w:tcBorders>
            <w:shd w:val="clear" w:color="000000" w:fill="FF0000"/>
            <w:noWrap/>
            <w:vAlign w:val="center"/>
            <w:hideMark/>
          </w:tcPr>
          <w:p w14:paraId="69D1E135" w14:textId="1FE7E96C"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33B9A6F7" w14:textId="5CE21988"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31</w:t>
            </w:r>
          </w:p>
        </w:tc>
        <w:tc>
          <w:tcPr>
            <w:tcW w:w="741" w:type="dxa"/>
            <w:tcBorders>
              <w:top w:val="nil"/>
              <w:left w:val="nil"/>
              <w:bottom w:val="nil"/>
              <w:right w:val="single" w:sz="8" w:space="0" w:color="auto"/>
            </w:tcBorders>
            <w:shd w:val="clear" w:color="000000" w:fill="FF0000"/>
            <w:noWrap/>
            <w:vAlign w:val="center"/>
            <w:hideMark/>
          </w:tcPr>
          <w:p w14:paraId="74471D1B" w14:textId="6A0A02D6"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13</w:t>
            </w:r>
          </w:p>
        </w:tc>
      </w:tr>
      <w:tr w:rsidR="001C41E4" w:rsidRPr="007D61AF" w14:paraId="42A8BF32"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65B8B7AE"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7A6B8E2F" w14:textId="77777777" w:rsidR="001C41E4" w:rsidRPr="007D61AF" w:rsidRDefault="001C41E4" w:rsidP="00EE0616">
            <w:pPr>
              <w:spacing w:before="0"/>
              <w:rPr>
                <w:b/>
                <w:bCs/>
                <w:sz w:val="20"/>
                <w:szCs w:val="20"/>
                <w:lang w:val="hr-HR" w:bidi="fa-IR"/>
              </w:rPr>
            </w:pPr>
            <w:r w:rsidRPr="007D61AF">
              <w:rPr>
                <w:b/>
                <w:bCs/>
                <w:sz w:val="20"/>
                <w:szCs w:val="20"/>
                <w:lang w:val="hr-HR" w:bidi="fa-IR"/>
              </w:rPr>
              <w:t>3</w:t>
            </w:r>
          </w:p>
        </w:tc>
        <w:tc>
          <w:tcPr>
            <w:tcW w:w="706" w:type="dxa"/>
            <w:tcBorders>
              <w:top w:val="nil"/>
              <w:left w:val="single" w:sz="18" w:space="0" w:color="auto"/>
              <w:bottom w:val="nil"/>
              <w:right w:val="nil"/>
            </w:tcBorders>
            <w:shd w:val="clear" w:color="000000" w:fill="FFFF00"/>
            <w:noWrap/>
            <w:vAlign w:val="center"/>
            <w:hideMark/>
          </w:tcPr>
          <w:p w14:paraId="0B3AAA92" w14:textId="4AAE9FA7"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88</w:t>
            </w:r>
          </w:p>
        </w:tc>
        <w:tc>
          <w:tcPr>
            <w:tcW w:w="702" w:type="dxa"/>
            <w:tcBorders>
              <w:top w:val="nil"/>
              <w:left w:val="nil"/>
              <w:bottom w:val="nil"/>
              <w:right w:val="nil"/>
            </w:tcBorders>
            <w:shd w:val="clear" w:color="000000" w:fill="FFC000"/>
            <w:noWrap/>
            <w:vAlign w:val="center"/>
            <w:hideMark/>
          </w:tcPr>
          <w:p w14:paraId="64AE6280" w14:textId="453EF3CE"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0000"/>
            <w:noWrap/>
            <w:vAlign w:val="center"/>
            <w:hideMark/>
          </w:tcPr>
          <w:p w14:paraId="1105C2F0" w14:textId="1D547434"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63</w:t>
            </w:r>
          </w:p>
        </w:tc>
        <w:tc>
          <w:tcPr>
            <w:tcW w:w="702" w:type="dxa"/>
            <w:tcBorders>
              <w:top w:val="nil"/>
              <w:left w:val="nil"/>
              <w:bottom w:val="nil"/>
              <w:right w:val="nil"/>
            </w:tcBorders>
            <w:shd w:val="clear" w:color="000000" w:fill="FF0000"/>
            <w:noWrap/>
            <w:vAlign w:val="center"/>
            <w:hideMark/>
          </w:tcPr>
          <w:p w14:paraId="25141D06" w14:textId="68C3A6DD"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0000"/>
            <w:noWrap/>
            <w:vAlign w:val="center"/>
            <w:hideMark/>
          </w:tcPr>
          <w:p w14:paraId="0FAA2CA0" w14:textId="5BC59F87"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38</w:t>
            </w:r>
          </w:p>
        </w:tc>
        <w:tc>
          <w:tcPr>
            <w:tcW w:w="702" w:type="dxa"/>
            <w:tcBorders>
              <w:top w:val="nil"/>
              <w:left w:val="nil"/>
              <w:bottom w:val="nil"/>
              <w:right w:val="nil"/>
            </w:tcBorders>
            <w:shd w:val="clear" w:color="000000" w:fill="FF0000"/>
            <w:noWrap/>
            <w:vAlign w:val="center"/>
            <w:hideMark/>
          </w:tcPr>
          <w:p w14:paraId="0E7EA782" w14:textId="75F11CAD"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2BECCE3D" w14:textId="3B372944"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13</w:t>
            </w:r>
          </w:p>
        </w:tc>
        <w:tc>
          <w:tcPr>
            <w:tcW w:w="827" w:type="dxa"/>
            <w:tcBorders>
              <w:top w:val="nil"/>
              <w:left w:val="nil"/>
              <w:bottom w:val="nil"/>
              <w:right w:val="nil"/>
            </w:tcBorders>
            <w:shd w:val="clear" w:color="000000" w:fill="FF0000"/>
            <w:noWrap/>
            <w:vAlign w:val="center"/>
            <w:hideMark/>
          </w:tcPr>
          <w:p w14:paraId="36B0D3DA" w14:textId="2C8219D1"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38BC15EE" w14:textId="2B77F04D"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88</w:t>
            </w:r>
          </w:p>
        </w:tc>
        <w:tc>
          <w:tcPr>
            <w:tcW w:w="741" w:type="dxa"/>
            <w:tcBorders>
              <w:top w:val="nil"/>
              <w:left w:val="nil"/>
              <w:bottom w:val="nil"/>
              <w:right w:val="single" w:sz="8" w:space="0" w:color="auto"/>
            </w:tcBorders>
            <w:shd w:val="clear" w:color="000000" w:fill="FF0000"/>
            <w:noWrap/>
            <w:vAlign w:val="center"/>
            <w:hideMark/>
          </w:tcPr>
          <w:p w14:paraId="22A22D18" w14:textId="4F9C7E28"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75</w:t>
            </w:r>
          </w:p>
        </w:tc>
      </w:tr>
      <w:tr w:rsidR="001C41E4" w:rsidRPr="007D61AF" w14:paraId="0E8F7E60"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5EBBB3F5"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61F3B331" w14:textId="498F5831" w:rsidR="001C41E4" w:rsidRPr="007D61AF" w:rsidRDefault="001C41E4" w:rsidP="00EE0616">
            <w:pPr>
              <w:spacing w:before="0"/>
              <w:rPr>
                <w:b/>
                <w:bCs/>
                <w:sz w:val="20"/>
                <w:szCs w:val="20"/>
                <w:lang w:val="hr-HR" w:bidi="fa-IR"/>
              </w:rPr>
            </w:pPr>
            <w:r w:rsidRPr="007D61AF">
              <w:rPr>
                <w:b/>
                <w:bCs/>
                <w:sz w:val="20"/>
                <w:szCs w:val="20"/>
                <w:lang w:val="hr-HR" w:bidi="fa-IR"/>
              </w:rPr>
              <w:t>3</w:t>
            </w:r>
            <w:r w:rsidR="00D37108">
              <w:rPr>
                <w:b/>
                <w:bCs/>
                <w:sz w:val="20"/>
                <w:szCs w:val="20"/>
                <w:lang w:val="hr-HR" w:bidi="fa-IR"/>
              </w:rPr>
              <w:t>,</w:t>
            </w:r>
            <w:r w:rsidRPr="007D61AF">
              <w:rPr>
                <w:b/>
                <w:bCs/>
                <w:sz w:val="20"/>
                <w:szCs w:val="20"/>
                <w:lang w:val="hr-HR" w:bidi="fa-IR"/>
              </w:rPr>
              <w:t>25</w:t>
            </w:r>
          </w:p>
        </w:tc>
        <w:tc>
          <w:tcPr>
            <w:tcW w:w="706" w:type="dxa"/>
            <w:tcBorders>
              <w:top w:val="nil"/>
              <w:left w:val="single" w:sz="18" w:space="0" w:color="auto"/>
              <w:bottom w:val="nil"/>
              <w:right w:val="nil"/>
            </w:tcBorders>
            <w:shd w:val="clear" w:color="000000" w:fill="FFFF00"/>
            <w:noWrap/>
            <w:vAlign w:val="center"/>
            <w:hideMark/>
          </w:tcPr>
          <w:p w14:paraId="5D2E3BEF" w14:textId="3019D52C" w:rsidR="001C41E4" w:rsidRPr="007D61AF" w:rsidRDefault="001C41E4" w:rsidP="00EE0616">
            <w:pPr>
              <w:spacing w:before="0"/>
              <w:rPr>
                <w:sz w:val="20"/>
                <w:szCs w:val="20"/>
                <w:lang w:val="hr-HR" w:bidi="fa-IR"/>
              </w:rPr>
            </w:pPr>
            <w:r w:rsidRPr="007D61AF">
              <w:rPr>
                <w:sz w:val="20"/>
                <w:szCs w:val="20"/>
                <w:lang w:val="hr-HR" w:bidi="fa-IR"/>
              </w:rPr>
              <w:t>0</w:t>
            </w:r>
            <w:r w:rsidR="00D37108">
              <w:rPr>
                <w:sz w:val="20"/>
                <w:szCs w:val="20"/>
                <w:lang w:val="hr-HR" w:bidi="fa-IR"/>
              </w:rPr>
              <w:t>,</w:t>
            </w:r>
            <w:r w:rsidRPr="007D61AF">
              <w:rPr>
                <w:sz w:val="20"/>
                <w:szCs w:val="20"/>
                <w:lang w:val="hr-HR" w:bidi="fa-IR"/>
              </w:rPr>
              <w:t>94</w:t>
            </w:r>
          </w:p>
        </w:tc>
        <w:tc>
          <w:tcPr>
            <w:tcW w:w="702" w:type="dxa"/>
            <w:tcBorders>
              <w:top w:val="nil"/>
              <w:left w:val="nil"/>
              <w:bottom w:val="nil"/>
              <w:right w:val="nil"/>
            </w:tcBorders>
            <w:shd w:val="clear" w:color="000000" w:fill="FFC000"/>
            <w:noWrap/>
            <w:vAlign w:val="center"/>
            <w:hideMark/>
          </w:tcPr>
          <w:p w14:paraId="51BE378F" w14:textId="128C3CDB"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88</w:t>
            </w:r>
          </w:p>
        </w:tc>
        <w:tc>
          <w:tcPr>
            <w:tcW w:w="706" w:type="dxa"/>
            <w:tcBorders>
              <w:top w:val="nil"/>
              <w:left w:val="nil"/>
              <w:bottom w:val="nil"/>
              <w:right w:val="nil"/>
            </w:tcBorders>
            <w:shd w:val="clear" w:color="000000" w:fill="FF0000"/>
            <w:noWrap/>
            <w:vAlign w:val="center"/>
            <w:hideMark/>
          </w:tcPr>
          <w:p w14:paraId="09664CD5" w14:textId="1C968B96"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81</w:t>
            </w:r>
          </w:p>
        </w:tc>
        <w:tc>
          <w:tcPr>
            <w:tcW w:w="702" w:type="dxa"/>
            <w:tcBorders>
              <w:top w:val="nil"/>
              <w:left w:val="nil"/>
              <w:bottom w:val="nil"/>
              <w:right w:val="nil"/>
            </w:tcBorders>
            <w:shd w:val="clear" w:color="000000" w:fill="FF0000"/>
            <w:noWrap/>
            <w:vAlign w:val="center"/>
            <w:hideMark/>
          </w:tcPr>
          <w:p w14:paraId="349E3FBA" w14:textId="7C4B4E52"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0000"/>
            <w:noWrap/>
            <w:vAlign w:val="center"/>
            <w:hideMark/>
          </w:tcPr>
          <w:p w14:paraId="35FF8CD3" w14:textId="16C63B66"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69</w:t>
            </w:r>
          </w:p>
        </w:tc>
        <w:tc>
          <w:tcPr>
            <w:tcW w:w="702" w:type="dxa"/>
            <w:tcBorders>
              <w:top w:val="nil"/>
              <w:left w:val="nil"/>
              <w:bottom w:val="nil"/>
              <w:right w:val="nil"/>
            </w:tcBorders>
            <w:shd w:val="clear" w:color="000000" w:fill="FF0000"/>
            <w:noWrap/>
            <w:vAlign w:val="center"/>
            <w:hideMark/>
          </w:tcPr>
          <w:p w14:paraId="27CA54B8" w14:textId="5D9BFE6B"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63</w:t>
            </w:r>
          </w:p>
        </w:tc>
        <w:tc>
          <w:tcPr>
            <w:tcW w:w="706" w:type="dxa"/>
            <w:tcBorders>
              <w:top w:val="nil"/>
              <w:left w:val="nil"/>
              <w:bottom w:val="nil"/>
              <w:right w:val="nil"/>
            </w:tcBorders>
            <w:shd w:val="clear" w:color="000000" w:fill="FF0000"/>
            <w:noWrap/>
            <w:vAlign w:val="center"/>
            <w:hideMark/>
          </w:tcPr>
          <w:p w14:paraId="1820D70F" w14:textId="6DFE3413"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56</w:t>
            </w:r>
          </w:p>
        </w:tc>
        <w:tc>
          <w:tcPr>
            <w:tcW w:w="827" w:type="dxa"/>
            <w:tcBorders>
              <w:top w:val="nil"/>
              <w:left w:val="nil"/>
              <w:bottom w:val="nil"/>
              <w:right w:val="nil"/>
            </w:tcBorders>
            <w:shd w:val="clear" w:color="000000" w:fill="FF0000"/>
            <w:noWrap/>
            <w:vAlign w:val="center"/>
            <w:hideMark/>
          </w:tcPr>
          <w:p w14:paraId="3EE7277A" w14:textId="1D2C1BC4"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44E242AB" w14:textId="59320DC3"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44</w:t>
            </w:r>
          </w:p>
        </w:tc>
        <w:tc>
          <w:tcPr>
            <w:tcW w:w="741" w:type="dxa"/>
            <w:tcBorders>
              <w:top w:val="nil"/>
              <w:left w:val="nil"/>
              <w:bottom w:val="nil"/>
              <w:right w:val="single" w:sz="8" w:space="0" w:color="auto"/>
            </w:tcBorders>
            <w:shd w:val="clear" w:color="000000" w:fill="FF0000"/>
            <w:noWrap/>
            <w:vAlign w:val="center"/>
            <w:hideMark/>
          </w:tcPr>
          <w:p w14:paraId="372481AC" w14:textId="6B02D5B6"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38</w:t>
            </w:r>
          </w:p>
        </w:tc>
      </w:tr>
      <w:tr w:rsidR="001C41E4" w:rsidRPr="007D61AF" w14:paraId="21DDFB75"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31EFE904"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5BCB0482" w14:textId="7887DE54" w:rsidR="001C41E4" w:rsidRPr="007D61AF" w:rsidRDefault="001C41E4" w:rsidP="00EE0616">
            <w:pPr>
              <w:spacing w:before="0"/>
              <w:rPr>
                <w:b/>
                <w:bCs/>
                <w:sz w:val="20"/>
                <w:szCs w:val="20"/>
                <w:lang w:val="hr-HR" w:bidi="fa-IR"/>
              </w:rPr>
            </w:pPr>
            <w:r w:rsidRPr="007D61AF">
              <w:rPr>
                <w:b/>
                <w:bCs/>
                <w:sz w:val="20"/>
                <w:szCs w:val="20"/>
                <w:lang w:val="hr-HR" w:bidi="fa-IR"/>
              </w:rPr>
              <w:t>3</w:t>
            </w:r>
            <w:r w:rsidR="00D37108">
              <w:rPr>
                <w:b/>
                <w:bCs/>
                <w:sz w:val="20"/>
                <w:szCs w:val="20"/>
                <w:lang w:val="hr-HR" w:bidi="fa-IR"/>
              </w:rPr>
              <w:t>,</w:t>
            </w:r>
            <w:r w:rsidRPr="007D61AF">
              <w:rPr>
                <w:b/>
                <w:bCs/>
                <w:sz w:val="20"/>
                <w:szCs w:val="20"/>
                <w:lang w:val="hr-HR" w:bidi="fa-IR"/>
              </w:rPr>
              <w:t>5</w:t>
            </w:r>
          </w:p>
        </w:tc>
        <w:tc>
          <w:tcPr>
            <w:tcW w:w="706" w:type="dxa"/>
            <w:tcBorders>
              <w:top w:val="nil"/>
              <w:left w:val="single" w:sz="18" w:space="0" w:color="auto"/>
              <w:bottom w:val="nil"/>
              <w:right w:val="nil"/>
            </w:tcBorders>
            <w:shd w:val="clear" w:color="000000" w:fill="FFFF00"/>
            <w:noWrap/>
            <w:vAlign w:val="center"/>
            <w:hideMark/>
          </w:tcPr>
          <w:p w14:paraId="1678E910" w14:textId="52EC54EF"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00</w:t>
            </w:r>
          </w:p>
        </w:tc>
        <w:tc>
          <w:tcPr>
            <w:tcW w:w="702" w:type="dxa"/>
            <w:tcBorders>
              <w:top w:val="nil"/>
              <w:left w:val="nil"/>
              <w:bottom w:val="nil"/>
              <w:right w:val="nil"/>
            </w:tcBorders>
            <w:shd w:val="clear" w:color="000000" w:fill="FFC000"/>
            <w:noWrap/>
            <w:vAlign w:val="center"/>
            <w:hideMark/>
          </w:tcPr>
          <w:p w14:paraId="3791CBA0" w14:textId="7609A848"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6F3D9788" w14:textId="1F835A2D"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00</w:t>
            </w:r>
          </w:p>
        </w:tc>
        <w:tc>
          <w:tcPr>
            <w:tcW w:w="702" w:type="dxa"/>
            <w:tcBorders>
              <w:top w:val="nil"/>
              <w:left w:val="nil"/>
              <w:bottom w:val="nil"/>
              <w:right w:val="nil"/>
            </w:tcBorders>
            <w:shd w:val="clear" w:color="000000" w:fill="FF0000"/>
            <w:noWrap/>
            <w:vAlign w:val="center"/>
            <w:hideMark/>
          </w:tcPr>
          <w:p w14:paraId="28EB3784" w14:textId="34760638"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62BD8736" w14:textId="6326FAA1"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00</w:t>
            </w:r>
          </w:p>
        </w:tc>
        <w:tc>
          <w:tcPr>
            <w:tcW w:w="702" w:type="dxa"/>
            <w:tcBorders>
              <w:top w:val="nil"/>
              <w:left w:val="nil"/>
              <w:bottom w:val="nil"/>
              <w:right w:val="nil"/>
            </w:tcBorders>
            <w:shd w:val="clear" w:color="000000" w:fill="FF0000"/>
            <w:noWrap/>
            <w:vAlign w:val="center"/>
            <w:hideMark/>
          </w:tcPr>
          <w:p w14:paraId="1BF90EAB" w14:textId="1B93FB65"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3CB466C0" w14:textId="46612707"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6FD6A92A" w14:textId="169D9469"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1924B329" w14:textId="33D5CB12"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00</w:t>
            </w:r>
          </w:p>
        </w:tc>
        <w:tc>
          <w:tcPr>
            <w:tcW w:w="741" w:type="dxa"/>
            <w:tcBorders>
              <w:top w:val="nil"/>
              <w:left w:val="nil"/>
              <w:bottom w:val="nil"/>
              <w:right w:val="single" w:sz="8" w:space="0" w:color="auto"/>
            </w:tcBorders>
            <w:shd w:val="clear" w:color="000000" w:fill="FF0000"/>
            <w:noWrap/>
            <w:vAlign w:val="center"/>
            <w:hideMark/>
          </w:tcPr>
          <w:p w14:paraId="2FF9EBF6" w14:textId="39174A05" w:rsidR="001C41E4" w:rsidRPr="007D61AF" w:rsidRDefault="001C41E4" w:rsidP="00EE0616">
            <w:pPr>
              <w:spacing w:before="0"/>
              <w:rPr>
                <w:sz w:val="20"/>
                <w:szCs w:val="20"/>
                <w:lang w:val="hr-HR" w:bidi="fa-IR"/>
              </w:rPr>
            </w:pPr>
            <w:r w:rsidRPr="007D61AF">
              <w:rPr>
                <w:sz w:val="20"/>
                <w:szCs w:val="20"/>
                <w:lang w:val="hr-HR" w:bidi="fa-IR"/>
              </w:rPr>
              <w:t>10</w:t>
            </w:r>
            <w:r w:rsidR="00D37108">
              <w:rPr>
                <w:sz w:val="20"/>
                <w:szCs w:val="20"/>
                <w:lang w:val="hr-HR" w:bidi="fa-IR"/>
              </w:rPr>
              <w:t>,</w:t>
            </w:r>
            <w:r w:rsidRPr="007D61AF">
              <w:rPr>
                <w:sz w:val="20"/>
                <w:szCs w:val="20"/>
                <w:lang w:val="hr-HR" w:bidi="fa-IR"/>
              </w:rPr>
              <w:t>00</w:t>
            </w:r>
          </w:p>
        </w:tc>
      </w:tr>
      <w:tr w:rsidR="001C41E4" w:rsidRPr="007D61AF" w14:paraId="7BE041C6"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5C048F18"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35F27285" w14:textId="2E6CF111" w:rsidR="001C41E4" w:rsidRPr="007D61AF" w:rsidRDefault="001C41E4" w:rsidP="00EE0616">
            <w:pPr>
              <w:spacing w:before="0"/>
              <w:rPr>
                <w:b/>
                <w:bCs/>
                <w:sz w:val="20"/>
                <w:szCs w:val="20"/>
                <w:lang w:val="hr-HR" w:bidi="fa-IR"/>
              </w:rPr>
            </w:pPr>
            <w:r w:rsidRPr="007D61AF">
              <w:rPr>
                <w:b/>
                <w:bCs/>
                <w:sz w:val="20"/>
                <w:szCs w:val="20"/>
                <w:lang w:val="hr-HR" w:bidi="fa-IR"/>
              </w:rPr>
              <w:t>3</w:t>
            </w:r>
            <w:r w:rsidR="00D37108">
              <w:rPr>
                <w:b/>
                <w:bCs/>
                <w:sz w:val="20"/>
                <w:szCs w:val="20"/>
                <w:lang w:val="hr-HR" w:bidi="fa-IR"/>
              </w:rPr>
              <w:t>,</w:t>
            </w:r>
            <w:r w:rsidRPr="007D61AF">
              <w:rPr>
                <w:b/>
                <w:bCs/>
                <w:sz w:val="20"/>
                <w:szCs w:val="20"/>
                <w:lang w:val="hr-HR" w:bidi="fa-IR"/>
              </w:rPr>
              <w:t>75</w:t>
            </w:r>
          </w:p>
        </w:tc>
        <w:tc>
          <w:tcPr>
            <w:tcW w:w="706" w:type="dxa"/>
            <w:tcBorders>
              <w:top w:val="nil"/>
              <w:left w:val="single" w:sz="18" w:space="0" w:color="auto"/>
              <w:bottom w:val="nil"/>
              <w:right w:val="nil"/>
            </w:tcBorders>
            <w:shd w:val="clear" w:color="000000" w:fill="FFFF00"/>
            <w:noWrap/>
            <w:vAlign w:val="center"/>
            <w:hideMark/>
          </w:tcPr>
          <w:p w14:paraId="31203A40" w14:textId="67FDC09B"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06</w:t>
            </w:r>
          </w:p>
        </w:tc>
        <w:tc>
          <w:tcPr>
            <w:tcW w:w="702" w:type="dxa"/>
            <w:tcBorders>
              <w:top w:val="nil"/>
              <w:left w:val="nil"/>
              <w:bottom w:val="nil"/>
              <w:right w:val="nil"/>
            </w:tcBorders>
            <w:shd w:val="clear" w:color="000000" w:fill="FFC000"/>
            <w:noWrap/>
            <w:vAlign w:val="center"/>
            <w:hideMark/>
          </w:tcPr>
          <w:p w14:paraId="3C676C3D" w14:textId="14FE03F9"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13</w:t>
            </w:r>
          </w:p>
        </w:tc>
        <w:tc>
          <w:tcPr>
            <w:tcW w:w="706" w:type="dxa"/>
            <w:tcBorders>
              <w:top w:val="nil"/>
              <w:left w:val="nil"/>
              <w:bottom w:val="nil"/>
              <w:right w:val="nil"/>
            </w:tcBorders>
            <w:shd w:val="clear" w:color="000000" w:fill="FF0000"/>
            <w:noWrap/>
            <w:vAlign w:val="center"/>
            <w:hideMark/>
          </w:tcPr>
          <w:p w14:paraId="66B02278" w14:textId="28F69A30"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19</w:t>
            </w:r>
          </w:p>
        </w:tc>
        <w:tc>
          <w:tcPr>
            <w:tcW w:w="702" w:type="dxa"/>
            <w:tcBorders>
              <w:top w:val="nil"/>
              <w:left w:val="nil"/>
              <w:bottom w:val="nil"/>
              <w:right w:val="nil"/>
            </w:tcBorders>
            <w:shd w:val="clear" w:color="000000" w:fill="FF0000"/>
            <w:noWrap/>
            <w:vAlign w:val="center"/>
            <w:hideMark/>
          </w:tcPr>
          <w:p w14:paraId="0E274C49" w14:textId="08B47117"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14A63535" w14:textId="344288CA"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31</w:t>
            </w:r>
          </w:p>
        </w:tc>
        <w:tc>
          <w:tcPr>
            <w:tcW w:w="702" w:type="dxa"/>
            <w:tcBorders>
              <w:top w:val="nil"/>
              <w:left w:val="nil"/>
              <w:bottom w:val="nil"/>
              <w:right w:val="nil"/>
            </w:tcBorders>
            <w:shd w:val="clear" w:color="000000" w:fill="FF0000"/>
            <w:noWrap/>
            <w:vAlign w:val="center"/>
            <w:hideMark/>
          </w:tcPr>
          <w:p w14:paraId="4753FDEE" w14:textId="7E23F134"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38</w:t>
            </w:r>
          </w:p>
        </w:tc>
        <w:tc>
          <w:tcPr>
            <w:tcW w:w="706" w:type="dxa"/>
            <w:tcBorders>
              <w:top w:val="nil"/>
              <w:left w:val="nil"/>
              <w:bottom w:val="nil"/>
              <w:right w:val="nil"/>
            </w:tcBorders>
            <w:shd w:val="clear" w:color="000000" w:fill="FF0000"/>
            <w:noWrap/>
            <w:vAlign w:val="center"/>
            <w:hideMark/>
          </w:tcPr>
          <w:p w14:paraId="7C417ED4" w14:textId="6ACB581E"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44</w:t>
            </w:r>
          </w:p>
        </w:tc>
        <w:tc>
          <w:tcPr>
            <w:tcW w:w="827" w:type="dxa"/>
            <w:tcBorders>
              <w:top w:val="nil"/>
              <w:left w:val="nil"/>
              <w:bottom w:val="nil"/>
              <w:right w:val="nil"/>
            </w:tcBorders>
            <w:shd w:val="clear" w:color="000000" w:fill="FF0000"/>
            <w:noWrap/>
            <w:vAlign w:val="center"/>
            <w:hideMark/>
          </w:tcPr>
          <w:p w14:paraId="77AB9661" w14:textId="28762E55"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0CB501C0" w14:textId="1486B6E4"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56</w:t>
            </w:r>
          </w:p>
        </w:tc>
        <w:tc>
          <w:tcPr>
            <w:tcW w:w="741" w:type="dxa"/>
            <w:tcBorders>
              <w:top w:val="nil"/>
              <w:left w:val="nil"/>
              <w:bottom w:val="nil"/>
              <w:right w:val="single" w:sz="8" w:space="0" w:color="auto"/>
            </w:tcBorders>
            <w:shd w:val="clear" w:color="000000" w:fill="FF0000"/>
            <w:noWrap/>
            <w:vAlign w:val="center"/>
            <w:hideMark/>
          </w:tcPr>
          <w:p w14:paraId="1710D5A1" w14:textId="4F80481D" w:rsidR="001C41E4" w:rsidRPr="007D61AF" w:rsidRDefault="001C41E4" w:rsidP="00EE0616">
            <w:pPr>
              <w:spacing w:before="0"/>
              <w:rPr>
                <w:sz w:val="20"/>
                <w:szCs w:val="20"/>
                <w:lang w:val="hr-HR" w:bidi="fa-IR"/>
              </w:rPr>
            </w:pPr>
            <w:r w:rsidRPr="007D61AF">
              <w:rPr>
                <w:sz w:val="20"/>
                <w:szCs w:val="20"/>
                <w:lang w:val="hr-HR" w:bidi="fa-IR"/>
              </w:rPr>
              <w:t>10</w:t>
            </w:r>
            <w:r w:rsidR="00D37108">
              <w:rPr>
                <w:sz w:val="20"/>
                <w:szCs w:val="20"/>
                <w:lang w:val="hr-HR" w:bidi="fa-IR"/>
              </w:rPr>
              <w:t>,</w:t>
            </w:r>
            <w:r w:rsidRPr="007D61AF">
              <w:rPr>
                <w:sz w:val="20"/>
                <w:szCs w:val="20"/>
                <w:lang w:val="hr-HR" w:bidi="fa-IR"/>
              </w:rPr>
              <w:t>63</w:t>
            </w:r>
          </w:p>
        </w:tc>
      </w:tr>
      <w:tr w:rsidR="001C41E4" w:rsidRPr="007D61AF" w14:paraId="3DC83C9D"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65484349"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204A3930" w14:textId="77777777" w:rsidR="001C41E4" w:rsidRPr="007D61AF" w:rsidRDefault="001C41E4" w:rsidP="00EE0616">
            <w:pPr>
              <w:spacing w:before="0"/>
              <w:rPr>
                <w:b/>
                <w:bCs/>
                <w:sz w:val="20"/>
                <w:szCs w:val="20"/>
                <w:lang w:val="hr-HR" w:bidi="fa-IR"/>
              </w:rPr>
            </w:pPr>
            <w:r w:rsidRPr="007D61AF">
              <w:rPr>
                <w:b/>
                <w:bCs/>
                <w:sz w:val="20"/>
                <w:szCs w:val="20"/>
                <w:lang w:val="hr-HR" w:bidi="fa-IR"/>
              </w:rPr>
              <w:t>4</w:t>
            </w:r>
          </w:p>
        </w:tc>
        <w:tc>
          <w:tcPr>
            <w:tcW w:w="706" w:type="dxa"/>
            <w:tcBorders>
              <w:top w:val="nil"/>
              <w:left w:val="single" w:sz="18" w:space="0" w:color="auto"/>
              <w:bottom w:val="nil"/>
              <w:right w:val="nil"/>
            </w:tcBorders>
            <w:shd w:val="clear" w:color="000000" w:fill="FFFF00"/>
            <w:noWrap/>
            <w:vAlign w:val="center"/>
            <w:hideMark/>
          </w:tcPr>
          <w:p w14:paraId="5A80AEF7" w14:textId="599AE488"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13</w:t>
            </w:r>
          </w:p>
        </w:tc>
        <w:tc>
          <w:tcPr>
            <w:tcW w:w="702" w:type="dxa"/>
            <w:tcBorders>
              <w:top w:val="nil"/>
              <w:left w:val="nil"/>
              <w:bottom w:val="nil"/>
              <w:right w:val="nil"/>
            </w:tcBorders>
            <w:shd w:val="clear" w:color="000000" w:fill="FFC000"/>
            <w:noWrap/>
            <w:vAlign w:val="center"/>
            <w:hideMark/>
          </w:tcPr>
          <w:p w14:paraId="15C53358" w14:textId="3A1764CE"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494F62E0" w14:textId="719BDC45"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38</w:t>
            </w:r>
          </w:p>
        </w:tc>
        <w:tc>
          <w:tcPr>
            <w:tcW w:w="702" w:type="dxa"/>
            <w:tcBorders>
              <w:top w:val="nil"/>
              <w:left w:val="nil"/>
              <w:bottom w:val="nil"/>
              <w:right w:val="nil"/>
            </w:tcBorders>
            <w:shd w:val="clear" w:color="000000" w:fill="FF0000"/>
            <w:noWrap/>
            <w:vAlign w:val="center"/>
            <w:hideMark/>
          </w:tcPr>
          <w:p w14:paraId="05911627" w14:textId="526CDE0E"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0000"/>
            <w:noWrap/>
            <w:vAlign w:val="center"/>
            <w:hideMark/>
          </w:tcPr>
          <w:p w14:paraId="2A0B836D" w14:textId="64518695"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63</w:t>
            </w:r>
          </w:p>
        </w:tc>
        <w:tc>
          <w:tcPr>
            <w:tcW w:w="702" w:type="dxa"/>
            <w:tcBorders>
              <w:top w:val="nil"/>
              <w:left w:val="nil"/>
              <w:bottom w:val="nil"/>
              <w:right w:val="nil"/>
            </w:tcBorders>
            <w:shd w:val="clear" w:color="000000" w:fill="FF0000"/>
            <w:noWrap/>
            <w:vAlign w:val="center"/>
            <w:hideMark/>
          </w:tcPr>
          <w:p w14:paraId="16BDBB5A" w14:textId="201E4DAB"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0000"/>
            <w:noWrap/>
            <w:vAlign w:val="center"/>
            <w:hideMark/>
          </w:tcPr>
          <w:p w14:paraId="07C91B81" w14:textId="36B9C511"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88</w:t>
            </w:r>
          </w:p>
        </w:tc>
        <w:tc>
          <w:tcPr>
            <w:tcW w:w="827" w:type="dxa"/>
            <w:tcBorders>
              <w:top w:val="nil"/>
              <w:left w:val="nil"/>
              <w:bottom w:val="nil"/>
              <w:right w:val="nil"/>
            </w:tcBorders>
            <w:shd w:val="clear" w:color="000000" w:fill="FF0000"/>
            <w:noWrap/>
            <w:vAlign w:val="center"/>
            <w:hideMark/>
          </w:tcPr>
          <w:p w14:paraId="4930D2FE" w14:textId="51F6878C"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711B3DC7" w14:textId="121EBC73" w:rsidR="001C41E4" w:rsidRPr="007D61AF" w:rsidRDefault="001C41E4" w:rsidP="00EE0616">
            <w:pPr>
              <w:spacing w:before="0"/>
              <w:rPr>
                <w:sz w:val="20"/>
                <w:szCs w:val="20"/>
                <w:lang w:val="hr-HR" w:bidi="fa-IR"/>
              </w:rPr>
            </w:pPr>
            <w:r w:rsidRPr="007D61AF">
              <w:rPr>
                <w:sz w:val="20"/>
                <w:szCs w:val="20"/>
                <w:lang w:val="hr-HR" w:bidi="fa-IR"/>
              </w:rPr>
              <w:t>10</w:t>
            </w:r>
            <w:r w:rsidR="00D37108">
              <w:rPr>
                <w:sz w:val="20"/>
                <w:szCs w:val="20"/>
                <w:lang w:val="hr-HR" w:bidi="fa-IR"/>
              </w:rPr>
              <w:t>,</w:t>
            </w:r>
            <w:r w:rsidRPr="007D61AF">
              <w:rPr>
                <w:sz w:val="20"/>
                <w:szCs w:val="20"/>
                <w:lang w:val="hr-HR" w:bidi="fa-IR"/>
              </w:rPr>
              <w:t>13</w:t>
            </w:r>
          </w:p>
        </w:tc>
        <w:tc>
          <w:tcPr>
            <w:tcW w:w="741" w:type="dxa"/>
            <w:tcBorders>
              <w:top w:val="nil"/>
              <w:left w:val="nil"/>
              <w:bottom w:val="nil"/>
              <w:right w:val="single" w:sz="8" w:space="0" w:color="auto"/>
            </w:tcBorders>
            <w:shd w:val="clear" w:color="000000" w:fill="FF0000"/>
            <w:noWrap/>
            <w:vAlign w:val="center"/>
            <w:hideMark/>
          </w:tcPr>
          <w:p w14:paraId="3D1DDD86" w14:textId="1912939C" w:rsidR="001C41E4" w:rsidRPr="007D61AF" w:rsidRDefault="001C41E4" w:rsidP="00EE0616">
            <w:pPr>
              <w:spacing w:before="0"/>
              <w:rPr>
                <w:sz w:val="20"/>
                <w:szCs w:val="20"/>
                <w:lang w:val="hr-HR" w:bidi="fa-IR"/>
              </w:rPr>
            </w:pPr>
            <w:r w:rsidRPr="007D61AF">
              <w:rPr>
                <w:sz w:val="20"/>
                <w:szCs w:val="20"/>
                <w:lang w:val="hr-HR" w:bidi="fa-IR"/>
              </w:rPr>
              <w:t>11</w:t>
            </w:r>
            <w:r w:rsidR="00D37108">
              <w:rPr>
                <w:sz w:val="20"/>
                <w:szCs w:val="20"/>
                <w:lang w:val="hr-HR" w:bidi="fa-IR"/>
              </w:rPr>
              <w:t>,</w:t>
            </w:r>
            <w:r w:rsidRPr="007D61AF">
              <w:rPr>
                <w:sz w:val="20"/>
                <w:szCs w:val="20"/>
                <w:lang w:val="hr-HR" w:bidi="fa-IR"/>
              </w:rPr>
              <w:t>25</w:t>
            </w:r>
          </w:p>
        </w:tc>
      </w:tr>
      <w:tr w:rsidR="001C41E4" w:rsidRPr="007D61AF" w14:paraId="5ED3AB19"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45CA3232"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78F475DD" w14:textId="685B8EC8" w:rsidR="001C41E4" w:rsidRPr="007D61AF" w:rsidRDefault="001C41E4" w:rsidP="00EE0616">
            <w:pPr>
              <w:spacing w:before="0"/>
              <w:rPr>
                <w:b/>
                <w:bCs/>
                <w:sz w:val="20"/>
                <w:szCs w:val="20"/>
                <w:lang w:val="hr-HR" w:bidi="fa-IR"/>
              </w:rPr>
            </w:pPr>
            <w:r w:rsidRPr="007D61AF">
              <w:rPr>
                <w:b/>
                <w:bCs/>
                <w:sz w:val="20"/>
                <w:szCs w:val="20"/>
                <w:lang w:val="hr-HR" w:bidi="fa-IR"/>
              </w:rPr>
              <w:t>4</w:t>
            </w:r>
            <w:r w:rsidR="00D37108">
              <w:rPr>
                <w:b/>
                <w:bCs/>
                <w:sz w:val="20"/>
                <w:szCs w:val="20"/>
                <w:lang w:val="hr-HR" w:bidi="fa-IR"/>
              </w:rPr>
              <w:t>,</w:t>
            </w:r>
            <w:r w:rsidRPr="007D61AF">
              <w:rPr>
                <w:b/>
                <w:bCs/>
                <w:sz w:val="20"/>
                <w:szCs w:val="20"/>
                <w:lang w:val="hr-HR" w:bidi="fa-IR"/>
              </w:rPr>
              <w:t>25</w:t>
            </w:r>
          </w:p>
        </w:tc>
        <w:tc>
          <w:tcPr>
            <w:tcW w:w="706" w:type="dxa"/>
            <w:tcBorders>
              <w:top w:val="nil"/>
              <w:left w:val="single" w:sz="18" w:space="0" w:color="auto"/>
              <w:bottom w:val="nil"/>
              <w:right w:val="nil"/>
            </w:tcBorders>
            <w:shd w:val="clear" w:color="000000" w:fill="FFFF00"/>
            <w:noWrap/>
            <w:vAlign w:val="center"/>
            <w:hideMark/>
          </w:tcPr>
          <w:p w14:paraId="555A86FC" w14:textId="508C8B0C"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19</w:t>
            </w:r>
          </w:p>
        </w:tc>
        <w:tc>
          <w:tcPr>
            <w:tcW w:w="702" w:type="dxa"/>
            <w:tcBorders>
              <w:top w:val="nil"/>
              <w:left w:val="nil"/>
              <w:bottom w:val="nil"/>
              <w:right w:val="nil"/>
            </w:tcBorders>
            <w:shd w:val="clear" w:color="000000" w:fill="FFC000"/>
            <w:noWrap/>
            <w:vAlign w:val="center"/>
            <w:hideMark/>
          </w:tcPr>
          <w:p w14:paraId="0CF95A60" w14:textId="527BA1C4"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38</w:t>
            </w:r>
          </w:p>
        </w:tc>
        <w:tc>
          <w:tcPr>
            <w:tcW w:w="706" w:type="dxa"/>
            <w:tcBorders>
              <w:top w:val="nil"/>
              <w:left w:val="nil"/>
              <w:bottom w:val="nil"/>
              <w:right w:val="nil"/>
            </w:tcBorders>
            <w:shd w:val="clear" w:color="000000" w:fill="FF0000"/>
            <w:noWrap/>
            <w:vAlign w:val="center"/>
            <w:hideMark/>
          </w:tcPr>
          <w:p w14:paraId="550CCCC5" w14:textId="6886F61C"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56</w:t>
            </w:r>
          </w:p>
        </w:tc>
        <w:tc>
          <w:tcPr>
            <w:tcW w:w="702" w:type="dxa"/>
            <w:tcBorders>
              <w:top w:val="nil"/>
              <w:left w:val="nil"/>
              <w:bottom w:val="nil"/>
              <w:right w:val="nil"/>
            </w:tcBorders>
            <w:shd w:val="clear" w:color="000000" w:fill="FF0000"/>
            <w:noWrap/>
            <w:vAlign w:val="center"/>
            <w:hideMark/>
          </w:tcPr>
          <w:p w14:paraId="67188EBC" w14:textId="3C199308"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75</w:t>
            </w:r>
          </w:p>
        </w:tc>
        <w:tc>
          <w:tcPr>
            <w:tcW w:w="706" w:type="dxa"/>
            <w:tcBorders>
              <w:top w:val="nil"/>
              <w:left w:val="nil"/>
              <w:bottom w:val="nil"/>
              <w:right w:val="nil"/>
            </w:tcBorders>
            <w:shd w:val="clear" w:color="000000" w:fill="FF0000"/>
            <w:noWrap/>
            <w:vAlign w:val="center"/>
            <w:hideMark/>
          </w:tcPr>
          <w:p w14:paraId="3428B517" w14:textId="43C3F6C4"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94</w:t>
            </w:r>
          </w:p>
        </w:tc>
        <w:tc>
          <w:tcPr>
            <w:tcW w:w="702" w:type="dxa"/>
            <w:tcBorders>
              <w:top w:val="nil"/>
              <w:left w:val="nil"/>
              <w:bottom w:val="nil"/>
              <w:right w:val="nil"/>
            </w:tcBorders>
            <w:shd w:val="clear" w:color="000000" w:fill="FF0000"/>
            <w:noWrap/>
            <w:vAlign w:val="center"/>
            <w:hideMark/>
          </w:tcPr>
          <w:p w14:paraId="18B7F153" w14:textId="28D6D85C"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13</w:t>
            </w:r>
          </w:p>
        </w:tc>
        <w:tc>
          <w:tcPr>
            <w:tcW w:w="706" w:type="dxa"/>
            <w:tcBorders>
              <w:top w:val="nil"/>
              <w:left w:val="nil"/>
              <w:bottom w:val="nil"/>
              <w:right w:val="nil"/>
            </w:tcBorders>
            <w:shd w:val="clear" w:color="000000" w:fill="FF0000"/>
            <w:noWrap/>
            <w:vAlign w:val="center"/>
            <w:hideMark/>
          </w:tcPr>
          <w:p w14:paraId="63B1B8F1" w14:textId="3C79FDE5"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31</w:t>
            </w:r>
          </w:p>
        </w:tc>
        <w:tc>
          <w:tcPr>
            <w:tcW w:w="827" w:type="dxa"/>
            <w:tcBorders>
              <w:top w:val="nil"/>
              <w:left w:val="nil"/>
              <w:bottom w:val="nil"/>
              <w:right w:val="nil"/>
            </w:tcBorders>
            <w:shd w:val="clear" w:color="000000" w:fill="FF0000"/>
            <w:noWrap/>
            <w:vAlign w:val="center"/>
            <w:hideMark/>
          </w:tcPr>
          <w:p w14:paraId="3410F3CE" w14:textId="48405E4E"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09660227" w14:textId="799D3DB0" w:rsidR="001C41E4" w:rsidRPr="007D61AF" w:rsidRDefault="001C41E4" w:rsidP="00EE0616">
            <w:pPr>
              <w:spacing w:before="0"/>
              <w:rPr>
                <w:sz w:val="20"/>
                <w:szCs w:val="20"/>
                <w:lang w:val="hr-HR" w:bidi="fa-IR"/>
              </w:rPr>
            </w:pPr>
            <w:r w:rsidRPr="007D61AF">
              <w:rPr>
                <w:sz w:val="20"/>
                <w:szCs w:val="20"/>
                <w:lang w:val="hr-HR" w:bidi="fa-IR"/>
              </w:rPr>
              <w:t>10</w:t>
            </w:r>
            <w:r w:rsidR="00D37108">
              <w:rPr>
                <w:sz w:val="20"/>
                <w:szCs w:val="20"/>
                <w:lang w:val="hr-HR" w:bidi="fa-IR"/>
              </w:rPr>
              <w:t>,</w:t>
            </w:r>
            <w:r w:rsidRPr="007D61AF">
              <w:rPr>
                <w:sz w:val="20"/>
                <w:szCs w:val="20"/>
                <w:lang w:val="hr-HR" w:bidi="fa-IR"/>
              </w:rPr>
              <w:t>69</w:t>
            </w:r>
          </w:p>
        </w:tc>
        <w:tc>
          <w:tcPr>
            <w:tcW w:w="741" w:type="dxa"/>
            <w:tcBorders>
              <w:top w:val="nil"/>
              <w:left w:val="nil"/>
              <w:bottom w:val="nil"/>
              <w:right w:val="single" w:sz="8" w:space="0" w:color="auto"/>
            </w:tcBorders>
            <w:shd w:val="clear" w:color="000000" w:fill="FF0000"/>
            <w:noWrap/>
            <w:vAlign w:val="center"/>
            <w:hideMark/>
          </w:tcPr>
          <w:p w14:paraId="296D3D41" w14:textId="666E7834" w:rsidR="001C41E4" w:rsidRPr="007D61AF" w:rsidRDefault="001C41E4" w:rsidP="00EE0616">
            <w:pPr>
              <w:spacing w:before="0"/>
              <w:rPr>
                <w:sz w:val="20"/>
                <w:szCs w:val="20"/>
                <w:lang w:val="hr-HR" w:bidi="fa-IR"/>
              </w:rPr>
            </w:pPr>
            <w:r w:rsidRPr="007D61AF">
              <w:rPr>
                <w:sz w:val="20"/>
                <w:szCs w:val="20"/>
                <w:lang w:val="hr-HR" w:bidi="fa-IR"/>
              </w:rPr>
              <w:t>11</w:t>
            </w:r>
            <w:r w:rsidR="00D37108">
              <w:rPr>
                <w:sz w:val="20"/>
                <w:szCs w:val="20"/>
                <w:lang w:val="hr-HR" w:bidi="fa-IR"/>
              </w:rPr>
              <w:t>,</w:t>
            </w:r>
            <w:r w:rsidRPr="007D61AF">
              <w:rPr>
                <w:sz w:val="20"/>
                <w:szCs w:val="20"/>
                <w:lang w:val="hr-HR" w:bidi="fa-IR"/>
              </w:rPr>
              <w:t>88</w:t>
            </w:r>
          </w:p>
        </w:tc>
      </w:tr>
      <w:tr w:rsidR="001C41E4" w:rsidRPr="007D61AF" w14:paraId="66655666"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7957B8AB"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3554691D" w14:textId="064338E0" w:rsidR="001C41E4" w:rsidRPr="007D61AF" w:rsidRDefault="001C41E4" w:rsidP="00EE0616">
            <w:pPr>
              <w:spacing w:before="0"/>
              <w:rPr>
                <w:b/>
                <w:bCs/>
                <w:sz w:val="20"/>
                <w:szCs w:val="20"/>
                <w:lang w:val="hr-HR" w:bidi="fa-IR"/>
              </w:rPr>
            </w:pPr>
            <w:r w:rsidRPr="007D61AF">
              <w:rPr>
                <w:b/>
                <w:bCs/>
                <w:sz w:val="20"/>
                <w:szCs w:val="20"/>
                <w:lang w:val="hr-HR" w:bidi="fa-IR"/>
              </w:rPr>
              <w:t>4</w:t>
            </w:r>
            <w:r w:rsidR="00D37108">
              <w:rPr>
                <w:b/>
                <w:bCs/>
                <w:sz w:val="20"/>
                <w:szCs w:val="20"/>
                <w:lang w:val="hr-HR" w:bidi="fa-IR"/>
              </w:rPr>
              <w:t>,</w:t>
            </w:r>
            <w:r w:rsidRPr="007D61AF">
              <w:rPr>
                <w:b/>
                <w:bCs/>
                <w:sz w:val="20"/>
                <w:szCs w:val="20"/>
                <w:lang w:val="hr-HR" w:bidi="fa-IR"/>
              </w:rPr>
              <w:t>5</w:t>
            </w:r>
          </w:p>
        </w:tc>
        <w:tc>
          <w:tcPr>
            <w:tcW w:w="706" w:type="dxa"/>
            <w:tcBorders>
              <w:top w:val="nil"/>
              <w:left w:val="single" w:sz="18" w:space="0" w:color="auto"/>
              <w:bottom w:val="nil"/>
              <w:right w:val="nil"/>
            </w:tcBorders>
            <w:shd w:val="clear" w:color="000000" w:fill="FFFF00"/>
            <w:noWrap/>
            <w:vAlign w:val="center"/>
            <w:hideMark/>
          </w:tcPr>
          <w:p w14:paraId="02515415" w14:textId="2C9D8415"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25</w:t>
            </w:r>
          </w:p>
        </w:tc>
        <w:tc>
          <w:tcPr>
            <w:tcW w:w="702" w:type="dxa"/>
            <w:tcBorders>
              <w:top w:val="nil"/>
              <w:left w:val="nil"/>
              <w:bottom w:val="nil"/>
              <w:right w:val="nil"/>
            </w:tcBorders>
            <w:shd w:val="clear" w:color="000000" w:fill="FF0000"/>
            <w:noWrap/>
            <w:vAlign w:val="center"/>
            <w:hideMark/>
          </w:tcPr>
          <w:p w14:paraId="0513553E" w14:textId="1DFD335D"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0000"/>
            <w:noWrap/>
            <w:vAlign w:val="center"/>
            <w:hideMark/>
          </w:tcPr>
          <w:p w14:paraId="51B9D410" w14:textId="70C5EE5C"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75</w:t>
            </w:r>
          </w:p>
        </w:tc>
        <w:tc>
          <w:tcPr>
            <w:tcW w:w="702" w:type="dxa"/>
            <w:tcBorders>
              <w:top w:val="nil"/>
              <w:left w:val="nil"/>
              <w:bottom w:val="nil"/>
              <w:right w:val="nil"/>
            </w:tcBorders>
            <w:shd w:val="clear" w:color="000000" w:fill="FF0000"/>
            <w:noWrap/>
            <w:vAlign w:val="center"/>
            <w:hideMark/>
          </w:tcPr>
          <w:p w14:paraId="61093E8C" w14:textId="2BC54F98"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00</w:t>
            </w:r>
          </w:p>
        </w:tc>
        <w:tc>
          <w:tcPr>
            <w:tcW w:w="706" w:type="dxa"/>
            <w:tcBorders>
              <w:top w:val="nil"/>
              <w:left w:val="nil"/>
              <w:bottom w:val="nil"/>
              <w:right w:val="nil"/>
            </w:tcBorders>
            <w:shd w:val="clear" w:color="000000" w:fill="FF0000"/>
            <w:noWrap/>
            <w:vAlign w:val="center"/>
            <w:hideMark/>
          </w:tcPr>
          <w:p w14:paraId="3AB15C1F" w14:textId="3A839C5D"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25</w:t>
            </w:r>
          </w:p>
        </w:tc>
        <w:tc>
          <w:tcPr>
            <w:tcW w:w="702" w:type="dxa"/>
            <w:tcBorders>
              <w:top w:val="nil"/>
              <w:left w:val="nil"/>
              <w:bottom w:val="nil"/>
              <w:right w:val="nil"/>
            </w:tcBorders>
            <w:shd w:val="clear" w:color="000000" w:fill="FF0000"/>
            <w:noWrap/>
            <w:vAlign w:val="center"/>
            <w:hideMark/>
          </w:tcPr>
          <w:p w14:paraId="4127F43E" w14:textId="6D3D0C89"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50</w:t>
            </w:r>
          </w:p>
        </w:tc>
        <w:tc>
          <w:tcPr>
            <w:tcW w:w="706" w:type="dxa"/>
            <w:tcBorders>
              <w:top w:val="nil"/>
              <w:left w:val="nil"/>
              <w:bottom w:val="nil"/>
              <w:right w:val="nil"/>
            </w:tcBorders>
            <w:shd w:val="clear" w:color="000000" w:fill="FF0000"/>
            <w:noWrap/>
            <w:vAlign w:val="center"/>
            <w:hideMark/>
          </w:tcPr>
          <w:p w14:paraId="34D1C657" w14:textId="39E72835"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75</w:t>
            </w:r>
          </w:p>
        </w:tc>
        <w:tc>
          <w:tcPr>
            <w:tcW w:w="827" w:type="dxa"/>
            <w:tcBorders>
              <w:top w:val="nil"/>
              <w:left w:val="nil"/>
              <w:bottom w:val="nil"/>
              <w:right w:val="nil"/>
            </w:tcBorders>
            <w:shd w:val="clear" w:color="000000" w:fill="FF0000"/>
            <w:noWrap/>
            <w:vAlign w:val="center"/>
            <w:hideMark/>
          </w:tcPr>
          <w:p w14:paraId="6EB2CCF2" w14:textId="7CA749D4" w:rsidR="001C41E4" w:rsidRPr="007D61AF" w:rsidRDefault="001C41E4" w:rsidP="00EE0616">
            <w:pPr>
              <w:spacing w:before="0"/>
              <w:rPr>
                <w:sz w:val="20"/>
                <w:szCs w:val="20"/>
                <w:lang w:val="hr-HR" w:bidi="fa-IR"/>
              </w:rPr>
            </w:pPr>
            <w:r w:rsidRPr="007D61AF">
              <w:rPr>
                <w:sz w:val="20"/>
                <w:szCs w:val="20"/>
                <w:lang w:val="hr-HR" w:bidi="fa-IR"/>
              </w:rPr>
              <w:t>10</w:t>
            </w:r>
            <w:r w:rsidR="00D37108">
              <w:rPr>
                <w:sz w:val="20"/>
                <w:szCs w:val="20"/>
                <w:lang w:val="hr-HR" w:bidi="fa-IR"/>
              </w:rPr>
              <w:t>,</w:t>
            </w:r>
            <w:r w:rsidRPr="007D61AF">
              <w:rPr>
                <w:sz w:val="20"/>
                <w:szCs w:val="20"/>
                <w:lang w:val="hr-HR" w:bidi="fa-IR"/>
              </w:rPr>
              <w:t>00</w:t>
            </w:r>
          </w:p>
        </w:tc>
        <w:tc>
          <w:tcPr>
            <w:tcW w:w="827" w:type="dxa"/>
            <w:tcBorders>
              <w:top w:val="nil"/>
              <w:left w:val="nil"/>
              <w:bottom w:val="nil"/>
              <w:right w:val="nil"/>
            </w:tcBorders>
            <w:shd w:val="clear" w:color="000000" w:fill="FF0000"/>
            <w:noWrap/>
            <w:vAlign w:val="center"/>
            <w:hideMark/>
          </w:tcPr>
          <w:p w14:paraId="5C6D5BD8" w14:textId="788344B0" w:rsidR="001C41E4" w:rsidRPr="007D61AF" w:rsidRDefault="001C41E4" w:rsidP="00EE0616">
            <w:pPr>
              <w:spacing w:before="0"/>
              <w:rPr>
                <w:sz w:val="20"/>
                <w:szCs w:val="20"/>
                <w:lang w:val="hr-HR" w:bidi="fa-IR"/>
              </w:rPr>
            </w:pPr>
            <w:r w:rsidRPr="007D61AF">
              <w:rPr>
                <w:sz w:val="20"/>
                <w:szCs w:val="20"/>
                <w:lang w:val="hr-HR" w:bidi="fa-IR"/>
              </w:rPr>
              <w:t>11</w:t>
            </w:r>
            <w:r w:rsidR="00D37108">
              <w:rPr>
                <w:sz w:val="20"/>
                <w:szCs w:val="20"/>
                <w:lang w:val="hr-HR" w:bidi="fa-IR"/>
              </w:rPr>
              <w:t>,</w:t>
            </w:r>
            <w:r w:rsidRPr="007D61AF">
              <w:rPr>
                <w:sz w:val="20"/>
                <w:szCs w:val="20"/>
                <w:lang w:val="hr-HR" w:bidi="fa-IR"/>
              </w:rPr>
              <w:t>25</w:t>
            </w:r>
          </w:p>
        </w:tc>
        <w:tc>
          <w:tcPr>
            <w:tcW w:w="741" w:type="dxa"/>
            <w:tcBorders>
              <w:top w:val="nil"/>
              <w:left w:val="nil"/>
              <w:bottom w:val="nil"/>
              <w:right w:val="single" w:sz="8" w:space="0" w:color="auto"/>
            </w:tcBorders>
            <w:shd w:val="clear" w:color="000000" w:fill="FF0000"/>
            <w:noWrap/>
            <w:vAlign w:val="center"/>
            <w:hideMark/>
          </w:tcPr>
          <w:p w14:paraId="6A695817" w14:textId="1537D701" w:rsidR="001C41E4" w:rsidRPr="007D61AF" w:rsidRDefault="001C41E4" w:rsidP="00EE0616">
            <w:pPr>
              <w:spacing w:before="0"/>
              <w:rPr>
                <w:sz w:val="20"/>
                <w:szCs w:val="20"/>
                <w:lang w:val="hr-HR" w:bidi="fa-IR"/>
              </w:rPr>
            </w:pPr>
            <w:r w:rsidRPr="007D61AF">
              <w:rPr>
                <w:sz w:val="20"/>
                <w:szCs w:val="20"/>
                <w:lang w:val="hr-HR" w:bidi="fa-IR"/>
              </w:rPr>
              <w:t>12</w:t>
            </w:r>
            <w:r w:rsidR="00D37108">
              <w:rPr>
                <w:sz w:val="20"/>
                <w:szCs w:val="20"/>
                <w:lang w:val="hr-HR" w:bidi="fa-IR"/>
              </w:rPr>
              <w:t>,</w:t>
            </w:r>
            <w:r w:rsidRPr="007D61AF">
              <w:rPr>
                <w:sz w:val="20"/>
                <w:szCs w:val="20"/>
                <w:lang w:val="hr-HR" w:bidi="fa-IR"/>
              </w:rPr>
              <w:t>50</w:t>
            </w:r>
          </w:p>
        </w:tc>
      </w:tr>
      <w:tr w:rsidR="001C41E4" w:rsidRPr="007D61AF" w14:paraId="6BFB1AFF"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58B08469" w14:textId="77777777" w:rsidR="001C41E4" w:rsidRPr="007D61AF" w:rsidRDefault="001C41E4" w:rsidP="00EE0616">
            <w:pPr>
              <w:spacing w:before="0"/>
              <w:rPr>
                <w:b/>
                <w:bCs/>
                <w:sz w:val="20"/>
                <w:szCs w:val="20"/>
                <w:lang w:val="hr-HR" w:bidi="fa-IR"/>
              </w:rPr>
            </w:pPr>
          </w:p>
        </w:tc>
        <w:tc>
          <w:tcPr>
            <w:tcW w:w="706" w:type="dxa"/>
            <w:tcBorders>
              <w:top w:val="nil"/>
              <w:left w:val="nil"/>
              <w:bottom w:val="nil"/>
              <w:right w:val="single" w:sz="18" w:space="0" w:color="auto"/>
            </w:tcBorders>
            <w:shd w:val="clear" w:color="auto" w:fill="auto"/>
            <w:noWrap/>
            <w:vAlign w:val="center"/>
            <w:hideMark/>
          </w:tcPr>
          <w:p w14:paraId="06D48591" w14:textId="21E5D630" w:rsidR="001C41E4" w:rsidRPr="007D61AF" w:rsidRDefault="001C41E4" w:rsidP="00EE0616">
            <w:pPr>
              <w:spacing w:before="0"/>
              <w:rPr>
                <w:b/>
                <w:bCs/>
                <w:sz w:val="20"/>
                <w:szCs w:val="20"/>
                <w:lang w:val="hr-HR" w:bidi="fa-IR"/>
              </w:rPr>
            </w:pPr>
            <w:r w:rsidRPr="007D61AF">
              <w:rPr>
                <w:b/>
                <w:bCs/>
                <w:sz w:val="20"/>
                <w:szCs w:val="20"/>
                <w:lang w:val="hr-HR" w:bidi="fa-IR"/>
              </w:rPr>
              <w:t>4</w:t>
            </w:r>
            <w:r w:rsidR="00D37108">
              <w:rPr>
                <w:b/>
                <w:bCs/>
                <w:sz w:val="20"/>
                <w:szCs w:val="20"/>
                <w:lang w:val="hr-HR" w:bidi="fa-IR"/>
              </w:rPr>
              <w:t>,</w:t>
            </w:r>
            <w:r w:rsidRPr="007D61AF">
              <w:rPr>
                <w:b/>
                <w:bCs/>
                <w:sz w:val="20"/>
                <w:szCs w:val="20"/>
                <w:lang w:val="hr-HR" w:bidi="fa-IR"/>
              </w:rPr>
              <w:t>75</w:t>
            </w:r>
          </w:p>
        </w:tc>
        <w:tc>
          <w:tcPr>
            <w:tcW w:w="706" w:type="dxa"/>
            <w:tcBorders>
              <w:top w:val="nil"/>
              <w:left w:val="single" w:sz="18" w:space="0" w:color="auto"/>
              <w:bottom w:val="nil"/>
              <w:right w:val="nil"/>
            </w:tcBorders>
            <w:shd w:val="clear" w:color="000000" w:fill="FFFF00"/>
            <w:noWrap/>
            <w:vAlign w:val="center"/>
            <w:hideMark/>
          </w:tcPr>
          <w:p w14:paraId="2214C1DA" w14:textId="5B899E9E"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31</w:t>
            </w:r>
          </w:p>
        </w:tc>
        <w:tc>
          <w:tcPr>
            <w:tcW w:w="702" w:type="dxa"/>
            <w:tcBorders>
              <w:top w:val="nil"/>
              <w:left w:val="nil"/>
              <w:bottom w:val="nil"/>
              <w:right w:val="nil"/>
            </w:tcBorders>
            <w:shd w:val="clear" w:color="000000" w:fill="FF0000"/>
            <w:noWrap/>
            <w:vAlign w:val="center"/>
            <w:hideMark/>
          </w:tcPr>
          <w:p w14:paraId="115D8830" w14:textId="418A8721"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63</w:t>
            </w:r>
          </w:p>
        </w:tc>
        <w:tc>
          <w:tcPr>
            <w:tcW w:w="706" w:type="dxa"/>
            <w:tcBorders>
              <w:top w:val="nil"/>
              <w:left w:val="nil"/>
              <w:bottom w:val="nil"/>
              <w:right w:val="nil"/>
            </w:tcBorders>
            <w:shd w:val="clear" w:color="000000" w:fill="FF0000"/>
            <w:noWrap/>
            <w:vAlign w:val="center"/>
            <w:hideMark/>
          </w:tcPr>
          <w:p w14:paraId="4C3E518F" w14:textId="0942B40B" w:rsidR="001C41E4" w:rsidRPr="007D61AF" w:rsidRDefault="001C41E4" w:rsidP="00EE0616">
            <w:pPr>
              <w:spacing w:before="0"/>
              <w:rPr>
                <w:sz w:val="20"/>
                <w:szCs w:val="20"/>
                <w:lang w:val="hr-HR" w:bidi="fa-IR"/>
              </w:rPr>
            </w:pPr>
            <w:r w:rsidRPr="007D61AF">
              <w:rPr>
                <w:sz w:val="20"/>
                <w:szCs w:val="20"/>
                <w:lang w:val="hr-HR" w:bidi="fa-IR"/>
              </w:rPr>
              <w:t>3</w:t>
            </w:r>
            <w:r w:rsidR="00D37108">
              <w:rPr>
                <w:sz w:val="20"/>
                <w:szCs w:val="20"/>
                <w:lang w:val="hr-HR" w:bidi="fa-IR"/>
              </w:rPr>
              <w:t>,</w:t>
            </w:r>
            <w:r w:rsidRPr="007D61AF">
              <w:rPr>
                <w:sz w:val="20"/>
                <w:szCs w:val="20"/>
                <w:lang w:val="hr-HR" w:bidi="fa-IR"/>
              </w:rPr>
              <w:t>94</w:t>
            </w:r>
          </w:p>
        </w:tc>
        <w:tc>
          <w:tcPr>
            <w:tcW w:w="702" w:type="dxa"/>
            <w:tcBorders>
              <w:top w:val="nil"/>
              <w:left w:val="nil"/>
              <w:bottom w:val="nil"/>
              <w:right w:val="nil"/>
            </w:tcBorders>
            <w:shd w:val="clear" w:color="000000" w:fill="FF0000"/>
            <w:noWrap/>
            <w:vAlign w:val="center"/>
            <w:hideMark/>
          </w:tcPr>
          <w:p w14:paraId="0DCBB6AA" w14:textId="63697EA0"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25</w:t>
            </w:r>
          </w:p>
        </w:tc>
        <w:tc>
          <w:tcPr>
            <w:tcW w:w="706" w:type="dxa"/>
            <w:tcBorders>
              <w:top w:val="nil"/>
              <w:left w:val="nil"/>
              <w:bottom w:val="nil"/>
              <w:right w:val="nil"/>
            </w:tcBorders>
            <w:shd w:val="clear" w:color="000000" w:fill="FF0000"/>
            <w:noWrap/>
            <w:vAlign w:val="center"/>
            <w:hideMark/>
          </w:tcPr>
          <w:p w14:paraId="5B2B57D2" w14:textId="61202601"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56</w:t>
            </w:r>
          </w:p>
        </w:tc>
        <w:tc>
          <w:tcPr>
            <w:tcW w:w="702" w:type="dxa"/>
            <w:tcBorders>
              <w:top w:val="nil"/>
              <w:left w:val="nil"/>
              <w:bottom w:val="nil"/>
              <w:right w:val="nil"/>
            </w:tcBorders>
            <w:shd w:val="clear" w:color="000000" w:fill="FF0000"/>
            <w:noWrap/>
            <w:vAlign w:val="center"/>
            <w:hideMark/>
          </w:tcPr>
          <w:p w14:paraId="28D4F8BE" w14:textId="3707DC52" w:rsidR="001C41E4" w:rsidRPr="007D61AF" w:rsidRDefault="001C41E4" w:rsidP="00EE0616">
            <w:pPr>
              <w:spacing w:before="0"/>
              <w:rPr>
                <w:sz w:val="20"/>
                <w:szCs w:val="20"/>
                <w:lang w:val="hr-HR" w:bidi="fa-IR"/>
              </w:rPr>
            </w:pPr>
            <w:r w:rsidRPr="007D61AF">
              <w:rPr>
                <w:sz w:val="20"/>
                <w:szCs w:val="20"/>
                <w:lang w:val="hr-HR" w:bidi="fa-IR"/>
              </w:rPr>
              <w:t>7</w:t>
            </w:r>
            <w:r w:rsidR="00D37108">
              <w:rPr>
                <w:sz w:val="20"/>
                <w:szCs w:val="20"/>
                <w:lang w:val="hr-HR" w:bidi="fa-IR"/>
              </w:rPr>
              <w:t>,</w:t>
            </w:r>
            <w:r w:rsidRPr="007D61AF">
              <w:rPr>
                <w:sz w:val="20"/>
                <w:szCs w:val="20"/>
                <w:lang w:val="hr-HR" w:bidi="fa-IR"/>
              </w:rPr>
              <w:t>88</w:t>
            </w:r>
          </w:p>
        </w:tc>
        <w:tc>
          <w:tcPr>
            <w:tcW w:w="706" w:type="dxa"/>
            <w:tcBorders>
              <w:top w:val="nil"/>
              <w:left w:val="nil"/>
              <w:bottom w:val="nil"/>
              <w:right w:val="nil"/>
            </w:tcBorders>
            <w:shd w:val="clear" w:color="000000" w:fill="FF0000"/>
            <w:noWrap/>
            <w:vAlign w:val="center"/>
            <w:hideMark/>
          </w:tcPr>
          <w:p w14:paraId="0D57689E" w14:textId="5241C57E"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19</w:t>
            </w:r>
          </w:p>
        </w:tc>
        <w:tc>
          <w:tcPr>
            <w:tcW w:w="827" w:type="dxa"/>
            <w:tcBorders>
              <w:top w:val="nil"/>
              <w:left w:val="nil"/>
              <w:bottom w:val="nil"/>
              <w:right w:val="nil"/>
            </w:tcBorders>
            <w:shd w:val="clear" w:color="000000" w:fill="FF0000"/>
            <w:noWrap/>
            <w:vAlign w:val="center"/>
            <w:hideMark/>
          </w:tcPr>
          <w:p w14:paraId="6D5535D6" w14:textId="499BFF0E" w:rsidR="001C41E4" w:rsidRPr="007D61AF" w:rsidRDefault="001C41E4" w:rsidP="00EE0616">
            <w:pPr>
              <w:spacing w:before="0"/>
              <w:rPr>
                <w:sz w:val="20"/>
                <w:szCs w:val="20"/>
                <w:lang w:val="hr-HR" w:bidi="fa-IR"/>
              </w:rPr>
            </w:pPr>
            <w:r w:rsidRPr="007D61AF">
              <w:rPr>
                <w:sz w:val="20"/>
                <w:szCs w:val="20"/>
                <w:lang w:val="hr-HR" w:bidi="fa-IR"/>
              </w:rPr>
              <w:t>10</w:t>
            </w:r>
            <w:r w:rsidR="00D37108">
              <w:rPr>
                <w:sz w:val="20"/>
                <w:szCs w:val="20"/>
                <w:lang w:val="hr-HR" w:bidi="fa-IR"/>
              </w:rPr>
              <w:t>,</w:t>
            </w:r>
            <w:r w:rsidRPr="007D61AF">
              <w:rPr>
                <w:sz w:val="20"/>
                <w:szCs w:val="20"/>
                <w:lang w:val="hr-HR" w:bidi="fa-IR"/>
              </w:rPr>
              <w:t>50</w:t>
            </w:r>
          </w:p>
        </w:tc>
        <w:tc>
          <w:tcPr>
            <w:tcW w:w="827" w:type="dxa"/>
            <w:tcBorders>
              <w:top w:val="nil"/>
              <w:left w:val="nil"/>
              <w:bottom w:val="nil"/>
              <w:right w:val="nil"/>
            </w:tcBorders>
            <w:shd w:val="clear" w:color="000000" w:fill="FF0000"/>
            <w:noWrap/>
            <w:vAlign w:val="center"/>
            <w:hideMark/>
          </w:tcPr>
          <w:p w14:paraId="78FF34AC" w14:textId="5CE15272" w:rsidR="001C41E4" w:rsidRPr="007D61AF" w:rsidRDefault="001C41E4" w:rsidP="00EE0616">
            <w:pPr>
              <w:spacing w:before="0"/>
              <w:rPr>
                <w:sz w:val="20"/>
                <w:szCs w:val="20"/>
                <w:lang w:val="hr-HR" w:bidi="fa-IR"/>
              </w:rPr>
            </w:pPr>
            <w:r w:rsidRPr="007D61AF">
              <w:rPr>
                <w:sz w:val="20"/>
                <w:szCs w:val="20"/>
                <w:lang w:val="hr-HR" w:bidi="fa-IR"/>
              </w:rPr>
              <w:t>11</w:t>
            </w:r>
            <w:r w:rsidR="00D37108">
              <w:rPr>
                <w:sz w:val="20"/>
                <w:szCs w:val="20"/>
                <w:lang w:val="hr-HR" w:bidi="fa-IR"/>
              </w:rPr>
              <w:t>,</w:t>
            </w:r>
            <w:r w:rsidRPr="007D61AF">
              <w:rPr>
                <w:sz w:val="20"/>
                <w:szCs w:val="20"/>
                <w:lang w:val="hr-HR" w:bidi="fa-IR"/>
              </w:rPr>
              <w:t>81</w:t>
            </w:r>
          </w:p>
        </w:tc>
        <w:tc>
          <w:tcPr>
            <w:tcW w:w="741" w:type="dxa"/>
            <w:tcBorders>
              <w:top w:val="nil"/>
              <w:left w:val="nil"/>
              <w:bottom w:val="nil"/>
              <w:right w:val="single" w:sz="8" w:space="0" w:color="auto"/>
            </w:tcBorders>
            <w:shd w:val="clear" w:color="000000" w:fill="FF0000"/>
            <w:noWrap/>
            <w:vAlign w:val="center"/>
            <w:hideMark/>
          </w:tcPr>
          <w:p w14:paraId="719493E8" w14:textId="5AC1514D" w:rsidR="001C41E4" w:rsidRPr="007D61AF" w:rsidRDefault="001C41E4" w:rsidP="00EE0616">
            <w:pPr>
              <w:spacing w:before="0"/>
              <w:rPr>
                <w:sz w:val="20"/>
                <w:szCs w:val="20"/>
                <w:lang w:val="hr-HR" w:bidi="fa-IR"/>
              </w:rPr>
            </w:pPr>
            <w:r w:rsidRPr="007D61AF">
              <w:rPr>
                <w:sz w:val="20"/>
                <w:szCs w:val="20"/>
                <w:lang w:val="hr-HR" w:bidi="fa-IR"/>
              </w:rPr>
              <w:t>13</w:t>
            </w:r>
            <w:r w:rsidR="00D37108">
              <w:rPr>
                <w:sz w:val="20"/>
                <w:szCs w:val="20"/>
                <w:lang w:val="hr-HR" w:bidi="fa-IR"/>
              </w:rPr>
              <w:t>,</w:t>
            </w:r>
            <w:r w:rsidRPr="007D61AF">
              <w:rPr>
                <w:sz w:val="20"/>
                <w:szCs w:val="20"/>
                <w:lang w:val="hr-HR" w:bidi="fa-IR"/>
              </w:rPr>
              <w:t>13</w:t>
            </w:r>
          </w:p>
        </w:tc>
      </w:tr>
      <w:tr w:rsidR="001C41E4" w:rsidRPr="007D61AF" w14:paraId="675EA08D" w14:textId="77777777" w:rsidTr="00EE0616">
        <w:trPr>
          <w:trHeight w:hRule="exact" w:val="268"/>
          <w:tblHeader/>
        </w:trPr>
        <w:tc>
          <w:tcPr>
            <w:tcW w:w="877" w:type="dxa"/>
            <w:vMerge/>
            <w:tcBorders>
              <w:top w:val="single" w:sz="4" w:space="0" w:color="000000"/>
              <w:left w:val="single" w:sz="18" w:space="0" w:color="000000"/>
              <w:bottom w:val="single" w:sz="18" w:space="0" w:color="000000"/>
              <w:right w:val="nil"/>
            </w:tcBorders>
            <w:shd w:val="clear" w:color="auto" w:fill="auto"/>
            <w:vAlign w:val="center"/>
            <w:hideMark/>
          </w:tcPr>
          <w:p w14:paraId="1B47A23F" w14:textId="77777777" w:rsidR="001C41E4" w:rsidRPr="007D61AF" w:rsidRDefault="001C41E4" w:rsidP="00EE0616">
            <w:pPr>
              <w:spacing w:before="0"/>
              <w:rPr>
                <w:b/>
                <w:bCs/>
                <w:sz w:val="20"/>
                <w:szCs w:val="20"/>
                <w:lang w:val="hr-HR" w:bidi="fa-IR"/>
              </w:rPr>
            </w:pPr>
          </w:p>
        </w:tc>
        <w:tc>
          <w:tcPr>
            <w:tcW w:w="706" w:type="dxa"/>
            <w:tcBorders>
              <w:top w:val="nil"/>
              <w:left w:val="nil"/>
              <w:bottom w:val="single" w:sz="18" w:space="0" w:color="auto"/>
              <w:right w:val="single" w:sz="18" w:space="0" w:color="auto"/>
            </w:tcBorders>
            <w:shd w:val="clear" w:color="auto" w:fill="auto"/>
            <w:noWrap/>
            <w:vAlign w:val="center"/>
            <w:hideMark/>
          </w:tcPr>
          <w:p w14:paraId="26281D3C" w14:textId="77777777" w:rsidR="001C41E4" w:rsidRPr="007D61AF" w:rsidRDefault="001C41E4" w:rsidP="00EE0616">
            <w:pPr>
              <w:spacing w:before="0"/>
              <w:rPr>
                <w:b/>
                <w:bCs/>
                <w:sz w:val="20"/>
                <w:szCs w:val="20"/>
                <w:lang w:val="hr-HR" w:bidi="fa-IR"/>
              </w:rPr>
            </w:pPr>
            <w:r w:rsidRPr="007D61AF">
              <w:rPr>
                <w:b/>
                <w:bCs/>
                <w:sz w:val="20"/>
                <w:szCs w:val="20"/>
                <w:lang w:val="hr-HR" w:bidi="fa-IR"/>
              </w:rPr>
              <w:t>5</w:t>
            </w:r>
          </w:p>
        </w:tc>
        <w:tc>
          <w:tcPr>
            <w:tcW w:w="706" w:type="dxa"/>
            <w:tcBorders>
              <w:top w:val="nil"/>
              <w:left w:val="single" w:sz="18" w:space="0" w:color="auto"/>
              <w:bottom w:val="single" w:sz="8" w:space="0" w:color="auto"/>
              <w:right w:val="nil"/>
            </w:tcBorders>
            <w:shd w:val="clear" w:color="000000" w:fill="FFFF00"/>
            <w:noWrap/>
            <w:vAlign w:val="center"/>
            <w:hideMark/>
          </w:tcPr>
          <w:p w14:paraId="6BF6522C" w14:textId="7BB428B4" w:rsidR="001C41E4" w:rsidRPr="007D61AF" w:rsidRDefault="001C41E4" w:rsidP="00EE0616">
            <w:pPr>
              <w:spacing w:before="0"/>
              <w:rPr>
                <w:sz w:val="20"/>
                <w:szCs w:val="20"/>
                <w:lang w:val="hr-HR" w:bidi="fa-IR"/>
              </w:rPr>
            </w:pPr>
            <w:r w:rsidRPr="007D61AF">
              <w:rPr>
                <w:sz w:val="20"/>
                <w:szCs w:val="20"/>
                <w:lang w:val="hr-HR" w:bidi="fa-IR"/>
              </w:rPr>
              <w:t>1</w:t>
            </w:r>
            <w:r w:rsidR="00D37108">
              <w:rPr>
                <w:sz w:val="20"/>
                <w:szCs w:val="20"/>
                <w:lang w:val="hr-HR" w:bidi="fa-IR"/>
              </w:rPr>
              <w:t>,</w:t>
            </w:r>
            <w:r w:rsidRPr="007D61AF">
              <w:rPr>
                <w:sz w:val="20"/>
                <w:szCs w:val="20"/>
                <w:lang w:val="hr-HR" w:bidi="fa-IR"/>
              </w:rPr>
              <w:t>38</w:t>
            </w:r>
          </w:p>
        </w:tc>
        <w:tc>
          <w:tcPr>
            <w:tcW w:w="702" w:type="dxa"/>
            <w:tcBorders>
              <w:top w:val="nil"/>
              <w:left w:val="nil"/>
              <w:bottom w:val="single" w:sz="8" w:space="0" w:color="auto"/>
              <w:right w:val="nil"/>
            </w:tcBorders>
            <w:shd w:val="clear" w:color="000000" w:fill="FF0000"/>
            <w:noWrap/>
            <w:vAlign w:val="center"/>
            <w:hideMark/>
          </w:tcPr>
          <w:p w14:paraId="63BB57D8" w14:textId="62EAC6C2" w:rsidR="001C41E4" w:rsidRPr="007D61AF" w:rsidRDefault="001C41E4" w:rsidP="00EE0616">
            <w:pPr>
              <w:spacing w:before="0"/>
              <w:rPr>
                <w:sz w:val="20"/>
                <w:szCs w:val="20"/>
                <w:lang w:val="hr-HR" w:bidi="fa-IR"/>
              </w:rPr>
            </w:pPr>
            <w:r w:rsidRPr="007D61AF">
              <w:rPr>
                <w:sz w:val="20"/>
                <w:szCs w:val="20"/>
                <w:lang w:val="hr-HR" w:bidi="fa-IR"/>
              </w:rPr>
              <w:t>2</w:t>
            </w:r>
            <w:r w:rsidR="00D37108">
              <w:rPr>
                <w:sz w:val="20"/>
                <w:szCs w:val="20"/>
                <w:lang w:val="hr-HR" w:bidi="fa-IR"/>
              </w:rPr>
              <w:t>,</w:t>
            </w:r>
            <w:r w:rsidRPr="007D61AF">
              <w:rPr>
                <w:sz w:val="20"/>
                <w:szCs w:val="20"/>
                <w:lang w:val="hr-HR" w:bidi="fa-IR"/>
              </w:rPr>
              <w:t>75</w:t>
            </w:r>
          </w:p>
        </w:tc>
        <w:tc>
          <w:tcPr>
            <w:tcW w:w="706" w:type="dxa"/>
            <w:tcBorders>
              <w:top w:val="nil"/>
              <w:left w:val="nil"/>
              <w:bottom w:val="single" w:sz="8" w:space="0" w:color="auto"/>
              <w:right w:val="nil"/>
            </w:tcBorders>
            <w:shd w:val="clear" w:color="000000" w:fill="FF0000"/>
            <w:noWrap/>
            <w:vAlign w:val="center"/>
            <w:hideMark/>
          </w:tcPr>
          <w:p w14:paraId="2525EF08" w14:textId="6D492B4A" w:rsidR="001C41E4" w:rsidRPr="007D61AF" w:rsidRDefault="001C41E4" w:rsidP="00EE0616">
            <w:pPr>
              <w:spacing w:before="0"/>
              <w:rPr>
                <w:sz w:val="20"/>
                <w:szCs w:val="20"/>
                <w:lang w:val="hr-HR" w:bidi="fa-IR"/>
              </w:rPr>
            </w:pPr>
            <w:r w:rsidRPr="007D61AF">
              <w:rPr>
                <w:sz w:val="20"/>
                <w:szCs w:val="20"/>
                <w:lang w:val="hr-HR" w:bidi="fa-IR"/>
              </w:rPr>
              <w:t>4</w:t>
            </w:r>
            <w:r w:rsidR="00D37108">
              <w:rPr>
                <w:sz w:val="20"/>
                <w:szCs w:val="20"/>
                <w:lang w:val="hr-HR" w:bidi="fa-IR"/>
              </w:rPr>
              <w:t>,</w:t>
            </w:r>
            <w:r w:rsidRPr="007D61AF">
              <w:rPr>
                <w:sz w:val="20"/>
                <w:szCs w:val="20"/>
                <w:lang w:val="hr-HR" w:bidi="fa-IR"/>
              </w:rPr>
              <w:t>13</w:t>
            </w:r>
          </w:p>
        </w:tc>
        <w:tc>
          <w:tcPr>
            <w:tcW w:w="702" w:type="dxa"/>
            <w:tcBorders>
              <w:top w:val="nil"/>
              <w:left w:val="nil"/>
              <w:bottom w:val="single" w:sz="8" w:space="0" w:color="auto"/>
              <w:right w:val="nil"/>
            </w:tcBorders>
            <w:shd w:val="clear" w:color="000000" w:fill="FF0000"/>
            <w:noWrap/>
            <w:vAlign w:val="center"/>
            <w:hideMark/>
          </w:tcPr>
          <w:p w14:paraId="3B4FDF85" w14:textId="6DCE22C6" w:rsidR="001C41E4" w:rsidRPr="007D61AF" w:rsidRDefault="001C41E4" w:rsidP="00EE0616">
            <w:pPr>
              <w:spacing w:before="0"/>
              <w:rPr>
                <w:sz w:val="20"/>
                <w:szCs w:val="20"/>
                <w:lang w:val="hr-HR" w:bidi="fa-IR"/>
              </w:rPr>
            </w:pPr>
            <w:r w:rsidRPr="007D61AF">
              <w:rPr>
                <w:sz w:val="20"/>
                <w:szCs w:val="20"/>
                <w:lang w:val="hr-HR" w:bidi="fa-IR"/>
              </w:rPr>
              <w:t>5</w:t>
            </w:r>
            <w:r w:rsidR="00D37108">
              <w:rPr>
                <w:sz w:val="20"/>
                <w:szCs w:val="20"/>
                <w:lang w:val="hr-HR" w:bidi="fa-IR"/>
              </w:rPr>
              <w:t>,</w:t>
            </w:r>
            <w:r w:rsidRPr="007D61AF">
              <w:rPr>
                <w:sz w:val="20"/>
                <w:szCs w:val="20"/>
                <w:lang w:val="hr-HR" w:bidi="fa-IR"/>
              </w:rPr>
              <w:t>50</w:t>
            </w:r>
          </w:p>
        </w:tc>
        <w:tc>
          <w:tcPr>
            <w:tcW w:w="706" w:type="dxa"/>
            <w:tcBorders>
              <w:top w:val="nil"/>
              <w:left w:val="nil"/>
              <w:bottom w:val="single" w:sz="8" w:space="0" w:color="auto"/>
              <w:right w:val="nil"/>
            </w:tcBorders>
            <w:shd w:val="clear" w:color="000000" w:fill="FF0000"/>
            <w:noWrap/>
            <w:vAlign w:val="center"/>
            <w:hideMark/>
          </w:tcPr>
          <w:p w14:paraId="023ED473" w14:textId="1274BF08" w:rsidR="001C41E4" w:rsidRPr="007D61AF" w:rsidRDefault="001C41E4" w:rsidP="00EE0616">
            <w:pPr>
              <w:spacing w:before="0"/>
              <w:rPr>
                <w:sz w:val="20"/>
                <w:szCs w:val="20"/>
                <w:lang w:val="hr-HR" w:bidi="fa-IR"/>
              </w:rPr>
            </w:pPr>
            <w:r w:rsidRPr="007D61AF">
              <w:rPr>
                <w:sz w:val="20"/>
                <w:szCs w:val="20"/>
                <w:lang w:val="hr-HR" w:bidi="fa-IR"/>
              </w:rPr>
              <w:t>6</w:t>
            </w:r>
            <w:r w:rsidR="00D37108">
              <w:rPr>
                <w:sz w:val="20"/>
                <w:szCs w:val="20"/>
                <w:lang w:val="hr-HR" w:bidi="fa-IR"/>
              </w:rPr>
              <w:t>,</w:t>
            </w:r>
            <w:r w:rsidRPr="007D61AF">
              <w:rPr>
                <w:sz w:val="20"/>
                <w:szCs w:val="20"/>
                <w:lang w:val="hr-HR" w:bidi="fa-IR"/>
              </w:rPr>
              <w:t>88</w:t>
            </w:r>
          </w:p>
        </w:tc>
        <w:tc>
          <w:tcPr>
            <w:tcW w:w="702" w:type="dxa"/>
            <w:tcBorders>
              <w:top w:val="nil"/>
              <w:left w:val="nil"/>
              <w:bottom w:val="single" w:sz="8" w:space="0" w:color="auto"/>
              <w:right w:val="nil"/>
            </w:tcBorders>
            <w:shd w:val="clear" w:color="000000" w:fill="FF0000"/>
            <w:noWrap/>
            <w:vAlign w:val="center"/>
            <w:hideMark/>
          </w:tcPr>
          <w:p w14:paraId="3F68FF2B" w14:textId="2F3B234D" w:rsidR="001C41E4" w:rsidRPr="007D61AF" w:rsidRDefault="001C41E4" w:rsidP="00EE0616">
            <w:pPr>
              <w:spacing w:before="0"/>
              <w:rPr>
                <w:sz w:val="20"/>
                <w:szCs w:val="20"/>
                <w:lang w:val="hr-HR" w:bidi="fa-IR"/>
              </w:rPr>
            </w:pPr>
            <w:r w:rsidRPr="007D61AF">
              <w:rPr>
                <w:sz w:val="20"/>
                <w:szCs w:val="20"/>
                <w:lang w:val="hr-HR" w:bidi="fa-IR"/>
              </w:rPr>
              <w:t>8</w:t>
            </w:r>
            <w:r w:rsidR="00D37108">
              <w:rPr>
                <w:sz w:val="20"/>
                <w:szCs w:val="20"/>
                <w:lang w:val="hr-HR" w:bidi="fa-IR"/>
              </w:rPr>
              <w:t>,</w:t>
            </w:r>
            <w:r w:rsidRPr="007D61AF">
              <w:rPr>
                <w:sz w:val="20"/>
                <w:szCs w:val="20"/>
                <w:lang w:val="hr-HR" w:bidi="fa-IR"/>
              </w:rPr>
              <w:t>25</w:t>
            </w:r>
          </w:p>
        </w:tc>
        <w:tc>
          <w:tcPr>
            <w:tcW w:w="706" w:type="dxa"/>
            <w:tcBorders>
              <w:top w:val="nil"/>
              <w:left w:val="nil"/>
              <w:bottom w:val="single" w:sz="8" w:space="0" w:color="auto"/>
              <w:right w:val="nil"/>
            </w:tcBorders>
            <w:shd w:val="clear" w:color="000000" w:fill="FF0000"/>
            <w:noWrap/>
            <w:vAlign w:val="center"/>
            <w:hideMark/>
          </w:tcPr>
          <w:p w14:paraId="3A11E1BA" w14:textId="6A396F2D" w:rsidR="001C41E4" w:rsidRPr="007D61AF" w:rsidRDefault="001C41E4" w:rsidP="00EE0616">
            <w:pPr>
              <w:spacing w:before="0"/>
              <w:rPr>
                <w:sz w:val="20"/>
                <w:szCs w:val="20"/>
                <w:lang w:val="hr-HR" w:bidi="fa-IR"/>
              </w:rPr>
            </w:pPr>
            <w:r w:rsidRPr="007D61AF">
              <w:rPr>
                <w:sz w:val="20"/>
                <w:szCs w:val="20"/>
                <w:lang w:val="hr-HR" w:bidi="fa-IR"/>
              </w:rPr>
              <w:t>9</w:t>
            </w:r>
            <w:r w:rsidR="00D37108">
              <w:rPr>
                <w:sz w:val="20"/>
                <w:szCs w:val="20"/>
                <w:lang w:val="hr-HR" w:bidi="fa-IR"/>
              </w:rPr>
              <w:t>,</w:t>
            </w:r>
            <w:r w:rsidRPr="007D61AF">
              <w:rPr>
                <w:sz w:val="20"/>
                <w:szCs w:val="20"/>
                <w:lang w:val="hr-HR" w:bidi="fa-IR"/>
              </w:rPr>
              <w:t>63</w:t>
            </w:r>
          </w:p>
        </w:tc>
        <w:tc>
          <w:tcPr>
            <w:tcW w:w="827" w:type="dxa"/>
            <w:tcBorders>
              <w:top w:val="nil"/>
              <w:left w:val="nil"/>
              <w:bottom w:val="single" w:sz="8" w:space="0" w:color="auto"/>
              <w:right w:val="nil"/>
            </w:tcBorders>
            <w:shd w:val="clear" w:color="000000" w:fill="FF0000"/>
            <w:noWrap/>
            <w:vAlign w:val="center"/>
            <w:hideMark/>
          </w:tcPr>
          <w:p w14:paraId="5B0D6387" w14:textId="7BCCDF93" w:rsidR="001C41E4" w:rsidRPr="007D61AF" w:rsidRDefault="001C41E4" w:rsidP="00EE0616">
            <w:pPr>
              <w:spacing w:before="0"/>
              <w:rPr>
                <w:sz w:val="20"/>
                <w:szCs w:val="20"/>
                <w:lang w:val="hr-HR" w:bidi="fa-IR"/>
              </w:rPr>
            </w:pPr>
            <w:r w:rsidRPr="007D61AF">
              <w:rPr>
                <w:sz w:val="20"/>
                <w:szCs w:val="20"/>
                <w:lang w:val="hr-HR" w:bidi="fa-IR"/>
              </w:rPr>
              <w:t>11</w:t>
            </w:r>
            <w:r w:rsidR="00D37108">
              <w:rPr>
                <w:sz w:val="20"/>
                <w:szCs w:val="20"/>
                <w:lang w:val="hr-HR" w:bidi="fa-IR"/>
              </w:rPr>
              <w:t>,</w:t>
            </w:r>
            <w:r w:rsidRPr="007D61AF">
              <w:rPr>
                <w:sz w:val="20"/>
                <w:szCs w:val="20"/>
                <w:lang w:val="hr-HR" w:bidi="fa-IR"/>
              </w:rPr>
              <w:t>00</w:t>
            </w:r>
          </w:p>
        </w:tc>
        <w:tc>
          <w:tcPr>
            <w:tcW w:w="827" w:type="dxa"/>
            <w:tcBorders>
              <w:top w:val="nil"/>
              <w:left w:val="nil"/>
              <w:bottom w:val="single" w:sz="8" w:space="0" w:color="auto"/>
              <w:right w:val="nil"/>
            </w:tcBorders>
            <w:shd w:val="clear" w:color="000000" w:fill="FF0000"/>
            <w:noWrap/>
            <w:vAlign w:val="center"/>
            <w:hideMark/>
          </w:tcPr>
          <w:p w14:paraId="2BB00C68" w14:textId="0128F9AE" w:rsidR="001C41E4" w:rsidRPr="007D61AF" w:rsidRDefault="001C41E4" w:rsidP="00EE0616">
            <w:pPr>
              <w:spacing w:before="0"/>
              <w:rPr>
                <w:sz w:val="20"/>
                <w:szCs w:val="20"/>
                <w:lang w:val="hr-HR" w:bidi="fa-IR"/>
              </w:rPr>
            </w:pPr>
            <w:r w:rsidRPr="007D61AF">
              <w:rPr>
                <w:sz w:val="20"/>
                <w:szCs w:val="20"/>
                <w:lang w:val="hr-HR" w:bidi="fa-IR"/>
              </w:rPr>
              <w:t>12</w:t>
            </w:r>
            <w:r w:rsidR="00D37108">
              <w:rPr>
                <w:sz w:val="20"/>
                <w:szCs w:val="20"/>
                <w:lang w:val="hr-HR" w:bidi="fa-IR"/>
              </w:rPr>
              <w:t>,</w:t>
            </w:r>
            <w:r w:rsidRPr="007D61AF">
              <w:rPr>
                <w:sz w:val="20"/>
                <w:szCs w:val="20"/>
                <w:lang w:val="hr-HR" w:bidi="fa-IR"/>
              </w:rPr>
              <w:t>38</w:t>
            </w:r>
          </w:p>
        </w:tc>
        <w:tc>
          <w:tcPr>
            <w:tcW w:w="741" w:type="dxa"/>
            <w:tcBorders>
              <w:top w:val="nil"/>
              <w:left w:val="nil"/>
              <w:bottom w:val="single" w:sz="8" w:space="0" w:color="auto"/>
              <w:right w:val="single" w:sz="8" w:space="0" w:color="auto"/>
            </w:tcBorders>
            <w:shd w:val="clear" w:color="000000" w:fill="FF0000"/>
            <w:noWrap/>
            <w:vAlign w:val="center"/>
            <w:hideMark/>
          </w:tcPr>
          <w:p w14:paraId="1BD8CDDF" w14:textId="2A599856" w:rsidR="001C41E4" w:rsidRPr="007D61AF" w:rsidRDefault="001C41E4" w:rsidP="00EE0616">
            <w:pPr>
              <w:spacing w:before="0"/>
              <w:rPr>
                <w:sz w:val="20"/>
                <w:szCs w:val="20"/>
                <w:lang w:val="hr-HR" w:bidi="fa-IR"/>
              </w:rPr>
            </w:pPr>
            <w:r w:rsidRPr="007D61AF">
              <w:rPr>
                <w:sz w:val="20"/>
                <w:szCs w:val="20"/>
                <w:lang w:val="hr-HR" w:bidi="fa-IR"/>
              </w:rPr>
              <w:t>13</w:t>
            </w:r>
            <w:r w:rsidR="00D37108">
              <w:rPr>
                <w:sz w:val="20"/>
                <w:szCs w:val="20"/>
                <w:lang w:val="hr-HR" w:bidi="fa-IR"/>
              </w:rPr>
              <w:t>,</w:t>
            </w:r>
            <w:r w:rsidRPr="007D61AF">
              <w:rPr>
                <w:sz w:val="20"/>
                <w:szCs w:val="20"/>
                <w:lang w:val="hr-HR" w:bidi="fa-IR"/>
              </w:rPr>
              <w:t>75</w:t>
            </w:r>
          </w:p>
        </w:tc>
      </w:tr>
    </w:tbl>
    <w:p w14:paraId="7A8CB0F8" w14:textId="77777777" w:rsidR="001C41E4" w:rsidRPr="008731DE" w:rsidRDefault="001C41E4" w:rsidP="001C41E4">
      <w:pPr>
        <w:rPr>
          <w:rFonts w:ascii="Calibri" w:hAnsi="Calibri"/>
          <w:lang w:bidi="fa-IR"/>
        </w:rPr>
      </w:pPr>
      <w:bookmarkStart w:id="178" w:name="_Ref116307929"/>
      <w:r w:rsidRPr="008731DE">
        <w:rPr>
          <w:rFonts w:ascii="Calibri" w:hAnsi="Calibri"/>
          <w:lang w:bidi="fa-IR"/>
        </w:rPr>
        <w:t>Stepen opasnosti od poplava podijeljen je u četiri kategorije označene bojama (</w:t>
      </w:r>
      <w:r w:rsidRPr="008731DE">
        <w:rPr>
          <w:rFonts w:ascii="Calibri" w:hAnsi="Calibri"/>
          <w:lang w:bidi="fa-IR"/>
        </w:rPr>
        <w:fldChar w:fldCharType="begin"/>
      </w:r>
      <w:r w:rsidRPr="008731DE">
        <w:rPr>
          <w:rFonts w:ascii="Calibri" w:hAnsi="Calibri"/>
          <w:lang w:bidi="fa-IR"/>
        </w:rPr>
        <w:instrText xml:space="preserve"> REF _Ref108518238 \h  \* MERGEFORMAT </w:instrText>
      </w:r>
      <w:r w:rsidRPr="008731DE">
        <w:rPr>
          <w:rFonts w:ascii="Calibri" w:hAnsi="Calibri"/>
          <w:lang w:bidi="fa-IR"/>
        </w:rPr>
      </w:r>
      <w:r w:rsidRPr="008731DE">
        <w:rPr>
          <w:rFonts w:ascii="Calibri" w:hAnsi="Calibri"/>
          <w:lang w:bidi="fa-IR"/>
        </w:rPr>
        <w:fldChar w:fldCharType="separate"/>
      </w:r>
      <w:r w:rsidRPr="008731DE">
        <w:rPr>
          <w:rFonts w:ascii="Calibri" w:hAnsi="Calibri"/>
          <w:lang w:bidi="fa-IR"/>
        </w:rPr>
        <w:t>Tabela 15</w:t>
      </w:r>
      <w:r w:rsidRPr="008731DE">
        <w:rPr>
          <w:rFonts w:ascii="Calibri" w:hAnsi="Calibri"/>
          <w:lang w:bidi="fa-IR"/>
        </w:rPr>
        <w:fldChar w:fldCharType="end"/>
      </w:r>
      <w:r w:rsidRPr="008731DE">
        <w:rPr>
          <w:rFonts w:ascii="Calibri" w:hAnsi="Calibri"/>
          <w:lang w:bidi="fa-IR"/>
        </w:rPr>
        <w:t>) u rasponu od „zanemariva opasnost” (žute) do „opasnost za sve” (crvene).</w:t>
      </w:r>
    </w:p>
    <w:p w14:paraId="026E149B" w14:textId="10D2091F" w:rsidR="001C41E4" w:rsidRPr="008731DE" w:rsidRDefault="001C41E4" w:rsidP="001C41E4">
      <w:pPr>
        <w:pStyle w:val="Caption"/>
        <w:spacing w:after="60"/>
        <w:jc w:val="left"/>
      </w:pPr>
      <w:bookmarkStart w:id="179" w:name="_Ref108518238"/>
      <w:bookmarkStart w:id="180" w:name="_Toc137804254"/>
      <w:r w:rsidRPr="008731DE">
        <w:t xml:space="preserve">Tabela </w:t>
      </w:r>
      <w:r w:rsidRPr="008731DE">
        <w:fldChar w:fldCharType="begin"/>
      </w:r>
      <w:r w:rsidRPr="008731DE">
        <w:instrText xml:space="preserve"> SEQ Tabela \* ARABIC </w:instrText>
      </w:r>
      <w:r w:rsidRPr="008731DE">
        <w:fldChar w:fldCharType="separate"/>
      </w:r>
      <w:r w:rsidR="00593FC9">
        <w:rPr>
          <w:noProof/>
        </w:rPr>
        <w:t>15</w:t>
      </w:r>
      <w:r w:rsidRPr="008731DE">
        <w:fldChar w:fldCharType="end"/>
      </w:r>
      <w:bookmarkEnd w:id="179"/>
      <w:r w:rsidRPr="008731DE">
        <w:t>. Kategorije opasnosti od poplava</w:t>
      </w:r>
      <w:bookmarkEnd w:id="180"/>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1E0" w:firstRow="1" w:lastRow="1" w:firstColumn="1" w:lastColumn="1" w:noHBand="0" w:noVBand="0"/>
      </w:tblPr>
      <w:tblGrid>
        <w:gridCol w:w="2093"/>
        <w:gridCol w:w="2094"/>
        <w:gridCol w:w="4824"/>
      </w:tblGrid>
      <w:tr w:rsidR="001C41E4" w:rsidRPr="008731DE" w14:paraId="074B3334" w14:textId="77777777" w:rsidTr="00EE0616">
        <w:trPr>
          <w:trHeight w:val="309"/>
        </w:trPr>
        <w:tc>
          <w:tcPr>
            <w:tcW w:w="1161" w:type="pct"/>
            <w:shd w:val="clear" w:color="auto" w:fill="002060"/>
            <w:vAlign w:val="center"/>
          </w:tcPr>
          <w:p w14:paraId="5419312F" w14:textId="77777777" w:rsidR="001C41E4" w:rsidRPr="008731DE" w:rsidRDefault="001C41E4" w:rsidP="00EE0616">
            <w:pPr>
              <w:widowControl w:val="0"/>
              <w:tabs>
                <w:tab w:val="left" w:pos="1418"/>
              </w:tabs>
              <w:autoSpaceDE w:val="0"/>
              <w:autoSpaceDN w:val="0"/>
              <w:spacing w:before="0" w:after="0"/>
              <w:ind w:left="6"/>
              <w:jc w:val="center"/>
              <w:rPr>
                <w:rFonts w:ascii="Calibri" w:eastAsia="Arial" w:hAnsi="Calibri" w:cs="Arial"/>
                <w:b/>
                <w:color w:val="FFFFFF"/>
                <w:sz w:val="20"/>
                <w:szCs w:val="20"/>
              </w:rPr>
            </w:pPr>
            <w:r w:rsidRPr="008731DE">
              <w:rPr>
                <w:rFonts w:ascii="Calibri" w:eastAsia="Arial" w:hAnsi="Calibri" w:cs="Arial"/>
                <w:b/>
                <w:color w:val="FFFFFF"/>
                <w:sz w:val="20"/>
                <w:szCs w:val="20"/>
              </w:rPr>
              <w:t>Kategorija</w:t>
            </w:r>
          </w:p>
        </w:tc>
        <w:tc>
          <w:tcPr>
            <w:tcW w:w="1162" w:type="pct"/>
            <w:shd w:val="clear" w:color="auto" w:fill="002060"/>
            <w:vAlign w:val="center"/>
          </w:tcPr>
          <w:p w14:paraId="6580BEBA" w14:textId="77777777" w:rsidR="001C41E4" w:rsidRPr="008731DE" w:rsidRDefault="001C41E4" w:rsidP="00EE0616">
            <w:pPr>
              <w:widowControl w:val="0"/>
              <w:tabs>
                <w:tab w:val="left" w:pos="1418"/>
              </w:tabs>
              <w:autoSpaceDE w:val="0"/>
              <w:autoSpaceDN w:val="0"/>
              <w:spacing w:before="0" w:after="0"/>
              <w:ind w:left="4"/>
              <w:jc w:val="center"/>
              <w:rPr>
                <w:rFonts w:ascii="Calibri" w:eastAsia="Arial" w:hAnsi="Calibri" w:cs="Arial"/>
                <w:b/>
                <w:color w:val="FFFFFF"/>
                <w:sz w:val="20"/>
                <w:szCs w:val="20"/>
              </w:rPr>
            </w:pPr>
            <w:r w:rsidRPr="008731DE">
              <w:rPr>
                <w:rFonts w:ascii="Calibri" w:eastAsia="Arial" w:hAnsi="Calibri" w:cs="Arial"/>
                <w:b/>
                <w:color w:val="FFFFFF"/>
                <w:sz w:val="20"/>
                <w:szCs w:val="20"/>
              </w:rPr>
              <w:t>Opasnost (O)</w:t>
            </w:r>
          </w:p>
        </w:tc>
        <w:tc>
          <w:tcPr>
            <w:tcW w:w="2677" w:type="pct"/>
            <w:shd w:val="clear" w:color="auto" w:fill="002060"/>
            <w:vAlign w:val="center"/>
          </w:tcPr>
          <w:p w14:paraId="1721D092" w14:textId="77777777" w:rsidR="001C41E4" w:rsidRPr="008731DE" w:rsidRDefault="001C41E4" w:rsidP="00EE0616">
            <w:pPr>
              <w:widowControl w:val="0"/>
              <w:tabs>
                <w:tab w:val="left" w:pos="1418"/>
              </w:tabs>
              <w:autoSpaceDE w:val="0"/>
              <w:autoSpaceDN w:val="0"/>
              <w:spacing w:before="0" w:after="0"/>
              <w:jc w:val="center"/>
              <w:rPr>
                <w:rFonts w:ascii="Calibri" w:eastAsia="Arial" w:hAnsi="Calibri" w:cs="Arial"/>
                <w:b/>
                <w:color w:val="FFFFFF"/>
                <w:sz w:val="20"/>
                <w:szCs w:val="20"/>
              </w:rPr>
            </w:pPr>
            <w:r w:rsidRPr="008731DE">
              <w:rPr>
                <w:rFonts w:ascii="Calibri" w:eastAsia="Arial" w:hAnsi="Calibri" w:cs="Arial"/>
                <w:b/>
                <w:color w:val="FFFFFF"/>
                <w:sz w:val="20"/>
                <w:szCs w:val="20"/>
              </w:rPr>
              <w:t>Opis</w:t>
            </w:r>
          </w:p>
        </w:tc>
      </w:tr>
      <w:tr w:rsidR="001C41E4" w:rsidRPr="008731DE" w14:paraId="1605FEA9" w14:textId="77777777" w:rsidTr="00EE0616">
        <w:trPr>
          <w:trHeight w:val="336"/>
        </w:trPr>
        <w:tc>
          <w:tcPr>
            <w:tcW w:w="1161" w:type="pct"/>
            <w:vAlign w:val="center"/>
          </w:tcPr>
          <w:p w14:paraId="6AF81446" w14:textId="77777777" w:rsidR="001C41E4" w:rsidRPr="008731DE" w:rsidRDefault="001C41E4" w:rsidP="00EE0616">
            <w:pPr>
              <w:widowControl w:val="0"/>
              <w:tabs>
                <w:tab w:val="left" w:pos="1418"/>
              </w:tabs>
              <w:autoSpaceDE w:val="0"/>
              <w:autoSpaceDN w:val="0"/>
              <w:spacing w:before="0" w:after="0"/>
              <w:ind w:left="6"/>
              <w:jc w:val="center"/>
              <w:rPr>
                <w:rFonts w:ascii="Calibri" w:eastAsia="Arial" w:hAnsi="Calibri" w:cs="Arial"/>
                <w:sz w:val="20"/>
                <w:szCs w:val="20"/>
              </w:rPr>
            </w:pPr>
            <w:r w:rsidRPr="008731DE">
              <w:rPr>
                <w:rFonts w:ascii="Calibri" w:eastAsia="Arial" w:hAnsi="Calibri" w:cs="Arial"/>
                <w:sz w:val="20"/>
                <w:szCs w:val="20"/>
              </w:rPr>
              <w:t>Kategorija 0</w:t>
            </w:r>
          </w:p>
        </w:tc>
        <w:tc>
          <w:tcPr>
            <w:tcW w:w="1162" w:type="pct"/>
            <w:vAlign w:val="center"/>
          </w:tcPr>
          <w:p w14:paraId="4A2EBF16" w14:textId="2B710713" w:rsidR="001C41E4" w:rsidRPr="008731DE" w:rsidRDefault="001C41E4" w:rsidP="00EE0616">
            <w:pPr>
              <w:widowControl w:val="0"/>
              <w:tabs>
                <w:tab w:val="left" w:pos="1418"/>
              </w:tabs>
              <w:autoSpaceDE w:val="0"/>
              <w:autoSpaceDN w:val="0"/>
              <w:spacing w:before="0" w:after="0"/>
              <w:ind w:left="-1"/>
              <w:jc w:val="center"/>
              <w:rPr>
                <w:rFonts w:ascii="Calibri" w:eastAsia="Arial" w:hAnsi="Calibri" w:cs="Arial"/>
                <w:sz w:val="20"/>
                <w:szCs w:val="20"/>
              </w:rPr>
            </w:pPr>
            <w:r w:rsidRPr="008731DE">
              <w:rPr>
                <w:rFonts w:ascii="Calibri" w:eastAsia="Arial" w:hAnsi="Calibri" w:cs="Arial"/>
                <w:sz w:val="20"/>
                <w:szCs w:val="20"/>
              </w:rPr>
              <w:t>0</w:t>
            </w:r>
            <w:r w:rsidR="00D37108">
              <w:rPr>
                <w:rFonts w:ascii="Calibri" w:eastAsia="Arial" w:hAnsi="Calibri" w:cs="Arial"/>
                <w:sz w:val="20"/>
                <w:szCs w:val="20"/>
              </w:rPr>
              <w:t>,</w:t>
            </w:r>
            <w:r w:rsidRPr="008731DE">
              <w:rPr>
                <w:rFonts w:ascii="Calibri" w:eastAsia="Arial" w:hAnsi="Calibri" w:cs="Arial"/>
                <w:sz w:val="20"/>
                <w:szCs w:val="20"/>
              </w:rPr>
              <w:t>00 – 0</w:t>
            </w:r>
            <w:r w:rsidR="00D37108">
              <w:rPr>
                <w:rFonts w:ascii="Calibri" w:eastAsia="Arial" w:hAnsi="Calibri" w:cs="Arial"/>
                <w:sz w:val="20"/>
                <w:szCs w:val="20"/>
              </w:rPr>
              <w:t>,</w:t>
            </w:r>
            <w:r w:rsidRPr="008731DE">
              <w:rPr>
                <w:rFonts w:ascii="Calibri" w:eastAsia="Arial" w:hAnsi="Calibri" w:cs="Arial"/>
                <w:sz w:val="20"/>
                <w:szCs w:val="20"/>
              </w:rPr>
              <w:t>75</w:t>
            </w:r>
          </w:p>
        </w:tc>
        <w:tc>
          <w:tcPr>
            <w:tcW w:w="2677" w:type="pct"/>
            <w:vAlign w:val="center"/>
          </w:tcPr>
          <w:p w14:paraId="7E6579FE" w14:textId="77777777" w:rsidR="001C41E4" w:rsidRPr="008731DE" w:rsidRDefault="001C41E4" w:rsidP="00EE0616">
            <w:pPr>
              <w:widowControl w:val="0"/>
              <w:tabs>
                <w:tab w:val="left" w:pos="1418"/>
              </w:tabs>
              <w:autoSpaceDE w:val="0"/>
              <w:autoSpaceDN w:val="0"/>
              <w:spacing w:before="0" w:after="0"/>
              <w:rPr>
                <w:rFonts w:ascii="Calibri" w:eastAsia="Arial" w:hAnsi="Calibri" w:cs="Arial"/>
                <w:sz w:val="20"/>
                <w:szCs w:val="20"/>
              </w:rPr>
            </w:pPr>
            <w:r w:rsidRPr="008731DE">
              <w:rPr>
                <w:rFonts w:ascii="Calibri" w:eastAsia="Arial" w:hAnsi="Calibri" w:cs="Arial"/>
                <w:sz w:val="20"/>
                <w:szCs w:val="20"/>
              </w:rPr>
              <w:t>Zanemariva opasnost</w:t>
            </w:r>
          </w:p>
        </w:tc>
      </w:tr>
      <w:tr w:rsidR="001C41E4" w:rsidRPr="008731DE" w14:paraId="088C0E77" w14:textId="77777777" w:rsidTr="00EE0616">
        <w:trPr>
          <w:trHeight w:val="336"/>
        </w:trPr>
        <w:tc>
          <w:tcPr>
            <w:tcW w:w="1161" w:type="pct"/>
            <w:shd w:val="clear" w:color="auto" w:fill="FFFF00"/>
            <w:vAlign w:val="center"/>
          </w:tcPr>
          <w:p w14:paraId="7F0756C2" w14:textId="77777777" w:rsidR="001C41E4" w:rsidRPr="008731DE" w:rsidRDefault="001C41E4" w:rsidP="00EE0616">
            <w:pPr>
              <w:widowControl w:val="0"/>
              <w:tabs>
                <w:tab w:val="left" w:pos="1418"/>
              </w:tabs>
              <w:autoSpaceDE w:val="0"/>
              <w:autoSpaceDN w:val="0"/>
              <w:spacing w:before="0" w:after="0"/>
              <w:ind w:left="6"/>
              <w:jc w:val="center"/>
              <w:rPr>
                <w:rFonts w:ascii="Calibri" w:eastAsia="Arial" w:hAnsi="Calibri" w:cs="Arial"/>
                <w:sz w:val="20"/>
                <w:szCs w:val="20"/>
              </w:rPr>
            </w:pPr>
            <w:r w:rsidRPr="008731DE">
              <w:rPr>
                <w:rFonts w:ascii="Calibri" w:eastAsia="Arial" w:hAnsi="Calibri" w:cs="Arial"/>
                <w:sz w:val="20"/>
                <w:szCs w:val="20"/>
              </w:rPr>
              <w:lastRenderedPageBreak/>
              <w:t>Kategorija 1</w:t>
            </w:r>
          </w:p>
        </w:tc>
        <w:tc>
          <w:tcPr>
            <w:tcW w:w="1162" w:type="pct"/>
            <w:shd w:val="clear" w:color="auto" w:fill="FFFF00"/>
            <w:vAlign w:val="center"/>
          </w:tcPr>
          <w:p w14:paraId="5798479D" w14:textId="3FFB899F" w:rsidR="001C41E4" w:rsidRPr="008731DE" w:rsidRDefault="001C41E4" w:rsidP="00EE0616">
            <w:pPr>
              <w:widowControl w:val="0"/>
              <w:tabs>
                <w:tab w:val="left" w:pos="1418"/>
              </w:tabs>
              <w:autoSpaceDE w:val="0"/>
              <w:autoSpaceDN w:val="0"/>
              <w:spacing w:before="0" w:after="0"/>
              <w:ind w:left="-1"/>
              <w:jc w:val="center"/>
              <w:rPr>
                <w:rFonts w:ascii="Calibri" w:eastAsia="Arial" w:hAnsi="Calibri" w:cs="Arial"/>
                <w:sz w:val="20"/>
                <w:szCs w:val="20"/>
              </w:rPr>
            </w:pPr>
            <w:r w:rsidRPr="008731DE">
              <w:rPr>
                <w:rFonts w:ascii="Calibri" w:eastAsia="Arial" w:hAnsi="Calibri" w:cs="Arial"/>
                <w:sz w:val="20"/>
                <w:szCs w:val="20"/>
              </w:rPr>
              <w:t>0</w:t>
            </w:r>
            <w:r w:rsidR="00D37108">
              <w:rPr>
                <w:rFonts w:ascii="Calibri" w:eastAsia="Arial" w:hAnsi="Calibri" w:cs="Arial"/>
                <w:sz w:val="20"/>
                <w:szCs w:val="20"/>
              </w:rPr>
              <w:t>,</w:t>
            </w:r>
            <w:r w:rsidRPr="008731DE">
              <w:rPr>
                <w:rFonts w:ascii="Calibri" w:eastAsia="Arial" w:hAnsi="Calibri" w:cs="Arial"/>
                <w:sz w:val="20"/>
                <w:szCs w:val="20"/>
              </w:rPr>
              <w:t>75 – 1</w:t>
            </w:r>
            <w:r w:rsidR="00D37108">
              <w:rPr>
                <w:rFonts w:ascii="Calibri" w:eastAsia="Arial" w:hAnsi="Calibri" w:cs="Arial"/>
                <w:sz w:val="20"/>
                <w:szCs w:val="20"/>
              </w:rPr>
              <w:t>,</w:t>
            </w:r>
            <w:r w:rsidRPr="008731DE">
              <w:rPr>
                <w:rFonts w:ascii="Calibri" w:eastAsia="Arial" w:hAnsi="Calibri" w:cs="Arial"/>
                <w:sz w:val="20"/>
                <w:szCs w:val="20"/>
              </w:rPr>
              <w:t>50</w:t>
            </w:r>
          </w:p>
        </w:tc>
        <w:tc>
          <w:tcPr>
            <w:tcW w:w="2677" w:type="pct"/>
            <w:shd w:val="clear" w:color="auto" w:fill="FFFF00"/>
            <w:vAlign w:val="center"/>
          </w:tcPr>
          <w:p w14:paraId="080024AF" w14:textId="77777777" w:rsidR="001C41E4" w:rsidRPr="008731DE" w:rsidRDefault="001C41E4" w:rsidP="00EE0616">
            <w:pPr>
              <w:widowControl w:val="0"/>
              <w:tabs>
                <w:tab w:val="left" w:pos="1418"/>
              </w:tabs>
              <w:autoSpaceDE w:val="0"/>
              <w:autoSpaceDN w:val="0"/>
              <w:spacing w:before="0" w:after="0"/>
              <w:ind w:right="-20"/>
              <w:rPr>
                <w:rFonts w:ascii="Calibri" w:eastAsia="Arial" w:hAnsi="Calibri" w:cs="Arial"/>
                <w:sz w:val="20"/>
                <w:szCs w:val="20"/>
              </w:rPr>
            </w:pPr>
            <w:r w:rsidRPr="008731DE">
              <w:rPr>
                <w:rFonts w:ascii="Calibri" w:eastAsia="Arial" w:hAnsi="Calibri" w:cs="Arial"/>
                <w:sz w:val="20"/>
                <w:szCs w:val="20"/>
              </w:rPr>
              <w:t>Opasnost po neke (djeca, stariji, bolesni, neplivači)</w:t>
            </w:r>
          </w:p>
        </w:tc>
      </w:tr>
      <w:tr w:rsidR="001C41E4" w:rsidRPr="008731DE" w14:paraId="71A40A04" w14:textId="77777777" w:rsidTr="00EE0616">
        <w:trPr>
          <w:trHeight w:val="336"/>
        </w:trPr>
        <w:tc>
          <w:tcPr>
            <w:tcW w:w="1161" w:type="pct"/>
            <w:shd w:val="clear" w:color="auto" w:fill="FFC000"/>
            <w:vAlign w:val="center"/>
          </w:tcPr>
          <w:p w14:paraId="0013AA40" w14:textId="77777777" w:rsidR="001C41E4" w:rsidRPr="008731DE" w:rsidRDefault="001C41E4" w:rsidP="00EE0616">
            <w:pPr>
              <w:widowControl w:val="0"/>
              <w:tabs>
                <w:tab w:val="left" w:pos="1418"/>
              </w:tabs>
              <w:autoSpaceDE w:val="0"/>
              <w:autoSpaceDN w:val="0"/>
              <w:spacing w:before="0" w:after="0"/>
              <w:ind w:left="6"/>
              <w:jc w:val="center"/>
              <w:rPr>
                <w:rFonts w:ascii="Calibri" w:eastAsia="Arial" w:hAnsi="Calibri" w:cs="Arial"/>
                <w:sz w:val="20"/>
                <w:szCs w:val="20"/>
              </w:rPr>
            </w:pPr>
            <w:r w:rsidRPr="008731DE">
              <w:rPr>
                <w:rFonts w:ascii="Calibri" w:eastAsia="Arial" w:hAnsi="Calibri" w:cs="Arial"/>
                <w:sz w:val="20"/>
                <w:szCs w:val="20"/>
              </w:rPr>
              <w:t>Kategorija 2</w:t>
            </w:r>
          </w:p>
        </w:tc>
        <w:tc>
          <w:tcPr>
            <w:tcW w:w="1162" w:type="pct"/>
            <w:shd w:val="clear" w:color="auto" w:fill="FFC000"/>
            <w:vAlign w:val="center"/>
          </w:tcPr>
          <w:p w14:paraId="0D770383" w14:textId="2CA6E5BC" w:rsidR="001C41E4" w:rsidRPr="008731DE" w:rsidRDefault="001C41E4" w:rsidP="00EE0616">
            <w:pPr>
              <w:widowControl w:val="0"/>
              <w:tabs>
                <w:tab w:val="left" w:pos="1418"/>
              </w:tabs>
              <w:autoSpaceDE w:val="0"/>
              <w:autoSpaceDN w:val="0"/>
              <w:spacing w:before="0" w:after="0"/>
              <w:ind w:left="-1"/>
              <w:jc w:val="center"/>
              <w:rPr>
                <w:rFonts w:ascii="Calibri" w:eastAsia="Arial" w:hAnsi="Calibri" w:cs="Arial"/>
                <w:sz w:val="20"/>
                <w:szCs w:val="20"/>
              </w:rPr>
            </w:pPr>
            <w:r w:rsidRPr="008731DE">
              <w:rPr>
                <w:rFonts w:ascii="Calibri" w:eastAsia="Arial" w:hAnsi="Calibri" w:cs="Arial"/>
                <w:sz w:val="20"/>
                <w:szCs w:val="20"/>
              </w:rPr>
              <w:t>1</w:t>
            </w:r>
            <w:r w:rsidR="00D37108">
              <w:rPr>
                <w:rFonts w:ascii="Calibri" w:eastAsia="Arial" w:hAnsi="Calibri" w:cs="Arial"/>
                <w:sz w:val="20"/>
                <w:szCs w:val="20"/>
              </w:rPr>
              <w:t>,</w:t>
            </w:r>
            <w:r w:rsidRPr="008731DE">
              <w:rPr>
                <w:rFonts w:ascii="Calibri" w:eastAsia="Arial" w:hAnsi="Calibri" w:cs="Arial"/>
                <w:sz w:val="20"/>
                <w:szCs w:val="20"/>
              </w:rPr>
              <w:t>50 – 2</w:t>
            </w:r>
            <w:r w:rsidR="00D37108">
              <w:rPr>
                <w:rFonts w:ascii="Calibri" w:eastAsia="Arial" w:hAnsi="Calibri" w:cs="Arial"/>
                <w:sz w:val="20"/>
                <w:szCs w:val="20"/>
              </w:rPr>
              <w:t>,</w:t>
            </w:r>
            <w:r w:rsidRPr="008731DE">
              <w:rPr>
                <w:rFonts w:ascii="Calibri" w:eastAsia="Arial" w:hAnsi="Calibri" w:cs="Arial"/>
                <w:sz w:val="20"/>
                <w:szCs w:val="20"/>
              </w:rPr>
              <w:t>50</w:t>
            </w:r>
          </w:p>
        </w:tc>
        <w:tc>
          <w:tcPr>
            <w:tcW w:w="2677" w:type="pct"/>
            <w:shd w:val="clear" w:color="auto" w:fill="FFC000"/>
            <w:vAlign w:val="center"/>
          </w:tcPr>
          <w:p w14:paraId="29CE7D27" w14:textId="77777777" w:rsidR="001C41E4" w:rsidRPr="008731DE" w:rsidRDefault="001C41E4" w:rsidP="00EE0616">
            <w:pPr>
              <w:widowControl w:val="0"/>
              <w:tabs>
                <w:tab w:val="left" w:pos="1418"/>
              </w:tabs>
              <w:autoSpaceDE w:val="0"/>
              <w:autoSpaceDN w:val="0"/>
              <w:spacing w:before="0" w:after="0"/>
              <w:rPr>
                <w:rFonts w:ascii="Calibri" w:eastAsia="Arial" w:hAnsi="Calibri" w:cs="Arial"/>
                <w:sz w:val="20"/>
                <w:szCs w:val="20"/>
              </w:rPr>
            </w:pPr>
            <w:r w:rsidRPr="008731DE">
              <w:rPr>
                <w:rFonts w:ascii="Calibri" w:eastAsia="Arial" w:hAnsi="Calibri" w:cs="Arial"/>
                <w:sz w:val="20"/>
                <w:szCs w:val="20"/>
              </w:rPr>
              <w:t>Opasnost po većinu</w:t>
            </w:r>
          </w:p>
        </w:tc>
      </w:tr>
      <w:tr w:rsidR="001C41E4" w:rsidRPr="008731DE" w14:paraId="1C2F2625" w14:textId="77777777" w:rsidTr="00EE0616">
        <w:trPr>
          <w:trHeight w:val="336"/>
        </w:trPr>
        <w:tc>
          <w:tcPr>
            <w:tcW w:w="1161" w:type="pct"/>
            <w:shd w:val="clear" w:color="auto" w:fill="FF0000"/>
            <w:vAlign w:val="center"/>
          </w:tcPr>
          <w:p w14:paraId="3D2122B4" w14:textId="77777777" w:rsidR="001C41E4" w:rsidRPr="008731DE" w:rsidRDefault="001C41E4" w:rsidP="00EE0616">
            <w:pPr>
              <w:widowControl w:val="0"/>
              <w:tabs>
                <w:tab w:val="left" w:pos="1418"/>
              </w:tabs>
              <w:autoSpaceDE w:val="0"/>
              <w:autoSpaceDN w:val="0"/>
              <w:spacing w:before="0" w:after="0"/>
              <w:ind w:left="6"/>
              <w:jc w:val="center"/>
              <w:rPr>
                <w:rFonts w:ascii="Calibri" w:eastAsia="Arial" w:hAnsi="Calibri" w:cs="Arial"/>
                <w:sz w:val="20"/>
                <w:szCs w:val="20"/>
              </w:rPr>
            </w:pPr>
            <w:r w:rsidRPr="008731DE">
              <w:rPr>
                <w:rFonts w:ascii="Calibri" w:eastAsia="Arial" w:hAnsi="Calibri" w:cs="Arial"/>
                <w:sz w:val="20"/>
                <w:szCs w:val="20"/>
              </w:rPr>
              <w:t>Kategorija 3</w:t>
            </w:r>
          </w:p>
        </w:tc>
        <w:tc>
          <w:tcPr>
            <w:tcW w:w="1162" w:type="pct"/>
            <w:shd w:val="clear" w:color="auto" w:fill="FF0000"/>
            <w:vAlign w:val="center"/>
          </w:tcPr>
          <w:p w14:paraId="3B3D38EB" w14:textId="2DA531AB" w:rsidR="001C41E4" w:rsidRPr="008731DE" w:rsidRDefault="001C41E4" w:rsidP="00EE0616">
            <w:pPr>
              <w:widowControl w:val="0"/>
              <w:tabs>
                <w:tab w:val="left" w:pos="1418"/>
              </w:tabs>
              <w:autoSpaceDE w:val="0"/>
              <w:autoSpaceDN w:val="0"/>
              <w:spacing w:before="0" w:after="0"/>
              <w:ind w:left="-1"/>
              <w:jc w:val="center"/>
              <w:rPr>
                <w:rFonts w:ascii="Calibri" w:eastAsia="Arial" w:hAnsi="Calibri" w:cs="Arial"/>
                <w:sz w:val="20"/>
                <w:szCs w:val="20"/>
              </w:rPr>
            </w:pPr>
            <w:r w:rsidRPr="008731DE">
              <w:rPr>
                <w:rFonts w:ascii="Calibri" w:eastAsia="Arial" w:hAnsi="Calibri" w:cs="Arial"/>
                <w:color w:val="FFFFFF"/>
                <w:sz w:val="20"/>
                <w:szCs w:val="20"/>
              </w:rPr>
              <w:t>&gt;2</w:t>
            </w:r>
            <w:r w:rsidR="00D37108">
              <w:rPr>
                <w:rFonts w:ascii="Calibri" w:eastAsia="Arial" w:hAnsi="Calibri" w:cs="Arial"/>
                <w:color w:val="FFFFFF"/>
                <w:sz w:val="20"/>
                <w:szCs w:val="20"/>
              </w:rPr>
              <w:t>,</w:t>
            </w:r>
            <w:r w:rsidRPr="008731DE">
              <w:rPr>
                <w:rFonts w:ascii="Calibri" w:eastAsia="Arial" w:hAnsi="Calibri" w:cs="Arial"/>
                <w:color w:val="FFFFFF"/>
                <w:sz w:val="20"/>
                <w:szCs w:val="20"/>
              </w:rPr>
              <w:t>50</w:t>
            </w:r>
          </w:p>
        </w:tc>
        <w:tc>
          <w:tcPr>
            <w:tcW w:w="2677" w:type="pct"/>
            <w:shd w:val="clear" w:color="auto" w:fill="FF0000"/>
            <w:vAlign w:val="center"/>
          </w:tcPr>
          <w:p w14:paraId="36BD6DEE" w14:textId="77777777" w:rsidR="001C41E4" w:rsidRPr="008731DE" w:rsidRDefault="001C41E4" w:rsidP="00EE0616">
            <w:pPr>
              <w:widowControl w:val="0"/>
              <w:tabs>
                <w:tab w:val="left" w:pos="1418"/>
              </w:tabs>
              <w:autoSpaceDE w:val="0"/>
              <w:autoSpaceDN w:val="0"/>
              <w:spacing w:before="0" w:after="0"/>
              <w:rPr>
                <w:rFonts w:ascii="Calibri" w:eastAsia="Arial" w:hAnsi="Calibri" w:cs="Arial"/>
                <w:sz w:val="20"/>
                <w:szCs w:val="20"/>
              </w:rPr>
            </w:pPr>
            <w:r w:rsidRPr="008731DE">
              <w:rPr>
                <w:rFonts w:ascii="Calibri" w:eastAsia="Arial" w:hAnsi="Calibri" w:cs="Arial"/>
                <w:sz w:val="20"/>
                <w:szCs w:val="20"/>
              </w:rPr>
              <w:t>Opasnost za sve</w:t>
            </w:r>
          </w:p>
        </w:tc>
      </w:tr>
    </w:tbl>
    <w:bookmarkEnd w:id="176"/>
    <w:bookmarkEnd w:id="178"/>
    <w:p w14:paraId="7BF0FEAD" w14:textId="77777777" w:rsidR="001C41E4" w:rsidRDefault="001C41E4" w:rsidP="001C41E4">
      <w:pPr>
        <w:spacing w:before="240"/>
        <w:rPr>
          <w:rFonts w:ascii="Calibri" w:hAnsi="Calibri"/>
        </w:rPr>
      </w:pPr>
      <w:r w:rsidRPr="008731DE">
        <w:rPr>
          <w:rFonts w:ascii="Calibri" w:hAnsi="Calibri"/>
        </w:rPr>
        <w:t>Detaljan opis izrade mapa opasnosti od poplava može se naći u Pozadinskom izvještaju - Zadatak 2.</w:t>
      </w:r>
    </w:p>
    <w:p w14:paraId="0BE2EFA0" w14:textId="715C366D" w:rsidR="005F6AF3" w:rsidRDefault="0027520A" w:rsidP="0027520A">
      <w:pPr>
        <w:spacing w:after="0"/>
        <w:rPr>
          <w:rFonts w:ascii="Calibri" w:hAnsi="Calibri"/>
        </w:rPr>
      </w:pPr>
      <w:r>
        <w:rPr>
          <w:rFonts w:ascii="Calibri" w:hAnsi="Calibri"/>
        </w:rPr>
        <w:t>Ilustrativni prikaz mapiranja opasnosti od poplava za sliv rijeke Bosne u FBiH daje se kroz sliku u nastavku.</w:t>
      </w:r>
    </w:p>
    <w:p w14:paraId="69991439" w14:textId="77777777" w:rsidR="004E090E" w:rsidRDefault="00423697" w:rsidP="0027520A">
      <w:pPr>
        <w:keepNext/>
        <w:spacing w:after="0"/>
        <w:jc w:val="center"/>
      </w:pPr>
      <w:r w:rsidRPr="008731DE">
        <w:rPr>
          <w:noProof/>
          <w:lang w:eastAsia="bs-Latn-BA"/>
        </w:rPr>
        <w:drawing>
          <wp:inline distT="0" distB="0" distL="0" distR="0" wp14:anchorId="157CDFA7" wp14:editId="0C23A6DB">
            <wp:extent cx="5721670" cy="463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5241" cy="4673999"/>
                    </a:xfrm>
                    <a:prstGeom prst="rect">
                      <a:avLst/>
                    </a:prstGeom>
                  </pic:spPr>
                </pic:pic>
              </a:graphicData>
            </a:graphic>
          </wp:inline>
        </w:drawing>
      </w:r>
    </w:p>
    <w:p w14:paraId="2F5040EA" w14:textId="30986B60" w:rsidR="00423697" w:rsidRPr="008731DE" w:rsidRDefault="004E090E" w:rsidP="0027520A">
      <w:pPr>
        <w:pStyle w:val="Caption"/>
        <w:spacing w:after="0"/>
      </w:pPr>
      <w:bookmarkStart w:id="181" w:name="_Toc137804228"/>
      <w:r>
        <w:t xml:space="preserve">Slika </w:t>
      </w:r>
      <w:r>
        <w:fldChar w:fldCharType="begin"/>
      </w:r>
      <w:r>
        <w:instrText xml:space="preserve"> SEQ Slika \* ARABIC </w:instrText>
      </w:r>
      <w:r>
        <w:fldChar w:fldCharType="separate"/>
      </w:r>
      <w:r w:rsidR="00846BFC">
        <w:rPr>
          <w:noProof/>
        </w:rPr>
        <w:t>13</w:t>
      </w:r>
      <w:r>
        <w:fldChar w:fldCharType="end"/>
      </w:r>
      <w:r>
        <w:t>. Opasnost od poplava za scenarij stogodišnje velike vode na slivu rijeke Bosne u FBiH</w:t>
      </w:r>
      <w:bookmarkEnd w:id="181"/>
    </w:p>
    <w:p w14:paraId="38951AC2" w14:textId="745391FA" w:rsidR="00812605" w:rsidRPr="008731DE" w:rsidRDefault="00A52AC5" w:rsidP="00231C8B">
      <w:pPr>
        <w:pStyle w:val="Heading2"/>
        <w:rPr>
          <w:rFonts w:eastAsia="Times-Roman"/>
        </w:rPr>
      </w:pPr>
      <w:bookmarkStart w:id="182" w:name="_Toc108528589"/>
      <w:bookmarkStart w:id="183" w:name="_Toc137804181"/>
      <w:r w:rsidRPr="008731DE">
        <w:rPr>
          <w:rFonts w:eastAsia="Times-Roman"/>
        </w:rPr>
        <w:t>Mapiranje rizika od poplava</w:t>
      </w:r>
      <w:bookmarkEnd w:id="173"/>
      <w:bookmarkEnd w:id="174"/>
      <w:bookmarkEnd w:id="182"/>
      <w:bookmarkEnd w:id="183"/>
    </w:p>
    <w:p w14:paraId="57C39E53" w14:textId="3D16A0D1" w:rsidR="003A7515" w:rsidRPr="008731DE" w:rsidRDefault="00DD606B" w:rsidP="003A7515">
      <w:pPr>
        <w:rPr>
          <w:rFonts w:ascii="Calibri" w:eastAsia="Times-Roman" w:hAnsi="Calibri"/>
        </w:rPr>
      </w:pPr>
      <w:r w:rsidRPr="008731DE">
        <w:rPr>
          <w:rFonts w:ascii="Calibri" w:eastAsia="Times-Roman" w:hAnsi="Calibri"/>
        </w:rPr>
        <w:t xml:space="preserve">EU </w:t>
      </w:r>
      <w:r w:rsidR="003A7515" w:rsidRPr="008731DE">
        <w:rPr>
          <w:rFonts w:ascii="Calibri" w:eastAsia="Times-Roman" w:hAnsi="Calibri"/>
        </w:rPr>
        <w:t xml:space="preserve">Direktiva o poplavama definira pet sveobuhvatnih kategorija </w:t>
      </w:r>
      <w:r w:rsidR="00F938FB" w:rsidRPr="008731DE">
        <w:rPr>
          <w:rFonts w:ascii="Calibri" w:eastAsia="Times-Roman" w:hAnsi="Calibri"/>
        </w:rPr>
        <w:t>receptora pod rizikom od poplava</w:t>
      </w:r>
      <w:r w:rsidR="003A7515" w:rsidRPr="008731DE">
        <w:rPr>
          <w:rFonts w:ascii="Calibri" w:eastAsia="Times-Roman" w:hAnsi="Calibri"/>
        </w:rPr>
        <w:t>: (i) stanovništvo, (ii) privreda, (iii) zaštićena područja, (iv) kulturno i historijsko naslijeđe i (v) opasni izvori zagađenja. Ove kategorije su određene u skladu sa zvaničnom klasifikacijom aktivnosti koju je 2010. godine objavil</w:t>
      </w:r>
      <w:r w:rsidR="00E14223" w:rsidRPr="008731DE">
        <w:rPr>
          <w:rFonts w:ascii="Calibri" w:eastAsia="Times-Roman" w:hAnsi="Calibri"/>
        </w:rPr>
        <w:t>a</w:t>
      </w:r>
      <w:r w:rsidR="003A7515" w:rsidRPr="008731DE">
        <w:rPr>
          <w:rFonts w:ascii="Calibri" w:eastAsia="Times-Roman" w:hAnsi="Calibri"/>
        </w:rPr>
        <w:t xml:space="preserve"> Agencija za statistiku BiH i Evropskom klasifikacijom ekonomskih djelatnosti (EU NACE Revizija 2). Svakoj od potkategorija dodijeljeni su različiti težinski faktori, prema njihovom društveno-ekonomskom značaju.</w:t>
      </w:r>
      <w:r w:rsidRPr="008731DE">
        <w:rPr>
          <w:rFonts w:ascii="Calibri" w:eastAsia="Times-Roman" w:hAnsi="Calibri"/>
        </w:rPr>
        <w:t xml:space="preserve"> </w:t>
      </w:r>
    </w:p>
    <w:p w14:paraId="069DAA9A" w14:textId="77777777" w:rsidR="003A7515" w:rsidRPr="008731DE" w:rsidRDefault="003A7515" w:rsidP="003A7515">
      <w:pPr>
        <w:rPr>
          <w:rFonts w:ascii="Calibri" w:eastAsia="Times-Roman" w:hAnsi="Calibri"/>
        </w:rPr>
      </w:pPr>
      <w:r w:rsidRPr="008731DE">
        <w:rPr>
          <w:rFonts w:ascii="Calibri" w:eastAsia="Times-Roman" w:hAnsi="Calibri"/>
        </w:rPr>
        <w:t>Mape rizika od poplava pripremljene su na temelju izračunatih faktora rizika od poplava u svakoj jedinici APSFR područja na osnovu koeficijenta opasnosti od poplava i broja izloženih društveno-ekonomskih i ekoloških dobara (receptora rizika od poplave) na jedinici područja.</w:t>
      </w:r>
    </w:p>
    <w:p w14:paraId="69A67E41" w14:textId="562BC1A8" w:rsidR="003A7515" w:rsidRPr="008731DE" w:rsidRDefault="003A7515" w:rsidP="003A7515">
      <w:pPr>
        <w:rPr>
          <w:rFonts w:ascii="Calibri" w:eastAsia="Times-Roman" w:hAnsi="Calibri"/>
        </w:rPr>
      </w:pPr>
      <w:r w:rsidRPr="008731DE">
        <w:rPr>
          <w:rFonts w:ascii="Calibri" w:eastAsia="Times-Roman" w:hAnsi="Calibri"/>
        </w:rPr>
        <w:lastRenderedPageBreak/>
        <w:t xml:space="preserve">Radi prikladnijeg prikaza rizika na mapama rizika od poplava za svaku od kategorija društveno-privrednih dobara (tematske mape), vrijednosti agregiranog faktora rizika od poplave (FR) za svaku kategoriju korigirani su ponovo u rasponu od 0 do 1.0 (0% do 100%), pri čemu 1.0 (100 %) predstavlja maksimalnu vrijednost FR-a u datoj kategoriji. Korigirane vrijednosti FR-a su relativni faktori rizika (R) koji se zatim dijele u klase kako je prikazano u </w:t>
      </w:r>
      <w:r w:rsidRPr="008731DE">
        <w:rPr>
          <w:rFonts w:ascii="Calibri" w:hAnsi="Calibri"/>
          <w:lang w:bidi="fa-IR"/>
        </w:rPr>
        <w:fldChar w:fldCharType="begin"/>
      </w:r>
      <w:r w:rsidRPr="008731DE">
        <w:rPr>
          <w:rFonts w:ascii="Calibri" w:hAnsi="Calibri"/>
          <w:lang w:bidi="fa-IR"/>
        </w:rPr>
        <w:instrText xml:space="preserve"> REF _Ref108512909 \h </w:instrText>
      </w:r>
      <w:r w:rsidR="000C167A" w:rsidRPr="008731DE">
        <w:rPr>
          <w:rFonts w:ascii="Calibri" w:hAnsi="Calibri"/>
          <w:lang w:bidi="fa-IR"/>
        </w:rPr>
        <w:instrText xml:space="preserve"> \* MERGEFORMAT </w:instrText>
      </w:r>
      <w:r w:rsidRPr="008731DE">
        <w:rPr>
          <w:rFonts w:ascii="Calibri" w:hAnsi="Calibri"/>
          <w:lang w:bidi="fa-IR"/>
        </w:rPr>
      </w:r>
      <w:r w:rsidRPr="008731DE">
        <w:rPr>
          <w:rFonts w:ascii="Calibri" w:hAnsi="Calibri"/>
          <w:lang w:bidi="fa-IR"/>
        </w:rPr>
        <w:fldChar w:fldCharType="separate"/>
      </w:r>
      <w:r w:rsidR="004A0B42" w:rsidRPr="008731DE">
        <w:rPr>
          <w:rFonts w:ascii="Calibri" w:hAnsi="Calibri"/>
          <w:lang w:bidi="fa-IR"/>
        </w:rPr>
        <w:t>Tabel</w:t>
      </w:r>
      <w:r w:rsidR="00341B1A" w:rsidRPr="008731DE">
        <w:rPr>
          <w:rFonts w:ascii="Calibri" w:hAnsi="Calibri"/>
          <w:lang w:bidi="fa-IR"/>
        </w:rPr>
        <w:t>i</w:t>
      </w:r>
      <w:r w:rsidR="004A0B42" w:rsidRPr="008731DE">
        <w:rPr>
          <w:rFonts w:ascii="Calibri" w:hAnsi="Calibri"/>
          <w:lang w:bidi="fa-IR"/>
        </w:rPr>
        <w:t xml:space="preserve"> 17</w:t>
      </w:r>
      <w:r w:rsidRPr="008731DE">
        <w:rPr>
          <w:rFonts w:ascii="Calibri" w:hAnsi="Calibri"/>
          <w:lang w:bidi="fa-IR"/>
        </w:rPr>
        <w:fldChar w:fldCharType="end"/>
      </w:r>
      <w:r w:rsidR="002C5A28" w:rsidRPr="008731DE">
        <w:rPr>
          <w:rFonts w:ascii="Calibri" w:hAnsi="Calibri"/>
          <w:lang w:bidi="fa-IR"/>
        </w:rPr>
        <w:t>.</w:t>
      </w:r>
      <w:r w:rsidR="00B029D0" w:rsidRPr="008731DE">
        <w:rPr>
          <w:rFonts w:ascii="Calibri" w:eastAsia="Times-Roman" w:hAnsi="Calibri"/>
        </w:rPr>
        <w:t xml:space="preserve"> </w:t>
      </w:r>
    </w:p>
    <w:p w14:paraId="3346792D" w14:textId="77777777" w:rsidR="003A7515" w:rsidRPr="008731DE" w:rsidRDefault="003A7515" w:rsidP="003A7515">
      <w:pPr>
        <w:rPr>
          <w:rFonts w:ascii="Calibri" w:eastAsia="Times-Roman" w:hAnsi="Calibri"/>
        </w:rPr>
      </w:pPr>
      <w:r w:rsidRPr="008731DE">
        <w:rPr>
          <w:rFonts w:ascii="Calibri" w:eastAsia="Times-Roman" w:hAnsi="Calibri"/>
        </w:rPr>
        <w:t>Pojedinačni težinski faktori (WF) korišteni su za svaku kategoriju za pripremu tematskih mapa rizika od poplave za datu kategoriju, prosječni težinski faktori (WF) za svaku kategoriju korišteni su za izradu zbirnih mapa rizika od poplava.</w:t>
      </w:r>
    </w:p>
    <w:p w14:paraId="31A38CF7" w14:textId="53B25181" w:rsidR="003A7515" w:rsidRPr="008731DE" w:rsidRDefault="003A7515" w:rsidP="003A7515">
      <w:pPr>
        <w:rPr>
          <w:rFonts w:ascii="Calibri" w:eastAsia="Times-Roman" w:hAnsi="Calibri"/>
        </w:rPr>
      </w:pPr>
      <w:r w:rsidRPr="008731DE">
        <w:rPr>
          <w:rFonts w:ascii="Calibri" w:eastAsia="Times-Roman" w:hAnsi="Calibri"/>
        </w:rPr>
        <w:t xml:space="preserve">IPPC pogoni i postrojenja označeni su kao prevladavajuća kategorija i nisu prikazani na zbirnim mapama rizika jer je njihov prosječni težinski faktor (WF) 1.0 (100 %), što bi odredilo relativni faktor rizika (R) za cjelokupno APSFR područje, nadjačavajući tako R vrijednosti ostalih kategorija. Umjesto toga, vrijednosti relativnog faktora rizika (R) i klase rizika od poplave za IPPC pogone i postrojenja </w:t>
      </w:r>
      <w:r w:rsidRPr="008731DE">
        <w:rPr>
          <w:rFonts w:ascii="Calibri" w:hAnsi="Calibri"/>
          <w:lang w:bidi="fa-IR"/>
        </w:rPr>
        <w:t>(</w:t>
      </w:r>
      <w:r w:rsidRPr="008731DE">
        <w:rPr>
          <w:rFonts w:ascii="Calibri" w:hAnsi="Calibri"/>
          <w:lang w:bidi="fa-IR"/>
        </w:rPr>
        <w:fldChar w:fldCharType="begin"/>
      </w:r>
      <w:r w:rsidRPr="008731DE">
        <w:rPr>
          <w:rFonts w:ascii="Calibri" w:hAnsi="Calibri"/>
          <w:lang w:bidi="fa-IR"/>
        </w:rPr>
        <w:instrText xml:space="preserve"> REF _Ref108512909 \h </w:instrText>
      </w:r>
      <w:r w:rsidR="000C167A" w:rsidRPr="008731DE">
        <w:rPr>
          <w:rFonts w:ascii="Calibri" w:hAnsi="Calibri"/>
          <w:lang w:bidi="fa-IR"/>
        </w:rPr>
        <w:instrText xml:space="preserve"> \* MERGEFORMAT </w:instrText>
      </w:r>
      <w:r w:rsidRPr="008731DE">
        <w:rPr>
          <w:rFonts w:ascii="Calibri" w:hAnsi="Calibri"/>
          <w:lang w:bidi="fa-IR"/>
        </w:rPr>
      </w:r>
      <w:r w:rsidRPr="008731DE">
        <w:rPr>
          <w:rFonts w:ascii="Calibri" w:hAnsi="Calibri"/>
          <w:lang w:bidi="fa-IR"/>
        </w:rPr>
        <w:fldChar w:fldCharType="separate"/>
      </w:r>
      <w:r w:rsidR="004A0B42" w:rsidRPr="008731DE">
        <w:rPr>
          <w:rFonts w:ascii="Calibri" w:hAnsi="Calibri"/>
          <w:lang w:bidi="fa-IR"/>
        </w:rPr>
        <w:t>Tabela 17</w:t>
      </w:r>
      <w:r w:rsidRPr="008731DE">
        <w:rPr>
          <w:rFonts w:ascii="Calibri" w:hAnsi="Calibri"/>
          <w:lang w:bidi="fa-IR"/>
        </w:rPr>
        <w:fldChar w:fldCharType="end"/>
      </w:r>
      <w:r w:rsidRPr="008731DE">
        <w:rPr>
          <w:rFonts w:ascii="Calibri" w:eastAsia="Times-Roman" w:hAnsi="Calibri"/>
        </w:rPr>
        <w:t>) mapirane su na pojedinačnim tematskim mapama rizika od poplava za IPPC postrojenja.</w:t>
      </w:r>
    </w:p>
    <w:p w14:paraId="6A639C7F" w14:textId="77777777" w:rsidR="003A7515" w:rsidRPr="008731DE" w:rsidRDefault="003A7515" w:rsidP="003A7515">
      <w:pPr>
        <w:rPr>
          <w:rFonts w:ascii="Calibri" w:eastAsia="Times-Roman" w:hAnsi="Calibri"/>
        </w:rPr>
      </w:pPr>
      <w:r w:rsidRPr="008731DE">
        <w:rPr>
          <w:rFonts w:ascii="Calibri" w:eastAsia="Times-Roman" w:hAnsi="Calibri"/>
        </w:rPr>
        <w:t>Razvijen je matematički model u funkciji „Model Builder“ softvera ArcGIS za izradu mapa rizika od poplava.</w:t>
      </w:r>
    </w:p>
    <w:p w14:paraId="0A7799E5" w14:textId="621979EA" w:rsidR="003A7515" w:rsidRPr="008731DE" w:rsidRDefault="003A7515" w:rsidP="00414ED7">
      <w:pPr>
        <w:pStyle w:val="Caption"/>
        <w:spacing w:after="60"/>
        <w:jc w:val="left"/>
      </w:pPr>
      <w:bookmarkStart w:id="184" w:name="_Ref108513429"/>
      <w:bookmarkStart w:id="185" w:name="_Toc137804255"/>
      <w:r w:rsidRPr="008731DE">
        <w:t xml:space="preserve">Tabela </w:t>
      </w:r>
      <w:r w:rsidRPr="008731DE">
        <w:fldChar w:fldCharType="begin"/>
      </w:r>
      <w:r w:rsidRPr="008731DE">
        <w:instrText xml:space="preserve"> SEQ Tabela \* ARABIC </w:instrText>
      </w:r>
      <w:r w:rsidRPr="008731DE">
        <w:fldChar w:fldCharType="separate"/>
      </w:r>
      <w:r w:rsidR="00593FC9">
        <w:rPr>
          <w:noProof/>
        </w:rPr>
        <w:t>16</w:t>
      </w:r>
      <w:r w:rsidRPr="008731DE">
        <w:fldChar w:fldCharType="end"/>
      </w:r>
      <w:bookmarkEnd w:id="184"/>
      <w:r w:rsidR="00414ED7" w:rsidRPr="008731DE">
        <w:t>.</w:t>
      </w:r>
      <w:r w:rsidRPr="008731DE">
        <w:t xml:space="preserve"> Definicija klasa rizika od poplava</w:t>
      </w:r>
      <w:bookmarkEnd w:id="185"/>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05"/>
        <w:gridCol w:w="4806"/>
      </w:tblGrid>
      <w:tr w:rsidR="003A7515" w:rsidRPr="008731DE" w14:paraId="3AE221B9" w14:textId="77777777" w:rsidTr="002A5995">
        <w:trPr>
          <w:trHeight w:val="72"/>
          <w:tblHeader/>
        </w:trPr>
        <w:tc>
          <w:tcPr>
            <w:tcW w:w="2333" w:type="pct"/>
            <w:vAlign w:val="center"/>
          </w:tcPr>
          <w:p w14:paraId="29578CEE"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Relativni faktor rizika (R)</w:t>
            </w:r>
          </w:p>
        </w:tc>
        <w:tc>
          <w:tcPr>
            <w:tcW w:w="2667" w:type="pct"/>
            <w:vAlign w:val="center"/>
          </w:tcPr>
          <w:p w14:paraId="1EC65CC8"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Klasa rizika</w:t>
            </w:r>
          </w:p>
        </w:tc>
      </w:tr>
      <w:tr w:rsidR="003A7515" w:rsidRPr="008731DE" w14:paraId="41A05E38" w14:textId="77777777" w:rsidTr="002A5995">
        <w:tc>
          <w:tcPr>
            <w:tcW w:w="2333" w:type="pct"/>
            <w:shd w:val="clear" w:color="auto" w:fill="DBE5F1"/>
            <w:vAlign w:val="center"/>
          </w:tcPr>
          <w:p w14:paraId="10349179" w14:textId="77777777" w:rsidR="003A7515" w:rsidRPr="008731DE" w:rsidRDefault="003A7515" w:rsidP="00B029D0">
            <w:pPr>
              <w:spacing w:before="0"/>
              <w:rPr>
                <w:rFonts w:ascii="Calibri" w:hAnsi="Calibri"/>
                <w:sz w:val="20"/>
                <w:szCs w:val="20"/>
              </w:rPr>
            </w:pPr>
            <w:r w:rsidRPr="008731DE">
              <w:rPr>
                <w:rFonts w:ascii="Calibri" w:hAnsi="Calibri"/>
                <w:sz w:val="20"/>
                <w:szCs w:val="20"/>
              </w:rPr>
              <w:t>0</w:t>
            </w:r>
          </w:p>
        </w:tc>
        <w:tc>
          <w:tcPr>
            <w:tcW w:w="2667" w:type="pct"/>
            <w:shd w:val="clear" w:color="auto" w:fill="DBE5F1"/>
          </w:tcPr>
          <w:p w14:paraId="4BBD8B93" w14:textId="77777777" w:rsidR="003A7515" w:rsidRPr="008731DE" w:rsidRDefault="003A7515" w:rsidP="00B029D0">
            <w:pPr>
              <w:spacing w:before="0"/>
              <w:rPr>
                <w:rFonts w:ascii="Calibri" w:hAnsi="Calibri"/>
                <w:sz w:val="20"/>
                <w:szCs w:val="20"/>
              </w:rPr>
            </w:pPr>
            <w:r w:rsidRPr="008731DE">
              <w:rPr>
                <w:rFonts w:ascii="Calibri" w:hAnsi="Calibri"/>
                <w:sz w:val="20"/>
                <w:szCs w:val="20"/>
              </w:rPr>
              <w:t>Zanemariv rizik</w:t>
            </w:r>
          </w:p>
        </w:tc>
      </w:tr>
      <w:tr w:rsidR="003A7515" w:rsidRPr="008731DE" w14:paraId="4B8D1756" w14:textId="77777777" w:rsidTr="002A5995">
        <w:tc>
          <w:tcPr>
            <w:tcW w:w="2333" w:type="pct"/>
            <w:shd w:val="clear" w:color="auto" w:fill="92D050"/>
            <w:vAlign w:val="center"/>
          </w:tcPr>
          <w:p w14:paraId="404B5FB0" w14:textId="77777777" w:rsidR="003A7515" w:rsidRPr="008731DE" w:rsidRDefault="003A7515" w:rsidP="00B029D0">
            <w:pPr>
              <w:spacing w:before="0"/>
              <w:rPr>
                <w:rFonts w:ascii="Calibri" w:hAnsi="Calibri"/>
                <w:sz w:val="20"/>
                <w:szCs w:val="20"/>
              </w:rPr>
            </w:pPr>
            <w:r w:rsidRPr="008731DE">
              <w:rPr>
                <w:rFonts w:ascii="Calibri" w:hAnsi="Calibri"/>
                <w:sz w:val="20"/>
                <w:szCs w:val="20"/>
              </w:rPr>
              <w:t>0 &lt; R &lt; 0,25</w:t>
            </w:r>
          </w:p>
        </w:tc>
        <w:tc>
          <w:tcPr>
            <w:tcW w:w="2667" w:type="pct"/>
            <w:shd w:val="clear" w:color="auto" w:fill="92D050"/>
          </w:tcPr>
          <w:p w14:paraId="26A2B882" w14:textId="77777777" w:rsidR="003A7515" w:rsidRPr="008731DE" w:rsidRDefault="003A7515" w:rsidP="00B029D0">
            <w:pPr>
              <w:spacing w:before="0"/>
              <w:rPr>
                <w:rFonts w:ascii="Calibri" w:hAnsi="Calibri"/>
                <w:sz w:val="20"/>
                <w:szCs w:val="20"/>
              </w:rPr>
            </w:pPr>
            <w:r w:rsidRPr="008731DE">
              <w:rPr>
                <w:rFonts w:ascii="Calibri" w:hAnsi="Calibri"/>
                <w:sz w:val="20"/>
                <w:szCs w:val="20"/>
              </w:rPr>
              <w:t>Niski rizik</w:t>
            </w:r>
          </w:p>
        </w:tc>
      </w:tr>
      <w:tr w:rsidR="003A7515" w:rsidRPr="008731DE" w14:paraId="4FB48A34" w14:textId="77777777" w:rsidTr="002A5995">
        <w:tc>
          <w:tcPr>
            <w:tcW w:w="2333" w:type="pct"/>
            <w:shd w:val="clear" w:color="auto" w:fill="FFFF00"/>
            <w:vAlign w:val="center"/>
          </w:tcPr>
          <w:p w14:paraId="7EC51C59" w14:textId="77777777" w:rsidR="003A7515" w:rsidRPr="008731DE" w:rsidRDefault="003A7515" w:rsidP="00B029D0">
            <w:pPr>
              <w:spacing w:before="0"/>
              <w:rPr>
                <w:rFonts w:ascii="Calibri" w:hAnsi="Calibri"/>
                <w:sz w:val="20"/>
                <w:szCs w:val="20"/>
              </w:rPr>
            </w:pPr>
            <w:r w:rsidRPr="008731DE">
              <w:rPr>
                <w:rFonts w:ascii="Calibri" w:hAnsi="Calibri"/>
                <w:sz w:val="20"/>
                <w:szCs w:val="20"/>
              </w:rPr>
              <w:t>0,25 &lt; R&lt; 0,50</w:t>
            </w:r>
          </w:p>
        </w:tc>
        <w:tc>
          <w:tcPr>
            <w:tcW w:w="2667" w:type="pct"/>
            <w:shd w:val="clear" w:color="auto" w:fill="FFFF00"/>
          </w:tcPr>
          <w:p w14:paraId="6ADD87ED" w14:textId="77777777" w:rsidR="003A7515" w:rsidRPr="008731DE" w:rsidRDefault="003A7515" w:rsidP="00B029D0">
            <w:pPr>
              <w:spacing w:before="0"/>
              <w:rPr>
                <w:rFonts w:ascii="Calibri" w:hAnsi="Calibri"/>
                <w:sz w:val="20"/>
                <w:szCs w:val="20"/>
              </w:rPr>
            </w:pPr>
            <w:r w:rsidRPr="008731DE">
              <w:rPr>
                <w:rFonts w:ascii="Calibri" w:hAnsi="Calibri"/>
                <w:sz w:val="20"/>
                <w:szCs w:val="20"/>
              </w:rPr>
              <w:t>Umjereni rizik</w:t>
            </w:r>
          </w:p>
        </w:tc>
      </w:tr>
      <w:tr w:rsidR="003A7515" w:rsidRPr="008731DE" w14:paraId="3B204C35" w14:textId="77777777" w:rsidTr="002A5995">
        <w:tc>
          <w:tcPr>
            <w:tcW w:w="2333" w:type="pct"/>
            <w:shd w:val="clear" w:color="auto" w:fill="FFC000"/>
            <w:vAlign w:val="center"/>
          </w:tcPr>
          <w:p w14:paraId="5C26D783" w14:textId="77777777" w:rsidR="003A7515" w:rsidRPr="008731DE" w:rsidRDefault="003A7515" w:rsidP="00B029D0">
            <w:pPr>
              <w:spacing w:before="0"/>
              <w:rPr>
                <w:rFonts w:ascii="Calibri" w:hAnsi="Calibri"/>
                <w:sz w:val="20"/>
                <w:szCs w:val="20"/>
              </w:rPr>
            </w:pPr>
            <w:r w:rsidRPr="008731DE">
              <w:rPr>
                <w:rFonts w:ascii="Calibri" w:hAnsi="Calibri"/>
                <w:sz w:val="20"/>
                <w:szCs w:val="20"/>
              </w:rPr>
              <w:t>0,50 &lt; R &lt; 0,75</w:t>
            </w:r>
          </w:p>
        </w:tc>
        <w:tc>
          <w:tcPr>
            <w:tcW w:w="2667" w:type="pct"/>
            <w:shd w:val="clear" w:color="auto" w:fill="FFC000"/>
          </w:tcPr>
          <w:p w14:paraId="5926A8A3" w14:textId="77777777" w:rsidR="003A7515" w:rsidRPr="008731DE" w:rsidRDefault="003A7515" w:rsidP="00B029D0">
            <w:pPr>
              <w:spacing w:before="0"/>
              <w:rPr>
                <w:rFonts w:ascii="Calibri" w:hAnsi="Calibri"/>
                <w:sz w:val="20"/>
                <w:szCs w:val="20"/>
              </w:rPr>
            </w:pPr>
            <w:r w:rsidRPr="008731DE">
              <w:rPr>
                <w:rFonts w:ascii="Calibri" w:hAnsi="Calibri"/>
                <w:sz w:val="20"/>
                <w:szCs w:val="20"/>
              </w:rPr>
              <w:t>Visoki rizik</w:t>
            </w:r>
          </w:p>
        </w:tc>
      </w:tr>
      <w:tr w:rsidR="003A7515" w:rsidRPr="008731DE" w14:paraId="0EC7CF2C" w14:textId="77777777" w:rsidTr="002A5995">
        <w:tc>
          <w:tcPr>
            <w:tcW w:w="2333" w:type="pct"/>
            <w:shd w:val="clear" w:color="auto" w:fill="FF0000"/>
            <w:vAlign w:val="center"/>
          </w:tcPr>
          <w:p w14:paraId="611862AC" w14:textId="77777777" w:rsidR="003A7515" w:rsidRPr="008731DE" w:rsidRDefault="003A7515" w:rsidP="00B029D0">
            <w:pPr>
              <w:spacing w:before="0"/>
              <w:rPr>
                <w:rFonts w:ascii="Calibri" w:hAnsi="Calibri"/>
                <w:sz w:val="20"/>
                <w:szCs w:val="20"/>
              </w:rPr>
            </w:pPr>
            <w:r w:rsidRPr="008731DE">
              <w:rPr>
                <w:rFonts w:ascii="Calibri" w:hAnsi="Calibri"/>
                <w:sz w:val="20"/>
                <w:szCs w:val="20"/>
              </w:rPr>
              <w:t>0,75 &lt; R &lt; 1,0</w:t>
            </w:r>
          </w:p>
        </w:tc>
        <w:tc>
          <w:tcPr>
            <w:tcW w:w="2667" w:type="pct"/>
            <w:shd w:val="clear" w:color="auto" w:fill="FF0000"/>
          </w:tcPr>
          <w:p w14:paraId="7F8E3D04" w14:textId="77777777" w:rsidR="003A7515" w:rsidRPr="008731DE" w:rsidRDefault="003A7515" w:rsidP="00B029D0">
            <w:pPr>
              <w:spacing w:before="0"/>
              <w:rPr>
                <w:rFonts w:ascii="Calibri" w:hAnsi="Calibri"/>
                <w:sz w:val="20"/>
                <w:szCs w:val="20"/>
              </w:rPr>
            </w:pPr>
            <w:r w:rsidRPr="008731DE">
              <w:rPr>
                <w:rFonts w:ascii="Calibri" w:hAnsi="Calibri"/>
                <w:sz w:val="20"/>
                <w:szCs w:val="20"/>
              </w:rPr>
              <w:t>Ekstremni rizik</w:t>
            </w:r>
          </w:p>
        </w:tc>
      </w:tr>
    </w:tbl>
    <w:p w14:paraId="22638342" w14:textId="496685A6" w:rsidR="003A7515" w:rsidRPr="008731DE" w:rsidRDefault="003A7515" w:rsidP="0042591A">
      <w:pPr>
        <w:pStyle w:val="Caption"/>
        <w:spacing w:after="60"/>
        <w:jc w:val="left"/>
      </w:pPr>
      <w:bookmarkStart w:id="186" w:name="_Ref108512909"/>
      <w:bookmarkStart w:id="187" w:name="_Ref109490830"/>
      <w:bookmarkStart w:id="188" w:name="_Toc137804256"/>
      <w:r w:rsidRPr="008731DE">
        <w:t xml:space="preserve">Tabela </w:t>
      </w:r>
      <w:r w:rsidRPr="008731DE">
        <w:fldChar w:fldCharType="begin"/>
      </w:r>
      <w:r w:rsidRPr="008731DE">
        <w:instrText xml:space="preserve"> SEQ Tabela \* ARABIC </w:instrText>
      </w:r>
      <w:r w:rsidRPr="008731DE">
        <w:fldChar w:fldCharType="separate"/>
      </w:r>
      <w:r w:rsidR="00593FC9">
        <w:rPr>
          <w:noProof/>
        </w:rPr>
        <w:t>17</w:t>
      </w:r>
      <w:r w:rsidRPr="008731DE">
        <w:fldChar w:fldCharType="end"/>
      </w:r>
      <w:bookmarkEnd w:id="186"/>
      <w:bookmarkEnd w:id="187"/>
      <w:r w:rsidR="00EC3E13" w:rsidRPr="008731DE">
        <w:t>.</w:t>
      </w:r>
      <w:r w:rsidRPr="008731DE">
        <w:t xml:space="preserve"> Klase rizika od poplava za razne kategorije</w:t>
      </w:r>
      <w:bookmarkEnd w:id="188"/>
    </w:p>
    <w:p w14:paraId="5EAF3E43" w14:textId="77777777" w:rsidR="003A7515" w:rsidRPr="008731DE" w:rsidRDefault="003A7515" w:rsidP="00B029D0">
      <w:pPr>
        <w:spacing w:before="60" w:after="0"/>
        <w:rPr>
          <w:rFonts w:ascii="Calibri" w:hAnsi="Calibri"/>
          <w:sz w:val="20"/>
        </w:rPr>
      </w:pPr>
      <w:bookmarkStart w:id="189" w:name="_Toc374957802"/>
      <w:r w:rsidRPr="008731DE">
        <w:rPr>
          <w:rFonts w:ascii="Calibri" w:hAnsi="Calibri"/>
          <w:sz w:val="20"/>
        </w:rPr>
        <w:t>Stanovništvo:</w:t>
      </w:r>
      <w:bookmarkEnd w:id="189"/>
    </w:p>
    <w:tbl>
      <w:tblPr>
        <w:tblStyle w:val="TableGrid"/>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3"/>
        <w:gridCol w:w="3004"/>
        <w:gridCol w:w="3004"/>
      </w:tblGrid>
      <w:tr w:rsidR="003A7515" w:rsidRPr="008731DE" w14:paraId="481B6A42" w14:textId="77777777" w:rsidTr="002A5995">
        <w:trPr>
          <w:tblHeader/>
          <w:jc w:val="center"/>
        </w:trPr>
        <w:tc>
          <w:tcPr>
            <w:tcW w:w="1666" w:type="pct"/>
            <w:shd w:val="clear" w:color="auto" w:fill="auto"/>
            <w:vAlign w:val="center"/>
          </w:tcPr>
          <w:p w14:paraId="03F46E87" w14:textId="77777777" w:rsidR="003A7515" w:rsidRPr="008731DE" w:rsidRDefault="003A7515" w:rsidP="00DD606B">
            <w:pPr>
              <w:spacing w:before="0"/>
              <w:rPr>
                <w:rFonts w:ascii="Calibri" w:hAnsi="Calibri"/>
                <w:b/>
                <w:sz w:val="20"/>
                <w:szCs w:val="20"/>
              </w:rPr>
            </w:pPr>
            <w:bookmarkStart w:id="190" w:name="_Toc374957803"/>
            <w:bookmarkStart w:id="191" w:name="_MON_1432281916"/>
            <w:bookmarkStart w:id="192" w:name="_MON_1432281987"/>
            <w:bookmarkEnd w:id="190"/>
            <w:bookmarkEnd w:id="191"/>
            <w:bookmarkEnd w:id="192"/>
            <w:r w:rsidRPr="008731DE">
              <w:rPr>
                <w:rFonts w:ascii="Calibri" w:hAnsi="Calibri"/>
                <w:b/>
                <w:sz w:val="20"/>
                <w:szCs w:val="20"/>
              </w:rPr>
              <w:t>Faktor rizika (FR)</w:t>
            </w:r>
          </w:p>
        </w:tc>
        <w:tc>
          <w:tcPr>
            <w:tcW w:w="1667" w:type="pct"/>
            <w:shd w:val="clear" w:color="auto" w:fill="auto"/>
            <w:vAlign w:val="center"/>
          </w:tcPr>
          <w:p w14:paraId="5340F0E2"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Relativni faktor rizika (R)</w:t>
            </w:r>
          </w:p>
        </w:tc>
        <w:tc>
          <w:tcPr>
            <w:tcW w:w="1667" w:type="pct"/>
            <w:shd w:val="clear" w:color="auto" w:fill="auto"/>
            <w:vAlign w:val="center"/>
          </w:tcPr>
          <w:p w14:paraId="7D65DEA5"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Klasa rizika</w:t>
            </w:r>
          </w:p>
        </w:tc>
      </w:tr>
      <w:tr w:rsidR="003A7515" w:rsidRPr="008731DE" w14:paraId="16E6E321" w14:textId="77777777" w:rsidTr="002A5995">
        <w:trPr>
          <w:jc w:val="center"/>
        </w:trPr>
        <w:tc>
          <w:tcPr>
            <w:tcW w:w="1666" w:type="pct"/>
            <w:shd w:val="clear" w:color="auto" w:fill="DBE5F1"/>
          </w:tcPr>
          <w:p w14:paraId="5EC84BCD" w14:textId="77777777" w:rsidR="003A7515" w:rsidRPr="008731DE" w:rsidRDefault="003A7515" w:rsidP="00B029D0">
            <w:pPr>
              <w:spacing w:before="0"/>
              <w:rPr>
                <w:rFonts w:ascii="Calibri" w:hAnsi="Calibri"/>
                <w:sz w:val="20"/>
                <w:szCs w:val="20"/>
              </w:rPr>
            </w:pPr>
            <w:r w:rsidRPr="008731DE">
              <w:rPr>
                <w:rFonts w:ascii="Calibri" w:hAnsi="Calibri"/>
                <w:sz w:val="20"/>
                <w:szCs w:val="20"/>
              </w:rPr>
              <w:t>0-49</w:t>
            </w:r>
          </w:p>
        </w:tc>
        <w:tc>
          <w:tcPr>
            <w:tcW w:w="1667" w:type="pct"/>
            <w:shd w:val="clear" w:color="auto" w:fill="DBE5F1"/>
            <w:vAlign w:val="center"/>
          </w:tcPr>
          <w:p w14:paraId="4510F1E8" w14:textId="77777777" w:rsidR="003A7515" w:rsidRPr="008731DE" w:rsidRDefault="003A7515" w:rsidP="00B029D0">
            <w:pPr>
              <w:spacing w:before="0"/>
              <w:rPr>
                <w:rFonts w:ascii="Calibri" w:hAnsi="Calibri"/>
                <w:sz w:val="20"/>
                <w:szCs w:val="20"/>
              </w:rPr>
            </w:pPr>
            <w:r w:rsidRPr="008731DE">
              <w:rPr>
                <w:rFonts w:ascii="Calibri" w:hAnsi="Calibri"/>
                <w:sz w:val="20"/>
                <w:szCs w:val="20"/>
              </w:rPr>
              <w:t>0</w:t>
            </w:r>
          </w:p>
        </w:tc>
        <w:tc>
          <w:tcPr>
            <w:tcW w:w="1667" w:type="pct"/>
            <w:shd w:val="clear" w:color="auto" w:fill="DBE5F1"/>
          </w:tcPr>
          <w:p w14:paraId="361D237B" w14:textId="77777777" w:rsidR="003A7515" w:rsidRPr="008731DE" w:rsidRDefault="003A7515" w:rsidP="00B029D0">
            <w:pPr>
              <w:spacing w:before="0"/>
              <w:rPr>
                <w:rFonts w:ascii="Calibri" w:hAnsi="Calibri"/>
                <w:sz w:val="20"/>
                <w:szCs w:val="20"/>
              </w:rPr>
            </w:pPr>
            <w:r w:rsidRPr="008731DE">
              <w:rPr>
                <w:rFonts w:ascii="Calibri" w:hAnsi="Calibri"/>
                <w:sz w:val="20"/>
                <w:szCs w:val="20"/>
              </w:rPr>
              <w:t>Zanemariv rizik</w:t>
            </w:r>
          </w:p>
        </w:tc>
      </w:tr>
      <w:tr w:rsidR="003A7515" w:rsidRPr="008731DE" w14:paraId="375AFC3F" w14:textId="77777777" w:rsidTr="002A5995">
        <w:trPr>
          <w:jc w:val="center"/>
        </w:trPr>
        <w:tc>
          <w:tcPr>
            <w:tcW w:w="1666" w:type="pct"/>
            <w:shd w:val="clear" w:color="auto" w:fill="92D050"/>
          </w:tcPr>
          <w:p w14:paraId="32A41A5E" w14:textId="77777777" w:rsidR="003A7515" w:rsidRPr="008731DE" w:rsidRDefault="003A7515" w:rsidP="00B029D0">
            <w:pPr>
              <w:spacing w:before="0"/>
              <w:rPr>
                <w:rFonts w:ascii="Calibri" w:hAnsi="Calibri"/>
                <w:sz w:val="20"/>
                <w:szCs w:val="20"/>
              </w:rPr>
            </w:pPr>
            <w:r w:rsidRPr="008731DE">
              <w:rPr>
                <w:rFonts w:ascii="Calibri" w:hAnsi="Calibri"/>
                <w:sz w:val="20"/>
                <w:szCs w:val="20"/>
              </w:rPr>
              <w:t>50-499</w:t>
            </w:r>
          </w:p>
        </w:tc>
        <w:tc>
          <w:tcPr>
            <w:tcW w:w="1667" w:type="pct"/>
            <w:shd w:val="clear" w:color="auto" w:fill="92D050"/>
            <w:vAlign w:val="center"/>
          </w:tcPr>
          <w:p w14:paraId="5C945686" w14:textId="77777777" w:rsidR="003A7515" w:rsidRPr="008731DE" w:rsidRDefault="003A7515" w:rsidP="00B029D0">
            <w:pPr>
              <w:spacing w:before="0"/>
              <w:rPr>
                <w:rFonts w:ascii="Calibri" w:hAnsi="Calibri"/>
                <w:sz w:val="20"/>
                <w:szCs w:val="20"/>
              </w:rPr>
            </w:pPr>
            <w:r w:rsidRPr="008731DE">
              <w:rPr>
                <w:rFonts w:ascii="Calibri" w:hAnsi="Calibri"/>
                <w:sz w:val="20"/>
                <w:szCs w:val="20"/>
              </w:rPr>
              <w:t>0 &lt; R &lt;0,25</w:t>
            </w:r>
          </w:p>
        </w:tc>
        <w:tc>
          <w:tcPr>
            <w:tcW w:w="1667" w:type="pct"/>
            <w:shd w:val="clear" w:color="auto" w:fill="92D050"/>
          </w:tcPr>
          <w:p w14:paraId="41C82C5E" w14:textId="77777777" w:rsidR="003A7515" w:rsidRPr="008731DE" w:rsidRDefault="003A7515" w:rsidP="00B029D0">
            <w:pPr>
              <w:spacing w:before="0"/>
              <w:rPr>
                <w:rFonts w:ascii="Calibri" w:hAnsi="Calibri"/>
                <w:sz w:val="20"/>
                <w:szCs w:val="20"/>
              </w:rPr>
            </w:pPr>
            <w:r w:rsidRPr="008731DE">
              <w:rPr>
                <w:rFonts w:ascii="Calibri" w:hAnsi="Calibri"/>
                <w:sz w:val="20"/>
                <w:szCs w:val="20"/>
              </w:rPr>
              <w:t>Niski rizik</w:t>
            </w:r>
          </w:p>
        </w:tc>
      </w:tr>
      <w:tr w:rsidR="003A7515" w:rsidRPr="008731DE" w14:paraId="3AF85252" w14:textId="77777777" w:rsidTr="002A5995">
        <w:trPr>
          <w:jc w:val="center"/>
        </w:trPr>
        <w:tc>
          <w:tcPr>
            <w:tcW w:w="1666" w:type="pct"/>
            <w:shd w:val="clear" w:color="auto" w:fill="FFFF00"/>
          </w:tcPr>
          <w:p w14:paraId="388BDE85" w14:textId="77777777" w:rsidR="003A7515" w:rsidRPr="008731DE" w:rsidRDefault="003A7515" w:rsidP="00B029D0">
            <w:pPr>
              <w:spacing w:before="0"/>
              <w:rPr>
                <w:rFonts w:ascii="Calibri" w:hAnsi="Calibri"/>
                <w:sz w:val="20"/>
                <w:szCs w:val="20"/>
              </w:rPr>
            </w:pPr>
            <w:r w:rsidRPr="008731DE">
              <w:rPr>
                <w:rFonts w:ascii="Calibri" w:hAnsi="Calibri"/>
                <w:sz w:val="20"/>
                <w:szCs w:val="20"/>
              </w:rPr>
              <w:t>500-999</w:t>
            </w:r>
          </w:p>
        </w:tc>
        <w:tc>
          <w:tcPr>
            <w:tcW w:w="1667" w:type="pct"/>
            <w:shd w:val="clear" w:color="auto" w:fill="FFFF00"/>
            <w:vAlign w:val="center"/>
          </w:tcPr>
          <w:p w14:paraId="68E461CA" w14:textId="77777777" w:rsidR="003A7515" w:rsidRPr="008731DE" w:rsidRDefault="003A7515" w:rsidP="00B029D0">
            <w:pPr>
              <w:spacing w:before="0"/>
              <w:rPr>
                <w:rFonts w:ascii="Calibri" w:hAnsi="Calibri"/>
                <w:sz w:val="20"/>
                <w:szCs w:val="20"/>
              </w:rPr>
            </w:pPr>
            <w:r w:rsidRPr="008731DE">
              <w:rPr>
                <w:rFonts w:ascii="Calibri" w:hAnsi="Calibri"/>
                <w:sz w:val="20"/>
                <w:szCs w:val="20"/>
              </w:rPr>
              <w:t>0,25 &lt; R&lt; 0,50</w:t>
            </w:r>
          </w:p>
        </w:tc>
        <w:tc>
          <w:tcPr>
            <w:tcW w:w="1667" w:type="pct"/>
            <w:shd w:val="clear" w:color="auto" w:fill="FFFF00"/>
          </w:tcPr>
          <w:p w14:paraId="1C887B8B" w14:textId="77777777" w:rsidR="003A7515" w:rsidRPr="008731DE" w:rsidRDefault="003A7515" w:rsidP="00B029D0">
            <w:pPr>
              <w:spacing w:before="0"/>
              <w:rPr>
                <w:rFonts w:ascii="Calibri" w:hAnsi="Calibri"/>
                <w:sz w:val="20"/>
                <w:szCs w:val="20"/>
              </w:rPr>
            </w:pPr>
            <w:r w:rsidRPr="008731DE">
              <w:rPr>
                <w:rFonts w:ascii="Calibri" w:hAnsi="Calibri"/>
                <w:sz w:val="20"/>
                <w:szCs w:val="20"/>
              </w:rPr>
              <w:t>Umjereni rizik</w:t>
            </w:r>
          </w:p>
        </w:tc>
      </w:tr>
      <w:tr w:rsidR="003A7515" w:rsidRPr="008731DE" w14:paraId="4A0A70BE" w14:textId="77777777" w:rsidTr="002A5995">
        <w:trPr>
          <w:jc w:val="center"/>
        </w:trPr>
        <w:tc>
          <w:tcPr>
            <w:tcW w:w="1666" w:type="pct"/>
            <w:shd w:val="clear" w:color="auto" w:fill="FFC000"/>
          </w:tcPr>
          <w:p w14:paraId="637AF0EC" w14:textId="77777777" w:rsidR="003A7515" w:rsidRPr="008731DE" w:rsidRDefault="003A7515" w:rsidP="00B029D0">
            <w:pPr>
              <w:spacing w:before="0"/>
              <w:rPr>
                <w:rFonts w:ascii="Calibri" w:hAnsi="Calibri"/>
                <w:sz w:val="20"/>
                <w:szCs w:val="20"/>
              </w:rPr>
            </w:pPr>
            <w:r w:rsidRPr="008731DE">
              <w:rPr>
                <w:rFonts w:ascii="Calibri" w:hAnsi="Calibri"/>
                <w:sz w:val="20"/>
                <w:szCs w:val="20"/>
              </w:rPr>
              <w:t>1.000-1.499</w:t>
            </w:r>
          </w:p>
        </w:tc>
        <w:tc>
          <w:tcPr>
            <w:tcW w:w="1667" w:type="pct"/>
            <w:shd w:val="clear" w:color="auto" w:fill="FFC000"/>
            <w:vAlign w:val="center"/>
          </w:tcPr>
          <w:p w14:paraId="7E798577" w14:textId="77777777" w:rsidR="003A7515" w:rsidRPr="008731DE" w:rsidRDefault="003A7515" w:rsidP="00B029D0">
            <w:pPr>
              <w:spacing w:before="0"/>
              <w:rPr>
                <w:rFonts w:ascii="Calibri" w:hAnsi="Calibri"/>
                <w:sz w:val="20"/>
                <w:szCs w:val="20"/>
              </w:rPr>
            </w:pPr>
            <w:r w:rsidRPr="008731DE">
              <w:rPr>
                <w:rFonts w:ascii="Calibri" w:hAnsi="Calibri"/>
                <w:sz w:val="20"/>
                <w:szCs w:val="20"/>
              </w:rPr>
              <w:t>0,50 &lt; R&lt; 0,75</w:t>
            </w:r>
          </w:p>
        </w:tc>
        <w:tc>
          <w:tcPr>
            <w:tcW w:w="1667" w:type="pct"/>
            <w:shd w:val="clear" w:color="auto" w:fill="FFC000"/>
          </w:tcPr>
          <w:p w14:paraId="1702307A" w14:textId="77777777" w:rsidR="003A7515" w:rsidRPr="008731DE" w:rsidRDefault="003A7515" w:rsidP="00B029D0">
            <w:pPr>
              <w:spacing w:before="0"/>
              <w:rPr>
                <w:rFonts w:ascii="Calibri" w:hAnsi="Calibri"/>
                <w:sz w:val="20"/>
                <w:szCs w:val="20"/>
              </w:rPr>
            </w:pPr>
            <w:r w:rsidRPr="008731DE">
              <w:rPr>
                <w:rFonts w:ascii="Calibri" w:hAnsi="Calibri"/>
                <w:sz w:val="20"/>
                <w:szCs w:val="20"/>
              </w:rPr>
              <w:t>Visoki rizik</w:t>
            </w:r>
          </w:p>
        </w:tc>
      </w:tr>
      <w:tr w:rsidR="003A7515" w:rsidRPr="008731DE" w14:paraId="792CEA99" w14:textId="77777777" w:rsidTr="002A5995">
        <w:trPr>
          <w:jc w:val="center"/>
        </w:trPr>
        <w:tc>
          <w:tcPr>
            <w:tcW w:w="1666" w:type="pct"/>
            <w:shd w:val="clear" w:color="auto" w:fill="FF0000"/>
          </w:tcPr>
          <w:p w14:paraId="0D93FA40" w14:textId="77777777" w:rsidR="003A7515" w:rsidRPr="008731DE" w:rsidRDefault="003A7515" w:rsidP="00B029D0">
            <w:pPr>
              <w:spacing w:before="0"/>
              <w:rPr>
                <w:rFonts w:ascii="Calibri" w:hAnsi="Calibri"/>
                <w:sz w:val="20"/>
                <w:szCs w:val="20"/>
              </w:rPr>
            </w:pPr>
            <w:r w:rsidRPr="008731DE">
              <w:rPr>
                <w:rFonts w:ascii="Calibri" w:hAnsi="Calibri"/>
                <w:sz w:val="20"/>
                <w:szCs w:val="20"/>
              </w:rPr>
              <w:t>≥1.500</w:t>
            </w:r>
          </w:p>
        </w:tc>
        <w:tc>
          <w:tcPr>
            <w:tcW w:w="1667" w:type="pct"/>
            <w:shd w:val="clear" w:color="auto" w:fill="FF0000"/>
            <w:vAlign w:val="center"/>
          </w:tcPr>
          <w:p w14:paraId="00F418D5" w14:textId="77777777" w:rsidR="003A7515" w:rsidRPr="008731DE" w:rsidRDefault="003A7515" w:rsidP="00B029D0">
            <w:pPr>
              <w:spacing w:before="0"/>
              <w:rPr>
                <w:rFonts w:ascii="Calibri" w:hAnsi="Calibri"/>
                <w:sz w:val="20"/>
                <w:szCs w:val="20"/>
              </w:rPr>
            </w:pPr>
            <w:r w:rsidRPr="008731DE">
              <w:rPr>
                <w:rFonts w:ascii="Calibri" w:hAnsi="Calibri"/>
                <w:sz w:val="20"/>
                <w:szCs w:val="20"/>
              </w:rPr>
              <w:t>0,75 &lt; R &lt; 1,0</w:t>
            </w:r>
          </w:p>
        </w:tc>
        <w:tc>
          <w:tcPr>
            <w:tcW w:w="1667" w:type="pct"/>
            <w:shd w:val="clear" w:color="auto" w:fill="FF0000"/>
          </w:tcPr>
          <w:p w14:paraId="2F6963F8" w14:textId="77777777" w:rsidR="003A7515" w:rsidRPr="008731DE" w:rsidRDefault="003A7515" w:rsidP="00B029D0">
            <w:pPr>
              <w:spacing w:before="0"/>
              <w:rPr>
                <w:rFonts w:ascii="Calibri" w:hAnsi="Calibri"/>
                <w:sz w:val="20"/>
                <w:szCs w:val="20"/>
              </w:rPr>
            </w:pPr>
            <w:r w:rsidRPr="008731DE">
              <w:rPr>
                <w:rFonts w:ascii="Calibri" w:hAnsi="Calibri"/>
                <w:sz w:val="20"/>
                <w:szCs w:val="20"/>
              </w:rPr>
              <w:t>Ekstremni rizik</w:t>
            </w:r>
          </w:p>
        </w:tc>
      </w:tr>
    </w:tbl>
    <w:p w14:paraId="4B30DC31" w14:textId="7A9D723B" w:rsidR="003A7515" w:rsidRDefault="003A7515" w:rsidP="00B029D0">
      <w:pPr>
        <w:spacing w:before="60" w:after="0"/>
        <w:rPr>
          <w:rFonts w:ascii="Calibri" w:hAnsi="Calibri"/>
          <w:sz w:val="20"/>
        </w:rPr>
      </w:pPr>
      <w:bookmarkStart w:id="193" w:name="_Toc374957804"/>
      <w:r w:rsidRPr="008731DE">
        <w:rPr>
          <w:rFonts w:ascii="Calibri" w:hAnsi="Calibri"/>
          <w:sz w:val="20"/>
        </w:rPr>
        <w:t>Privreda:</w:t>
      </w:r>
      <w:bookmarkEnd w:id="193"/>
    </w:p>
    <w:tbl>
      <w:tblPr>
        <w:tblStyle w:val="TableGrid"/>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3"/>
        <w:gridCol w:w="3004"/>
        <w:gridCol w:w="3004"/>
      </w:tblGrid>
      <w:tr w:rsidR="00DB63B4" w:rsidRPr="008731DE" w14:paraId="36038EBA" w14:textId="77777777" w:rsidTr="00EE0616">
        <w:trPr>
          <w:jc w:val="center"/>
        </w:trPr>
        <w:tc>
          <w:tcPr>
            <w:tcW w:w="1666" w:type="pct"/>
            <w:vAlign w:val="center"/>
          </w:tcPr>
          <w:p w14:paraId="57927FBB" w14:textId="77777777" w:rsidR="00DB63B4" w:rsidRPr="008731DE" w:rsidRDefault="00DB63B4" w:rsidP="00EE0616">
            <w:pPr>
              <w:spacing w:before="0"/>
              <w:rPr>
                <w:rFonts w:ascii="Calibri" w:hAnsi="Calibri"/>
                <w:b/>
                <w:sz w:val="20"/>
                <w:szCs w:val="20"/>
              </w:rPr>
            </w:pPr>
            <w:r w:rsidRPr="008731DE">
              <w:rPr>
                <w:rFonts w:ascii="Calibri" w:hAnsi="Calibri"/>
                <w:b/>
                <w:sz w:val="20"/>
                <w:szCs w:val="20"/>
              </w:rPr>
              <w:t>Faktor rizika (FR)</w:t>
            </w:r>
          </w:p>
        </w:tc>
        <w:tc>
          <w:tcPr>
            <w:tcW w:w="1667" w:type="pct"/>
            <w:vAlign w:val="center"/>
          </w:tcPr>
          <w:p w14:paraId="2A3B053F" w14:textId="77777777" w:rsidR="00DB63B4" w:rsidRPr="008731DE" w:rsidRDefault="00DB63B4" w:rsidP="00EE0616">
            <w:pPr>
              <w:spacing w:before="0"/>
              <w:rPr>
                <w:rFonts w:ascii="Calibri" w:hAnsi="Calibri"/>
                <w:b/>
                <w:sz w:val="20"/>
                <w:szCs w:val="20"/>
              </w:rPr>
            </w:pPr>
            <w:r w:rsidRPr="008731DE">
              <w:rPr>
                <w:rFonts w:ascii="Calibri" w:hAnsi="Calibri"/>
                <w:b/>
                <w:sz w:val="20"/>
                <w:szCs w:val="20"/>
              </w:rPr>
              <w:t>Relativni faktor rizika (R)</w:t>
            </w:r>
          </w:p>
        </w:tc>
        <w:tc>
          <w:tcPr>
            <w:tcW w:w="1667" w:type="pct"/>
            <w:vAlign w:val="center"/>
          </w:tcPr>
          <w:p w14:paraId="35451356" w14:textId="77777777" w:rsidR="00DB63B4" w:rsidRPr="008731DE" w:rsidRDefault="00DB63B4" w:rsidP="00EE0616">
            <w:pPr>
              <w:spacing w:before="0"/>
              <w:rPr>
                <w:rFonts w:ascii="Calibri" w:hAnsi="Calibri"/>
                <w:sz w:val="20"/>
                <w:szCs w:val="20"/>
              </w:rPr>
            </w:pPr>
            <w:r w:rsidRPr="008731DE">
              <w:rPr>
                <w:rFonts w:ascii="Calibri" w:hAnsi="Calibri"/>
                <w:b/>
                <w:sz w:val="20"/>
                <w:szCs w:val="20"/>
              </w:rPr>
              <w:t>Klasa rizika</w:t>
            </w:r>
          </w:p>
        </w:tc>
      </w:tr>
      <w:tr w:rsidR="00DB63B4" w:rsidRPr="008731DE" w14:paraId="5461F2C1" w14:textId="77777777" w:rsidTr="00EE0616">
        <w:trPr>
          <w:jc w:val="center"/>
        </w:trPr>
        <w:tc>
          <w:tcPr>
            <w:tcW w:w="1666" w:type="pct"/>
            <w:shd w:val="clear" w:color="auto" w:fill="DBE5F1"/>
          </w:tcPr>
          <w:p w14:paraId="41875029" w14:textId="77777777" w:rsidR="00DB63B4" w:rsidRPr="008731DE" w:rsidRDefault="00DB63B4" w:rsidP="00EE0616">
            <w:pPr>
              <w:spacing w:before="0"/>
              <w:rPr>
                <w:rFonts w:ascii="Calibri" w:hAnsi="Calibri"/>
                <w:sz w:val="20"/>
                <w:szCs w:val="20"/>
              </w:rPr>
            </w:pPr>
            <w:r w:rsidRPr="008731DE">
              <w:rPr>
                <w:rFonts w:ascii="Calibri" w:hAnsi="Calibri"/>
                <w:sz w:val="20"/>
                <w:szCs w:val="20"/>
              </w:rPr>
              <w:t>0-499</w:t>
            </w:r>
          </w:p>
        </w:tc>
        <w:tc>
          <w:tcPr>
            <w:tcW w:w="1667" w:type="pct"/>
            <w:shd w:val="clear" w:color="auto" w:fill="DBE5F1"/>
            <w:vAlign w:val="center"/>
          </w:tcPr>
          <w:p w14:paraId="7F1AFF85" w14:textId="77777777" w:rsidR="00DB63B4" w:rsidRPr="008731DE" w:rsidRDefault="00DB63B4" w:rsidP="00EE0616">
            <w:pPr>
              <w:spacing w:before="0"/>
              <w:rPr>
                <w:rFonts w:ascii="Calibri" w:hAnsi="Calibri"/>
                <w:sz w:val="20"/>
                <w:szCs w:val="20"/>
              </w:rPr>
            </w:pPr>
            <w:r w:rsidRPr="008731DE">
              <w:rPr>
                <w:rFonts w:ascii="Calibri" w:hAnsi="Calibri"/>
                <w:sz w:val="20"/>
                <w:szCs w:val="20"/>
              </w:rPr>
              <w:t>0</w:t>
            </w:r>
          </w:p>
        </w:tc>
        <w:tc>
          <w:tcPr>
            <w:tcW w:w="1667" w:type="pct"/>
            <w:shd w:val="clear" w:color="auto" w:fill="DBE5F1"/>
          </w:tcPr>
          <w:p w14:paraId="49C98E39" w14:textId="77777777" w:rsidR="00DB63B4" w:rsidRPr="008731DE" w:rsidRDefault="00DB63B4" w:rsidP="00EE0616">
            <w:pPr>
              <w:spacing w:before="0"/>
              <w:rPr>
                <w:rFonts w:ascii="Calibri" w:hAnsi="Calibri"/>
                <w:sz w:val="20"/>
                <w:szCs w:val="20"/>
              </w:rPr>
            </w:pPr>
            <w:r w:rsidRPr="008731DE">
              <w:rPr>
                <w:rFonts w:ascii="Calibri" w:hAnsi="Calibri"/>
                <w:sz w:val="20"/>
                <w:szCs w:val="20"/>
              </w:rPr>
              <w:t>Zanemariv rizik</w:t>
            </w:r>
          </w:p>
        </w:tc>
      </w:tr>
      <w:tr w:rsidR="00DB63B4" w:rsidRPr="008731DE" w14:paraId="7648B09E" w14:textId="77777777" w:rsidTr="00EE0616">
        <w:trPr>
          <w:jc w:val="center"/>
        </w:trPr>
        <w:tc>
          <w:tcPr>
            <w:tcW w:w="1666" w:type="pct"/>
            <w:shd w:val="clear" w:color="auto" w:fill="92D050"/>
          </w:tcPr>
          <w:p w14:paraId="4CAAABFB" w14:textId="77777777" w:rsidR="00DB63B4" w:rsidRPr="008731DE" w:rsidRDefault="00DB63B4" w:rsidP="00EE0616">
            <w:pPr>
              <w:spacing w:before="0"/>
              <w:rPr>
                <w:rFonts w:ascii="Calibri" w:hAnsi="Calibri"/>
                <w:sz w:val="20"/>
                <w:szCs w:val="20"/>
              </w:rPr>
            </w:pPr>
            <w:r w:rsidRPr="008731DE">
              <w:rPr>
                <w:rFonts w:ascii="Calibri" w:hAnsi="Calibri"/>
                <w:sz w:val="20"/>
                <w:szCs w:val="20"/>
              </w:rPr>
              <w:t>500-3.499</w:t>
            </w:r>
          </w:p>
        </w:tc>
        <w:tc>
          <w:tcPr>
            <w:tcW w:w="1667" w:type="pct"/>
            <w:shd w:val="clear" w:color="auto" w:fill="92D050"/>
            <w:vAlign w:val="center"/>
          </w:tcPr>
          <w:p w14:paraId="4A949C2B" w14:textId="77777777" w:rsidR="00DB63B4" w:rsidRPr="008731DE" w:rsidRDefault="00DB63B4" w:rsidP="00EE0616">
            <w:pPr>
              <w:spacing w:before="0"/>
              <w:rPr>
                <w:rFonts w:ascii="Calibri" w:hAnsi="Calibri"/>
                <w:sz w:val="20"/>
                <w:szCs w:val="20"/>
              </w:rPr>
            </w:pPr>
            <w:r w:rsidRPr="008731DE">
              <w:rPr>
                <w:rFonts w:ascii="Calibri" w:hAnsi="Calibri"/>
                <w:sz w:val="20"/>
                <w:szCs w:val="20"/>
              </w:rPr>
              <w:t>0 &lt; R &lt;0,25</w:t>
            </w:r>
          </w:p>
        </w:tc>
        <w:tc>
          <w:tcPr>
            <w:tcW w:w="1667" w:type="pct"/>
            <w:shd w:val="clear" w:color="auto" w:fill="92D050"/>
          </w:tcPr>
          <w:p w14:paraId="4237EB3F" w14:textId="77777777" w:rsidR="00DB63B4" w:rsidRPr="008731DE" w:rsidRDefault="00DB63B4" w:rsidP="00EE0616">
            <w:pPr>
              <w:spacing w:before="0"/>
              <w:rPr>
                <w:rFonts w:ascii="Calibri" w:hAnsi="Calibri"/>
                <w:sz w:val="20"/>
                <w:szCs w:val="20"/>
              </w:rPr>
            </w:pPr>
            <w:r w:rsidRPr="008731DE">
              <w:rPr>
                <w:rFonts w:ascii="Calibri" w:hAnsi="Calibri"/>
                <w:sz w:val="20"/>
                <w:szCs w:val="20"/>
              </w:rPr>
              <w:t>Niski rizik</w:t>
            </w:r>
          </w:p>
        </w:tc>
      </w:tr>
      <w:tr w:rsidR="00DB63B4" w:rsidRPr="008731DE" w14:paraId="308AEF48" w14:textId="77777777" w:rsidTr="00EE0616">
        <w:trPr>
          <w:jc w:val="center"/>
        </w:trPr>
        <w:tc>
          <w:tcPr>
            <w:tcW w:w="1666" w:type="pct"/>
            <w:shd w:val="clear" w:color="auto" w:fill="FFFF00"/>
          </w:tcPr>
          <w:p w14:paraId="5DAC8A58" w14:textId="77777777" w:rsidR="00DB63B4" w:rsidRPr="008731DE" w:rsidRDefault="00DB63B4" w:rsidP="00EE0616">
            <w:pPr>
              <w:spacing w:before="0"/>
              <w:rPr>
                <w:rFonts w:ascii="Calibri" w:hAnsi="Calibri"/>
                <w:sz w:val="20"/>
                <w:szCs w:val="20"/>
              </w:rPr>
            </w:pPr>
            <w:r w:rsidRPr="008731DE">
              <w:rPr>
                <w:rFonts w:ascii="Calibri" w:hAnsi="Calibri"/>
                <w:sz w:val="20"/>
                <w:szCs w:val="20"/>
              </w:rPr>
              <w:t>3.500-6.999</w:t>
            </w:r>
          </w:p>
        </w:tc>
        <w:tc>
          <w:tcPr>
            <w:tcW w:w="1667" w:type="pct"/>
            <w:shd w:val="clear" w:color="auto" w:fill="FFFF00"/>
            <w:vAlign w:val="center"/>
          </w:tcPr>
          <w:p w14:paraId="3F443001" w14:textId="77777777" w:rsidR="00DB63B4" w:rsidRPr="008731DE" w:rsidRDefault="00DB63B4" w:rsidP="00EE0616">
            <w:pPr>
              <w:spacing w:before="0"/>
              <w:rPr>
                <w:rFonts w:ascii="Calibri" w:hAnsi="Calibri"/>
                <w:sz w:val="20"/>
                <w:szCs w:val="20"/>
              </w:rPr>
            </w:pPr>
            <w:r w:rsidRPr="008731DE">
              <w:rPr>
                <w:rFonts w:ascii="Calibri" w:hAnsi="Calibri"/>
                <w:sz w:val="20"/>
                <w:szCs w:val="20"/>
              </w:rPr>
              <w:t>0,25 &lt; R&lt; 0,50</w:t>
            </w:r>
          </w:p>
        </w:tc>
        <w:tc>
          <w:tcPr>
            <w:tcW w:w="1667" w:type="pct"/>
            <w:shd w:val="clear" w:color="auto" w:fill="FFFF00"/>
          </w:tcPr>
          <w:p w14:paraId="35F26EA1" w14:textId="77777777" w:rsidR="00DB63B4" w:rsidRPr="008731DE" w:rsidRDefault="00DB63B4" w:rsidP="00EE0616">
            <w:pPr>
              <w:spacing w:before="0"/>
              <w:rPr>
                <w:rFonts w:ascii="Calibri" w:hAnsi="Calibri"/>
                <w:sz w:val="20"/>
                <w:szCs w:val="20"/>
              </w:rPr>
            </w:pPr>
            <w:r w:rsidRPr="008731DE">
              <w:rPr>
                <w:rFonts w:ascii="Calibri" w:hAnsi="Calibri"/>
                <w:sz w:val="20"/>
                <w:szCs w:val="20"/>
              </w:rPr>
              <w:t>Umjereni rizik</w:t>
            </w:r>
          </w:p>
        </w:tc>
      </w:tr>
      <w:tr w:rsidR="00DB63B4" w:rsidRPr="008731DE" w14:paraId="60288842" w14:textId="77777777" w:rsidTr="00EE0616">
        <w:trPr>
          <w:jc w:val="center"/>
        </w:trPr>
        <w:tc>
          <w:tcPr>
            <w:tcW w:w="1666" w:type="pct"/>
            <w:shd w:val="clear" w:color="auto" w:fill="FFC000"/>
          </w:tcPr>
          <w:p w14:paraId="5D0A59FF" w14:textId="77777777" w:rsidR="00DB63B4" w:rsidRPr="008731DE" w:rsidRDefault="00DB63B4" w:rsidP="00EE0616">
            <w:pPr>
              <w:spacing w:before="0"/>
              <w:rPr>
                <w:rFonts w:ascii="Calibri" w:hAnsi="Calibri"/>
                <w:sz w:val="20"/>
                <w:szCs w:val="20"/>
              </w:rPr>
            </w:pPr>
            <w:r w:rsidRPr="008731DE">
              <w:rPr>
                <w:rFonts w:ascii="Calibri" w:hAnsi="Calibri"/>
                <w:sz w:val="20"/>
                <w:szCs w:val="20"/>
              </w:rPr>
              <w:t>7.000-9.999</w:t>
            </w:r>
          </w:p>
        </w:tc>
        <w:tc>
          <w:tcPr>
            <w:tcW w:w="1667" w:type="pct"/>
            <w:shd w:val="clear" w:color="auto" w:fill="FFC000"/>
            <w:vAlign w:val="center"/>
          </w:tcPr>
          <w:p w14:paraId="712B785B" w14:textId="77777777" w:rsidR="00DB63B4" w:rsidRPr="008731DE" w:rsidRDefault="00DB63B4" w:rsidP="00EE0616">
            <w:pPr>
              <w:spacing w:before="0"/>
              <w:rPr>
                <w:rFonts w:ascii="Calibri" w:hAnsi="Calibri"/>
                <w:sz w:val="20"/>
                <w:szCs w:val="20"/>
              </w:rPr>
            </w:pPr>
            <w:r w:rsidRPr="008731DE">
              <w:rPr>
                <w:rFonts w:ascii="Calibri" w:hAnsi="Calibri"/>
                <w:sz w:val="20"/>
                <w:szCs w:val="20"/>
              </w:rPr>
              <w:t>0,50 &lt; R&lt; 0,75</w:t>
            </w:r>
          </w:p>
        </w:tc>
        <w:tc>
          <w:tcPr>
            <w:tcW w:w="1667" w:type="pct"/>
            <w:shd w:val="clear" w:color="auto" w:fill="FFC000"/>
          </w:tcPr>
          <w:p w14:paraId="2BB52A67" w14:textId="77777777" w:rsidR="00DB63B4" w:rsidRPr="008731DE" w:rsidRDefault="00DB63B4" w:rsidP="00EE0616">
            <w:pPr>
              <w:spacing w:before="0"/>
              <w:rPr>
                <w:rFonts w:ascii="Calibri" w:hAnsi="Calibri"/>
                <w:sz w:val="20"/>
                <w:szCs w:val="20"/>
              </w:rPr>
            </w:pPr>
            <w:r w:rsidRPr="008731DE">
              <w:rPr>
                <w:rFonts w:ascii="Calibri" w:hAnsi="Calibri"/>
                <w:sz w:val="20"/>
                <w:szCs w:val="20"/>
              </w:rPr>
              <w:t>Visoki rizik</w:t>
            </w:r>
          </w:p>
        </w:tc>
      </w:tr>
      <w:tr w:rsidR="00DB63B4" w:rsidRPr="008731DE" w14:paraId="2193E6D3" w14:textId="77777777" w:rsidTr="00EE0616">
        <w:trPr>
          <w:jc w:val="center"/>
        </w:trPr>
        <w:tc>
          <w:tcPr>
            <w:tcW w:w="1666" w:type="pct"/>
            <w:shd w:val="clear" w:color="auto" w:fill="FF0000"/>
          </w:tcPr>
          <w:p w14:paraId="0E0039D3" w14:textId="77777777" w:rsidR="00DB63B4" w:rsidRPr="008731DE" w:rsidRDefault="00DB63B4" w:rsidP="00EE0616">
            <w:pPr>
              <w:spacing w:before="0"/>
              <w:rPr>
                <w:rFonts w:ascii="Calibri" w:hAnsi="Calibri"/>
                <w:sz w:val="20"/>
                <w:szCs w:val="20"/>
              </w:rPr>
            </w:pPr>
            <w:r w:rsidRPr="008731DE">
              <w:rPr>
                <w:rFonts w:ascii="Calibri" w:hAnsi="Calibri"/>
                <w:sz w:val="20"/>
                <w:szCs w:val="20"/>
              </w:rPr>
              <w:t>≥10.000</w:t>
            </w:r>
          </w:p>
        </w:tc>
        <w:tc>
          <w:tcPr>
            <w:tcW w:w="1667" w:type="pct"/>
            <w:shd w:val="clear" w:color="auto" w:fill="FF0000"/>
            <w:vAlign w:val="center"/>
          </w:tcPr>
          <w:p w14:paraId="39B71211" w14:textId="77777777" w:rsidR="00DB63B4" w:rsidRPr="008731DE" w:rsidRDefault="00DB63B4" w:rsidP="00EE0616">
            <w:pPr>
              <w:spacing w:before="0"/>
              <w:rPr>
                <w:rFonts w:ascii="Calibri" w:hAnsi="Calibri"/>
                <w:sz w:val="20"/>
                <w:szCs w:val="20"/>
              </w:rPr>
            </w:pPr>
            <w:r w:rsidRPr="008731DE">
              <w:rPr>
                <w:rFonts w:ascii="Calibri" w:hAnsi="Calibri"/>
                <w:sz w:val="20"/>
                <w:szCs w:val="20"/>
              </w:rPr>
              <w:t>0,75 &lt; R &lt; 1,0</w:t>
            </w:r>
          </w:p>
        </w:tc>
        <w:tc>
          <w:tcPr>
            <w:tcW w:w="1667" w:type="pct"/>
            <w:shd w:val="clear" w:color="auto" w:fill="FF0000"/>
          </w:tcPr>
          <w:p w14:paraId="3F3CFBC7" w14:textId="77777777" w:rsidR="00DB63B4" w:rsidRPr="008731DE" w:rsidRDefault="00DB63B4" w:rsidP="00EE0616">
            <w:pPr>
              <w:spacing w:before="0"/>
              <w:rPr>
                <w:rFonts w:ascii="Calibri" w:hAnsi="Calibri"/>
                <w:sz w:val="20"/>
                <w:szCs w:val="20"/>
              </w:rPr>
            </w:pPr>
            <w:r w:rsidRPr="008731DE">
              <w:rPr>
                <w:rFonts w:ascii="Calibri" w:hAnsi="Calibri"/>
                <w:sz w:val="20"/>
                <w:szCs w:val="20"/>
              </w:rPr>
              <w:t>Ekstremni rizik</w:t>
            </w:r>
          </w:p>
        </w:tc>
      </w:tr>
    </w:tbl>
    <w:p w14:paraId="06C53BC4" w14:textId="38C9F2E6" w:rsidR="00DB63B4" w:rsidRPr="008731DE" w:rsidRDefault="00DB63B4" w:rsidP="00B029D0">
      <w:pPr>
        <w:spacing w:before="60" w:after="0"/>
        <w:rPr>
          <w:rFonts w:ascii="Calibri" w:hAnsi="Calibri"/>
          <w:sz w:val="20"/>
        </w:rPr>
      </w:pPr>
      <w:r w:rsidRPr="008731DE">
        <w:rPr>
          <w:rFonts w:ascii="Calibri" w:hAnsi="Calibri"/>
          <w:sz w:val="20"/>
        </w:rPr>
        <w:t>Kulturno i historijsko naslijeđe:</w:t>
      </w:r>
    </w:p>
    <w:tbl>
      <w:tblPr>
        <w:tblStyle w:val="TableGrid"/>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3"/>
        <w:gridCol w:w="3004"/>
        <w:gridCol w:w="3004"/>
      </w:tblGrid>
      <w:tr w:rsidR="003A7515" w:rsidRPr="008731DE" w14:paraId="65BC19E7" w14:textId="77777777" w:rsidTr="002A5995">
        <w:trPr>
          <w:jc w:val="center"/>
        </w:trPr>
        <w:tc>
          <w:tcPr>
            <w:tcW w:w="1666" w:type="pct"/>
            <w:vAlign w:val="center"/>
          </w:tcPr>
          <w:p w14:paraId="2C7C158D" w14:textId="77777777" w:rsidR="003A7515" w:rsidRPr="008731DE" w:rsidRDefault="003A7515" w:rsidP="00DD606B">
            <w:pPr>
              <w:spacing w:before="0"/>
              <w:rPr>
                <w:rFonts w:ascii="Calibri" w:hAnsi="Calibri"/>
                <w:b/>
                <w:sz w:val="20"/>
                <w:szCs w:val="20"/>
              </w:rPr>
            </w:pPr>
            <w:bookmarkStart w:id="194" w:name="_Toc374957805"/>
            <w:bookmarkEnd w:id="194"/>
            <w:r w:rsidRPr="008731DE">
              <w:rPr>
                <w:rFonts w:ascii="Calibri" w:hAnsi="Calibri"/>
                <w:b/>
                <w:sz w:val="20"/>
                <w:szCs w:val="20"/>
              </w:rPr>
              <w:t>Faktor rizika (FR)</w:t>
            </w:r>
          </w:p>
        </w:tc>
        <w:tc>
          <w:tcPr>
            <w:tcW w:w="1667" w:type="pct"/>
            <w:vAlign w:val="center"/>
          </w:tcPr>
          <w:p w14:paraId="2F537C38"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Relativni faktor rizika (R)</w:t>
            </w:r>
          </w:p>
        </w:tc>
        <w:tc>
          <w:tcPr>
            <w:tcW w:w="1667" w:type="pct"/>
            <w:vAlign w:val="center"/>
          </w:tcPr>
          <w:p w14:paraId="30D13A73" w14:textId="77777777" w:rsidR="003A7515" w:rsidRPr="008731DE" w:rsidRDefault="003A7515" w:rsidP="00DD606B">
            <w:pPr>
              <w:spacing w:before="0"/>
              <w:rPr>
                <w:rFonts w:ascii="Calibri" w:hAnsi="Calibri"/>
                <w:sz w:val="20"/>
                <w:szCs w:val="20"/>
              </w:rPr>
            </w:pPr>
            <w:r w:rsidRPr="008731DE">
              <w:rPr>
                <w:rFonts w:ascii="Calibri" w:hAnsi="Calibri"/>
                <w:b/>
                <w:sz w:val="20"/>
                <w:szCs w:val="20"/>
              </w:rPr>
              <w:t>Klasa rizika</w:t>
            </w:r>
          </w:p>
        </w:tc>
      </w:tr>
      <w:tr w:rsidR="003A7515" w:rsidRPr="008731DE" w14:paraId="38AD03FB" w14:textId="77777777" w:rsidTr="002A5995">
        <w:trPr>
          <w:jc w:val="center"/>
        </w:trPr>
        <w:tc>
          <w:tcPr>
            <w:tcW w:w="1666" w:type="pct"/>
            <w:shd w:val="clear" w:color="auto" w:fill="DBE5F1"/>
          </w:tcPr>
          <w:p w14:paraId="7C3AA1BC" w14:textId="77777777" w:rsidR="003A7515" w:rsidRPr="008731DE" w:rsidRDefault="003A7515" w:rsidP="00B029D0">
            <w:pPr>
              <w:spacing w:before="0"/>
              <w:rPr>
                <w:rFonts w:ascii="Calibri" w:hAnsi="Calibri"/>
                <w:sz w:val="20"/>
                <w:szCs w:val="20"/>
              </w:rPr>
            </w:pPr>
            <w:r w:rsidRPr="008731DE">
              <w:rPr>
                <w:rFonts w:ascii="Calibri" w:hAnsi="Calibri"/>
                <w:sz w:val="20"/>
                <w:szCs w:val="20"/>
              </w:rPr>
              <w:t>0-49</w:t>
            </w:r>
          </w:p>
        </w:tc>
        <w:tc>
          <w:tcPr>
            <w:tcW w:w="1667" w:type="pct"/>
            <w:shd w:val="clear" w:color="auto" w:fill="DBE5F1"/>
            <w:vAlign w:val="center"/>
          </w:tcPr>
          <w:p w14:paraId="705B9BEF" w14:textId="77777777" w:rsidR="003A7515" w:rsidRPr="008731DE" w:rsidRDefault="003A7515" w:rsidP="00B029D0">
            <w:pPr>
              <w:spacing w:before="0"/>
              <w:rPr>
                <w:rFonts w:ascii="Calibri" w:hAnsi="Calibri"/>
                <w:sz w:val="20"/>
                <w:szCs w:val="20"/>
              </w:rPr>
            </w:pPr>
            <w:r w:rsidRPr="008731DE">
              <w:rPr>
                <w:rFonts w:ascii="Calibri" w:hAnsi="Calibri"/>
                <w:sz w:val="20"/>
                <w:szCs w:val="20"/>
              </w:rPr>
              <w:t>0</w:t>
            </w:r>
          </w:p>
        </w:tc>
        <w:tc>
          <w:tcPr>
            <w:tcW w:w="1667" w:type="pct"/>
            <w:shd w:val="clear" w:color="auto" w:fill="DBE5F1"/>
          </w:tcPr>
          <w:p w14:paraId="057A1CBC" w14:textId="77777777" w:rsidR="003A7515" w:rsidRPr="008731DE" w:rsidRDefault="003A7515" w:rsidP="00B029D0">
            <w:pPr>
              <w:spacing w:before="0"/>
              <w:rPr>
                <w:rFonts w:ascii="Calibri" w:hAnsi="Calibri"/>
                <w:sz w:val="20"/>
                <w:szCs w:val="20"/>
              </w:rPr>
            </w:pPr>
            <w:r w:rsidRPr="008731DE">
              <w:rPr>
                <w:rFonts w:ascii="Calibri" w:hAnsi="Calibri"/>
                <w:sz w:val="20"/>
                <w:szCs w:val="20"/>
              </w:rPr>
              <w:t>Zanemariv rizik</w:t>
            </w:r>
          </w:p>
        </w:tc>
      </w:tr>
      <w:tr w:rsidR="003A7515" w:rsidRPr="008731DE" w14:paraId="3FC016F9" w14:textId="77777777" w:rsidTr="002A5995">
        <w:trPr>
          <w:jc w:val="center"/>
        </w:trPr>
        <w:tc>
          <w:tcPr>
            <w:tcW w:w="1666" w:type="pct"/>
            <w:shd w:val="clear" w:color="auto" w:fill="92D050"/>
          </w:tcPr>
          <w:p w14:paraId="607E8A0D" w14:textId="77777777" w:rsidR="003A7515" w:rsidRPr="008731DE" w:rsidRDefault="003A7515" w:rsidP="00B029D0">
            <w:pPr>
              <w:spacing w:before="0"/>
              <w:rPr>
                <w:rFonts w:ascii="Calibri" w:hAnsi="Calibri"/>
                <w:sz w:val="20"/>
                <w:szCs w:val="20"/>
              </w:rPr>
            </w:pPr>
            <w:r w:rsidRPr="008731DE">
              <w:rPr>
                <w:rFonts w:ascii="Calibri" w:hAnsi="Calibri"/>
                <w:sz w:val="20"/>
                <w:szCs w:val="20"/>
              </w:rPr>
              <w:t>50-249</w:t>
            </w:r>
          </w:p>
        </w:tc>
        <w:tc>
          <w:tcPr>
            <w:tcW w:w="1667" w:type="pct"/>
            <w:shd w:val="clear" w:color="auto" w:fill="92D050"/>
            <w:vAlign w:val="center"/>
          </w:tcPr>
          <w:p w14:paraId="7182F4B4" w14:textId="77777777" w:rsidR="003A7515" w:rsidRPr="008731DE" w:rsidRDefault="003A7515" w:rsidP="00B029D0">
            <w:pPr>
              <w:spacing w:before="0"/>
              <w:rPr>
                <w:rFonts w:ascii="Calibri" w:hAnsi="Calibri"/>
                <w:sz w:val="20"/>
                <w:szCs w:val="20"/>
              </w:rPr>
            </w:pPr>
            <w:r w:rsidRPr="008731DE">
              <w:rPr>
                <w:rFonts w:ascii="Calibri" w:hAnsi="Calibri"/>
                <w:sz w:val="20"/>
                <w:szCs w:val="20"/>
              </w:rPr>
              <w:t>0 &lt; R &lt;0,33</w:t>
            </w:r>
          </w:p>
        </w:tc>
        <w:tc>
          <w:tcPr>
            <w:tcW w:w="1667" w:type="pct"/>
            <w:shd w:val="clear" w:color="auto" w:fill="92D050"/>
          </w:tcPr>
          <w:p w14:paraId="47F29161" w14:textId="77777777" w:rsidR="003A7515" w:rsidRPr="008731DE" w:rsidRDefault="003A7515" w:rsidP="00B029D0">
            <w:pPr>
              <w:spacing w:before="0"/>
              <w:rPr>
                <w:rFonts w:ascii="Calibri" w:hAnsi="Calibri"/>
                <w:sz w:val="20"/>
                <w:szCs w:val="20"/>
              </w:rPr>
            </w:pPr>
            <w:r w:rsidRPr="008731DE">
              <w:rPr>
                <w:rFonts w:ascii="Calibri" w:hAnsi="Calibri"/>
                <w:sz w:val="20"/>
                <w:szCs w:val="20"/>
              </w:rPr>
              <w:t>Niski rizik</w:t>
            </w:r>
          </w:p>
        </w:tc>
      </w:tr>
      <w:tr w:rsidR="003A7515" w:rsidRPr="008731DE" w14:paraId="40E6E0F9" w14:textId="77777777" w:rsidTr="002A5995">
        <w:trPr>
          <w:jc w:val="center"/>
        </w:trPr>
        <w:tc>
          <w:tcPr>
            <w:tcW w:w="1666" w:type="pct"/>
            <w:shd w:val="clear" w:color="auto" w:fill="FFC000"/>
          </w:tcPr>
          <w:p w14:paraId="473E150A" w14:textId="77777777" w:rsidR="003A7515" w:rsidRPr="008731DE" w:rsidRDefault="003A7515" w:rsidP="00B029D0">
            <w:pPr>
              <w:spacing w:before="0"/>
              <w:rPr>
                <w:rFonts w:ascii="Calibri" w:hAnsi="Calibri"/>
                <w:sz w:val="20"/>
                <w:szCs w:val="20"/>
              </w:rPr>
            </w:pPr>
            <w:r w:rsidRPr="008731DE">
              <w:rPr>
                <w:rFonts w:ascii="Calibri" w:hAnsi="Calibri"/>
                <w:sz w:val="20"/>
                <w:szCs w:val="20"/>
              </w:rPr>
              <w:t>250-499</w:t>
            </w:r>
          </w:p>
        </w:tc>
        <w:tc>
          <w:tcPr>
            <w:tcW w:w="1667" w:type="pct"/>
            <w:shd w:val="clear" w:color="auto" w:fill="FFC000"/>
            <w:vAlign w:val="center"/>
          </w:tcPr>
          <w:p w14:paraId="33B9FE85" w14:textId="77777777" w:rsidR="003A7515" w:rsidRPr="008731DE" w:rsidRDefault="003A7515" w:rsidP="00B029D0">
            <w:pPr>
              <w:spacing w:before="0"/>
              <w:rPr>
                <w:rFonts w:ascii="Calibri" w:hAnsi="Calibri"/>
                <w:sz w:val="20"/>
                <w:szCs w:val="20"/>
              </w:rPr>
            </w:pPr>
            <w:r w:rsidRPr="008731DE">
              <w:rPr>
                <w:rFonts w:ascii="Calibri" w:hAnsi="Calibri"/>
                <w:sz w:val="20"/>
                <w:szCs w:val="20"/>
              </w:rPr>
              <w:t>0,33 &lt;R &lt; 0,67</w:t>
            </w:r>
          </w:p>
        </w:tc>
        <w:tc>
          <w:tcPr>
            <w:tcW w:w="1667" w:type="pct"/>
            <w:shd w:val="clear" w:color="auto" w:fill="FFC000"/>
          </w:tcPr>
          <w:p w14:paraId="0165FEA6" w14:textId="77777777" w:rsidR="003A7515" w:rsidRPr="008731DE" w:rsidRDefault="003A7515" w:rsidP="00B029D0">
            <w:pPr>
              <w:spacing w:before="0"/>
              <w:rPr>
                <w:rFonts w:ascii="Calibri" w:hAnsi="Calibri"/>
                <w:sz w:val="20"/>
                <w:szCs w:val="20"/>
              </w:rPr>
            </w:pPr>
            <w:r w:rsidRPr="008731DE">
              <w:rPr>
                <w:rFonts w:ascii="Calibri" w:hAnsi="Calibri"/>
                <w:sz w:val="20"/>
                <w:szCs w:val="20"/>
              </w:rPr>
              <w:t>Visoki rizik</w:t>
            </w:r>
          </w:p>
        </w:tc>
      </w:tr>
      <w:tr w:rsidR="003A7515" w:rsidRPr="008731DE" w14:paraId="3FD75F7E" w14:textId="77777777" w:rsidTr="002A5995">
        <w:trPr>
          <w:jc w:val="center"/>
        </w:trPr>
        <w:tc>
          <w:tcPr>
            <w:tcW w:w="1666" w:type="pct"/>
            <w:shd w:val="clear" w:color="auto" w:fill="FF0000"/>
          </w:tcPr>
          <w:p w14:paraId="745192E9" w14:textId="77777777" w:rsidR="003A7515" w:rsidRPr="008731DE" w:rsidRDefault="003A7515" w:rsidP="00B029D0">
            <w:pPr>
              <w:spacing w:before="0"/>
              <w:rPr>
                <w:rFonts w:ascii="Calibri" w:hAnsi="Calibri"/>
                <w:sz w:val="20"/>
                <w:szCs w:val="20"/>
              </w:rPr>
            </w:pPr>
            <w:r w:rsidRPr="008731DE">
              <w:rPr>
                <w:rFonts w:ascii="Calibri" w:hAnsi="Calibri"/>
                <w:sz w:val="20"/>
                <w:szCs w:val="20"/>
              </w:rPr>
              <w:t>≥500</w:t>
            </w:r>
          </w:p>
        </w:tc>
        <w:tc>
          <w:tcPr>
            <w:tcW w:w="1667" w:type="pct"/>
            <w:shd w:val="clear" w:color="auto" w:fill="FF0000"/>
            <w:vAlign w:val="center"/>
          </w:tcPr>
          <w:p w14:paraId="787DF3DF" w14:textId="77777777" w:rsidR="003A7515" w:rsidRPr="008731DE" w:rsidRDefault="003A7515" w:rsidP="00B029D0">
            <w:pPr>
              <w:spacing w:before="0"/>
              <w:rPr>
                <w:rFonts w:ascii="Calibri" w:hAnsi="Calibri"/>
                <w:sz w:val="20"/>
                <w:szCs w:val="20"/>
              </w:rPr>
            </w:pPr>
            <w:r w:rsidRPr="008731DE">
              <w:rPr>
                <w:rFonts w:ascii="Calibri" w:hAnsi="Calibri"/>
                <w:sz w:val="20"/>
                <w:szCs w:val="20"/>
              </w:rPr>
              <w:t>0,67 &lt; R &lt; 1,0</w:t>
            </w:r>
          </w:p>
        </w:tc>
        <w:tc>
          <w:tcPr>
            <w:tcW w:w="1667" w:type="pct"/>
            <w:shd w:val="clear" w:color="auto" w:fill="FF0000"/>
          </w:tcPr>
          <w:p w14:paraId="13019C57" w14:textId="77777777" w:rsidR="003A7515" w:rsidRPr="008731DE" w:rsidRDefault="003A7515" w:rsidP="00B029D0">
            <w:pPr>
              <w:spacing w:before="0"/>
              <w:rPr>
                <w:rFonts w:ascii="Calibri" w:hAnsi="Calibri"/>
                <w:sz w:val="20"/>
                <w:szCs w:val="20"/>
              </w:rPr>
            </w:pPr>
            <w:r w:rsidRPr="008731DE">
              <w:rPr>
                <w:rFonts w:ascii="Calibri" w:hAnsi="Calibri"/>
                <w:sz w:val="20"/>
                <w:szCs w:val="20"/>
              </w:rPr>
              <w:t>Ekstremni rizik</w:t>
            </w:r>
          </w:p>
        </w:tc>
      </w:tr>
    </w:tbl>
    <w:p w14:paraId="21DBE4C3" w14:textId="77777777" w:rsidR="003A7515" w:rsidRPr="008731DE" w:rsidRDefault="003A7515" w:rsidP="000C167A">
      <w:pPr>
        <w:spacing w:before="60" w:after="0"/>
        <w:rPr>
          <w:rFonts w:ascii="Calibri" w:hAnsi="Calibri"/>
          <w:sz w:val="20"/>
        </w:rPr>
      </w:pPr>
      <w:bookmarkStart w:id="195" w:name="_MON_1432282102"/>
      <w:bookmarkStart w:id="196" w:name="_Toc374957807"/>
      <w:bookmarkStart w:id="197" w:name="_MON_1432282301"/>
      <w:bookmarkStart w:id="198" w:name="_Toc374957808"/>
      <w:bookmarkEnd w:id="195"/>
      <w:bookmarkEnd w:id="196"/>
      <w:bookmarkEnd w:id="197"/>
      <w:r w:rsidRPr="008731DE">
        <w:rPr>
          <w:rFonts w:ascii="Calibri" w:hAnsi="Calibri"/>
          <w:sz w:val="20"/>
        </w:rPr>
        <w:t>Zaštićena područja:</w:t>
      </w:r>
      <w:bookmarkStart w:id="199" w:name="_Toc374957809"/>
      <w:bookmarkStart w:id="200" w:name="_MON_1432283092"/>
      <w:bookmarkEnd w:id="198"/>
      <w:bookmarkEnd w:id="199"/>
      <w:bookmarkEnd w:id="200"/>
    </w:p>
    <w:tbl>
      <w:tblPr>
        <w:tblStyle w:val="TableGrid"/>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3"/>
        <w:gridCol w:w="3004"/>
        <w:gridCol w:w="3004"/>
      </w:tblGrid>
      <w:tr w:rsidR="003A7515" w:rsidRPr="008731DE" w14:paraId="79F7570F" w14:textId="77777777" w:rsidTr="002A5995">
        <w:trPr>
          <w:jc w:val="center"/>
        </w:trPr>
        <w:tc>
          <w:tcPr>
            <w:tcW w:w="1666" w:type="pct"/>
            <w:vAlign w:val="center"/>
          </w:tcPr>
          <w:p w14:paraId="0BE3D2C0"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Faktor rizika (FR)</w:t>
            </w:r>
          </w:p>
        </w:tc>
        <w:tc>
          <w:tcPr>
            <w:tcW w:w="1667" w:type="pct"/>
            <w:vAlign w:val="center"/>
          </w:tcPr>
          <w:p w14:paraId="3E18D549"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Relativni faktor rizika (R)</w:t>
            </w:r>
          </w:p>
        </w:tc>
        <w:tc>
          <w:tcPr>
            <w:tcW w:w="1667" w:type="pct"/>
            <w:vAlign w:val="center"/>
          </w:tcPr>
          <w:p w14:paraId="59BB1A93" w14:textId="77777777" w:rsidR="003A7515" w:rsidRPr="008731DE" w:rsidRDefault="003A7515" w:rsidP="00DD606B">
            <w:pPr>
              <w:spacing w:before="0"/>
              <w:rPr>
                <w:rFonts w:ascii="Calibri" w:hAnsi="Calibri"/>
                <w:sz w:val="20"/>
                <w:szCs w:val="20"/>
              </w:rPr>
            </w:pPr>
            <w:r w:rsidRPr="008731DE">
              <w:rPr>
                <w:rFonts w:ascii="Calibri" w:hAnsi="Calibri"/>
                <w:b/>
                <w:sz w:val="20"/>
                <w:szCs w:val="20"/>
              </w:rPr>
              <w:t>Klasa rizika</w:t>
            </w:r>
          </w:p>
        </w:tc>
      </w:tr>
      <w:tr w:rsidR="003A7515" w:rsidRPr="008731DE" w14:paraId="4CCE8806" w14:textId="77777777" w:rsidTr="002A5995">
        <w:trPr>
          <w:jc w:val="center"/>
        </w:trPr>
        <w:tc>
          <w:tcPr>
            <w:tcW w:w="1666" w:type="pct"/>
            <w:shd w:val="clear" w:color="auto" w:fill="DBE5F1"/>
          </w:tcPr>
          <w:p w14:paraId="20D3DC9A" w14:textId="77777777" w:rsidR="003A7515" w:rsidRPr="008731DE" w:rsidRDefault="003A7515" w:rsidP="00DD606B">
            <w:pPr>
              <w:spacing w:before="0"/>
              <w:rPr>
                <w:rFonts w:ascii="Calibri" w:hAnsi="Calibri"/>
                <w:sz w:val="20"/>
                <w:szCs w:val="20"/>
              </w:rPr>
            </w:pPr>
            <w:r w:rsidRPr="008731DE">
              <w:rPr>
                <w:rFonts w:ascii="Calibri" w:hAnsi="Calibri"/>
                <w:sz w:val="20"/>
                <w:szCs w:val="20"/>
              </w:rPr>
              <w:t>0-499</w:t>
            </w:r>
          </w:p>
        </w:tc>
        <w:tc>
          <w:tcPr>
            <w:tcW w:w="1667" w:type="pct"/>
            <w:shd w:val="clear" w:color="auto" w:fill="DBE5F1"/>
            <w:vAlign w:val="center"/>
          </w:tcPr>
          <w:p w14:paraId="7AC2C70D" w14:textId="77777777" w:rsidR="003A7515" w:rsidRPr="008731DE" w:rsidRDefault="003A7515" w:rsidP="00DD606B">
            <w:pPr>
              <w:spacing w:before="0"/>
              <w:rPr>
                <w:rFonts w:ascii="Calibri" w:hAnsi="Calibri"/>
                <w:sz w:val="20"/>
                <w:szCs w:val="20"/>
              </w:rPr>
            </w:pPr>
            <w:r w:rsidRPr="008731DE">
              <w:rPr>
                <w:rFonts w:ascii="Calibri" w:hAnsi="Calibri"/>
                <w:sz w:val="20"/>
                <w:szCs w:val="20"/>
              </w:rPr>
              <w:t>0</w:t>
            </w:r>
          </w:p>
        </w:tc>
        <w:tc>
          <w:tcPr>
            <w:tcW w:w="1667" w:type="pct"/>
            <w:shd w:val="clear" w:color="auto" w:fill="DBE5F1"/>
          </w:tcPr>
          <w:p w14:paraId="1D5B2606" w14:textId="77777777" w:rsidR="003A7515" w:rsidRPr="008731DE" w:rsidRDefault="003A7515" w:rsidP="00DD606B">
            <w:pPr>
              <w:spacing w:before="0"/>
              <w:rPr>
                <w:rFonts w:ascii="Calibri" w:hAnsi="Calibri"/>
                <w:sz w:val="20"/>
                <w:szCs w:val="20"/>
              </w:rPr>
            </w:pPr>
            <w:r w:rsidRPr="008731DE">
              <w:rPr>
                <w:rFonts w:ascii="Calibri" w:hAnsi="Calibri"/>
                <w:sz w:val="20"/>
                <w:szCs w:val="20"/>
              </w:rPr>
              <w:t>Zanemariv rizik</w:t>
            </w:r>
          </w:p>
        </w:tc>
      </w:tr>
      <w:tr w:rsidR="003A7515" w:rsidRPr="008731DE" w14:paraId="18F6F643" w14:textId="77777777" w:rsidTr="002A5995">
        <w:trPr>
          <w:jc w:val="center"/>
        </w:trPr>
        <w:tc>
          <w:tcPr>
            <w:tcW w:w="1666" w:type="pct"/>
            <w:shd w:val="clear" w:color="auto" w:fill="92D050"/>
          </w:tcPr>
          <w:p w14:paraId="2A4531D6" w14:textId="77777777" w:rsidR="003A7515" w:rsidRPr="008731DE" w:rsidRDefault="003A7515" w:rsidP="00DD606B">
            <w:pPr>
              <w:spacing w:before="0"/>
              <w:rPr>
                <w:rFonts w:ascii="Calibri" w:hAnsi="Calibri"/>
                <w:sz w:val="20"/>
                <w:szCs w:val="20"/>
              </w:rPr>
            </w:pPr>
            <w:r w:rsidRPr="008731DE">
              <w:rPr>
                <w:rFonts w:ascii="Calibri" w:hAnsi="Calibri"/>
                <w:sz w:val="20"/>
                <w:szCs w:val="20"/>
              </w:rPr>
              <w:t>500-1.499</w:t>
            </w:r>
          </w:p>
        </w:tc>
        <w:tc>
          <w:tcPr>
            <w:tcW w:w="1667" w:type="pct"/>
            <w:shd w:val="clear" w:color="auto" w:fill="92D050"/>
            <w:vAlign w:val="center"/>
          </w:tcPr>
          <w:p w14:paraId="3B95A88C" w14:textId="77777777" w:rsidR="003A7515" w:rsidRPr="008731DE" w:rsidRDefault="003A7515" w:rsidP="00DD606B">
            <w:pPr>
              <w:spacing w:before="0"/>
              <w:rPr>
                <w:rFonts w:ascii="Calibri" w:hAnsi="Calibri"/>
                <w:sz w:val="20"/>
                <w:szCs w:val="20"/>
              </w:rPr>
            </w:pPr>
            <w:r w:rsidRPr="008731DE">
              <w:rPr>
                <w:rFonts w:ascii="Calibri" w:hAnsi="Calibri"/>
                <w:sz w:val="20"/>
                <w:szCs w:val="20"/>
              </w:rPr>
              <w:t>0 &lt; R &lt; 0,33</w:t>
            </w:r>
          </w:p>
        </w:tc>
        <w:tc>
          <w:tcPr>
            <w:tcW w:w="1667" w:type="pct"/>
            <w:shd w:val="clear" w:color="auto" w:fill="92D050"/>
          </w:tcPr>
          <w:p w14:paraId="776FD979" w14:textId="77777777" w:rsidR="003A7515" w:rsidRPr="008731DE" w:rsidRDefault="003A7515" w:rsidP="00DD606B">
            <w:pPr>
              <w:spacing w:before="0"/>
              <w:rPr>
                <w:rFonts w:ascii="Calibri" w:hAnsi="Calibri"/>
                <w:sz w:val="20"/>
                <w:szCs w:val="20"/>
              </w:rPr>
            </w:pPr>
            <w:r w:rsidRPr="008731DE">
              <w:rPr>
                <w:rFonts w:ascii="Calibri" w:hAnsi="Calibri"/>
                <w:sz w:val="20"/>
                <w:szCs w:val="20"/>
              </w:rPr>
              <w:t>Niski rizik</w:t>
            </w:r>
          </w:p>
        </w:tc>
      </w:tr>
      <w:tr w:rsidR="003A7515" w:rsidRPr="008731DE" w14:paraId="64C7CDF2" w14:textId="77777777" w:rsidTr="002A5995">
        <w:trPr>
          <w:jc w:val="center"/>
        </w:trPr>
        <w:tc>
          <w:tcPr>
            <w:tcW w:w="1666" w:type="pct"/>
            <w:shd w:val="clear" w:color="auto" w:fill="FFC000"/>
          </w:tcPr>
          <w:p w14:paraId="55523331" w14:textId="77777777" w:rsidR="003A7515" w:rsidRPr="008731DE" w:rsidRDefault="003A7515" w:rsidP="00DD606B">
            <w:pPr>
              <w:spacing w:before="0"/>
              <w:rPr>
                <w:rFonts w:ascii="Calibri" w:hAnsi="Calibri"/>
                <w:sz w:val="20"/>
                <w:szCs w:val="20"/>
              </w:rPr>
            </w:pPr>
            <w:r w:rsidRPr="008731DE">
              <w:rPr>
                <w:rFonts w:ascii="Calibri" w:hAnsi="Calibri"/>
                <w:sz w:val="20"/>
                <w:szCs w:val="20"/>
              </w:rPr>
              <w:t>1.500-2.499</w:t>
            </w:r>
          </w:p>
        </w:tc>
        <w:tc>
          <w:tcPr>
            <w:tcW w:w="1667" w:type="pct"/>
            <w:shd w:val="clear" w:color="auto" w:fill="FFC000"/>
            <w:vAlign w:val="center"/>
          </w:tcPr>
          <w:p w14:paraId="4D82CA3F" w14:textId="77777777" w:rsidR="003A7515" w:rsidRPr="008731DE" w:rsidRDefault="003A7515" w:rsidP="00DD606B">
            <w:pPr>
              <w:spacing w:before="0"/>
              <w:rPr>
                <w:rFonts w:ascii="Calibri" w:hAnsi="Calibri"/>
                <w:sz w:val="20"/>
                <w:szCs w:val="20"/>
              </w:rPr>
            </w:pPr>
            <w:r w:rsidRPr="008731DE">
              <w:rPr>
                <w:rFonts w:ascii="Calibri" w:hAnsi="Calibri"/>
                <w:sz w:val="20"/>
                <w:szCs w:val="20"/>
              </w:rPr>
              <w:t>0,33 &lt; R &lt; 0,67</w:t>
            </w:r>
          </w:p>
        </w:tc>
        <w:tc>
          <w:tcPr>
            <w:tcW w:w="1667" w:type="pct"/>
            <w:shd w:val="clear" w:color="auto" w:fill="FFC000"/>
          </w:tcPr>
          <w:p w14:paraId="2D95BEDC" w14:textId="77777777" w:rsidR="003A7515" w:rsidRPr="008731DE" w:rsidRDefault="003A7515" w:rsidP="00DD606B">
            <w:pPr>
              <w:spacing w:before="0"/>
              <w:rPr>
                <w:rFonts w:ascii="Calibri" w:hAnsi="Calibri"/>
                <w:sz w:val="20"/>
                <w:szCs w:val="20"/>
              </w:rPr>
            </w:pPr>
            <w:r w:rsidRPr="008731DE">
              <w:rPr>
                <w:rFonts w:ascii="Calibri" w:hAnsi="Calibri"/>
                <w:sz w:val="20"/>
                <w:szCs w:val="20"/>
              </w:rPr>
              <w:t>Visoki rizik</w:t>
            </w:r>
          </w:p>
        </w:tc>
      </w:tr>
      <w:tr w:rsidR="003A7515" w:rsidRPr="008731DE" w14:paraId="0CDCB490" w14:textId="77777777" w:rsidTr="002A5995">
        <w:trPr>
          <w:jc w:val="center"/>
        </w:trPr>
        <w:tc>
          <w:tcPr>
            <w:tcW w:w="1666" w:type="pct"/>
            <w:shd w:val="clear" w:color="auto" w:fill="FF0000"/>
          </w:tcPr>
          <w:p w14:paraId="60349674" w14:textId="77777777" w:rsidR="003A7515" w:rsidRPr="008731DE" w:rsidRDefault="003A7515" w:rsidP="00DD606B">
            <w:pPr>
              <w:spacing w:before="0"/>
              <w:rPr>
                <w:rFonts w:ascii="Calibri" w:hAnsi="Calibri"/>
                <w:sz w:val="20"/>
                <w:szCs w:val="20"/>
              </w:rPr>
            </w:pPr>
            <w:r w:rsidRPr="008731DE">
              <w:rPr>
                <w:rFonts w:ascii="Calibri" w:hAnsi="Calibri"/>
                <w:sz w:val="20"/>
                <w:szCs w:val="20"/>
              </w:rPr>
              <w:t>≥1.500</w:t>
            </w:r>
          </w:p>
        </w:tc>
        <w:tc>
          <w:tcPr>
            <w:tcW w:w="1667" w:type="pct"/>
            <w:shd w:val="clear" w:color="auto" w:fill="FF0000"/>
            <w:vAlign w:val="center"/>
          </w:tcPr>
          <w:p w14:paraId="5C7CBC4D" w14:textId="77777777" w:rsidR="003A7515" w:rsidRPr="008731DE" w:rsidRDefault="003A7515" w:rsidP="00DD606B">
            <w:pPr>
              <w:spacing w:before="0"/>
              <w:rPr>
                <w:rFonts w:ascii="Calibri" w:hAnsi="Calibri"/>
                <w:sz w:val="20"/>
                <w:szCs w:val="20"/>
              </w:rPr>
            </w:pPr>
            <w:r w:rsidRPr="008731DE">
              <w:rPr>
                <w:rFonts w:ascii="Calibri" w:hAnsi="Calibri"/>
                <w:sz w:val="20"/>
                <w:szCs w:val="20"/>
              </w:rPr>
              <w:t>0,67 &lt; R &lt; 1,0</w:t>
            </w:r>
          </w:p>
        </w:tc>
        <w:tc>
          <w:tcPr>
            <w:tcW w:w="1667" w:type="pct"/>
            <w:shd w:val="clear" w:color="auto" w:fill="FF0000"/>
          </w:tcPr>
          <w:p w14:paraId="3850BFD9" w14:textId="77777777" w:rsidR="003A7515" w:rsidRPr="008731DE" w:rsidRDefault="003A7515" w:rsidP="00DD606B">
            <w:pPr>
              <w:spacing w:before="0"/>
              <w:rPr>
                <w:rFonts w:ascii="Calibri" w:hAnsi="Calibri"/>
                <w:sz w:val="20"/>
                <w:szCs w:val="20"/>
              </w:rPr>
            </w:pPr>
            <w:r w:rsidRPr="008731DE">
              <w:rPr>
                <w:rFonts w:ascii="Calibri" w:hAnsi="Calibri"/>
                <w:sz w:val="20"/>
                <w:szCs w:val="20"/>
              </w:rPr>
              <w:t>Ekstremni rizik</w:t>
            </w:r>
          </w:p>
        </w:tc>
      </w:tr>
    </w:tbl>
    <w:p w14:paraId="0A07ABCB" w14:textId="77777777" w:rsidR="003A7515" w:rsidRPr="008731DE" w:rsidRDefault="003A7515" w:rsidP="000C167A">
      <w:pPr>
        <w:spacing w:before="60" w:after="0"/>
        <w:rPr>
          <w:rFonts w:ascii="Calibri" w:hAnsi="Calibri"/>
          <w:sz w:val="20"/>
        </w:rPr>
      </w:pPr>
      <w:bookmarkStart w:id="201" w:name="_Toc374957810"/>
      <w:r w:rsidRPr="008731DE">
        <w:rPr>
          <w:rFonts w:ascii="Calibri" w:hAnsi="Calibri"/>
          <w:sz w:val="20"/>
        </w:rPr>
        <w:lastRenderedPageBreak/>
        <w:t>IPPC pogoni i postrojenja:</w:t>
      </w:r>
      <w:bookmarkEnd w:id="201"/>
      <w:r w:rsidRPr="008731DE">
        <w:rPr>
          <w:rFonts w:ascii="Calibri" w:hAnsi="Calibri"/>
          <w:sz w:val="20"/>
        </w:rPr>
        <w:t xml:space="preserve"> </w:t>
      </w:r>
    </w:p>
    <w:tbl>
      <w:tblPr>
        <w:tblStyle w:val="TableGrid"/>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3"/>
        <w:gridCol w:w="3004"/>
        <w:gridCol w:w="3004"/>
      </w:tblGrid>
      <w:tr w:rsidR="003A7515" w:rsidRPr="008731DE" w14:paraId="34F5D49D" w14:textId="77777777" w:rsidTr="002A5995">
        <w:trPr>
          <w:jc w:val="center"/>
        </w:trPr>
        <w:tc>
          <w:tcPr>
            <w:tcW w:w="1666" w:type="pct"/>
            <w:vAlign w:val="center"/>
          </w:tcPr>
          <w:p w14:paraId="6356360E" w14:textId="77777777" w:rsidR="003A7515" w:rsidRPr="008731DE" w:rsidRDefault="003A7515" w:rsidP="00DD606B">
            <w:pPr>
              <w:spacing w:before="0"/>
              <w:rPr>
                <w:rFonts w:ascii="Calibri" w:hAnsi="Calibri"/>
                <w:b/>
                <w:sz w:val="20"/>
                <w:szCs w:val="20"/>
              </w:rPr>
            </w:pPr>
            <w:bookmarkStart w:id="202" w:name="_MON_1432282912"/>
            <w:bookmarkEnd w:id="202"/>
            <w:r w:rsidRPr="008731DE">
              <w:rPr>
                <w:rFonts w:ascii="Calibri" w:hAnsi="Calibri"/>
                <w:b/>
                <w:sz w:val="20"/>
                <w:szCs w:val="20"/>
              </w:rPr>
              <w:t>Faktor rizika (FR)</w:t>
            </w:r>
          </w:p>
        </w:tc>
        <w:tc>
          <w:tcPr>
            <w:tcW w:w="1667" w:type="pct"/>
            <w:vAlign w:val="center"/>
          </w:tcPr>
          <w:p w14:paraId="7D649079" w14:textId="77777777" w:rsidR="003A7515" w:rsidRPr="008731DE" w:rsidRDefault="003A7515" w:rsidP="00DD606B">
            <w:pPr>
              <w:spacing w:before="0"/>
              <w:rPr>
                <w:rFonts w:ascii="Calibri" w:hAnsi="Calibri"/>
                <w:b/>
                <w:sz w:val="20"/>
                <w:szCs w:val="20"/>
              </w:rPr>
            </w:pPr>
            <w:r w:rsidRPr="008731DE">
              <w:rPr>
                <w:rFonts w:ascii="Calibri" w:hAnsi="Calibri"/>
                <w:b/>
                <w:sz w:val="20"/>
                <w:szCs w:val="20"/>
              </w:rPr>
              <w:t>Relativni faktor rizika (R)</w:t>
            </w:r>
          </w:p>
        </w:tc>
        <w:tc>
          <w:tcPr>
            <w:tcW w:w="1667" w:type="pct"/>
            <w:vAlign w:val="center"/>
          </w:tcPr>
          <w:p w14:paraId="1607668C" w14:textId="77777777" w:rsidR="003A7515" w:rsidRPr="008731DE" w:rsidRDefault="003A7515" w:rsidP="00DD606B">
            <w:pPr>
              <w:spacing w:before="0"/>
              <w:rPr>
                <w:rFonts w:ascii="Calibri" w:hAnsi="Calibri"/>
                <w:sz w:val="20"/>
                <w:szCs w:val="20"/>
              </w:rPr>
            </w:pPr>
            <w:r w:rsidRPr="008731DE">
              <w:rPr>
                <w:rFonts w:ascii="Calibri" w:hAnsi="Calibri"/>
                <w:b/>
                <w:sz w:val="20"/>
                <w:szCs w:val="20"/>
              </w:rPr>
              <w:t>Klasa rizika</w:t>
            </w:r>
          </w:p>
        </w:tc>
      </w:tr>
      <w:tr w:rsidR="003A7515" w:rsidRPr="008731DE" w14:paraId="650A3E76" w14:textId="77777777" w:rsidTr="002A5995">
        <w:trPr>
          <w:jc w:val="center"/>
        </w:trPr>
        <w:tc>
          <w:tcPr>
            <w:tcW w:w="1666" w:type="pct"/>
            <w:shd w:val="clear" w:color="auto" w:fill="DBE5F1"/>
          </w:tcPr>
          <w:p w14:paraId="55EA5703" w14:textId="77777777" w:rsidR="003A7515" w:rsidRPr="008731DE" w:rsidRDefault="003A7515" w:rsidP="00DD606B">
            <w:pPr>
              <w:spacing w:before="0"/>
              <w:rPr>
                <w:rFonts w:ascii="Calibri" w:hAnsi="Calibri"/>
                <w:sz w:val="20"/>
                <w:szCs w:val="20"/>
              </w:rPr>
            </w:pPr>
            <w:r w:rsidRPr="008731DE">
              <w:rPr>
                <w:rFonts w:ascii="Calibri" w:hAnsi="Calibri"/>
                <w:sz w:val="20"/>
                <w:szCs w:val="20"/>
              </w:rPr>
              <w:t>0-149</w:t>
            </w:r>
          </w:p>
        </w:tc>
        <w:tc>
          <w:tcPr>
            <w:tcW w:w="1667" w:type="pct"/>
            <w:shd w:val="clear" w:color="auto" w:fill="DBE5F1"/>
            <w:vAlign w:val="center"/>
          </w:tcPr>
          <w:p w14:paraId="1A18EEFA" w14:textId="77777777" w:rsidR="003A7515" w:rsidRPr="008731DE" w:rsidRDefault="003A7515" w:rsidP="00DD606B">
            <w:pPr>
              <w:spacing w:before="0"/>
              <w:rPr>
                <w:rFonts w:ascii="Calibri" w:hAnsi="Calibri"/>
                <w:sz w:val="20"/>
                <w:szCs w:val="20"/>
              </w:rPr>
            </w:pPr>
            <w:r w:rsidRPr="008731DE">
              <w:rPr>
                <w:rFonts w:ascii="Calibri" w:hAnsi="Calibri"/>
                <w:sz w:val="20"/>
                <w:szCs w:val="20"/>
              </w:rPr>
              <w:t>0</w:t>
            </w:r>
          </w:p>
        </w:tc>
        <w:tc>
          <w:tcPr>
            <w:tcW w:w="1667" w:type="pct"/>
            <w:shd w:val="clear" w:color="auto" w:fill="DBE5F1"/>
          </w:tcPr>
          <w:p w14:paraId="49949AFA" w14:textId="77777777" w:rsidR="003A7515" w:rsidRPr="008731DE" w:rsidRDefault="003A7515" w:rsidP="00DD606B">
            <w:pPr>
              <w:spacing w:before="0"/>
              <w:rPr>
                <w:rFonts w:ascii="Calibri" w:hAnsi="Calibri"/>
                <w:sz w:val="20"/>
                <w:szCs w:val="20"/>
              </w:rPr>
            </w:pPr>
            <w:r w:rsidRPr="008731DE">
              <w:rPr>
                <w:rFonts w:ascii="Calibri" w:hAnsi="Calibri"/>
                <w:sz w:val="20"/>
                <w:szCs w:val="20"/>
              </w:rPr>
              <w:t>Zanemariv rizik</w:t>
            </w:r>
          </w:p>
        </w:tc>
      </w:tr>
      <w:tr w:rsidR="003A7515" w:rsidRPr="008731DE" w14:paraId="4CF79D02" w14:textId="77777777" w:rsidTr="002A5995">
        <w:trPr>
          <w:jc w:val="center"/>
        </w:trPr>
        <w:tc>
          <w:tcPr>
            <w:tcW w:w="1666" w:type="pct"/>
            <w:shd w:val="clear" w:color="auto" w:fill="FFC000"/>
          </w:tcPr>
          <w:p w14:paraId="550B264F" w14:textId="77777777" w:rsidR="003A7515" w:rsidRPr="008731DE" w:rsidRDefault="003A7515" w:rsidP="00DD606B">
            <w:pPr>
              <w:spacing w:before="0"/>
              <w:rPr>
                <w:rFonts w:ascii="Calibri" w:hAnsi="Calibri"/>
                <w:sz w:val="20"/>
                <w:szCs w:val="20"/>
              </w:rPr>
            </w:pPr>
            <w:r w:rsidRPr="008731DE">
              <w:rPr>
                <w:rFonts w:ascii="Calibri" w:hAnsi="Calibri"/>
                <w:sz w:val="20"/>
                <w:szCs w:val="20"/>
              </w:rPr>
              <w:t>150-299</w:t>
            </w:r>
          </w:p>
        </w:tc>
        <w:tc>
          <w:tcPr>
            <w:tcW w:w="1667" w:type="pct"/>
            <w:shd w:val="clear" w:color="auto" w:fill="FFC000"/>
            <w:vAlign w:val="center"/>
          </w:tcPr>
          <w:p w14:paraId="27C97EB1" w14:textId="77777777" w:rsidR="003A7515" w:rsidRPr="008731DE" w:rsidRDefault="003A7515" w:rsidP="00DD606B">
            <w:pPr>
              <w:spacing w:before="0"/>
              <w:rPr>
                <w:rFonts w:ascii="Calibri" w:hAnsi="Calibri"/>
                <w:sz w:val="20"/>
                <w:szCs w:val="20"/>
              </w:rPr>
            </w:pPr>
            <w:r w:rsidRPr="008731DE">
              <w:rPr>
                <w:rFonts w:ascii="Calibri" w:hAnsi="Calibri"/>
                <w:sz w:val="20"/>
                <w:szCs w:val="20"/>
              </w:rPr>
              <w:t>0 &lt; R &lt;0,50</w:t>
            </w:r>
          </w:p>
        </w:tc>
        <w:tc>
          <w:tcPr>
            <w:tcW w:w="1667" w:type="pct"/>
            <w:shd w:val="clear" w:color="auto" w:fill="FFC000"/>
          </w:tcPr>
          <w:p w14:paraId="780E058B" w14:textId="77777777" w:rsidR="003A7515" w:rsidRPr="008731DE" w:rsidRDefault="003A7515" w:rsidP="00DD606B">
            <w:pPr>
              <w:spacing w:before="0"/>
              <w:rPr>
                <w:rFonts w:ascii="Calibri" w:hAnsi="Calibri"/>
                <w:sz w:val="20"/>
                <w:szCs w:val="20"/>
              </w:rPr>
            </w:pPr>
            <w:r w:rsidRPr="008731DE">
              <w:rPr>
                <w:rFonts w:ascii="Calibri" w:hAnsi="Calibri"/>
                <w:sz w:val="20"/>
                <w:szCs w:val="20"/>
              </w:rPr>
              <w:t>Visoki rizik</w:t>
            </w:r>
          </w:p>
        </w:tc>
      </w:tr>
      <w:tr w:rsidR="003A7515" w:rsidRPr="008731DE" w14:paraId="7478543B" w14:textId="77777777" w:rsidTr="002A5995">
        <w:trPr>
          <w:jc w:val="center"/>
        </w:trPr>
        <w:tc>
          <w:tcPr>
            <w:tcW w:w="1666" w:type="pct"/>
            <w:shd w:val="clear" w:color="auto" w:fill="FF0000"/>
          </w:tcPr>
          <w:p w14:paraId="524F24C6" w14:textId="77777777" w:rsidR="003A7515" w:rsidRPr="008731DE" w:rsidRDefault="003A7515" w:rsidP="00DD606B">
            <w:pPr>
              <w:spacing w:before="0"/>
              <w:rPr>
                <w:rFonts w:ascii="Calibri" w:hAnsi="Calibri"/>
                <w:sz w:val="20"/>
                <w:szCs w:val="20"/>
              </w:rPr>
            </w:pPr>
            <w:r w:rsidRPr="008731DE">
              <w:rPr>
                <w:rFonts w:ascii="Calibri" w:hAnsi="Calibri"/>
                <w:sz w:val="20"/>
                <w:szCs w:val="20"/>
              </w:rPr>
              <w:t>≥300</w:t>
            </w:r>
          </w:p>
        </w:tc>
        <w:tc>
          <w:tcPr>
            <w:tcW w:w="1667" w:type="pct"/>
            <w:shd w:val="clear" w:color="auto" w:fill="FF0000"/>
            <w:vAlign w:val="center"/>
          </w:tcPr>
          <w:p w14:paraId="4142B1F9" w14:textId="77777777" w:rsidR="003A7515" w:rsidRPr="008731DE" w:rsidRDefault="003A7515" w:rsidP="00DD606B">
            <w:pPr>
              <w:spacing w:before="0"/>
              <w:rPr>
                <w:rFonts w:ascii="Calibri" w:hAnsi="Calibri"/>
                <w:sz w:val="20"/>
                <w:szCs w:val="20"/>
              </w:rPr>
            </w:pPr>
            <w:r w:rsidRPr="008731DE">
              <w:rPr>
                <w:rFonts w:ascii="Calibri" w:hAnsi="Calibri"/>
                <w:sz w:val="20"/>
                <w:szCs w:val="20"/>
              </w:rPr>
              <w:t>0,50 &lt; R &lt; 1,0</w:t>
            </w:r>
          </w:p>
        </w:tc>
        <w:tc>
          <w:tcPr>
            <w:tcW w:w="1667" w:type="pct"/>
            <w:shd w:val="clear" w:color="auto" w:fill="FF0000"/>
          </w:tcPr>
          <w:p w14:paraId="36B26278" w14:textId="77777777" w:rsidR="003A7515" w:rsidRPr="008731DE" w:rsidRDefault="003A7515" w:rsidP="00DD606B">
            <w:pPr>
              <w:spacing w:before="0"/>
              <w:rPr>
                <w:rFonts w:ascii="Calibri" w:hAnsi="Calibri"/>
                <w:sz w:val="20"/>
                <w:szCs w:val="20"/>
              </w:rPr>
            </w:pPr>
            <w:r w:rsidRPr="008731DE">
              <w:rPr>
                <w:rFonts w:ascii="Calibri" w:hAnsi="Calibri"/>
                <w:sz w:val="20"/>
                <w:szCs w:val="20"/>
              </w:rPr>
              <w:t>Ekstremni rizik</w:t>
            </w:r>
          </w:p>
        </w:tc>
      </w:tr>
    </w:tbl>
    <w:bookmarkStart w:id="203" w:name="_Toc374957811"/>
    <w:bookmarkStart w:id="204" w:name="_MON_1432286831"/>
    <w:bookmarkEnd w:id="203"/>
    <w:bookmarkEnd w:id="204"/>
    <w:p w14:paraId="474455F1" w14:textId="2E8D86EB" w:rsidR="003A7515" w:rsidRPr="008731DE" w:rsidRDefault="003A7515" w:rsidP="00024D8F">
      <w:pPr>
        <w:spacing w:before="60" w:after="60"/>
        <w:rPr>
          <w:rFonts w:ascii="Calibri" w:hAnsi="Calibri"/>
        </w:rPr>
      </w:pPr>
      <w:r w:rsidRPr="008731DE">
        <w:fldChar w:fldCharType="begin"/>
      </w:r>
      <w:r w:rsidRPr="008731DE">
        <w:instrText xml:space="preserve"> REF _Ref108514150 \h </w:instrText>
      </w:r>
      <w:r w:rsidR="00211178" w:rsidRPr="008731DE">
        <w:instrText xml:space="preserve"> \* MERGEFORMAT </w:instrText>
      </w:r>
      <w:r w:rsidRPr="008731DE">
        <w:fldChar w:fldCharType="separate"/>
      </w:r>
      <w:r w:rsidR="004A0B42" w:rsidRPr="008731DE">
        <w:t>Tabela 18</w:t>
      </w:r>
      <w:r w:rsidRPr="008731DE">
        <w:fldChar w:fldCharType="end"/>
      </w:r>
      <w:r w:rsidRPr="008731DE">
        <w:t xml:space="preserve"> rezimira</w:t>
      </w:r>
      <w:r w:rsidRPr="008731DE">
        <w:rPr>
          <w:rFonts w:ascii="Calibri" w:hAnsi="Calibri"/>
        </w:rPr>
        <w:t xml:space="preserve"> ukupan broj dobara i imovine pod rizikom u svakoj kategoriji i podkategoriji na vodnom području rijeke Save u FBiH. Otprilike 23.229 stanovnika i </w:t>
      </w:r>
      <w:r w:rsidR="00185663" w:rsidRPr="008731DE">
        <w:rPr>
          <w:rFonts w:ascii="Calibri" w:hAnsi="Calibri"/>
        </w:rPr>
        <w:t xml:space="preserve">5.964 </w:t>
      </w:r>
      <w:r w:rsidRPr="008731DE">
        <w:rPr>
          <w:rFonts w:ascii="Calibri" w:hAnsi="Calibri"/>
        </w:rPr>
        <w:t xml:space="preserve">pojedinačna stambena objekta izložena su riziku od poplava </w:t>
      </w:r>
      <w:r w:rsidR="003C73AE">
        <w:rPr>
          <w:rFonts w:ascii="Calibri" w:hAnsi="Calibri"/>
        </w:rPr>
        <w:t>za</w:t>
      </w:r>
      <w:r w:rsidRPr="008731DE">
        <w:rPr>
          <w:rFonts w:ascii="Calibri" w:hAnsi="Calibri"/>
        </w:rPr>
        <w:t xml:space="preserve"> stogodišnje računske poplave, </w:t>
      </w:r>
      <w:r w:rsidR="002F45BC" w:rsidRPr="008731DE">
        <w:rPr>
          <w:rFonts w:ascii="Calibri" w:hAnsi="Calibri"/>
        </w:rPr>
        <w:t xml:space="preserve">a </w:t>
      </w:r>
      <w:r w:rsidRPr="008731DE">
        <w:rPr>
          <w:rFonts w:ascii="Calibri" w:hAnsi="Calibri"/>
        </w:rPr>
        <w:t xml:space="preserve">također </w:t>
      </w:r>
      <w:r w:rsidR="002F45BC" w:rsidRPr="008731DE">
        <w:rPr>
          <w:rFonts w:ascii="Calibri" w:hAnsi="Calibri"/>
        </w:rPr>
        <w:t xml:space="preserve">je </w:t>
      </w:r>
      <w:r w:rsidRPr="008731DE">
        <w:rPr>
          <w:rFonts w:ascii="Calibri" w:hAnsi="Calibri"/>
        </w:rPr>
        <w:t>ugroženo oko 96,1 km</w:t>
      </w:r>
      <w:r w:rsidRPr="008731DE">
        <w:rPr>
          <w:rFonts w:ascii="Calibri" w:hAnsi="Calibri"/>
          <w:vertAlign w:val="superscript"/>
        </w:rPr>
        <w:t>2</w:t>
      </w:r>
      <w:r w:rsidRPr="008731DE">
        <w:rPr>
          <w:rFonts w:ascii="Calibri" w:hAnsi="Calibri"/>
        </w:rPr>
        <w:t xml:space="preserve"> poljoprivrednog zemljišta. </w:t>
      </w:r>
    </w:p>
    <w:p w14:paraId="23A1D7CB" w14:textId="058B3720" w:rsidR="003A7515" w:rsidRPr="008731DE" w:rsidRDefault="003A7515" w:rsidP="00EC3E13">
      <w:pPr>
        <w:pStyle w:val="Caption"/>
        <w:spacing w:after="60"/>
        <w:jc w:val="left"/>
      </w:pPr>
      <w:bookmarkStart w:id="205" w:name="_Ref108514150"/>
      <w:bookmarkStart w:id="206" w:name="_Toc137804257"/>
      <w:r w:rsidRPr="008731DE">
        <w:t xml:space="preserve">Tabela </w:t>
      </w:r>
      <w:r w:rsidRPr="008731DE">
        <w:fldChar w:fldCharType="begin"/>
      </w:r>
      <w:r w:rsidRPr="008731DE">
        <w:instrText xml:space="preserve"> SEQ Tabela \* ARABIC </w:instrText>
      </w:r>
      <w:r w:rsidRPr="008731DE">
        <w:fldChar w:fldCharType="separate"/>
      </w:r>
      <w:r w:rsidR="00593FC9">
        <w:rPr>
          <w:noProof/>
        </w:rPr>
        <w:t>18</w:t>
      </w:r>
      <w:r w:rsidRPr="008731DE">
        <w:fldChar w:fldCharType="end"/>
      </w:r>
      <w:bookmarkEnd w:id="205"/>
      <w:r w:rsidR="00EC3E13" w:rsidRPr="008731DE">
        <w:t>.</w:t>
      </w:r>
      <w:r w:rsidRPr="008731DE">
        <w:t xml:space="preserve"> Lista dobara i imovine pod rizikom na vodnom području rijeke Save u FBiH</w:t>
      </w:r>
      <w:bookmarkEnd w:id="206"/>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343"/>
        <w:gridCol w:w="1033"/>
        <w:gridCol w:w="670"/>
        <w:gridCol w:w="766"/>
        <w:gridCol w:w="676"/>
        <w:gridCol w:w="548"/>
        <w:gridCol w:w="634"/>
        <w:gridCol w:w="589"/>
        <w:gridCol w:w="526"/>
        <w:gridCol w:w="528"/>
        <w:gridCol w:w="715"/>
        <w:gridCol w:w="568"/>
        <w:gridCol w:w="836"/>
        <w:gridCol w:w="579"/>
      </w:tblGrid>
      <w:tr w:rsidR="003A7515" w:rsidRPr="008731DE" w14:paraId="690DF9B3" w14:textId="77777777" w:rsidTr="00DE280E">
        <w:trPr>
          <w:cantSplit/>
          <w:trHeight w:val="277"/>
          <w:tblHeader/>
        </w:trPr>
        <w:tc>
          <w:tcPr>
            <w:tcW w:w="763" w:type="pct"/>
            <w:gridSpan w:val="2"/>
            <w:vMerge w:val="restart"/>
            <w:shd w:val="clear" w:color="auto" w:fill="002060"/>
            <w:noWrap/>
            <w:vAlign w:val="center"/>
          </w:tcPr>
          <w:p w14:paraId="12E0470A"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Jedinica</w:t>
            </w:r>
          </w:p>
          <w:p w14:paraId="16178FA4" w14:textId="70440517" w:rsidR="003A7515" w:rsidRPr="008731DE" w:rsidRDefault="00760853"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U</w:t>
            </w:r>
            <w:r w:rsidR="003A7515" w:rsidRPr="008731DE">
              <w:rPr>
                <w:rFonts w:cstheme="minorHAnsi"/>
                <w:b/>
                <w:bCs/>
                <w:color w:val="FFFFFF" w:themeColor="background1"/>
                <w:sz w:val="20"/>
                <w:szCs w:val="20"/>
                <w:lang w:eastAsia="sr-Latn-RS"/>
              </w:rPr>
              <w:t>pravljanja</w:t>
            </w:r>
          </w:p>
          <w:p w14:paraId="4111F844" w14:textId="112AAFCB" w:rsidR="00760853" w:rsidRPr="008731DE" w:rsidRDefault="00760853" w:rsidP="00113390">
            <w:pPr>
              <w:spacing w:before="0" w:after="0"/>
              <w:ind w:left="113" w:right="113"/>
              <w:jc w:val="center"/>
              <w:rPr>
                <w:rFonts w:cstheme="minorHAnsi"/>
                <w:sz w:val="18"/>
                <w:szCs w:val="18"/>
                <w:lang w:eastAsia="sr-Latn-RS"/>
              </w:rPr>
            </w:pPr>
            <w:r w:rsidRPr="008731DE">
              <w:rPr>
                <w:rFonts w:cstheme="minorHAnsi"/>
                <w:b/>
                <w:bCs/>
                <w:color w:val="FFFFFF" w:themeColor="background1"/>
                <w:sz w:val="20"/>
                <w:szCs w:val="20"/>
                <w:lang w:eastAsia="sr-Latn-RS"/>
              </w:rPr>
              <w:t>UoM1</w:t>
            </w:r>
          </w:p>
        </w:tc>
        <w:tc>
          <w:tcPr>
            <w:tcW w:w="372" w:type="pct"/>
            <w:vMerge w:val="restart"/>
            <w:shd w:val="clear" w:color="auto" w:fill="002060"/>
            <w:textDirection w:val="btLr"/>
            <w:vAlign w:val="center"/>
          </w:tcPr>
          <w:p w14:paraId="696E13EE"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Poplavni scenarij</w:t>
            </w:r>
          </w:p>
        </w:tc>
        <w:tc>
          <w:tcPr>
            <w:tcW w:w="425" w:type="pct"/>
            <w:vMerge w:val="restart"/>
            <w:shd w:val="clear" w:color="auto" w:fill="002060"/>
            <w:textDirection w:val="btLr"/>
            <w:vAlign w:val="center"/>
          </w:tcPr>
          <w:p w14:paraId="3EFF7963"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Stanovništvo</w:t>
            </w:r>
          </w:p>
        </w:tc>
        <w:tc>
          <w:tcPr>
            <w:tcW w:w="2340" w:type="pct"/>
            <w:gridSpan w:val="7"/>
            <w:shd w:val="clear" w:color="auto" w:fill="002060"/>
            <w:vAlign w:val="center"/>
          </w:tcPr>
          <w:p w14:paraId="69E0A254" w14:textId="77777777" w:rsidR="003A7515" w:rsidRPr="008731DE" w:rsidRDefault="003A7515" w:rsidP="00113390">
            <w:pPr>
              <w:spacing w:after="0"/>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Privreda</w:t>
            </w:r>
          </w:p>
        </w:tc>
        <w:tc>
          <w:tcPr>
            <w:tcW w:w="315" w:type="pct"/>
            <w:vMerge w:val="restart"/>
            <w:shd w:val="clear" w:color="auto" w:fill="002060"/>
            <w:textDirection w:val="btLr"/>
            <w:vAlign w:val="center"/>
          </w:tcPr>
          <w:p w14:paraId="69C068C6"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Zaštićena područja</w:t>
            </w:r>
          </w:p>
        </w:tc>
        <w:tc>
          <w:tcPr>
            <w:tcW w:w="464" w:type="pct"/>
            <w:vMerge w:val="restart"/>
            <w:shd w:val="clear" w:color="auto" w:fill="002060"/>
            <w:textDirection w:val="btLr"/>
            <w:vAlign w:val="center"/>
          </w:tcPr>
          <w:p w14:paraId="1580623A"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Kulturno-historijsko naslijeđe</w:t>
            </w:r>
          </w:p>
        </w:tc>
        <w:tc>
          <w:tcPr>
            <w:tcW w:w="321" w:type="pct"/>
            <w:vMerge w:val="restart"/>
            <w:shd w:val="clear" w:color="auto" w:fill="002060"/>
            <w:textDirection w:val="btLr"/>
            <w:vAlign w:val="center"/>
          </w:tcPr>
          <w:p w14:paraId="79450CEE"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IED/ IPPC</w:t>
            </w:r>
          </w:p>
        </w:tc>
      </w:tr>
      <w:tr w:rsidR="00DD606B" w:rsidRPr="008731DE" w14:paraId="29FD5E29" w14:textId="77777777" w:rsidTr="00DE280E">
        <w:trPr>
          <w:cantSplit/>
          <w:trHeight w:val="1270"/>
          <w:tblHeader/>
        </w:trPr>
        <w:tc>
          <w:tcPr>
            <w:tcW w:w="763" w:type="pct"/>
            <w:gridSpan w:val="2"/>
            <w:vMerge/>
            <w:shd w:val="clear" w:color="auto" w:fill="002060"/>
            <w:noWrap/>
            <w:vAlign w:val="bottom"/>
            <w:hideMark/>
          </w:tcPr>
          <w:p w14:paraId="58312FF4" w14:textId="77777777" w:rsidR="003A7515" w:rsidRPr="008731DE" w:rsidRDefault="003A7515" w:rsidP="00CE2BD0">
            <w:pPr>
              <w:spacing w:after="0"/>
              <w:ind w:left="113" w:right="113"/>
              <w:jc w:val="center"/>
              <w:rPr>
                <w:rFonts w:cstheme="minorHAnsi"/>
                <w:sz w:val="18"/>
                <w:szCs w:val="18"/>
                <w:lang w:eastAsia="sr-Latn-RS"/>
              </w:rPr>
            </w:pPr>
          </w:p>
        </w:tc>
        <w:tc>
          <w:tcPr>
            <w:tcW w:w="372" w:type="pct"/>
            <w:vMerge/>
            <w:shd w:val="clear" w:color="auto" w:fill="002060"/>
            <w:textDirection w:val="btLr"/>
            <w:vAlign w:val="center"/>
            <w:hideMark/>
          </w:tcPr>
          <w:p w14:paraId="72097B01" w14:textId="77777777" w:rsidR="003A7515" w:rsidRPr="008731DE" w:rsidRDefault="003A7515" w:rsidP="00CE2BD0">
            <w:pPr>
              <w:spacing w:after="0"/>
              <w:jc w:val="center"/>
              <w:rPr>
                <w:rFonts w:cstheme="minorHAnsi"/>
                <w:b/>
                <w:bCs/>
                <w:color w:val="FFFFFF" w:themeColor="background1"/>
                <w:sz w:val="20"/>
                <w:szCs w:val="20"/>
                <w:lang w:eastAsia="sr-Latn-RS"/>
              </w:rPr>
            </w:pPr>
          </w:p>
        </w:tc>
        <w:tc>
          <w:tcPr>
            <w:tcW w:w="425" w:type="pct"/>
            <w:vMerge/>
            <w:shd w:val="clear" w:color="auto" w:fill="002060"/>
            <w:textDirection w:val="btLr"/>
            <w:vAlign w:val="center"/>
            <w:hideMark/>
          </w:tcPr>
          <w:p w14:paraId="70C0CD9F"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c>
          <w:tcPr>
            <w:tcW w:w="375" w:type="pct"/>
            <w:shd w:val="clear" w:color="auto" w:fill="002060"/>
            <w:textDirection w:val="btLr"/>
            <w:vAlign w:val="center"/>
            <w:hideMark/>
          </w:tcPr>
          <w:p w14:paraId="2F9D3B22"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Kuće</w:t>
            </w:r>
          </w:p>
        </w:tc>
        <w:tc>
          <w:tcPr>
            <w:tcW w:w="304" w:type="pct"/>
            <w:shd w:val="clear" w:color="auto" w:fill="002060"/>
            <w:textDirection w:val="btLr"/>
            <w:vAlign w:val="center"/>
            <w:hideMark/>
          </w:tcPr>
          <w:p w14:paraId="3DF25042"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Zgrade</w:t>
            </w:r>
          </w:p>
        </w:tc>
        <w:tc>
          <w:tcPr>
            <w:tcW w:w="352" w:type="pct"/>
            <w:shd w:val="clear" w:color="auto" w:fill="002060"/>
            <w:textDirection w:val="btLr"/>
            <w:vAlign w:val="center"/>
            <w:hideMark/>
          </w:tcPr>
          <w:p w14:paraId="13FDC3B4"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Javne ustanove</w:t>
            </w:r>
          </w:p>
        </w:tc>
        <w:tc>
          <w:tcPr>
            <w:tcW w:w="327" w:type="pct"/>
            <w:shd w:val="clear" w:color="auto" w:fill="002060"/>
            <w:textDirection w:val="btLr"/>
            <w:vAlign w:val="center"/>
            <w:hideMark/>
          </w:tcPr>
          <w:p w14:paraId="09498E0F"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Industrijska postrojenja</w:t>
            </w:r>
          </w:p>
        </w:tc>
        <w:tc>
          <w:tcPr>
            <w:tcW w:w="292" w:type="pct"/>
            <w:shd w:val="clear" w:color="auto" w:fill="002060"/>
            <w:textDirection w:val="btLr"/>
            <w:vAlign w:val="center"/>
            <w:hideMark/>
          </w:tcPr>
          <w:p w14:paraId="65DB9BBB"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Putevi</w:t>
            </w:r>
          </w:p>
        </w:tc>
        <w:tc>
          <w:tcPr>
            <w:tcW w:w="293" w:type="pct"/>
            <w:shd w:val="clear" w:color="auto" w:fill="002060"/>
            <w:textDirection w:val="btLr"/>
            <w:vAlign w:val="center"/>
            <w:hideMark/>
          </w:tcPr>
          <w:p w14:paraId="34F23D4F"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Željeznice</w:t>
            </w:r>
          </w:p>
        </w:tc>
        <w:tc>
          <w:tcPr>
            <w:tcW w:w="397" w:type="pct"/>
            <w:shd w:val="clear" w:color="auto" w:fill="002060"/>
            <w:textDirection w:val="btLr"/>
            <w:vAlign w:val="center"/>
            <w:hideMark/>
          </w:tcPr>
          <w:p w14:paraId="4C26DA83"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Poljoprivredno zemljište</w:t>
            </w:r>
          </w:p>
        </w:tc>
        <w:tc>
          <w:tcPr>
            <w:tcW w:w="315" w:type="pct"/>
            <w:vMerge/>
            <w:shd w:val="clear" w:color="auto" w:fill="002060"/>
            <w:textDirection w:val="btLr"/>
            <w:vAlign w:val="center"/>
            <w:hideMark/>
          </w:tcPr>
          <w:p w14:paraId="0999B321"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c>
          <w:tcPr>
            <w:tcW w:w="464" w:type="pct"/>
            <w:vMerge/>
            <w:shd w:val="clear" w:color="auto" w:fill="002060"/>
            <w:textDirection w:val="btLr"/>
            <w:vAlign w:val="center"/>
            <w:hideMark/>
          </w:tcPr>
          <w:p w14:paraId="68799CCD"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c>
          <w:tcPr>
            <w:tcW w:w="321" w:type="pct"/>
            <w:vMerge/>
            <w:shd w:val="clear" w:color="auto" w:fill="002060"/>
            <w:textDirection w:val="btLr"/>
            <w:vAlign w:val="center"/>
            <w:hideMark/>
          </w:tcPr>
          <w:p w14:paraId="1C815DEF"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r>
      <w:tr w:rsidR="00DD606B" w:rsidRPr="008731DE" w14:paraId="03F46BAC" w14:textId="77777777" w:rsidTr="00DE280E">
        <w:trPr>
          <w:trHeight w:val="72"/>
          <w:tblHeader/>
        </w:trPr>
        <w:tc>
          <w:tcPr>
            <w:tcW w:w="763" w:type="pct"/>
            <w:gridSpan w:val="2"/>
            <w:vMerge/>
            <w:shd w:val="clear" w:color="auto" w:fill="002060"/>
            <w:vAlign w:val="center"/>
            <w:hideMark/>
          </w:tcPr>
          <w:p w14:paraId="7812178B" w14:textId="77777777" w:rsidR="003A7515" w:rsidRPr="008731DE" w:rsidRDefault="003A7515" w:rsidP="00CE2BD0">
            <w:pPr>
              <w:spacing w:after="0"/>
              <w:rPr>
                <w:rFonts w:cstheme="minorHAnsi"/>
                <w:sz w:val="18"/>
                <w:szCs w:val="18"/>
                <w:lang w:eastAsia="sr-Latn-RS"/>
              </w:rPr>
            </w:pPr>
          </w:p>
        </w:tc>
        <w:tc>
          <w:tcPr>
            <w:tcW w:w="372" w:type="pct"/>
            <w:vMerge/>
            <w:shd w:val="clear" w:color="auto" w:fill="002060"/>
            <w:vAlign w:val="center"/>
            <w:hideMark/>
          </w:tcPr>
          <w:p w14:paraId="691E28BA" w14:textId="77777777" w:rsidR="003A7515" w:rsidRPr="008731DE" w:rsidRDefault="003A7515" w:rsidP="00CE2BD0">
            <w:pPr>
              <w:spacing w:after="0"/>
              <w:rPr>
                <w:rFonts w:cstheme="minorHAnsi"/>
                <w:b/>
                <w:bCs/>
                <w:color w:val="FFFFFF" w:themeColor="background1"/>
                <w:sz w:val="20"/>
                <w:szCs w:val="20"/>
                <w:lang w:eastAsia="sr-Latn-RS"/>
              </w:rPr>
            </w:pPr>
          </w:p>
        </w:tc>
        <w:tc>
          <w:tcPr>
            <w:tcW w:w="425" w:type="pct"/>
            <w:shd w:val="clear" w:color="auto" w:fill="002060"/>
            <w:vAlign w:val="center"/>
            <w:hideMark/>
          </w:tcPr>
          <w:p w14:paraId="450D63E0"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75" w:type="pct"/>
            <w:shd w:val="clear" w:color="auto" w:fill="002060"/>
            <w:vAlign w:val="center"/>
            <w:hideMark/>
          </w:tcPr>
          <w:p w14:paraId="2DBD6F54"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04" w:type="pct"/>
            <w:shd w:val="clear" w:color="auto" w:fill="002060"/>
            <w:vAlign w:val="center"/>
            <w:hideMark/>
          </w:tcPr>
          <w:p w14:paraId="5764B305"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52" w:type="pct"/>
            <w:shd w:val="clear" w:color="auto" w:fill="002060"/>
            <w:vAlign w:val="center"/>
            <w:hideMark/>
          </w:tcPr>
          <w:p w14:paraId="4D34A7EC"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27" w:type="pct"/>
            <w:shd w:val="clear" w:color="auto" w:fill="002060"/>
            <w:vAlign w:val="center"/>
            <w:hideMark/>
          </w:tcPr>
          <w:p w14:paraId="781AF228"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292" w:type="pct"/>
            <w:shd w:val="clear" w:color="auto" w:fill="002060"/>
            <w:vAlign w:val="center"/>
            <w:hideMark/>
          </w:tcPr>
          <w:p w14:paraId="3CC8D82D"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p>
        </w:tc>
        <w:tc>
          <w:tcPr>
            <w:tcW w:w="293" w:type="pct"/>
            <w:shd w:val="clear" w:color="auto" w:fill="002060"/>
            <w:vAlign w:val="center"/>
            <w:hideMark/>
          </w:tcPr>
          <w:p w14:paraId="001A02B4"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p>
        </w:tc>
        <w:tc>
          <w:tcPr>
            <w:tcW w:w="397" w:type="pct"/>
            <w:shd w:val="clear" w:color="auto" w:fill="002060"/>
            <w:vAlign w:val="center"/>
            <w:hideMark/>
          </w:tcPr>
          <w:p w14:paraId="00E66A64"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r w:rsidRPr="008731DE">
              <w:rPr>
                <w:rFonts w:cstheme="minorHAnsi"/>
                <w:b/>
                <w:bCs/>
                <w:color w:val="FFFFFF" w:themeColor="background1"/>
                <w:sz w:val="18"/>
                <w:szCs w:val="18"/>
                <w:vertAlign w:val="superscript"/>
                <w:lang w:eastAsia="sr-Latn-RS"/>
              </w:rPr>
              <w:t>2</w:t>
            </w:r>
            <w:r w:rsidRPr="008731DE">
              <w:rPr>
                <w:rFonts w:cstheme="minorHAnsi"/>
                <w:b/>
                <w:bCs/>
                <w:color w:val="FFFFFF" w:themeColor="background1"/>
                <w:sz w:val="18"/>
                <w:szCs w:val="18"/>
                <w:lang w:eastAsia="sr-Latn-RS"/>
              </w:rPr>
              <w:t>)</w:t>
            </w:r>
          </w:p>
        </w:tc>
        <w:tc>
          <w:tcPr>
            <w:tcW w:w="315" w:type="pct"/>
            <w:shd w:val="clear" w:color="auto" w:fill="002060"/>
            <w:vAlign w:val="center"/>
            <w:hideMark/>
          </w:tcPr>
          <w:p w14:paraId="228C3E3F"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464" w:type="pct"/>
            <w:shd w:val="clear" w:color="auto" w:fill="002060"/>
            <w:vAlign w:val="center"/>
            <w:hideMark/>
          </w:tcPr>
          <w:p w14:paraId="793CB669"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21" w:type="pct"/>
            <w:shd w:val="clear" w:color="auto" w:fill="002060"/>
            <w:vAlign w:val="center"/>
            <w:hideMark/>
          </w:tcPr>
          <w:p w14:paraId="292ED029" w14:textId="77777777" w:rsidR="003A7515" w:rsidRPr="008731DE" w:rsidRDefault="003A7515" w:rsidP="00CE2BD0">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r>
      <w:tr w:rsidR="00DD606B" w:rsidRPr="008731DE" w14:paraId="2105CE34" w14:textId="77777777" w:rsidTr="00DE280E">
        <w:trPr>
          <w:cantSplit/>
          <w:trHeight w:val="317"/>
        </w:trPr>
        <w:tc>
          <w:tcPr>
            <w:tcW w:w="190" w:type="pct"/>
            <w:vMerge w:val="restart"/>
            <w:shd w:val="clear" w:color="auto" w:fill="002060"/>
            <w:noWrap/>
            <w:textDirection w:val="btLr"/>
            <w:vAlign w:val="center"/>
            <w:hideMark/>
          </w:tcPr>
          <w:p w14:paraId="52D3507E" w14:textId="77777777" w:rsidR="003A7515" w:rsidRPr="008731DE" w:rsidRDefault="003A7515" w:rsidP="00113390">
            <w:pPr>
              <w:spacing w:before="0" w:after="0"/>
              <w:ind w:left="113" w:right="113"/>
              <w:jc w:val="center"/>
              <w:rPr>
                <w:rFonts w:cstheme="minorHAnsi"/>
                <w:b/>
                <w:bCs/>
                <w:color w:val="FFFFFF" w:themeColor="background1"/>
                <w:lang w:eastAsia="sr-Latn-RS"/>
              </w:rPr>
            </w:pPr>
            <w:r w:rsidRPr="008731DE">
              <w:rPr>
                <w:rFonts w:cstheme="minorHAnsi"/>
                <w:b/>
                <w:bCs/>
                <w:color w:val="FFFFFF" w:themeColor="background1"/>
                <w:lang w:eastAsia="sr-Latn-RS"/>
              </w:rPr>
              <w:t>FBiH</w:t>
            </w:r>
          </w:p>
        </w:tc>
        <w:tc>
          <w:tcPr>
            <w:tcW w:w="573" w:type="pct"/>
            <w:vMerge w:val="restart"/>
            <w:shd w:val="clear" w:color="auto" w:fill="auto"/>
            <w:vAlign w:val="center"/>
            <w:hideMark/>
          </w:tcPr>
          <w:p w14:paraId="0FC3D5A8" w14:textId="77777777" w:rsidR="003A7515" w:rsidRPr="008731DE" w:rsidRDefault="003A7515" w:rsidP="000C167A">
            <w:pPr>
              <w:spacing w:before="0" w:after="0"/>
              <w:jc w:val="center"/>
              <w:rPr>
                <w:rFonts w:cstheme="minorHAnsi"/>
                <w:b/>
                <w:bCs/>
                <w:color w:val="000000"/>
                <w:sz w:val="18"/>
                <w:szCs w:val="18"/>
                <w:lang w:eastAsia="sr-Latn-RS"/>
              </w:rPr>
            </w:pPr>
            <w:r w:rsidRPr="008731DE">
              <w:rPr>
                <w:rFonts w:cstheme="minorHAnsi"/>
                <w:b/>
                <w:bCs/>
                <w:color w:val="000000"/>
                <w:sz w:val="20"/>
                <w:szCs w:val="20"/>
                <w:lang w:eastAsia="sr-Latn-RS"/>
              </w:rPr>
              <w:t xml:space="preserve">Vodno područje rijeke Save </w:t>
            </w:r>
          </w:p>
        </w:tc>
        <w:tc>
          <w:tcPr>
            <w:tcW w:w="372" w:type="pct"/>
            <w:shd w:val="clear" w:color="auto" w:fill="auto"/>
            <w:vAlign w:val="center"/>
            <w:hideMark/>
          </w:tcPr>
          <w:p w14:paraId="66E84660" w14:textId="77777777" w:rsidR="003A7515" w:rsidRPr="008731DE" w:rsidRDefault="003A7515" w:rsidP="000C167A">
            <w:pPr>
              <w:spacing w:before="0" w:after="0"/>
              <w:jc w:val="center"/>
              <w:rPr>
                <w:rFonts w:cstheme="minorHAnsi"/>
                <w:b/>
                <w:bCs/>
                <w:color w:val="030F40"/>
                <w:sz w:val="20"/>
                <w:szCs w:val="20"/>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1/20</w:t>
            </w:r>
          </w:p>
        </w:tc>
        <w:tc>
          <w:tcPr>
            <w:tcW w:w="425" w:type="pct"/>
            <w:shd w:val="clear" w:color="auto" w:fill="auto"/>
            <w:noWrap/>
            <w:vAlign w:val="center"/>
          </w:tcPr>
          <w:p w14:paraId="77E0C17D"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9.367</w:t>
            </w:r>
          </w:p>
        </w:tc>
        <w:tc>
          <w:tcPr>
            <w:tcW w:w="375" w:type="pct"/>
            <w:shd w:val="clear" w:color="000000" w:fill="FFFFFF"/>
            <w:noWrap/>
            <w:vAlign w:val="center"/>
          </w:tcPr>
          <w:p w14:paraId="046BD8D7"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2.812</w:t>
            </w:r>
          </w:p>
        </w:tc>
        <w:tc>
          <w:tcPr>
            <w:tcW w:w="304" w:type="pct"/>
            <w:shd w:val="clear" w:color="000000" w:fill="FFFFFF"/>
            <w:noWrap/>
            <w:vAlign w:val="center"/>
          </w:tcPr>
          <w:p w14:paraId="386A7078"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104</w:t>
            </w:r>
          </w:p>
        </w:tc>
        <w:tc>
          <w:tcPr>
            <w:tcW w:w="352" w:type="pct"/>
            <w:shd w:val="clear" w:color="000000" w:fill="FFFFFF"/>
            <w:noWrap/>
            <w:vAlign w:val="center"/>
          </w:tcPr>
          <w:p w14:paraId="6669868E"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182</w:t>
            </w:r>
          </w:p>
        </w:tc>
        <w:tc>
          <w:tcPr>
            <w:tcW w:w="327" w:type="pct"/>
            <w:shd w:val="clear" w:color="000000" w:fill="FFFFFF"/>
            <w:noWrap/>
            <w:vAlign w:val="center"/>
          </w:tcPr>
          <w:p w14:paraId="795BE30E"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674</w:t>
            </w:r>
          </w:p>
        </w:tc>
        <w:tc>
          <w:tcPr>
            <w:tcW w:w="292" w:type="pct"/>
            <w:shd w:val="clear" w:color="000000" w:fill="FFFFFF"/>
            <w:noWrap/>
            <w:vAlign w:val="center"/>
          </w:tcPr>
          <w:p w14:paraId="55227863"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9,5</w:t>
            </w:r>
          </w:p>
        </w:tc>
        <w:tc>
          <w:tcPr>
            <w:tcW w:w="293" w:type="pct"/>
            <w:shd w:val="clear" w:color="000000" w:fill="FFFFFF"/>
            <w:noWrap/>
            <w:vAlign w:val="center"/>
          </w:tcPr>
          <w:p w14:paraId="267141D0"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3,2</w:t>
            </w:r>
          </w:p>
        </w:tc>
        <w:tc>
          <w:tcPr>
            <w:tcW w:w="397" w:type="pct"/>
            <w:shd w:val="clear" w:color="000000" w:fill="FFFFFF"/>
            <w:noWrap/>
            <w:vAlign w:val="center"/>
          </w:tcPr>
          <w:p w14:paraId="61F685DA"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73,40</w:t>
            </w:r>
          </w:p>
        </w:tc>
        <w:tc>
          <w:tcPr>
            <w:tcW w:w="315" w:type="pct"/>
            <w:shd w:val="clear" w:color="000000" w:fill="FFFFFF"/>
            <w:noWrap/>
            <w:vAlign w:val="center"/>
          </w:tcPr>
          <w:p w14:paraId="4979EC5D"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w:t>
            </w:r>
          </w:p>
        </w:tc>
        <w:tc>
          <w:tcPr>
            <w:tcW w:w="464" w:type="pct"/>
            <w:shd w:val="clear" w:color="000000" w:fill="FFFFFF"/>
            <w:noWrap/>
            <w:vAlign w:val="center"/>
          </w:tcPr>
          <w:p w14:paraId="656D8266"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18</w:t>
            </w:r>
          </w:p>
        </w:tc>
        <w:tc>
          <w:tcPr>
            <w:tcW w:w="321" w:type="pct"/>
            <w:shd w:val="clear" w:color="000000" w:fill="FFFFFF"/>
            <w:noWrap/>
            <w:vAlign w:val="center"/>
          </w:tcPr>
          <w:p w14:paraId="3530825C"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5</w:t>
            </w:r>
          </w:p>
        </w:tc>
      </w:tr>
      <w:tr w:rsidR="00DD606B" w:rsidRPr="008731DE" w14:paraId="10DD4B4C" w14:textId="77777777" w:rsidTr="00DE280E">
        <w:trPr>
          <w:cantSplit/>
          <w:trHeight w:val="317"/>
        </w:trPr>
        <w:tc>
          <w:tcPr>
            <w:tcW w:w="190" w:type="pct"/>
            <w:vMerge/>
            <w:shd w:val="clear" w:color="auto" w:fill="002060"/>
            <w:vAlign w:val="center"/>
            <w:hideMark/>
          </w:tcPr>
          <w:p w14:paraId="76C45F01" w14:textId="77777777" w:rsidR="003A7515" w:rsidRPr="008731DE" w:rsidRDefault="003A7515" w:rsidP="00CE2BD0">
            <w:pPr>
              <w:spacing w:after="0"/>
              <w:jc w:val="center"/>
              <w:rPr>
                <w:rFonts w:cstheme="minorHAnsi"/>
                <w:b/>
                <w:bCs/>
                <w:color w:val="FFFFFF" w:themeColor="background1"/>
                <w:lang w:eastAsia="sr-Latn-RS"/>
              </w:rPr>
            </w:pPr>
          </w:p>
        </w:tc>
        <w:tc>
          <w:tcPr>
            <w:tcW w:w="573" w:type="pct"/>
            <w:vMerge/>
            <w:shd w:val="clear" w:color="auto" w:fill="auto"/>
            <w:vAlign w:val="center"/>
            <w:hideMark/>
          </w:tcPr>
          <w:p w14:paraId="667D9974" w14:textId="77777777" w:rsidR="003A7515" w:rsidRPr="008731DE" w:rsidRDefault="003A7515" w:rsidP="000C167A">
            <w:pPr>
              <w:spacing w:before="0" w:after="0"/>
              <w:rPr>
                <w:rFonts w:cstheme="minorHAnsi"/>
                <w:b/>
                <w:bCs/>
                <w:color w:val="000000"/>
                <w:sz w:val="18"/>
                <w:szCs w:val="18"/>
                <w:lang w:eastAsia="sr-Latn-RS"/>
              </w:rPr>
            </w:pPr>
          </w:p>
        </w:tc>
        <w:tc>
          <w:tcPr>
            <w:tcW w:w="372" w:type="pct"/>
            <w:shd w:val="clear" w:color="auto" w:fill="auto"/>
            <w:vAlign w:val="center"/>
            <w:hideMark/>
          </w:tcPr>
          <w:p w14:paraId="7B74ED26" w14:textId="77777777" w:rsidR="003A7515" w:rsidRPr="008731DE" w:rsidRDefault="003A7515" w:rsidP="000C167A">
            <w:pPr>
              <w:spacing w:before="0" w:after="0"/>
              <w:jc w:val="center"/>
              <w:rPr>
                <w:rFonts w:cstheme="minorHAnsi"/>
                <w:b/>
                <w:bCs/>
                <w:color w:val="030F40"/>
                <w:sz w:val="20"/>
                <w:szCs w:val="20"/>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1/100</w:t>
            </w:r>
          </w:p>
        </w:tc>
        <w:tc>
          <w:tcPr>
            <w:tcW w:w="425" w:type="pct"/>
            <w:shd w:val="clear" w:color="auto" w:fill="auto"/>
            <w:noWrap/>
            <w:vAlign w:val="center"/>
          </w:tcPr>
          <w:p w14:paraId="4FBACE3A" w14:textId="77777777" w:rsidR="003A7515" w:rsidRPr="008731DE" w:rsidRDefault="003A7515" w:rsidP="000C167A">
            <w:pPr>
              <w:spacing w:before="0" w:after="0"/>
              <w:jc w:val="center"/>
              <w:rPr>
                <w:rFonts w:cstheme="minorHAnsi"/>
                <w:sz w:val="18"/>
                <w:szCs w:val="18"/>
                <w:lang w:eastAsia="sr-Latn-RS"/>
              </w:rPr>
            </w:pPr>
            <w:r w:rsidRPr="008731DE">
              <w:rPr>
                <w:rFonts w:cstheme="minorHAnsi"/>
                <w:sz w:val="18"/>
                <w:szCs w:val="18"/>
                <w:lang w:eastAsia="sr-Latn-RS"/>
              </w:rPr>
              <w:t>23.229</w:t>
            </w:r>
          </w:p>
        </w:tc>
        <w:tc>
          <w:tcPr>
            <w:tcW w:w="375" w:type="pct"/>
            <w:shd w:val="clear" w:color="000000" w:fill="FFFFFF"/>
            <w:noWrap/>
            <w:vAlign w:val="center"/>
          </w:tcPr>
          <w:p w14:paraId="4C8677FD" w14:textId="77777777" w:rsidR="003A7515" w:rsidRPr="008731DE" w:rsidRDefault="003A7515" w:rsidP="000C167A">
            <w:pPr>
              <w:spacing w:before="0" w:after="0"/>
              <w:jc w:val="center"/>
              <w:rPr>
                <w:rFonts w:cstheme="minorHAnsi"/>
                <w:sz w:val="18"/>
                <w:szCs w:val="18"/>
                <w:lang w:eastAsia="sr-Latn-RS"/>
              </w:rPr>
            </w:pPr>
            <w:r w:rsidRPr="008731DE">
              <w:rPr>
                <w:rFonts w:cstheme="minorHAnsi"/>
                <w:sz w:val="18"/>
                <w:szCs w:val="18"/>
                <w:lang w:eastAsia="sr-Latn-RS"/>
              </w:rPr>
              <w:t>5.964</w:t>
            </w:r>
          </w:p>
        </w:tc>
        <w:tc>
          <w:tcPr>
            <w:tcW w:w="304" w:type="pct"/>
            <w:shd w:val="clear" w:color="000000" w:fill="FFFFFF"/>
            <w:noWrap/>
            <w:vAlign w:val="center"/>
          </w:tcPr>
          <w:p w14:paraId="5DB5F47C"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233</w:t>
            </w:r>
          </w:p>
        </w:tc>
        <w:tc>
          <w:tcPr>
            <w:tcW w:w="352" w:type="pct"/>
            <w:shd w:val="clear" w:color="000000" w:fill="FFFFFF"/>
            <w:noWrap/>
            <w:vAlign w:val="center"/>
          </w:tcPr>
          <w:p w14:paraId="28710F24"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226</w:t>
            </w:r>
          </w:p>
        </w:tc>
        <w:tc>
          <w:tcPr>
            <w:tcW w:w="327" w:type="pct"/>
            <w:shd w:val="clear" w:color="000000" w:fill="FFFFFF"/>
            <w:noWrap/>
            <w:vAlign w:val="center"/>
          </w:tcPr>
          <w:p w14:paraId="145EA69B"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820</w:t>
            </w:r>
          </w:p>
        </w:tc>
        <w:tc>
          <w:tcPr>
            <w:tcW w:w="292" w:type="pct"/>
            <w:shd w:val="clear" w:color="000000" w:fill="FFFFFF"/>
            <w:noWrap/>
            <w:vAlign w:val="center"/>
          </w:tcPr>
          <w:p w14:paraId="0E2A4993"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33,5</w:t>
            </w:r>
          </w:p>
        </w:tc>
        <w:tc>
          <w:tcPr>
            <w:tcW w:w="293" w:type="pct"/>
            <w:shd w:val="clear" w:color="000000" w:fill="FFFFFF"/>
            <w:noWrap/>
            <w:vAlign w:val="center"/>
          </w:tcPr>
          <w:p w14:paraId="075547E6"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4,0</w:t>
            </w:r>
          </w:p>
        </w:tc>
        <w:tc>
          <w:tcPr>
            <w:tcW w:w="397" w:type="pct"/>
            <w:shd w:val="clear" w:color="000000" w:fill="FFFFFF"/>
            <w:noWrap/>
            <w:vAlign w:val="center"/>
          </w:tcPr>
          <w:p w14:paraId="6DB3FE92"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96,10</w:t>
            </w:r>
          </w:p>
        </w:tc>
        <w:tc>
          <w:tcPr>
            <w:tcW w:w="315" w:type="pct"/>
            <w:shd w:val="clear" w:color="000000" w:fill="FFFFFF"/>
            <w:noWrap/>
            <w:vAlign w:val="center"/>
          </w:tcPr>
          <w:p w14:paraId="2D3A13D6"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w:t>
            </w:r>
          </w:p>
        </w:tc>
        <w:tc>
          <w:tcPr>
            <w:tcW w:w="464" w:type="pct"/>
            <w:shd w:val="clear" w:color="000000" w:fill="FFFFFF"/>
            <w:noWrap/>
            <w:vAlign w:val="center"/>
          </w:tcPr>
          <w:p w14:paraId="2817C8B1"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32</w:t>
            </w:r>
          </w:p>
        </w:tc>
        <w:tc>
          <w:tcPr>
            <w:tcW w:w="321" w:type="pct"/>
            <w:shd w:val="clear" w:color="000000" w:fill="FFFFFF"/>
            <w:noWrap/>
            <w:vAlign w:val="center"/>
          </w:tcPr>
          <w:p w14:paraId="337B00DF"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5</w:t>
            </w:r>
          </w:p>
        </w:tc>
      </w:tr>
      <w:tr w:rsidR="00DD606B" w:rsidRPr="008731DE" w14:paraId="6884FF11" w14:textId="77777777" w:rsidTr="00DE280E">
        <w:trPr>
          <w:cantSplit/>
          <w:trHeight w:val="317"/>
        </w:trPr>
        <w:tc>
          <w:tcPr>
            <w:tcW w:w="190" w:type="pct"/>
            <w:vMerge/>
            <w:shd w:val="clear" w:color="auto" w:fill="002060"/>
            <w:vAlign w:val="center"/>
            <w:hideMark/>
          </w:tcPr>
          <w:p w14:paraId="149E65C0" w14:textId="77777777" w:rsidR="003A7515" w:rsidRPr="008731DE" w:rsidRDefault="003A7515" w:rsidP="00CE2BD0">
            <w:pPr>
              <w:spacing w:after="0"/>
              <w:jc w:val="center"/>
              <w:rPr>
                <w:rFonts w:cstheme="minorHAnsi"/>
                <w:b/>
                <w:bCs/>
                <w:color w:val="FFFFFF" w:themeColor="background1"/>
                <w:lang w:eastAsia="sr-Latn-RS"/>
              </w:rPr>
            </w:pPr>
          </w:p>
        </w:tc>
        <w:tc>
          <w:tcPr>
            <w:tcW w:w="573" w:type="pct"/>
            <w:vMerge/>
            <w:shd w:val="clear" w:color="auto" w:fill="auto"/>
            <w:vAlign w:val="center"/>
            <w:hideMark/>
          </w:tcPr>
          <w:p w14:paraId="1BB220A3" w14:textId="77777777" w:rsidR="003A7515" w:rsidRPr="008731DE" w:rsidRDefault="003A7515" w:rsidP="000C167A">
            <w:pPr>
              <w:spacing w:before="0" w:after="0"/>
              <w:rPr>
                <w:rFonts w:cstheme="minorHAnsi"/>
                <w:b/>
                <w:bCs/>
                <w:color w:val="000000"/>
                <w:sz w:val="18"/>
                <w:szCs w:val="18"/>
                <w:lang w:eastAsia="sr-Latn-RS"/>
              </w:rPr>
            </w:pPr>
          </w:p>
        </w:tc>
        <w:tc>
          <w:tcPr>
            <w:tcW w:w="372" w:type="pct"/>
            <w:shd w:val="clear" w:color="auto" w:fill="auto"/>
            <w:vAlign w:val="center"/>
            <w:hideMark/>
          </w:tcPr>
          <w:p w14:paraId="1B9AD54C" w14:textId="77777777" w:rsidR="003A7515" w:rsidRPr="008731DE" w:rsidRDefault="003A7515" w:rsidP="000C167A">
            <w:pPr>
              <w:spacing w:before="0" w:after="0"/>
              <w:jc w:val="center"/>
              <w:rPr>
                <w:rFonts w:cstheme="minorHAnsi"/>
                <w:b/>
                <w:bCs/>
                <w:color w:val="030F40"/>
                <w:sz w:val="20"/>
                <w:szCs w:val="20"/>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1/500</w:t>
            </w:r>
          </w:p>
        </w:tc>
        <w:tc>
          <w:tcPr>
            <w:tcW w:w="425" w:type="pct"/>
            <w:shd w:val="clear" w:color="auto" w:fill="auto"/>
            <w:noWrap/>
            <w:vAlign w:val="center"/>
          </w:tcPr>
          <w:p w14:paraId="1DF59469" w14:textId="77777777" w:rsidR="003A7515" w:rsidRPr="008731DE" w:rsidRDefault="003A7515" w:rsidP="000C167A">
            <w:pPr>
              <w:spacing w:before="0" w:after="0"/>
              <w:jc w:val="center"/>
              <w:rPr>
                <w:rFonts w:cstheme="minorHAnsi"/>
                <w:sz w:val="18"/>
                <w:szCs w:val="18"/>
                <w:lang w:eastAsia="sr-Latn-RS"/>
              </w:rPr>
            </w:pPr>
            <w:r w:rsidRPr="008731DE">
              <w:rPr>
                <w:rFonts w:cstheme="minorHAnsi"/>
                <w:sz w:val="18"/>
                <w:szCs w:val="18"/>
                <w:lang w:eastAsia="sr-Latn-RS"/>
              </w:rPr>
              <w:t>42.797</w:t>
            </w:r>
          </w:p>
        </w:tc>
        <w:tc>
          <w:tcPr>
            <w:tcW w:w="375" w:type="pct"/>
            <w:shd w:val="clear" w:color="000000" w:fill="FFFFFF"/>
            <w:noWrap/>
            <w:vAlign w:val="center"/>
          </w:tcPr>
          <w:p w14:paraId="714B44C7" w14:textId="77777777" w:rsidR="003A7515" w:rsidRPr="008731DE" w:rsidRDefault="003A7515" w:rsidP="000C167A">
            <w:pPr>
              <w:spacing w:before="0" w:after="0"/>
              <w:jc w:val="center"/>
              <w:rPr>
                <w:rFonts w:cstheme="minorHAnsi"/>
                <w:sz w:val="18"/>
                <w:szCs w:val="18"/>
                <w:lang w:eastAsia="sr-Latn-RS"/>
              </w:rPr>
            </w:pPr>
            <w:r w:rsidRPr="008731DE">
              <w:rPr>
                <w:rFonts w:cstheme="minorHAnsi"/>
                <w:sz w:val="18"/>
                <w:szCs w:val="18"/>
                <w:lang w:eastAsia="sr-Latn-RS"/>
              </w:rPr>
              <w:t>9.932</w:t>
            </w:r>
          </w:p>
        </w:tc>
        <w:tc>
          <w:tcPr>
            <w:tcW w:w="304" w:type="pct"/>
            <w:shd w:val="clear" w:color="000000" w:fill="FFFFFF"/>
            <w:noWrap/>
            <w:vAlign w:val="center"/>
          </w:tcPr>
          <w:p w14:paraId="6F9A6ED1"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505</w:t>
            </w:r>
          </w:p>
        </w:tc>
        <w:tc>
          <w:tcPr>
            <w:tcW w:w="352" w:type="pct"/>
            <w:shd w:val="clear" w:color="000000" w:fill="FFFFFF"/>
            <w:noWrap/>
            <w:vAlign w:val="center"/>
          </w:tcPr>
          <w:p w14:paraId="129A30C1"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271</w:t>
            </w:r>
          </w:p>
        </w:tc>
        <w:tc>
          <w:tcPr>
            <w:tcW w:w="327" w:type="pct"/>
            <w:shd w:val="clear" w:color="000000" w:fill="FFFFFF"/>
            <w:noWrap/>
            <w:vAlign w:val="center"/>
          </w:tcPr>
          <w:p w14:paraId="404D1416"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981</w:t>
            </w:r>
          </w:p>
        </w:tc>
        <w:tc>
          <w:tcPr>
            <w:tcW w:w="292" w:type="pct"/>
            <w:shd w:val="clear" w:color="000000" w:fill="FFFFFF"/>
            <w:noWrap/>
            <w:vAlign w:val="center"/>
          </w:tcPr>
          <w:p w14:paraId="68085DC4"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64,8</w:t>
            </w:r>
          </w:p>
        </w:tc>
        <w:tc>
          <w:tcPr>
            <w:tcW w:w="293" w:type="pct"/>
            <w:shd w:val="clear" w:color="000000" w:fill="FFFFFF"/>
            <w:noWrap/>
            <w:vAlign w:val="center"/>
          </w:tcPr>
          <w:p w14:paraId="240216E0"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6,7</w:t>
            </w:r>
          </w:p>
        </w:tc>
        <w:tc>
          <w:tcPr>
            <w:tcW w:w="397" w:type="pct"/>
            <w:shd w:val="clear" w:color="000000" w:fill="FFFFFF"/>
            <w:noWrap/>
            <w:vAlign w:val="center"/>
          </w:tcPr>
          <w:p w14:paraId="7F344DB6"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115,47</w:t>
            </w:r>
          </w:p>
        </w:tc>
        <w:tc>
          <w:tcPr>
            <w:tcW w:w="315" w:type="pct"/>
            <w:shd w:val="clear" w:color="000000" w:fill="FFFFFF"/>
            <w:noWrap/>
            <w:vAlign w:val="center"/>
          </w:tcPr>
          <w:p w14:paraId="1496441E"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2</w:t>
            </w:r>
          </w:p>
        </w:tc>
        <w:tc>
          <w:tcPr>
            <w:tcW w:w="464" w:type="pct"/>
            <w:shd w:val="clear" w:color="000000" w:fill="FFFFFF"/>
            <w:noWrap/>
            <w:vAlign w:val="center"/>
          </w:tcPr>
          <w:p w14:paraId="63BFF642"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44</w:t>
            </w:r>
          </w:p>
        </w:tc>
        <w:tc>
          <w:tcPr>
            <w:tcW w:w="321" w:type="pct"/>
            <w:shd w:val="clear" w:color="000000" w:fill="FFFFFF"/>
            <w:noWrap/>
            <w:vAlign w:val="center"/>
          </w:tcPr>
          <w:p w14:paraId="56572721" w14:textId="77777777" w:rsidR="003A7515" w:rsidRPr="008731DE" w:rsidRDefault="003A7515" w:rsidP="000C167A">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6</w:t>
            </w:r>
          </w:p>
        </w:tc>
      </w:tr>
      <w:tr w:rsidR="003A7515" w:rsidRPr="008731DE" w14:paraId="3EE25D4D" w14:textId="77777777" w:rsidTr="002A5995">
        <w:trPr>
          <w:cantSplit/>
          <w:trHeight w:val="72"/>
        </w:trPr>
        <w:tc>
          <w:tcPr>
            <w:tcW w:w="5000" w:type="pct"/>
            <w:gridSpan w:val="14"/>
            <w:shd w:val="clear" w:color="auto" w:fill="auto"/>
            <w:vAlign w:val="center"/>
          </w:tcPr>
          <w:p w14:paraId="513A2676" w14:textId="5430E9AF" w:rsidR="003A7515" w:rsidRPr="008731DE" w:rsidRDefault="00024D8F" w:rsidP="00024D8F">
            <w:pPr>
              <w:spacing w:before="0" w:after="0"/>
              <w:ind w:left="114"/>
              <w:jc w:val="left"/>
              <w:rPr>
                <w:rFonts w:cstheme="minorHAnsi"/>
                <w:color w:val="000000"/>
                <w:sz w:val="20"/>
                <w:szCs w:val="20"/>
                <w:lang w:eastAsia="sr-Latn-RS"/>
              </w:rPr>
            </w:pPr>
            <w:r w:rsidRPr="008731DE">
              <w:rPr>
                <w:rFonts w:cstheme="minorHAnsi"/>
                <w:color w:val="000000"/>
                <w:sz w:val="18"/>
                <w:szCs w:val="18"/>
                <w:lang w:eastAsia="sr-Latn-RS"/>
              </w:rPr>
              <w:t xml:space="preserve">- </w:t>
            </w:r>
            <w:r w:rsidR="003A7515" w:rsidRPr="008731DE">
              <w:rPr>
                <w:rFonts w:cstheme="minorHAnsi"/>
                <w:color w:val="000000"/>
                <w:sz w:val="18"/>
                <w:szCs w:val="18"/>
                <w:lang w:eastAsia="sr-Latn-RS"/>
              </w:rPr>
              <w:t xml:space="preserve"> Nije isključeno preklapanje poplavnih poligona</w:t>
            </w:r>
            <w:r w:rsidRPr="008731DE">
              <w:rPr>
                <w:rFonts w:cstheme="minorHAnsi"/>
                <w:color w:val="000000"/>
                <w:sz w:val="18"/>
                <w:szCs w:val="18"/>
                <w:lang w:eastAsia="sr-Latn-RS"/>
              </w:rPr>
              <w:t xml:space="preserve"> </w:t>
            </w:r>
          </w:p>
        </w:tc>
      </w:tr>
    </w:tbl>
    <w:p w14:paraId="0D22240C" w14:textId="4B4E3228" w:rsidR="003A7515" w:rsidRDefault="003A7515" w:rsidP="00C108AE">
      <w:r w:rsidRPr="008731DE">
        <w:rPr>
          <w:rFonts w:ascii="Calibri" w:hAnsi="Calibri"/>
        </w:rPr>
        <w:t>Detaljan opis izrade mapa rizika od poplava može se naći u Poz</w:t>
      </w:r>
      <w:r w:rsidR="00110ED3" w:rsidRPr="008731DE">
        <w:rPr>
          <w:rFonts w:ascii="Calibri" w:hAnsi="Calibri"/>
        </w:rPr>
        <w:t>adinskom izvještaju - Zadatak 2 (</w:t>
      </w:r>
      <w:r w:rsidR="00110ED3" w:rsidRPr="008731DE">
        <w:t>Aneks 1.2).</w:t>
      </w:r>
    </w:p>
    <w:p w14:paraId="71CDA85D" w14:textId="1F1D3DE7" w:rsidR="003A7515" w:rsidRPr="008731DE" w:rsidRDefault="003A7515" w:rsidP="003A7515">
      <w:pPr>
        <w:spacing w:after="0"/>
        <w:rPr>
          <w:rFonts w:ascii="Calibri" w:hAnsi="Calibri"/>
        </w:rPr>
      </w:pPr>
      <w:r w:rsidRPr="008731DE">
        <w:rPr>
          <w:rFonts w:ascii="Calibri" w:hAnsi="Calibri"/>
        </w:rPr>
        <w:t xml:space="preserve">Za ilustraciju, </w:t>
      </w:r>
      <w:r w:rsidRPr="008731DE">
        <w:fldChar w:fldCharType="begin"/>
      </w:r>
      <w:r w:rsidRPr="008731DE">
        <w:instrText xml:space="preserve"> REF _Ref108514746 \h </w:instrText>
      </w:r>
      <w:r w:rsidR="00211178" w:rsidRPr="008731DE">
        <w:instrText xml:space="preserve"> \* MERGEFORMAT </w:instrText>
      </w:r>
      <w:r w:rsidRPr="008731DE">
        <w:fldChar w:fldCharType="separate"/>
      </w:r>
      <w:r w:rsidR="004A0B42" w:rsidRPr="008731DE">
        <w:t>Slika 12</w:t>
      </w:r>
      <w:r w:rsidRPr="008731DE">
        <w:fldChar w:fldCharType="end"/>
      </w:r>
      <w:r w:rsidRPr="008731DE">
        <w:rPr>
          <w:rFonts w:ascii="Calibri" w:hAnsi="Calibri"/>
        </w:rPr>
        <w:t xml:space="preserve"> ispod prikazuje listu dobara i imovine pod rizikom od stogodišnje računske poplave za vodno područje rijeke Save u FBiH. </w:t>
      </w:r>
    </w:p>
    <w:p w14:paraId="79C0E6FA" w14:textId="77777777" w:rsidR="003A7515" w:rsidRPr="008731DE" w:rsidRDefault="003A7515" w:rsidP="00C108AE">
      <w:pPr>
        <w:keepNext/>
        <w:spacing w:after="0"/>
        <w:jc w:val="center"/>
        <w:rPr>
          <w:rFonts w:ascii="Calibri" w:hAnsi="Calibri"/>
        </w:rPr>
      </w:pPr>
      <w:r w:rsidRPr="008731DE">
        <w:rPr>
          <w:rFonts w:ascii="Calibri" w:hAnsi="Calibri"/>
          <w:noProof/>
          <w:lang w:eastAsia="bs-Latn-BA"/>
        </w:rPr>
        <w:drawing>
          <wp:inline distT="0" distB="0" distL="0" distR="0" wp14:anchorId="348925D1" wp14:editId="6C483CE7">
            <wp:extent cx="5174075" cy="270522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74075" cy="2705227"/>
                    </a:xfrm>
                    <a:prstGeom prst="rect">
                      <a:avLst/>
                    </a:prstGeom>
                  </pic:spPr>
                </pic:pic>
              </a:graphicData>
            </a:graphic>
          </wp:inline>
        </w:drawing>
      </w:r>
    </w:p>
    <w:p w14:paraId="7869F3F0" w14:textId="7CD8A4F9" w:rsidR="003A7515" w:rsidRPr="008731DE" w:rsidRDefault="003A7515" w:rsidP="00C108AE">
      <w:pPr>
        <w:pStyle w:val="Caption"/>
        <w:spacing w:before="0" w:after="120"/>
      </w:pPr>
      <w:bookmarkStart w:id="207" w:name="_Ref108514746"/>
      <w:bookmarkStart w:id="208" w:name="_Toc108785956"/>
      <w:bookmarkStart w:id="209" w:name="_Toc137804229"/>
      <w:r w:rsidRPr="008731DE">
        <w:t xml:space="preserve">Slika </w:t>
      </w:r>
      <w:r w:rsidRPr="008731DE">
        <w:fldChar w:fldCharType="begin"/>
      </w:r>
      <w:r w:rsidRPr="008731DE">
        <w:instrText xml:space="preserve"> SEQ Slika \* ARABIC </w:instrText>
      </w:r>
      <w:r w:rsidRPr="008731DE">
        <w:fldChar w:fldCharType="separate"/>
      </w:r>
      <w:r w:rsidR="00846BFC">
        <w:rPr>
          <w:noProof/>
        </w:rPr>
        <w:t>14</w:t>
      </w:r>
      <w:r w:rsidRPr="008731DE">
        <w:fldChar w:fldCharType="end"/>
      </w:r>
      <w:bookmarkEnd w:id="207"/>
      <w:r w:rsidR="00414ED7" w:rsidRPr="008731DE">
        <w:t>.</w:t>
      </w:r>
      <w:r w:rsidRPr="008731DE">
        <w:t xml:space="preserve"> Lista dobara i imovine pod rizikom od stogodišnje računske poplave</w:t>
      </w:r>
      <w:bookmarkEnd w:id="208"/>
      <w:bookmarkEnd w:id="209"/>
    </w:p>
    <w:p w14:paraId="13C0266A" w14:textId="77777777" w:rsidR="003A7515" w:rsidRPr="008731DE" w:rsidRDefault="003A7515" w:rsidP="003A7515">
      <w:pPr>
        <w:spacing w:after="0"/>
      </w:pPr>
      <w:r w:rsidRPr="008731DE">
        <w:t xml:space="preserve">Naredna tabela rezimira ukupan broj dobara i imovine pod rizikom u svakoj kategoriji i podkategoriji na vodnom području rijeke Save u FBiH gdje su korišteni rezultati hidrauličkog modeliranja ISRBC-a za poplavni scenarij iz maja 2014. </w:t>
      </w:r>
    </w:p>
    <w:p w14:paraId="4D8E7D75" w14:textId="6001E5F5" w:rsidR="003A7515" w:rsidRPr="008731DE" w:rsidRDefault="003A7515" w:rsidP="002421BB">
      <w:pPr>
        <w:pStyle w:val="Caption"/>
        <w:keepNext/>
        <w:spacing w:after="60"/>
        <w:jc w:val="left"/>
      </w:pPr>
      <w:bookmarkStart w:id="210" w:name="_Toc137804258"/>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19</w:t>
      </w:r>
      <w:r w:rsidRPr="008731DE">
        <w:fldChar w:fldCharType="end"/>
      </w:r>
      <w:r w:rsidR="00EC3E13" w:rsidRPr="008731DE">
        <w:t>.</w:t>
      </w:r>
      <w:r w:rsidRPr="008731DE">
        <w:t xml:space="preserve"> Lista dobara i imovine pod rizikom</w:t>
      </w:r>
      <w:r w:rsidR="00B029D0" w:rsidRPr="008731DE">
        <w:t xml:space="preserve"> </w:t>
      </w:r>
      <w:r w:rsidRPr="008731DE">
        <w:t>na vodnom području rijeke Save u FBiH za poplavni scenarij iz maja 2014. godine (korišteni rezultati hidrauličkog modeliranja ISRBC-a)</w:t>
      </w:r>
      <w:bookmarkEnd w:id="210"/>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21"/>
        <w:gridCol w:w="953"/>
        <w:gridCol w:w="674"/>
        <w:gridCol w:w="766"/>
        <w:gridCol w:w="679"/>
        <w:gridCol w:w="550"/>
        <w:gridCol w:w="636"/>
        <w:gridCol w:w="593"/>
        <w:gridCol w:w="530"/>
        <w:gridCol w:w="530"/>
        <w:gridCol w:w="683"/>
        <w:gridCol w:w="649"/>
        <w:gridCol w:w="851"/>
        <w:gridCol w:w="496"/>
      </w:tblGrid>
      <w:tr w:rsidR="003A7515" w:rsidRPr="008731DE" w14:paraId="17D71885" w14:textId="77777777" w:rsidTr="000347C1">
        <w:trPr>
          <w:cantSplit/>
          <w:trHeight w:val="277"/>
        </w:trPr>
        <w:tc>
          <w:tcPr>
            <w:tcW w:w="762" w:type="pct"/>
            <w:gridSpan w:val="2"/>
            <w:vMerge w:val="restart"/>
            <w:shd w:val="clear" w:color="auto" w:fill="002060"/>
            <w:noWrap/>
            <w:vAlign w:val="center"/>
          </w:tcPr>
          <w:p w14:paraId="6E6FE03F"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 xml:space="preserve">Jedinica </w:t>
            </w:r>
          </w:p>
          <w:p w14:paraId="54FABC8F" w14:textId="77777777" w:rsidR="003A7515" w:rsidRPr="008731DE" w:rsidRDefault="003A7515" w:rsidP="00CE2BD0">
            <w:pPr>
              <w:spacing w:after="0"/>
              <w:ind w:left="113" w:right="113"/>
              <w:jc w:val="center"/>
              <w:rPr>
                <w:rFonts w:cstheme="minorHAnsi"/>
                <w:sz w:val="18"/>
                <w:szCs w:val="18"/>
                <w:lang w:eastAsia="sr-Latn-RS"/>
              </w:rPr>
            </w:pPr>
            <w:r w:rsidRPr="008731DE">
              <w:rPr>
                <w:rFonts w:cstheme="minorHAnsi"/>
                <w:b/>
                <w:bCs/>
                <w:color w:val="FFFFFF" w:themeColor="background1"/>
                <w:sz w:val="20"/>
                <w:szCs w:val="20"/>
                <w:lang w:eastAsia="sr-Latn-RS"/>
              </w:rPr>
              <w:t>upravljanja</w:t>
            </w:r>
          </w:p>
        </w:tc>
        <w:tc>
          <w:tcPr>
            <w:tcW w:w="374" w:type="pct"/>
            <w:vMerge w:val="restart"/>
            <w:shd w:val="clear" w:color="auto" w:fill="002060"/>
            <w:textDirection w:val="btLr"/>
            <w:vAlign w:val="center"/>
          </w:tcPr>
          <w:p w14:paraId="3220948A"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Poplavni scenarij</w:t>
            </w:r>
          </w:p>
        </w:tc>
        <w:tc>
          <w:tcPr>
            <w:tcW w:w="425" w:type="pct"/>
            <w:vMerge w:val="restart"/>
            <w:shd w:val="clear" w:color="auto" w:fill="002060"/>
            <w:textDirection w:val="btLr"/>
            <w:vAlign w:val="center"/>
          </w:tcPr>
          <w:p w14:paraId="26EF3CC3"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Stanovništvo</w:t>
            </w:r>
          </w:p>
        </w:tc>
        <w:tc>
          <w:tcPr>
            <w:tcW w:w="2331" w:type="pct"/>
            <w:gridSpan w:val="7"/>
            <w:shd w:val="clear" w:color="auto" w:fill="002060"/>
            <w:vAlign w:val="center"/>
          </w:tcPr>
          <w:p w14:paraId="42FADB62" w14:textId="77777777" w:rsidR="003A7515" w:rsidRPr="008731DE" w:rsidRDefault="003A7515" w:rsidP="00CE2BD0">
            <w:pPr>
              <w:spacing w:after="0"/>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Privreda</w:t>
            </w:r>
          </w:p>
        </w:tc>
        <w:tc>
          <w:tcPr>
            <w:tcW w:w="360" w:type="pct"/>
            <w:vMerge w:val="restart"/>
            <w:shd w:val="clear" w:color="auto" w:fill="002060"/>
            <w:textDirection w:val="btLr"/>
            <w:vAlign w:val="center"/>
          </w:tcPr>
          <w:p w14:paraId="2CBF1093"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Zaštićena područja</w:t>
            </w:r>
          </w:p>
        </w:tc>
        <w:tc>
          <w:tcPr>
            <w:tcW w:w="472" w:type="pct"/>
            <w:vMerge w:val="restart"/>
            <w:shd w:val="clear" w:color="auto" w:fill="002060"/>
            <w:textDirection w:val="btLr"/>
            <w:vAlign w:val="center"/>
          </w:tcPr>
          <w:p w14:paraId="38EBA64D"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Kulturno-historijsko naslijeđe</w:t>
            </w:r>
          </w:p>
        </w:tc>
        <w:tc>
          <w:tcPr>
            <w:tcW w:w="275" w:type="pct"/>
            <w:vMerge w:val="restart"/>
            <w:shd w:val="clear" w:color="auto" w:fill="002060"/>
            <w:textDirection w:val="btLr"/>
            <w:vAlign w:val="center"/>
          </w:tcPr>
          <w:p w14:paraId="4357BC14"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IED/ IPPC</w:t>
            </w:r>
          </w:p>
        </w:tc>
      </w:tr>
      <w:tr w:rsidR="00DD606B" w:rsidRPr="008731DE" w14:paraId="2CAE3552" w14:textId="77777777" w:rsidTr="000347C1">
        <w:trPr>
          <w:cantSplit/>
          <w:trHeight w:val="1348"/>
        </w:trPr>
        <w:tc>
          <w:tcPr>
            <w:tcW w:w="762" w:type="pct"/>
            <w:gridSpan w:val="2"/>
            <w:vMerge/>
            <w:shd w:val="clear" w:color="auto" w:fill="002060"/>
            <w:noWrap/>
            <w:vAlign w:val="bottom"/>
            <w:hideMark/>
          </w:tcPr>
          <w:p w14:paraId="31D46435" w14:textId="77777777" w:rsidR="003A7515" w:rsidRPr="008731DE" w:rsidRDefault="003A7515" w:rsidP="00CE2BD0">
            <w:pPr>
              <w:spacing w:after="0"/>
              <w:ind w:left="113" w:right="113"/>
              <w:jc w:val="center"/>
              <w:rPr>
                <w:rFonts w:cstheme="minorHAnsi"/>
                <w:sz w:val="18"/>
                <w:szCs w:val="18"/>
                <w:lang w:eastAsia="sr-Latn-RS"/>
              </w:rPr>
            </w:pPr>
          </w:p>
        </w:tc>
        <w:tc>
          <w:tcPr>
            <w:tcW w:w="374" w:type="pct"/>
            <w:vMerge/>
            <w:shd w:val="clear" w:color="auto" w:fill="002060"/>
            <w:textDirection w:val="btLr"/>
            <w:vAlign w:val="center"/>
            <w:hideMark/>
          </w:tcPr>
          <w:p w14:paraId="3C152071" w14:textId="77777777" w:rsidR="003A7515" w:rsidRPr="008731DE" w:rsidRDefault="003A7515" w:rsidP="00CE2BD0">
            <w:pPr>
              <w:spacing w:after="0"/>
              <w:jc w:val="center"/>
              <w:rPr>
                <w:rFonts w:cstheme="minorHAnsi"/>
                <w:b/>
                <w:bCs/>
                <w:color w:val="FFFFFF" w:themeColor="background1"/>
                <w:sz w:val="20"/>
                <w:szCs w:val="20"/>
                <w:lang w:eastAsia="sr-Latn-RS"/>
              </w:rPr>
            </w:pPr>
          </w:p>
        </w:tc>
        <w:tc>
          <w:tcPr>
            <w:tcW w:w="425" w:type="pct"/>
            <w:vMerge/>
            <w:shd w:val="clear" w:color="auto" w:fill="002060"/>
            <w:textDirection w:val="btLr"/>
            <w:vAlign w:val="center"/>
            <w:hideMark/>
          </w:tcPr>
          <w:p w14:paraId="118A6B11"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c>
          <w:tcPr>
            <w:tcW w:w="377" w:type="pct"/>
            <w:shd w:val="clear" w:color="auto" w:fill="002060"/>
            <w:textDirection w:val="btLr"/>
            <w:vAlign w:val="center"/>
            <w:hideMark/>
          </w:tcPr>
          <w:p w14:paraId="063A20C1"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Kuće</w:t>
            </w:r>
          </w:p>
        </w:tc>
        <w:tc>
          <w:tcPr>
            <w:tcW w:w="305" w:type="pct"/>
            <w:shd w:val="clear" w:color="auto" w:fill="002060"/>
            <w:textDirection w:val="btLr"/>
            <w:vAlign w:val="center"/>
            <w:hideMark/>
          </w:tcPr>
          <w:p w14:paraId="7F073AB7"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Zgrade</w:t>
            </w:r>
          </w:p>
        </w:tc>
        <w:tc>
          <w:tcPr>
            <w:tcW w:w="353" w:type="pct"/>
            <w:shd w:val="clear" w:color="auto" w:fill="002060"/>
            <w:textDirection w:val="btLr"/>
            <w:vAlign w:val="center"/>
            <w:hideMark/>
          </w:tcPr>
          <w:p w14:paraId="53647DEF"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Javne ustanove</w:t>
            </w:r>
          </w:p>
        </w:tc>
        <w:tc>
          <w:tcPr>
            <w:tcW w:w="329" w:type="pct"/>
            <w:shd w:val="clear" w:color="auto" w:fill="002060"/>
            <w:textDirection w:val="btLr"/>
            <w:vAlign w:val="center"/>
            <w:hideMark/>
          </w:tcPr>
          <w:p w14:paraId="5140129D"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Industrijska postrojenja</w:t>
            </w:r>
          </w:p>
        </w:tc>
        <w:tc>
          <w:tcPr>
            <w:tcW w:w="294" w:type="pct"/>
            <w:shd w:val="clear" w:color="auto" w:fill="002060"/>
            <w:textDirection w:val="btLr"/>
            <w:vAlign w:val="center"/>
            <w:hideMark/>
          </w:tcPr>
          <w:p w14:paraId="2216F43E"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Putevi</w:t>
            </w:r>
          </w:p>
        </w:tc>
        <w:tc>
          <w:tcPr>
            <w:tcW w:w="294" w:type="pct"/>
            <w:shd w:val="clear" w:color="auto" w:fill="002060"/>
            <w:textDirection w:val="btLr"/>
            <w:vAlign w:val="center"/>
            <w:hideMark/>
          </w:tcPr>
          <w:p w14:paraId="65A4B4E1"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Željeznice</w:t>
            </w:r>
          </w:p>
        </w:tc>
        <w:tc>
          <w:tcPr>
            <w:tcW w:w="379" w:type="pct"/>
            <w:shd w:val="clear" w:color="auto" w:fill="002060"/>
            <w:textDirection w:val="btLr"/>
            <w:vAlign w:val="center"/>
            <w:hideMark/>
          </w:tcPr>
          <w:p w14:paraId="7ABC0B14" w14:textId="77777777" w:rsidR="003A7515" w:rsidRPr="008731DE" w:rsidRDefault="003A7515" w:rsidP="00113390">
            <w:pPr>
              <w:spacing w:before="0" w:after="0"/>
              <w:ind w:left="113" w:right="113"/>
              <w:jc w:val="center"/>
              <w:rPr>
                <w:rFonts w:cstheme="minorHAnsi"/>
                <w:b/>
                <w:bCs/>
                <w:color w:val="FFFFFF" w:themeColor="background1"/>
                <w:sz w:val="20"/>
                <w:szCs w:val="20"/>
                <w:lang w:eastAsia="sr-Latn-RS"/>
              </w:rPr>
            </w:pPr>
            <w:r w:rsidRPr="008731DE">
              <w:rPr>
                <w:rFonts w:cstheme="minorHAnsi"/>
                <w:b/>
                <w:bCs/>
                <w:color w:val="FFFFFF" w:themeColor="background1"/>
                <w:sz w:val="20"/>
                <w:szCs w:val="20"/>
                <w:lang w:eastAsia="sr-Latn-RS"/>
              </w:rPr>
              <w:t>Poljoprivredno zemljište</w:t>
            </w:r>
          </w:p>
        </w:tc>
        <w:tc>
          <w:tcPr>
            <w:tcW w:w="360" w:type="pct"/>
            <w:vMerge/>
            <w:shd w:val="clear" w:color="auto" w:fill="002060"/>
            <w:textDirection w:val="btLr"/>
            <w:vAlign w:val="center"/>
            <w:hideMark/>
          </w:tcPr>
          <w:p w14:paraId="1B01FB53"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c>
          <w:tcPr>
            <w:tcW w:w="472" w:type="pct"/>
            <w:vMerge/>
            <w:shd w:val="clear" w:color="auto" w:fill="002060"/>
            <w:textDirection w:val="btLr"/>
            <w:vAlign w:val="center"/>
            <w:hideMark/>
          </w:tcPr>
          <w:p w14:paraId="361358C6"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c>
          <w:tcPr>
            <w:tcW w:w="275" w:type="pct"/>
            <w:vMerge/>
            <w:shd w:val="clear" w:color="auto" w:fill="002060"/>
            <w:textDirection w:val="btLr"/>
            <w:vAlign w:val="center"/>
            <w:hideMark/>
          </w:tcPr>
          <w:p w14:paraId="1F41718F" w14:textId="77777777" w:rsidR="003A7515" w:rsidRPr="008731DE" w:rsidRDefault="003A7515" w:rsidP="00CE2BD0">
            <w:pPr>
              <w:spacing w:after="0"/>
              <w:ind w:left="113" w:right="113"/>
              <w:jc w:val="center"/>
              <w:rPr>
                <w:rFonts w:cstheme="minorHAnsi"/>
                <w:b/>
                <w:bCs/>
                <w:color w:val="FFFFFF" w:themeColor="background1"/>
                <w:sz w:val="20"/>
                <w:szCs w:val="20"/>
                <w:lang w:eastAsia="sr-Latn-RS"/>
              </w:rPr>
            </w:pPr>
          </w:p>
        </w:tc>
      </w:tr>
      <w:tr w:rsidR="00DD606B" w:rsidRPr="008731DE" w14:paraId="484DA3C6" w14:textId="77777777" w:rsidTr="000347C1">
        <w:trPr>
          <w:trHeight w:val="315"/>
        </w:trPr>
        <w:tc>
          <w:tcPr>
            <w:tcW w:w="762" w:type="pct"/>
            <w:gridSpan w:val="2"/>
            <w:vMerge/>
            <w:shd w:val="clear" w:color="auto" w:fill="002060"/>
            <w:vAlign w:val="center"/>
            <w:hideMark/>
          </w:tcPr>
          <w:p w14:paraId="3240515F" w14:textId="77777777" w:rsidR="003A7515" w:rsidRPr="008731DE" w:rsidRDefault="003A7515" w:rsidP="00CE2BD0">
            <w:pPr>
              <w:spacing w:after="0"/>
              <w:rPr>
                <w:rFonts w:cstheme="minorHAnsi"/>
                <w:sz w:val="18"/>
                <w:szCs w:val="18"/>
                <w:lang w:eastAsia="sr-Latn-RS"/>
              </w:rPr>
            </w:pPr>
          </w:p>
        </w:tc>
        <w:tc>
          <w:tcPr>
            <w:tcW w:w="374" w:type="pct"/>
            <w:vMerge/>
            <w:shd w:val="clear" w:color="auto" w:fill="002060"/>
            <w:vAlign w:val="center"/>
            <w:hideMark/>
          </w:tcPr>
          <w:p w14:paraId="687E8765" w14:textId="77777777" w:rsidR="003A7515" w:rsidRPr="008731DE" w:rsidRDefault="003A7515" w:rsidP="00CE2BD0">
            <w:pPr>
              <w:spacing w:after="0"/>
              <w:rPr>
                <w:rFonts w:cstheme="minorHAnsi"/>
                <w:b/>
                <w:bCs/>
                <w:color w:val="FFFFFF" w:themeColor="background1"/>
                <w:sz w:val="20"/>
                <w:szCs w:val="20"/>
                <w:lang w:eastAsia="sr-Latn-RS"/>
              </w:rPr>
            </w:pPr>
          </w:p>
        </w:tc>
        <w:tc>
          <w:tcPr>
            <w:tcW w:w="425" w:type="pct"/>
            <w:shd w:val="clear" w:color="auto" w:fill="002060"/>
            <w:vAlign w:val="bottom"/>
            <w:hideMark/>
          </w:tcPr>
          <w:p w14:paraId="591D1E62" w14:textId="77777777" w:rsidR="003A7515" w:rsidRPr="008731DE" w:rsidRDefault="003A7515" w:rsidP="00E2006D">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77" w:type="pct"/>
            <w:shd w:val="clear" w:color="auto" w:fill="002060"/>
            <w:vAlign w:val="bottom"/>
            <w:hideMark/>
          </w:tcPr>
          <w:p w14:paraId="4D2376A2"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05" w:type="pct"/>
            <w:shd w:val="clear" w:color="auto" w:fill="002060"/>
            <w:vAlign w:val="bottom"/>
            <w:hideMark/>
          </w:tcPr>
          <w:p w14:paraId="648B074E"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53" w:type="pct"/>
            <w:shd w:val="clear" w:color="auto" w:fill="002060"/>
            <w:vAlign w:val="bottom"/>
            <w:hideMark/>
          </w:tcPr>
          <w:p w14:paraId="44A42F1A"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329" w:type="pct"/>
            <w:shd w:val="clear" w:color="auto" w:fill="002060"/>
            <w:vAlign w:val="bottom"/>
            <w:hideMark/>
          </w:tcPr>
          <w:p w14:paraId="69AFC445"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294" w:type="pct"/>
            <w:shd w:val="clear" w:color="auto" w:fill="002060"/>
            <w:vAlign w:val="bottom"/>
            <w:hideMark/>
          </w:tcPr>
          <w:p w14:paraId="17098461"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p>
        </w:tc>
        <w:tc>
          <w:tcPr>
            <w:tcW w:w="294" w:type="pct"/>
            <w:shd w:val="clear" w:color="auto" w:fill="002060"/>
            <w:vAlign w:val="bottom"/>
            <w:hideMark/>
          </w:tcPr>
          <w:p w14:paraId="632833A2"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p>
        </w:tc>
        <w:tc>
          <w:tcPr>
            <w:tcW w:w="379" w:type="pct"/>
            <w:shd w:val="clear" w:color="auto" w:fill="002060"/>
            <w:vAlign w:val="bottom"/>
            <w:hideMark/>
          </w:tcPr>
          <w:p w14:paraId="1851C91D" w14:textId="77777777" w:rsidR="003A7515" w:rsidRPr="008731DE" w:rsidRDefault="003A7515" w:rsidP="00E2006D">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(km</w:t>
            </w:r>
            <w:r w:rsidRPr="008731DE">
              <w:rPr>
                <w:rFonts w:cstheme="minorHAnsi"/>
                <w:b/>
                <w:bCs/>
                <w:color w:val="FFFFFF" w:themeColor="background1"/>
                <w:sz w:val="18"/>
                <w:szCs w:val="18"/>
                <w:vertAlign w:val="superscript"/>
                <w:lang w:eastAsia="sr-Latn-RS"/>
              </w:rPr>
              <w:t>2</w:t>
            </w:r>
            <w:r w:rsidRPr="008731DE">
              <w:rPr>
                <w:rFonts w:cstheme="minorHAnsi"/>
                <w:b/>
                <w:bCs/>
                <w:color w:val="FFFFFF" w:themeColor="background1"/>
                <w:sz w:val="18"/>
                <w:szCs w:val="18"/>
                <w:lang w:eastAsia="sr-Latn-RS"/>
              </w:rPr>
              <w:t>)</w:t>
            </w:r>
          </w:p>
        </w:tc>
        <w:tc>
          <w:tcPr>
            <w:tcW w:w="360" w:type="pct"/>
            <w:shd w:val="clear" w:color="auto" w:fill="002060"/>
            <w:vAlign w:val="bottom"/>
            <w:hideMark/>
          </w:tcPr>
          <w:p w14:paraId="149D094C" w14:textId="77777777" w:rsidR="003A7515" w:rsidRPr="008731DE" w:rsidRDefault="003A7515" w:rsidP="00E2006D">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472" w:type="pct"/>
            <w:shd w:val="clear" w:color="auto" w:fill="002060"/>
            <w:vAlign w:val="bottom"/>
            <w:hideMark/>
          </w:tcPr>
          <w:p w14:paraId="677A5F15" w14:textId="77777777" w:rsidR="003A7515" w:rsidRPr="008731DE" w:rsidRDefault="003A7515" w:rsidP="00E2006D">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c>
          <w:tcPr>
            <w:tcW w:w="275" w:type="pct"/>
            <w:shd w:val="clear" w:color="auto" w:fill="002060"/>
            <w:vAlign w:val="bottom"/>
            <w:hideMark/>
          </w:tcPr>
          <w:p w14:paraId="5C9E847D" w14:textId="77777777" w:rsidR="003A7515" w:rsidRPr="008731DE" w:rsidRDefault="003A7515" w:rsidP="00E2006D">
            <w:pPr>
              <w:spacing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(Br.)</w:t>
            </w:r>
          </w:p>
        </w:tc>
      </w:tr>
      <w:tr w:rsidR="00DD606B" w:rsidRPr="008731DE" w14:paraId="280C8DB1" w14:textId="77777777" w:rsidTr="00F62A53">
        <w:trPr>
          <w:cantSplit/>
          <w:trHeight w:val="317"/>
        </w:trPr>
        <w:tc>
          <w:tcPr>
            <w:tcW w:w="234" w:type="pct"/>
            <w:shd w:val="clear" w:color="auto" w:fill="002060"/>
            <w:noWrap/>
            <w:textDirection w:val="btLr"/>
            <w:vAlign w:val="center"/>
            <w:hideMark/>
          </w:tcPr>
          <w:p w14:paraId="6590C023" w14:textId="77777777" w:rsidR="003A7515" w:rsidRPr="008731DE" w:rsidRDefault="003A7515" w:rsidP="00113390">
            <w:pPr>
              <w:spacing w:before="0" w:after="0"/>
              <w:ind w:left="113" w:right="113"/>
              <w:jc w:val="center"/>
              <w:rPr>
                <w:rFonts w:cstheme="minorHAnsi"/>
                <w:b/>
                <w:bCs/>
                <w:color w:val="FFFFFF" w:themeColor="background1"/>
                <w:lang w:eastAsia="sr-Latn-RS"/>
              </w:rPr>
            </w:pPr>
            <w:r w:rsidRPr="008731DE">
              <w:rPr>
                <w:rFonts w:cstheme="minorHAnsi"/>
                <w:b/>
                <w:bCs/>
                <w:color w:val="FFFFFF" w:themeColor="background1"/>
                <w:lang w:eastAsia="sr-Latn-RS"/>
              </w:rPr>
              <w:t>FBiH</w:t>
            </w:r>
          </w:p>
        </w:tc>
        <w:tc>
          <w:tcPr>
            <w:tcW w:w="529" w:type="pct"/>
            <w:shd w:val="clear" w:color="auto" w:fill="auto"/>
            <w:vAlign w:val="center"/>
            <w:hideMark/>
          </w:tcPr>
          <w:p w14:paraId="7D27FD6A" w14:textId="77777777" w:rsidR="003A7515" w:rsidRPr="008731DE" w:rsidRDefault="003A7515" w:rsidP="00F62A53">
            <w:pPr>
              <w:spacing w:after="0"/>
              <w:ind w:left="-57" w:right="-57"/>
              <w:jc w:val="center"/>
              <w:rPr>
                <w:rFonts w:cstheme="minorHAnsi"/>
                <w:b/>
                <w:bCs/>
                <w:color w:val="000000"/>
                <w:sz w:val="20"/>
                <w:szCs w:val="20"/>
                <w:lang w:eastAsia="sr-Latn-RS"/>
              </w:rPr>
            </w:pPr>
            <w:r w:rsidRPr="00F62A53">
              <w:rPr>
                <w:rFonts w:cstheme="minorHAnsi"/>
                <w:b/>
                <w:bCs/>
                <w:color w:val="000000"/>
                <w:sz w:val="18"/>
                <w:szCs w:val="18"/>
                <w:lang w:eastAsia="sr-Latn-RS"/>
              </w:rPr>
              <w:t>Vodno područje rijeke Save</w:t>
            </w:r>
          </w:p>
        </w:tc>
        <w:tc>
          <w:tcPr>
            <w:tcW w:w="374" w:type="pct"/>
            <w:shd w:val="clear" w:color="auto" w:fill="auto"/>
            <w:vAlign w:val="center"/>
            <w:hideMark/>
          </w:tcPr>
          <w:p w14:paraId="0231D1A2" w14:textId="77777777" w:rsidR="003A7515" w:rsidRPr="008731DE" w:rsidRDefault="003A7515" w:rsidP="00CE2BD0">
            <w:pPr>
              <w:spacing w:after="0"/>
              <w:jc w:val="center"/>
              <w:rPr>
                <w:rFonts w:cstheme="minorHAnsi"/>
                <w:b/>
                <w:bCs/>
                <w:color w:val="030F40"/>
                <w:sz w:val="18"/>
                <w:szCs w:val="18"/>
                <w:lang w:eastAsia="sr-Latn-RS"/>
              </w:rPr>
            </w:pPr>
            <w:r w:rsidRPr="008731DE">
              <w:rPr>
                <w:rFonts w:cstheme="minorHAnsi"/>
                <w:b/>
                <w:bCs/>
                <w:color w:val="030F40"/>
                <w:sz w:val="20"/>
                <w:szCs w:val="20"/>
                <w:lang w:eastAsia="sr-Latn-RS"/>
              </w:rPr>
              <w:t>Q</w:t>
            </w:r>
            <w:r w:rsidRPr="008731DE">
              <w:rPr>
                <w:rFonts w:cstheme="minorHAnsi"/>
                <w:b/>
                <w:bCs/>
                <w:color w:val="030F40"/>
                <w:sz w:val="20"/>
                <w:szCs w:val="20"/>
                <w:vertAlign w:val="subscript"/>
                <w:lang w:eastAsia="sr-Latn-RS"/>
              </w:rPr>
              <w:t>2014</w:t>
            </w:r>
          </w:p>
        </w:tc>
        <w:tc>
          <w:tcPr>
            <w:tcW w:w="425" w:type="pct"/>
            <w:shd w:val="clear" w:color="auto" w:fill="auto"/>
            <w:noWrap/>
            <w:vAlign w:val="center"/>
            <w:hideMark/>
          </w:tcPr>
          <w:p w14:paraId="4C43ECB9"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9.063</w:t>
            </w:r>
          </w:p>
        </w:tc>
        <w:tc>
          <w:tcPr>
            <w:tcW w:w="377" w:type="pct"/>
            <w:shd w:val="clear" w:color="000000" w:fill="FFFFFF"/>
            <w:noWrap/>
            <w:vAlign w:val="center"/>
            <w:hideMark/>
          </w:tcPr>
          <w:p w14:paraId="64DD49E0"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3.073</w:t>
            </w:r>
          </w:p>
        </w:tc>
        <w:tc>
          <w:tcPr>
            <w:tcW w:w="305" w:type="pct"/>
            <w:shd w:val="clear" w:color="000000" w:fill="FFFFFF"/>
            <w:noWrap/>
            <w:vAlign w:val="center"/>
            <w:hideMark/>
          </w:tcPr>
          <w:p w14:paraId="186810F6"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77</w:t>
            </w:r>
          </w:p>
        </w:tc>
        <w:tc>
          <w:tcPr>
            <w:tcW w:w="353" w:type="pct"/>
            <w:shd w:val="clear" w:color="000000" w:fill="FFFFFF"/>
            <w:noWrap/>
            <w:vAlign w:val="center"/>
            <w:hideMark/>
          </w:tcPr>
          <w:p w14:paraId="6B5F6722"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30</w:t>
            </w:r>
          </w:p>
        </w:tc>
        <w:tc>
          <w:tcPr>
            <w:tcW w:w="329" w:type="pct"/>
            <w:shd w:val="clear" w:color="000000" w:fill="FFFFFF"/>
            <w:noWrap/>
            <w:vAlign w:val="center"/>
            <w:hideMark/>
          </w:tcPr>
          <w:p w14:paraId="46048547"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74</w:t>
            </w:r>
          </w:p>
        </w:tc>
        <w:tc>
          <w:tcPr>
            <w:tcW w:w="294" w:type="pct"/>
            <w:shd w:val="clear" w:color="000000" w:fill="FFFFFF"/>
            <w:noWrap/>
            <w:vAlign w:val="center"/>
            <w:hideMark/>
          </w:tcPr>
          <w:p w14:paraId="3679CD6F"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13,9</w:t>
            </w:r>
          </w:p>
        </w:tc>
        <w:tc>
          <w:tcPr>
            <w:tcW w:w="294" w:type="pct"/>
            <w:shd w:val="clear" w:color="000000" w:fill="FFFFFF"/>
            <w:noWrap/>
            <w:vAlign w:val="center"/>
            <w:hideMark/>
          </w:tcPr>
          <w:p w14:paraId="79CAF097"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0,84</w:t>
            </w:r>
          </w:p>
        </w:tc>
        <w:tc>
          <w:tcPr>
            <w:tcW w:w="379" w:type="pct"/>
            <w:shd w:val="clear" w:color="000000" w:fill="FFFFFF"/>
            <w:noWrap/>
            <w:vAlign w:val="center"/>
            <w:hideMark/>
          </w:tcPr>
          <w:p w14:paraId="797CC5D1"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131,42</w:t>
            </w:r>
          </w:p>
        </w:tc>
        <w:tc>
          <w:tcPr>
            <w:tcW w:w="360" w:type="pct"/>
            <w:shd w:val="clear" w:color="000000" w:fill="FFFFFF"/>
            <w:noWrap/>
            <w:vAlign w:val="center"/>
            <w:hideMark/>
          </w:tcPr>
          <w:p w14:paraId="42BDD198"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w:t>
            </w:r>
          </w:p>
        </w:tc>
        <w:tc>
          <w:tcPr>
            <w:tcW w:w="472" w:type="pct"/>
            <w:shd w:val="clear" w:color="000000" w:fill="FFFFFF"/>
            <w:noWrap/>
            <w:vAlign w:val="center"/>
            <w:hideMark/>
          </w:tcPr>
          <w:p w14:paraId="071E9900"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5</w:t>
            </w:r>
          </w:p>
        </w:tc>
        <w:tc>
          <w:tcPr>
            <w:tcW w:w="275" w:type="pct"/>
            <w:shd w:val="clear" w:color="000000" w:fill="FFFFFF"/>
            <w:noWrap/>
            <w:vAlign w:val="center"/>
            <w:hideMark/>
          </w:tcPr>
          <w:p w14:paraId="3BE0543D" w14:textId="77777777" w:rsidR="003A7515" w:rsidRPr="008731DE" w:rsidRDefault="003A7515" w:rsidP="00CE2BD0">
            <w:pPr>
              <w:spacing w:after="0"/>
              <w:jc w:val="center"/>
              <w:rPr>
                <w:rFonts w:cstheme="minorHAnsi"/>
                <w:sz w:val="18"/>
                <w:szCs w:val="18"/>
                <w:lang w:eastAsia="sr-Latn-RS"/>
              </w:rPr>
            </w:pPr>
            <w:r w:rsidRPr="008731DE">
              <w:rPr>
                <w:rFonts w:cstheme="minorHAnsi"/>
                <w:sz w:val="18"/>
                <w:szCs w:val="18"/>
                <w:lang w:eastAsia="sr-Latn-RS"/>
              </w:rPr>
              <w:t>-</w:t>
            </w:r>
          </w:p>
        </w:tc>
      </w:tr>
    </w:tbl>
    <w:p w14:paraId="54FA9DB3" w14:textId="77777777" w:rsidR="000347C1" w:rsidRPr="00C108AE" w:rsidRDefault="000347C1" w:rsidP="000347C1">
      <w:pPr>
        <w:spacing w:after="0"/>
        <w:rPr>
          <w:rFonts w:ascii="Calibri" w:hAnsi="Calibri"/>
        </w:rPr>
      </w:pPr>
      <w:bookmarkStart w:id="211" w:name="_Toc86752148"/>
      <w:bookmarkStart w:id="212" w:name="_Toc86835502"/>
      <w:bookmarkStart w:id="213" w:name="_Toc108528590"/>
      <w:bookmarkStart w:id="214" w:name="_Hlk116308251"/>
      <w:bookmarkEnd w:id="175"/>
      <w:r>
        <w:rPr>
          <w:rFonts w:ascii="Calibri" w:hAnsi="Calibri"/>
        </w:rPr>
        <w:t xml:space="preserve">Ilustrativni prikaz mapiranja rizika od poplava za sliv rijeke Bosne u FBiH daje se kroz sliku u nastavku. </w:t>
      </w:r>
    </w:p>
    <w:p w14:paraId="2D80AD40" w14:textId="77777777" w:rsidR="000347C1" w:rsidRDefault="000347C1" w:rsidP="000347C1">
      <w:pPr>
        <w:keepNext/>
        <w:spacing w:after="0"/>
      </w:pPr>
      <w:r w:rsidRPr="008731DE">
        <w:rPr>
          <w:rFonts w:ascii="Calibri" w:hAnsi="Calibri"/>
          <w:noProof/>
          <w:lang w:eastAsia="bs-Latn-BA"/>
        </w:rPr>
        <w:drawing>
          <wp:inline distT="0" distB="0" distL="0" distR="0" wp14:anchorId="1328ACC1" wp14:editId="1A78319F">
            <wp:extent cx="5728335" cy="4644079"/>
            <wp:effectExtent l="0" t="0" r="571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8335" cy="4644079"/>
                    </a:xfrm>
                    <a:prstGeom prst="rect">
                      <a:avLst/>
                    </a:prstGeom>
                  </pic:spPr>
                </pic:pic>
              </a:graphicData>
            </a:graphic>
          </wp:inline>
        </w:drawing>
      </w:r>
    </w:p>
    <w:p w14:paraId="11A335CD" w14:textId="05FDE6F6" w:rsidR="000347C1" w:rsidRPr="009A7C80" w:rsidRDefault="000347C1" w:rsidP="009A7C80">
      <w:pPr>
        <w:pStyle w:val="Caption"/>
      </w:pPr>
      <w:bookmarkStart w:id="215" w:name="_Toc137804230"/>
      <w:r w:rsidRPr="009A7C80">
        <w:t xml:space="preserve">Slika </w:t>
      </w:r>
      <w:r w:rsidRPr="009A7C80">
        <w:fldChar w:fldCharType="begin"/>
      </w:r>
      <w:r w:rsidRPr="009A7C80">
        <w:instrText xml:space="preserve"> SEQ Slika \* ARABIC </w:instrText>
      </w:r>
      <w:r w:rsidRPr="009A7C80">
        <w:fldChar w:fldCharType="separate"/>
      </w:r>
      <w:r w:rsidR="00846BFC" w:rsidRPr="009A7C80">
        <w:rPr>
          <w:noProof/>
        </w:rPr>
        <w:t>15</w:t>
      </w:r>
      <w:r w:rsidRPr="009A7C80">
        <w:fldChar w:fldCharType="end"/>
      </w:r>
      <w:r w:rsidRPr="009A7C80">
        <w:t>. Rizik od poplava za scenarij stogodišnje velike vode na slivu rijeke Bosne u FBiH</w:t>
      </w:r>
      <w:bookmarkEnd w:id="215"/>
    </w:p>
    <w:p w14:paraId="081A3CB5" w14:textId="029462E9" w:rsidR="00812605" w:rsidRPr="008731DE" w:rsidRDefault="009106B7" w:rsidP="00774D91">
      <w:pPr>
        <w:pStyle w:val="Heading2"/>
        <w:rPr>
          <w:rFonts w:eastAsia="Times-Roman"/>
        </w:rPr>
      </w:pPr>
      <w:bookmarkStart w:id="216" w:name="_Toc137804182"/>
      <w:r w:rsidRPr="008731DE">
        <w:rPr>
          <w:rFonts w:eastAsia="Times-Roman"/>
        </w:rPr>
        <w:t>Uzimanje u obzir klimatskih promjena</w:t>
      </w:r>
      <w:bookmarkEnd w:id="211"/>
      <w:bookmarkEnd w:id="212"/>
      <w:bookmarkEnd w:id="213"/>
      <w:bookmarkEnd w:id="216"/>
    </w:p>
    <w:bookmarkEnd w:id="214"/>
    <w:p w14:paraId="277257EA" w14:textId="2A343938" w:rsidR="00E2006D" w:rsidRPr="008731DE" w:rsidRDefault="00533391" w:rsidP="002D1766">
      <w:r w:rsidRPr="008731DE">
        <w:t>Očekivano je da će k</w:t>
      </w:r>
      <w:r w:rsidR="00E2006D" w:rsidRPr="008731DE">
        <w:t xml:space="preserve">limatske promjene </w:t>
      </w:r>
      <w:r w:rsidRPr="008731DE">
        <w:t>imati značajan uticaj na rizik od poplava u BiH.</w:t>
      </w:r>
      <w:r w:rsidR="00031D75" w:rsidRPr="008731DE">
        <w:t xml:space="preserve"> Ovi potencijalni uticaji mogu imati ozbiljne posljedice u regijama gradskih sredina koje leže na većim rijekama.</w:t>
      </w:r>
    </w:p>
    <w:p w14:paraId="141FCFAE" w14:textId="11CB9C2F" w:rsidR="00BB2CCF" w:rsidRPr="008731DE" w:rsidRDefault="00BB2CCF" w:rsidP="002D1766">
      <w:r w:rsidRPr="008731DE">
        <w:lastRenderedPageBreak/>
        <w:t>Kroz projekt Mape opasnosti i mape rizika od poplava (FHRMP) u Bosni i Hercegovini korišteni su skupovi podataka o padavinama</w:t>
      </w:r>
      <w:r w:rsidR="001801C2" w:rsidRPr="008731DE">
        <w:t>, ali</w:t>
      </w:r>
      <w:r w:rsidRPr="008731DE">
        <w:t xml:space="preserve"> i postojeći hidrološki model rijeke Save</w:t>
      </w:r>
      <w:r w:rsidR="001801C2" w:rsidRPr="008731DE">
        <w:t xml:space="preserve"> koji je </w:t>
      </w:r>
      <w:r w:rsidRPr="008731DE">
        <w:t>podrža</w:t>
      </w:r>
      <w:r w:rsidR="001801C2" w:rsidRPr="008731DE">
        <w:t>o zakl</w:t>
      </w:r>
      <w:r w:rsidR="00DA0619" w:rsidRPr="008731DE">
        <w:t>j</w:t>
      </w:r>
      <w:r w:rsidR="001801C2" w:rsidRPr="008731DE">
        <w:t>učke</w:t>
      </w:r>
      <w:r w:rsidRPr="008731DE">
        <w:t xml:space="preserve"> o klimatskim promjenama.</w:t>
      </w:r>
    </w:p>
    <w:p w14:paraId="7BBCCFB4" w14:textId="194D285D" w:rsidR="006A29FD" w:rsidRPr="008731DE" w:rsidRDefault="006E6B7A" w:rsidP="006A29FD">
      <w:r w:rsidRPr="008731DE">
        <w:t>Kroz FHRMP, procjena budućih klimatskih uvjeta je provedena u dvije faze: (i) pregled dosadašnjih studija o klimatskim promjenama u BiH, te (ii) usporedba povijesnih i budućih padavina sačinjena na temelju proračuna prošlih događaja (engl. hindcast) i prognoza generisanih paketom od 21 Globalnog klimatskog modela (GCM) iz NASAinog skupa podataka za globalne dnevne prilagođene projekcije (NEX-GDDP).</w:t>
      </w:r>
    </w:p>
    <w:p w14:paraId="13B24E06" w14:textId="4005A38F" w:rsidR="00267ED1" w:rsidRPr="008731DE" w:rsidRDefault="00267ED1" w:rsidP="006A29FD">
      <w:r w:rsidRPr="008731DE">
        <w:t>Zaključci faze (i) kažu da se u budućnosti vjerovatno očekuje (a) povećanje prosječne temperature i toplotnih talasa, (b) smanjenje prosječnih padavina uz povećanje učestalosti suša, (c) povećanje ekstremnih kišnih događaja i (d) smanjenje snježnih padavina.</w:t>
      </w:r>
      <w:r w:rsidR="001031AB" w:rsidRPr="008731DE">
        <w:t xml:space="preserve"> Implikacije ovih rezultata na budući rizik od poplava su svakako povećani rizici od poplava usl</w:t>
      </w:r>
      <w:r w:rsidR="00DA0619" w:rsidRPr="008731DE">
        <w:t>ije</w:t>
      </w:r>
      <w:r w:rsidR="001031AB" w:rsidRPr="008731DE">
        <w:t>d intenzivnijih olujnih padavina, povećane brzine oticanja olujnih padavina sa sušom zbijenog tla i povećane stope topljenja snijega.</w:t>
      </w:r>
    </w:p>
    <w:p w14:paraId="5DEA8799" w14:textId="64195EEA" w:rsidR="001031AB" w:rsidRPr="008731DE" w:rsidRDefault="00C43431" w:rsidP="006A29FD">
      <w:r w:rsidRPr="008731DE">
        <w:t>Rezultati faze (ii) ukazuje da jedna četvrtina od 21 GCM projekcije (75. percentil i više) prognozira</w:t>
      </w:r>
      <w:r w:rsidR="0046560A" w:rsidRPr="008731DE">
        <w:t xml:space="preserve"> do kraja 21. stoljeća</w:t>
      </w:r>
      <w:r w:rsidRPr="008731DE">
        <w:t xml:space="preserve"> povećanje 100-godišnjih dnevnih padavina od najmanje +1</w:t>
      </w:r>
      <w:r w:rsidR="0046560A" w:rsidRPr="008731DE">
        <w:t>4</w:t>
      </w:r>
      <w:r w:rsidRPr="008731DE">
        <w:t>%</w:t>
      </w:r>
      <w:r w:rsidR="0046560A" w:rsidRPr="008731DE">
        <w:t xml:space="preserve"> u</w:t>
      </w:r>
      <w:r w:rsidRPr="008731DE">
        <w:t xml:space="preserve"> okviru scenarija RCP 4.5</w:t>
      </w:r>
      <w:r w:rsidR="0046560A" w:rsidRPr="008731DE">
        <w:t>, a +22% u</w:t>
      </w:r>
      <w:r w:rsidRPr="008731DE">
        <w:t xml:space="preserve"> okviru scenarija RCP 8.5</w:t>
      </w:r>
      <w:r w:rsidR="0046560A" w:rsidRPr="008731DE">
        <w:t>.</w:t>
      </w:r>
      <w:r w:rsidR="00F45835" w:rsidRPr="008731DE">
        <w:t xml:space="preserve"> Drugim riječima</w:t>
      </w:r>
      <w:r w:rsidR="0007165C" w:rsidRPr="008731DE">
        <w:t xml:space="preserve">, </w:t>
      </w:r>
      <w:r w:rsidR="000909BA" w:rsidRPr="008731DE">
        <w:t>o</w:t>
      </w:r>
      <w:r w:rsidR="00B47C96" w:rsidRPr="008731DE">
        <w:t>vi rezultati ukazuju na značajan porast opasnosti od poplava te da bi trebalo razmotriti zaštitu najizloženijih i vrijednih društveno-ekonomskih dobara.</w:t>
      </w:r>
    </w:p>
    <w:p w14:paraId="7FA49F19" w14:textId="719D3D58" w:rsidR="00D729BA" w:rsidRDefault="00A43FD4" w:rsidP="005F6551">
      <w:pPr>
        <w:spacing w:before="0"/>
      </w:pPr>
      <w:r w:rsidRPr="008731DE">
        <w:t>Tabela u nastavku rezimira svaku od klimatskih varijabli razmatranih u analizi predstavljenoj u okviru FHRMP-a, zatim vjero</w:t>
      </w:r>
      <w:r w:rsidR="008D1F1D" w:rsidRPr="008731DE">
        <w:t>v</w:t>
      </w:r>
      <w:r w:rsidRPr="008731DE">
        <w:t>atni smjer promjene (gdje je poznat) te potencijalne uticaje na rizik od poplava u zemlji.</w:t>
      </w:r>
    </w:p>
    <w:p w14:paraId="09F573BB" w14:textId="336E78D7" w:rsidR="008D1F1D" w:rsidRPr="008731DE" w:rsidRDefault="008D1F1D" w:rsidP="008D1F1D">
      <w:pPr>
        <w:pStyle w:val="Caption"/>
        <w:keepNext/>
        <w:spacing w:after="60"/>
        <w:jc w:val="left"/>
      </w:pPr>
      <w:bookmarkStart w:id="217" w:name="_Toc137804259"/>
      <w:r w:rsidRPr="008731DE">
        <w:t xml:space="preserve">Tabela </w:t>
      </w:r>
      <w:r w:rsidRPr="008731DE">
        <w:fldChar w:fldCharType="begin"/>
      </w:r>
      <w:r w:rsidRPr="008731DE">
        <w:instrText xml:space="preserve"> SEQ Tabela \* ARABIC </w:instrText>
      </w:r>
      <w:r w:rsidRPr="008731DE">
        <w:fldChar w:fldCharType="separate"/>
      </w:r>
      <w:r w:rsidR="00593FC9">
        <w:rPr>
          <w:noProof/>
        </w:rPr>
        <w:t>20</w:t>
      </w:r>
      <w:r w:rsidRPr="008731DE">
        <w:fldChar w:fldCharType="end"/>
      </w:r>
      <w:r w:rsidRPr="008731DE">
        <w:t>. Sažetak klimatskih varijabli, vjerovatnih promjena i potencijalnih utjecaja na rizik od poplava</w:t>
      </w:r>
      <w:bookmarkEnd w:id="217"/>
    </w:p>
    <w:tbl>
      <w:tblPr>
        <w:tblStyle w:val="AtkinsFawn"/>
        <w:tblpPr w:leftFromText="180" w:rightFromText="180" w:vertAnchor="text" w:tblpY="1"/>
        <w:tblOverlap w:val="never"/>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95"/>
        <w:gridCol w:w="2933"/>
        <w:gridCol w:w="4883"/>
      </w:tblGrid>
      <w:tr w:rsidR="005F6551" w:rsidRPr="008731DE" w14:paraId="3E4AB988" w14:textId="77777777" w:rsidTr="001702D3">
        <w:trPr>
          <w:cnfStyle w:val="100000000000" w:firstRow="1" w:lastRow="0" w:firstColumn="0" w:lastColumn="0" w:oddVBand="0" w:evenVBand="0" w:oddHBand="0" w:evenHBand="0" w:firstRowFirstColumn="0" w:firstRowLastColumn="0" w:lastRowFirstColumn="0" w:lastRowLastColumn="0"/>
          <w:trHeight w:val="337"/>
          <w:tblHeader/>
        </w:trPr>
        <w:tc>
          <w:tcPr>
            <w:tcW w:w="6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2C087309" w14:textId="56F6BA3B" w:rsidR="005F6551" w:rsidRPr="00D729BA" w:rsidRDefault="00E3620C" w:rsidP="00D37108">
            <w:pPr>
              <w:pStyle w:val="TableHeading"/>
              <w:keepNext/>
              <w:rPr>
                <w:rFonts w:asciiTheme="minorHAnsi" w:hAnsiTheme="minorHAnsi" w:cs="Tahoma"/>
                <w:color w:val="FFFFFF" w:themeColor="background1"/>
                <w:sz w:val="18"/>
                <w:szCs w:val="18"/>
              </w:rPr>
            </w:pPr>
            <w:r w:rsidRPr="00D729BA">
              <w:rPr>
                <w:rFonts w:asciiTheme="minorHAnsi" w:hAnsiTheme="minorHAnsi" w:cs="Tahoma"/>
                <w:color w:val="FFFFFF" w:themeColor="background1"/>
                <w:sz w:val="18"/>
                <w:szCs w:val="18"/>
              </w:rPr>
              <w:t>Varijabla</w:t>
            </w:r>
          </w:p>
        </w:tc>
        <w:tc>
          <w:tcPr>
            <w:tcW w:w="164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5B31DE3C" w14:textId="0F6F6F2F" w:rsidR="005F6551" w:rsidRPr="00D729BA" w:rsidRDefault="00E3620C" w:rsidP="00D37108">
            <w:pPr>
              <w:pStyle w:val="TableHeading"/>
              <w:keepNext/>
              <w:rPr>
                <w:rFonts w:asciiTheme="minorHAnsi" w:hAnsiTheme="minorHAnsi" w:cs="Tahoma"/>
                <w:color w:val="FFFFFF" w:themeColor="background1"/>
                <w:sz w:val="18"/>
                <w:szCs w:val="18"/>
              </w:rPr>
            </w:pPr>
            <w:r w:rsidRPr="00D729BA">
              <w:rPr>
                <w:rFonts w:asciiTheme="minorHAnsi" w:hAnsiTheme="minorHAnsi" w:cs="Tahoma"/>
                <w:color w:val="FFFFFF" w:themeColor="background1"/>
                <w:sz w:val="18"/>
                <w:szCs w:val="18"/>
              </w:rPr>
              <w:t>Vjerovatne klimatske promjene</w:t>
            </w:r>
          </w:p>
        </w:tc>
        <w:tc>
          <w:tcPr>
            <w:tcW w:w="272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060"/>
            <w:vAlign w:val="center"/>
          </w:tcPr>
          <w:p w14:paraId="232785F4" w14:textId="01DE5BA2" w:rsidR="005F6551" w:rsidRPr="00D729BA" w:rsidRDefault="00E3620C" w:rsidP="00D37108">
            <w:pPr>
              <w:pStyle w:val="TableHeading"/>
              <w:keepNext/>
              <w:rPr>
                <w:rFonts w:asciiTheme="minorHAnsi" w:hAnsiTheme="minorHAnsi" w:cs="Tahoma"/>
                <w:color w:val="FFFFFF" w:themeColor="background1"/>
                <w:sz w:val="18"/>
                <w:szCs w:val="18"/>
              </w:rPr>
            </w:pPr>
            <w:r w:rsidRPr="00D729BA">
              <w:rPr>
                <w:rFonts w:asciiTheme="minorHAnsi" w:hAnsiTheme="minorHAnsi" w:cs="Tahoma"/>
                <w:color w:val="FFFFFF" w:themeColor="background1"/>
                <w:sz w:val="18"/>
                <w:szCs w:val="18"/>
              </w:rPr>
              <w:t>Mogući uticaj na rizik od poplava</w:t>
            </w:r>
          </w:p>
        </w:tc>
      </w:tr>
      <w:tr w:rsidR="005F6551" w:rsidRPr="008731DE" w14:paraId="5D6D93E6" w14:textId="77777777" w:rsidTr="001702D3">
        <w:trPr>
          <w:trHeight w:val="20"/>
        </w:trPr>
        <w:tc>
          <w:tcPr>
            <w:tcW w:w="626" w:type="pct"/>
            <w:vAlign w:val="center"/>
          </w:tcPr>
          <w:p w14:paraId="53BC72B8" w14:textId="41C5368C" w:rsidR="005F6551" w:rsidRPr="008731DE" w:rsidRDefault="005F6551" w:rsidP="00D37108">
            <w:pPr>
              <w:pStyle w:val="TableText"/>
              <w:keepNext/>
              <w:spacing w:before="60" w:after="60"/>
              <w:rPr>
                <w:rFonts w:asciiTheme="minorHAnsi" w:hAnsiTheme="minorHAnsi" w:cstheme="minorHAnsi"/>
                <w:b/>
                <w:sz w:val="18"/>
                <w:szCs w:val="18"/>
              </w:rPr>
            </w:pPr>
            <w:r w:rsidRPr="008731DE">
              <w:rPr>
                <w:rFonts w:asciiTheme="minorHAnsi" w:hAnsiTheme="minorHAnsi" w:cstheme="minorHAnsi"/>
                <w:b/>
                <w:sz w:val="18"/>
                <w:szCs w:val="18"/>
              </w:rPr>
              <w:t>Temperatur</w:t>
            </w:r>
            <w:r w:rsidR="00850922" w:rsidRPr="008731DE">
              <w:rPr>
                <w:rFonts w:asciiTheme="minorHAnsi" w:hAnsiTheme="minorHAnsi" w:cstheme="minorHAnsi"/>
                <w:b/>
                <w:sz w:val="18"/>
                <w:szCs w:val="18"/>
              </w:rPr>
              <w:t>a</w:t>
            </w:r>
          </w:p>
        </w:tc>
        <w:tc>
          <w:tcPr>
            <w:tcW w:w="1646" w:type="pct"/>
            <w:vAlign w:val="center"/>
          </w:tcPr>
          <w:p w14:paraId="7F89CE4A" w14:textId="42A3DB9D" w:rsidR="005F6551" w:rsidRPr="008731DE" w:rsidRDefault="00EF7111"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auto"/>
                <w:sz w:val="18"/>
                <w:szCs w:val="18"/>
              </w:rPr>
              <w:t>Povećanje prosječne temperature</w:t>
            </w:r>
          </w:p>
          <w:p w14:paraId="64BBD7BB" w14:textId="49E406E6" w:rsidR="005F6551" w:rsidRPr="008731DE" w:rsidRDefault="00EF7111"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auto"/>
                <w:sz w:val="18"/>
                <w:szCs w:val="18"/>
              </w:rPr>
              <w:t>Povećana učestalost toplotnih talasa</w:t>
            </w:r>
          </w:p>
          <w:p w14:paraId="154FFBAD" w14:textId="400DC9E7"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auto"/>
                <w:sz w:val="18"/>
                <w:szCs w:val="18"/>
              </w:rPr>
              <w:t>Veća učestalost i intenzitet suša</w:t>
            </w:r>
          </w:p>
        </w:tc>
        <w:tc>
          <w:tcPr>
            <w:tcW w:w="2727" w:type="pct"/>
          </w:tcPr>
          <w:p w14:paraId="47BB63AE" w14:textId="77777777" w:rsidR="00951D65"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auto"/>
                <w:sz w:val="18"/>
                <w:szCs w:val="18"/>
              </w:rPr>
              <w:t>Veće prosječne temperature vjerovatno će smanjiti rizik od poplava, međutim veća učestalost i intenzitet suša mogu pogoršati rizik od poplava ukoliko uslijede obilne kišne padavine (usljed mobilizacije tokova površinskih voda)</w:t>
            </w:r>
          </w:p>
          <w:p w14:paraId="40CB9706" w14:textId="21DD857F"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auto"/>
                <w:sz w:val="18"/>
                <w:szCs w:val="18"/>
              </w:rPr>
              <w:t>Više temperature će dovesti do bržeg otapanja snijega i veće mobilizacije vode, posebno u središnjim planinskim područjima</w:t>
            </w:r>
          </w:p>
        </w:tc>
      </w:tr>
      <w:tr w:rsidR="005F6551" w:rsidRPr="008731DE" w14:paraId="20A756F4" w14:textId="77777777" w:rsidTr="001702D3">
        <w:trPr>
          <w:trHeight w:val="20"/>
        </w:trPr>
        <w:tc>
          <w:tcPr>
            <w:tcW w:w="626" w:type="pct"/>
            <w:vAlign w:val="center"/>
          </w:tcPr>
          <w:p w14:paraId="4FCFCCC6" w14:textId="1CB88340" w:rsidR="005F6551" w:rsidRPr="008731DE" w:rsidRDefault="00850922" w:rsidP="00D37108">
            <w:pPr>
              <w:pStyle w:val="TableText"/>
              <w:keepNext/>
              <w:spacing w:before="60" w:after="60"/>
              <w:rPr>
                <w:rFonts w:asciiTheme="minorHAnsi" w:hAnsiTheme="minorHAnsi" w:cstheme="minorHAnsi"/>
                <w:b/>
                <w:sz w:val="18"/>
                <w:szCs w:val="18"/>
              </w:rPr>
            </w:pPr>
            <w:r w:rsidRPr="008731DE">
              <w:rPr>
                <w:rFonts w:asciiTheme="minorHAnsi" w:hAnsiTheme="minorHAnsi" w:cstheme="minorHAnsi"/>
                <w:b/>
                <w:sz w:val="18"/>
                <w:szCs w:val="18"/>
              </w:rPr>
              <w:t>Padavine</w:t>
            </w:r>
          </w:p>
        </w:tc>
        <w:tc>
          <w:tcPr>
            <w:tcW w:w="1646" w:type="pct"/>
          </w:tcPr>
          <w:p w14:paraId="3E1A7BA4" w14:textId="18ED7886" w:rsidR="00951D65"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Više ekstremnih kišnih događaja</w:t>
            </w:r>
          </w:p>
          <w:p w14:paraId="6246AA06" w14:textId="766E8C7F" w:rsidR="00951D65"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Smanjena prosječna količina padavina i povećane suše</w:t>
            </w:r>
          </w:p>
          <w:p w14:paraId="659EF4CC" w14:textId="65973289"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Slabo primjetna promjena u visokim i/ili niskim protocima</w:t>
            </w:r>
          </w:p>
        </w:tc>
        <w:tc>
          <w:tcPr>
            <w:tcW w:w="2727" w:type="pct"/>
          </w:tcPr>
          <w:p w14:paraId="1E223065" w14:textId="41BAE07C"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auto"/>
                <w:sz w:val="18"/>
                <w:szCs w:val="18"/>
              </w:rPr>
              <w:t>Obilne i/ili dugotrajne padavine (kako regionalne, tako i lokalne) prouzrokovat će porast površinskih tokova i poplave. Jaki oborinski događaji nisu u dovoljnoj mjeri zastupljeni u aktuelnim GCM-ima, kao ni rizik od poplava uslijed takvih događaja. Iako je vjerovatno da su takvi događaji nedovoljno zastupljeni, veoma ih je teško ili nemoguće predstaviti u modelu.</w:t>
            </w:r>
          </w:p>
        </w:tc>
      </w:tr>
      <w:tr w:rsidR="005F6551" w:rsidRPr="008731DE" w14:paraId="45BC5775" w14:textId="77777777" w:rsidTr="001702D3">
        <w:trPr>
          <w:trHeight w:val="20"/>
        </w:trPr>
        <w:tc>
          <w:tcPr>
            <w:tcW w:w="626" w:type="pct"/>
            <w:vAlign w:val="center"/>
          </w:tcPr>
          <w:p w14:paraId="4EBF9453" w14:textId="1ECD51A6" w:rsidR="005F6551" w:rsidRPr="008731DE" w:rsidRDefault="00850922" w:rsidP="00D37108">
            <w:pPr>
              <w:pStyle w:val="TableText"/>
              <w:keepNext/>
              <w:spacing w:before="60" w:after="60"/>
              <w:rPr>
                <w:rFonts w:asciiTheme="minorHAnsi" w:hAnsiTheme="minorHAnsi" w:cstheme="minorHAnsi"/>
                <w:b/>
                <w:sz w:val="18"/>
                <w:szCs w:val="18"/>
              </w:rPr>
            </w:pPr>
            <w:r w:rsidRPr="008731DE">
              <w:rPr>
                <w:rFonts w:asciiTheme="minorHAnsi" w:hAnsiTheme="minorHAnsi" w:cstheme="minorHAnsi"/>
                <w:b/>
                <w:sz w:val="18"/>
                <w:szCs w:val="18"/>
              </w:rPr>
              <w:t>Oluje i vjetar</w:t>
            </w:r>
          </w:p>
        </w:tc>
        <w:tc>
          <w:tcPr>
            <w:tcW w:w="1646" w:type="pct"/>
          </w:tcPr>
          <w:p w14:paraId="26AA0B25" w14:textId="0E9DAC6C"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Veoma neizvjesno</w:t>
            </w:r>
          </w:p>
        </w:tc>
        <w:tc>
          <w:tcPr>
            <w:tcW w:w="2727" w:type="pct"/>
          </w:tcPr>
          <w:p w14:paraId="647A5FDC" w14:textId="7519F7F9"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Veoma neizvjesno, tako da su uticaji nejasni</w:t>
            </w:r>
          </w:p>
        </w:tc>
      </w:tr>
      <w:tr w:rsidR="005F6551" w:rsidRPr="008731DE" w14:paraId="08E10A2B" w14:textId="77777777" w:rsidTr="001702D3">
        <w:trPr>
          <w:trHeight w:val="20"/>
        </w:trPr>
        <w:tc>
          <w:tcPr>
            <w:tcW w:w="626" w:type="pct"/>
            <w:vAlign w:val="center"/>
          </w:tcPr>
          <w:p w14:paraId="657409DB" w14:textId="5116FA32" w:rsidR="005F6551" w:rsidRPr="008731DE" w:rsidRDefault="00850922" w:rsidP="00D37108">
            <w:pPr>
              <w:pStyle w:val="TableText"/>
              <w:keepNext/>
              <w:spacing w:before="60" w:after="60"/>
              <w:rPr>
                <w:rFonts w:asciiTheme="minorHAnsi" w:hAnsiTheme="minorHAnsi" w:cstheme="minorHAnsi"/>
                <w:b/>
                <w:sz w:val="18"/>
                <w:szCs w:val="18"/>
              </w:rPr>
            </w:pPr>
            <w:r w:rsidRPr="008731DE">
              <w:rPr>
                <w:rFonts w:asciiTheme="minorHAnsi" w:hAnsiTheme="minorHAnsi" w:cstheme="minorHAnsi"/>
                <w:b/>
                <w:sz w:val="18"/>
                <w:szCs w:val="18"/>
              </w:rPr>
              <w:t>Snijeg, mraz i led</w:t>
            </w:r>
          </w:p>
        </w:tc>
        <w:tc>
          <w:tcPr>
            <w:tcW w:w="1646" w:type="pct"/>
          </w:tcPr>
          <w:p w14:paraId="5D4DC0F9" w14:textId="56B1C97E" w:rsidR="00951D65"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Smanjenje snježnih padavina, mraza i leda uslijed blažih zimskih temperatura</w:t>
            </w:r>
          </w:p>
          <w:p w14:paraId="4C8782B5" w14:textId="2BED9F14"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Smanjen potencijal za stvaranje leda u rijekama zbog porasta prosječnih temperatura zraka</w:t>
            </w:r>
          </w:p>
        </w:tc>
        <w:tc>
          <w:tcPr>
            <w:tcW w:w="2727" w:type="pct"/>
          </w:tcPr>
          <w:p w14:paraId="05AE402F" w14:textId="4B65B9E4" w:rsidR="005F6551" w:rsidRPr="008731DE" w:rsidRDefault="00951D65" w:rsidP="00D37108">
            <w:pPr>
              <w:pStyle w:val="ListBulletLast"/>
              <w:keepNext/>
              <w:numPr>
                <w:ilvl w:val="0"/>
                <w:numId w:val="13"/>
              </w:numPr>
              <w:spacing w:before="60" w:after="60"/>
              <w:rPr>
                <w:rFonts w:asciiTheme="minorHAnsi" w:hAnsiTheme="minorHAnsi" w:cstheme="minorHAnsi"/>
                <w:color w:val="auto"/>
                <w:sz w:val="18"/>
                <w:szCs w:val="18"/>
              </w:rPr>
            </w:pPr>
            <w:r w:rsidRPr="008731DE">
              <w:rPr>
                <w:rFonts w:asciiTheme="minorHAnsi" w:hAnsiTheme="minorHAnsi" w:cstheme="minorHAnsi"/>
                <w:color w:val="000000"/>
                <w:sz w:val="18"/>
                <w:szCs w:val="18"/>
              </w:rPr>
              <w:t>Manji broj snježnih dana će vjerovatno smanjiti rizik od poplava</w:t>
            </w:r>
          </w:p>
        </w:tc>
      </w:tr>
    </w:tbl>
    <w:p w14:paraId="3000DBCB" w14:textId="67964378" w:rsidR="00B450B6" w:rsidRPr="008731DE" w:rsidRDefault="00B450B6" w:rsidP="00386AD7">
      <w:r w:rsidRPr="008731DE">
        <w:t xml:space="preserve">U okviru Aktivnosti 11a projekta FHRM </w:t>
      </w:r>
      <w:r w:rsidR="00C2347A" w:rsidRPr="008731DE">
        <w:t xml:space="preserve">(Hidrauličke analize za pilot dionice u cilju ilustracije potencijalnog uticaja klimatskih promjena) </w:t>
      </w:r>
      <w:r w:rsidRPr="008731DE">
        <w:t xml:space="preserve">provedeno je 1D hidrauličko modeliranje pilot područja rijeke Bosne kako bi se procijenio potencijalni uticaj klimatskih promjena na opasnosti od poplava. Odabran je scenarij klimatskih promjena sa 17% povećanja računskih poplava za Q100 na temelju </w:t>
      </w:r>
      <w:r w:rsidRPr="008731DE">
        <w:lastRenderedPageBreak/>
        <w:t>povećanja 75. percentila za Q100 (14% tokom perioda od 2006. do 2056. godine, 16% tokom perioda od 2036. do 2065. godine, 19% tokom perioda od 2066. do 2095. godine) u slivu rijeke Bosne prema RCP 4.5</w:t>
      </w:r>
    </w:p>
    <w:p w14:paraId="5ADD76DB" w14:textId="051E87C2" w:rsidR="00D8697D" w:rsidRPr="008731DE" w:rsidRDefault="00D8697D" w:rsidP="00386AD7">
      <w:r w:rsidRPr="008731DE">
        <w:t>Razlog za izbor ovog scenarija bio je taj što on predstavlja ilustrativan scenarij koji predviđa značajna povećanja računskih poplava, pri čemu je RCP 4.5 najvjerovatniji scenarij emisije s obzirom na rastuću međunarodnu zabrinutost u vezi s klimatskim promjenama, a 17% je reprezentativna vrijednost pojedinačnih projiciranih 30-godišnjih povećanja u slivu rijeke Bosne.</w:t>
      </w:r>
    </w:p>
    <w:p w14:paraId="564AB0FE" w14:textId="7C023A83" w:rsidR="00812605" w:rsidRPr="008731DE" w:rsidRDefault="00C14158" w:rsidP="00386FA7">
      <w:r w:rsidRPr="008731DE">
        <w:rPr>
          <w:rFonts w:ascii="Tahoma" w:hAnsi="Tahoma" w:cs="Tahoma"/>
          <w:color w:val="000000"/>
          <w:sz w:val="20"/>
          <w:szCs w:val="20"/>
        </w:rPr>
        <w:t>Cilj modela bio je da utvrdi koje su to lokacije uz rijeku najosjetljivije na buduće stogodišnje proticaje i da utvrdi da li su postojeći nasipi dovoljne visine kako bi se spriječilo prelijevanje preko nasipa u budućnosti.</w:t>
      </w:r>
      <w:r w:rsidR="00BC3E32" w:rsidRPr="008731DE">
        <w:t xml:space="preserve"> </w:t>
      </w:r>
    </w:p>
    <w:p w14:paraId="716AB8AF" w14:textId="6B5CB8D5" w:rsidR="00BC3E32" w:rsidRPr="008731DE" w:rsidRDefault="00BC3E32" w:rsidP="00386FA7">
      <w:pPr>
        <w:rPr>
          <w:rFonts w:ascii="Tahoma" w:hAnsi="Tahoma" w:cs="Tahoma"/>
          <w:color w:val="000000"/>
          <w:sz w:val="20"/>
          <w:szCs w:val="20"/>
        </w:rPr>
      </w:pPr>
      <w:r w:rsidRPr="008731DE">
        <w:rPr>
          <w:rFonts w:ascii="Tahoma" w:hAnsi="Tahoma" w:cs="Tahoma"/>
          <w:color w:val="000000"/>
          <w:sz w:val="20"/>
          <w:szCs w:val="20"/>
        </w:rPr>
        <w:t>Odabrano je pet područja za detaljnu analizu rezultata hidrauličkog modela, a kao ilustracija daje se lokacija u općini Maglaj (</w:t>
      </w:r>
      <w:r w:rsidRPr="008731DE">
        <w:rPr>
          <w:rFonts w:ascii="Tahoma" w:hAnsi="Tahoma" w:cs="Tahoma"/>
          <w:color w:val="000000"/>
          <w:sz w:val="20"/>
          <w:szCs w:val="20"/>
        </w:rPr>
        <w:fldChar w:fldCharType="begin"/>
      </w:r>
      <w:r w:rsidRPr="008731DE">
        <w:rPr>
          <w:rFonts w:ascii="Tahoma" w:hAnsi="Tahoma" w:cs="Tahoma"/>
          <w:color w:val="000000"/>
          <w:sz w:val="20"/>
          <w:szCs w:val="20"/>
        </w:rPr>
        <w:instrText xml:space="preserve"> REF _Ref108613815 \h </w:instrText>
      </w:r>
      <w:r w:rsidRPr="008731DE">
        <w:rPr>
          <w:rFonts w:ascii="Tahoma" w:hAnsi="Tahoma" w:cs="Tahoma"/>
          <w:color w:val="000000"/>
          <w:sz w:val="20"/>
          <w:szCs w:val="20"/>
        </w:rPr>
      </w:r>
      <w:r w:rsidRPr="008731DE">
        <w:rPr>
          <w:rFonts w:ascii="Tahoma" w:hAnsi="Tahoma" w:cs="Tahoma"/>
          <w:color w:val="000000"/>
          <w:sz w:val="20"/>
          <w:szCs w:val="20"/>
        </w:rPr>
        <w:fldChar w:fldCharType="separate"/>
      </w:r>
      <w:r w:rsidR="004A0B42" w:rsidRPr="008731DE">
        <w:t>Slika 13</w:t>
      </w:r>
      <w:r w:rsidRPr="008731DE">
        <w:rPr>
          <w:rFonts w:ascii="Tahoma" w:hAnsi="Tahoma" w:cs="Tahoma"/>
          <w:color w:val="000000"/>
          <w:sz w:val="20"/>
          <w:szCs w:val="20"/>
        </w:rPr>
        <w:fldChar w:fldCharType="end"/>
      </w:r>
      <w:r w:rsidRPr="008731DE">
        <w:rPr>
          <w:rFonts w:ascii="Tahoma" w:hAnsi="Tahoma" w:cs="Tahoma"/>
          <w:color w:val="000000"/>
          <w:sz w:val="20"/>
          <w:szCs w:val="20"/>
        </w:rPr>
        <w:t>)</w:t>
      </w:r>
      <w:r w:rsidR="007551AC" w:rsidRPr="008731DE">
        <w:rPr>
          <w:rFonts w:ascii="Tahoma" w:hAnsi="Tahoma" w:cs="Tahoma"/>
          <w:color w:val="000000"/>
          <w:sz w:val="20"/>
          <w:szCs w:val="20"/>
        </w:rPr>
        <w:t>.</w:t>
      </w:r>
    </w:p>
    <w:p w14:paraId="6EDB5E67" w14:textId="49AB5463" w:rsidR="007551AC" w:rsidRPr="008731DE" w:rsidRDefault="007551AC" w:rsidP="00386FA7">
      <w:r w:rsidRPr="008731DE">
        <w:t>Ukoliko se rezultati ovog pilot istraživanja ekstrapoliraju na druge rijeke u BiH, oni ukazuju da bi revidiranje zaštite od poplava koju pružaju postojeći objekti, posebno oko gradova i većih naselja, bilo opravdano. Eksplicitno uključivanje oblasti klimatskih promjena predstavlja važno (možda i najvažnije) poboljšanje koje bi trebalo biti dio aktivnosti u sljedećem planskom ciklusu provedbe Direktive o poplavama.</w:t>
      </w:r>
    </w:p>
    <w:p w14:paraId="29192F70" w14:textId="77777777" w:rsidR="00BC3E32" w:rsidRPr="008731DE" w:rsidRDefault="00386FA7" w:rsidP="00AE3636">
      <w:pPr>
        <w:keepNext/>
        <w:jc w:val="center"/>
      </w:pPr>
      <w:r w:rsidRPr="008731DE">
        <w:rPr>
          <w:noProof/>
          <w:lang w:eastAsia="bs-Latn-BA"/>
        </w:rPr>
        <w:drawing>
          <wp:inline distT="0" distB="0" distL="0" distR="0" wp14:anchorId="58003B8C" wp14:editId="45B93C85">
            <wp:extent cx="4513927" cy="3171825"/>
            <wp:effectExtent l="19050" t="19050" r="203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extLst>
                        <a:ext uri="{28A0092B-C50C-407E-A947-70E740481C1C}">
                          <a14:useLocalDpi xmlns:a14="http://schemas.microsoft.com/office/drawing/2010/main" val="0"/>
                        </a:ext>
                      </a:extLst>
                    </a:blip>
                    <a:srcRect l="519" r="519"/>
                    <a:stretch>
                      <a:fillRect/>
                    </a:stretch>
                  </pic:blipFill>
                  <pic:spPr bwMode="auto">
                    <a:xfrm>
                      <a:off x="0" y="0"/>
                      <a:ext cx="4515570" cy="3172980"/>
                    </a:xfrm>
                    <a:prstGeom prst="rect">
                      <a:avLst/>
                    </a:prstGeom>
                    <a:ln w="1270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9D3BC8" w14:textId="7C166E71" w:rsidR="00386FA7" w:rsidRPr="008731DE" w:rsidRDefault="00BC3E32" w:rsidP="006F145A">
      <w:pPr>
        <w:pStyle w:val="Caption"/>
        <w:spacing w:after="120"/>
      </w:pPr>
      <w:bookmarkStart w:id="218" w:name="_Ref108613815"/>
      <w:bookmarkStart w:id="219" w:name="_Toc108785957"/>
      <w:bookmarkStart w:id="220" w:name="_Toc137804231"/>
      <w:r w:rsidRPr="008731DE">
        <w:t xml:space="preserve">Slika </w:t>
      </w:r>
      <w:r w:rsidRPr="008731DE">
        <w:fldChar w:fldCharType="begin"/>
      </w:r>
      <w:r w:rsidRPr="008731DE">
        <w:instrText xml:space="preserve"> SEQ Slika \* ARABIC </w:instrText>
      </w:r>
      <w:r w:rsidRPr="008731DE">
        <w:fldChar w:fldCharType="separate"/>
      </w:r>
      <w:r w:rsidR="00846BFC">
        <w:rPr>
          <w:noProof/>
        </w:rPr>
        <w:t>16</w:t>
      </w:r>
      <w:r w:rsidRPr="008731DE">
        <w:fldChar w:fldCharType="end"/>
      </w:r>
      <w:bookmarkEnd w:id="218"/>
      <w:r w:rsidRPr="008731DE">
        <w:t>.</w:t>
      </w:r>
      <w:r w:rsidR="00D26D4B" w:rsidRPr="008731DE">
        <w:t xml:space="preserve"> Lokacija u općini Maglaj koja je modelirana na scenarij klimatskih promjena</w:t>
      </w:r>
      <w:bookmarkEnd w:id="219"/>
      <w:bookmarkEnd w:id="220"/>
    </w:p>
    <w:p w14:paraId="10FA4A37" w14:textId="574CF66C" w:rsidR="00107E10" w:rsidRPr="008731DE" w:rsidRDefault="00107E10" w:rsidP="00652804">
      <w:r w:rsidRPr="008731DE">
        <w:rPr>
          <w:lang w:eastAsia="ja-JP"/>
        </w:rPr>
        <w:t xml:space="preserve">Iako kroz </w:t>
      </w:r>
      <w:r w:rsidRPr="008731DE">
        <w:t>FHRM</w:t>
      </w:r>
      <w:r w:rsidR="001338DA" w:rsidRPr="008731DE">
        <w:rPr>
          <w:lang w:eastAsia="ja-JP"/>
        </w:rPr>
        <w:t xml:space="preserve">P </w:t>
      </w:r>
      <w:r w:rsidRPr="008731DE">
        <w:t>nije vršena analiza historijskih trendova</w:t>
      </w:r>
      <w:r w:rsidR="0088321B" w:rsidRPr="008731DE">
        <w:t xml:space="preserve"> hidroloških </w:t>
      </w:r>
      <w:r w:rsidR="00EC1A5C" w:rsidRPr="008731DE">
        <w:t>parametara</w:t>
      </w:r>
      <w:r w:rsidRPr="008731DE">
        <w:t xml:space="preserve">, </w:t>
      </w:r>
      <w:r w:rsidR="00D0550C" w:rsidRPr="008731DE">
        <w:t xml:space="preserve">korisno je prikazati rezultate </w:t>
      </w:r>
      <w:r w:rsidR="00CE5C3D" w:rsidRPr="008731DE">
        <w:t xml:space="preserve">analiza vjerovatnoće pojave maksimalnih godišnjih proticaja različitih perioda obrade, a koje su izvršene u okviru Zadatka 12 </w:t>
      </w:r>
      <w:r w:rsidR="009A55D0" w:rsidRPr="008731DE">
        <w:t>(Projekat Tehnička pomoć za izradu Planova upravljanja rizicima od poplava za Bosnu i Hercegovinu)</w:t>
      </w:r>
      <w:r w:rsidR="00CE5C3D" w:rsidRPr="008731DE">
        <w:t xml:space="preserve">. </w:t>
      </w:r>
      <w:r w:rsidR="00F03CD5" w:rsidRPr="008731DE">
        <w:t xml:space="preserve">Analiza je obuhvatila  6 referentnih hidroloških stanica koje imaju najveći niz podataka (stanice sa najmanje prekida u radu) čime su ¨pokrivene¨  rijeke Bosna, Krivaja, Una, Unac i Sana. </w:t>
      </w:r>
      <w:r w:rsidR="00C074A6" w:rsidRPr="008731DE">
        <w:t xml:space="preserve">Analizom tri različita perioda obrade </w:t>
      </w:r>
      <w:r w:rsidR="003C5605" w:rsidRPr="008731DE">
        <w:t xml:space="preserve">bilo je </w:t>
      </w:r>
      <w:r w:rsidR="00C074A6" w:rsidRPr="008731DE">
        <w:t xml:space="preserve">moguće </w:t>
      </w:r>
      <w:r w:rsidR="00032B07" w:rsidRPr="008731DE">
        <w:t>dati</w:t>
      </w:r>
      <w:r w:rsidR="00C074A6" w:rsidRPr="008731DE">
        <w:t xml:space="preserve"> ocjenu promjene vrijednosti maksimalnih godišnjih prot</w:t>
      </w:r>
      <w:r w:rsidR="006C4E1D" w:rsidRPr="008731DE">
        <w:t>icaj</w:t>
      </w:r>
      <w:r w:rsidR="00C074A6" w:rsidRPr="008731DE">
        <w:t>a.</w:t>
      </w:r>
      <w:r w:rsidR="007A680D" w:rsidRPr="008731DE">
        <w:t xml:space="preserve"> </w:t>
      </w:r>
    </w:p>
    <w:p w14:paraId="4815FA6B" w14:textId="77459C69" w:rsidR="007A680D" w:rsidRPr="008731DE" w:rsidRDefault="007A680D" w:rsidP="00652804">
      <w:r w:rsidRPr="008731DE">
        <w:t xml:space="preserve">Vjerovatnoće pojave maksimalnih godišnjih proticaja za period 1961-1990. i 1991-2016. godinu su preuzete iz hidrološke i inovirane hidrološke studije za sliv rijeke Bosne i sliv rijeke Une. </w:t>
      </w:r>
      <w:r w:rsidR="00166C7F" w:rsidRPr="008731DE">
        <w:t>Proračun v</w:t>
      </w:r>
      <w:r w:rsidRPr="008731DE">
        <w:t>jerovatnoć</w:t>
      </w:r>
      <w:r w:rsidR="00166C7F" w:rsidRPr="008731DE">
        <w:t>e</w:t>
      </w:r>
      <w:r w:rsidRPr="008731DE">
        <w:t xml:space="preserve"> pojave maksimalnih godišnjih proticaja za period 1961-2020. je izvršen u okviru Taska 12 ovog projekta</w:t>
      </w:r>
      <w:r w:rsidR="00113D8B" w:rsidRPr="008731DE">
        <w:t>, a rezultati za sva tri perioda obrade se daju kroz tabelu u nastavku.</w:t>
      </w:r>
    </w:p>
    <w:p w14:paraId="4DFC96C5" w14:textId="054FB7E1" w:rsidR="00750D12" w:rsidRPr="008731DE" w:rsidRDefault="00750D12" w:rsidP="00750D12">
      <w:pPr>
        <w:pStyle w:val="Caption"/>
        <w:keepNext/>
        <w:spacing w:after="60"/>
        <w:jc w:val="left"/>
      </w:pPr>
      <w:bookmarkStart w:id="221" w:name="_Toc137804260"/>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21</w:t>
      </w:r>
      <w:r w:rsidRPr="008731DE">
        <w:fldChar w:fldCharType="end"/>
      </w:r>
      <w:r w:rsidRPr="008731DE">
        <w:t xml:space="preserve">. </w:t>
      </w:r>
      <w:r w:rsidR="00E757E9" w:rsidRPr="008731DE">
        <w:t>Promjene u maksimalnim godišnjim proticajima za različite periode obrade</w:t>
      </w:r>
      <w:bookmarkEnd w:id="221"/>
    </w:p>
    <w:tbl>
      <w:tblPr>
        <w:tblW w:w="5000" w:type="pct"/>
        <w:jc w:val="center"/>
        <w:tblCellMar>
          <w:left w:w="0" w:type="dxa"/>
          <w:right w:w="0" w:type="dxa"/>
        </w:tblCellMar>
        <w:tblLook w:val="0600" w:firstRow="0" w:lastRow="0" w:firstColumn="0" w:lastColumn="0" w:noHBand="1" w:noVBand="1"/>
      </w:tblPr>
      <w:tblGrid>
        <w:gridCol w:w="1579"/>
        <w:gridCol w:w="824"/>
        <w:gridCol w:w="822"/>
        <w:gridCol w:w="835"/>
        <w:gridCol w:w="822"/>
        <w:gridCol w:w="822"/>
        <w:gridCol w:w="835"/>
        <w:gridCol w:w="822"/>
        <w:gridCol w:w="822"/>
        <w:gridCol w:w="833"/>
      </w:tblGrid>
      <w:tr w:rsidR="00EC1A5C" w:rsidRPr="008731DE" w14:paraId="21EAB695" w14:textId="77777777" w:rsidTr="00750D12">
        <w:trPr>
          <w:trHeight w:val="49"/>
          <w:jc w:val="center"/>
        </w:trPr>
        <w:tc>
          <w:tcPr>
            <w:tcW w:w="875" w:type="pct"/>
            <w:vMerge w:val="restart"/>
            <w:tcBorders>
              <w:top w:val="single" w:sz="4" w:space="0" w:color="000000"/>
              <w:left w:val="single" w:sz="4" w:space="0" w:color="000000"/>
            </w:tcBorders>
            <w:shd w:val="clear" w:color="auto" w:fill="002060"/>
            <w:tcMar>
              <w:top w:w="15" w:type="dxa"/>
              <w:left w:w="15" w:type="dxa"/>
              <w:bottom w:w="0" w:type="dxa"/>
              <w:right w:w="15" w:type="dxa"/>
            </w:tcMar>
            <w:vAlign w:val="center"/>
            <w:hideMark/>
          </w:tcPr>
          <w:p w14:paraId="2E158D9C" w14:textId="71A40DA5"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Vodomjerna stanica</w:t>
            </w:r>
          </w:p>
          <w:p w14:paraId="7A2036B0" w14:textId="3FB71472" w:rsidR="00EC1A5C" w:rsidRPr="008731DE" w:rsidRDefault="00EC1A5C" w:rsidP="00EC1A5C">
            <w:pPr>
              <w:spacing w:before="0" w:after="0"/>
              <w:jc w:val="center"/>
              <w:rPr>
                <w:rFonts w:cstheme="minorHAnsi"/>
                <w:sz w:val="18"/>
                <w:szCs w:val="18"/>
                <w:lang w:eastAsia="ja-JP"/>
              </w:rPr>
            </w:pPr>
          </w:p>
        </w:tc>
        <w:tc>
          <w:tcPr>
            <w:tcW w:w="1376" w:type="pct"/>
            <w:gridSpan w:val="3"/>
            <w:tcBorders>
              <w:right w:val="single" w:sz="4" w:space="0" w:color="FFFFFF" w:themeColor="background1"/>
            </w:tcBorders>
            <w:shd w:val="clear" w:color="auto" w:fill="002060"/>
            <w:tcMar>
              <w:top w:w="15" w:type="dxa"/>
              <w:left w:w="15" w:type="dxa"/>
              <w:bottom w:w="0" w:type="dxa"/>
              <w:right w:w="15" w:type="dxa"/>
            </w:tcMar>
            <w:vAlign w:val="center"/>
            <w:hideMark/>
          </w:tcPr>
          <w:p w14:paraId="40DEE929"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Q20 (m</w:t>
            </w:r>
            <w:r w:rsidRPr="008731DE">
              <w:rPr>
                <w:rFonts w:cstheme="minorHAnsi"/>
                <w:sz w:val="18"/>
                <w:szCs w:val="18"/>
                <w:vertAlign w:val="superscript"/>
                <w:lang w:eastAsia="ja-JP"/>
              </w:rPr>
              <w:t>3</w:t>
            </w:r>
            <w:r w:rsidRPr="008731DE">
              <w:rPr>
                <w:rFonts w:cstheme="minorHAnsi"/>
                <w:sz w:val="18"/>
                <w:szCs w:val="18"/>
                <w:lang w:eastAsia="ja-JP"/>
              </w:rPr>
              <w:t>/s)</w:t>
            </w:r>
          </w:p>
        </w:tc>
        <w:tc>
          <w:tcPr>
            <w:tcW w:w="1375" w:type="pct"/>
            <w:gridSpan w:val="3"/>
            <w:tcBorders>
              <w:left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42A3AC93"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Q100 (m</w:t>
            </w:r>
            <w:r w:rsidRPr="008731DE">
              <w:rPr>
                <w:rFonts w:cstheme="minorHAnsi"/>
                <w:sz w:val="18"/>
                <w:szCs w:val="18"/>
                <w:vertAlign w:val="superscript"/>
                <w:lang w:eastAsia="ja-JP"/>
              </w:rPr>
              <w:t>3</w:t>
            </w:r>
            <w:r w:rsidRPr="008731DE">
              <w:rPr>
                <w:rFonts w:cstheme="minorHAnsi"/>
                <w:sz w:val="18"/>
                <w:szCs w:val="18"/>
                <w:lang w:eastAsia="ja-JP"/>
              </w:rPr>
              <w:t>/s)</w:t>
            </w:r>
          </w:p>
        </w:tc>
        <w:tc>
          <w:tcPr>
            <w:tcW w:w="1375" w:type="pct"/>
            <w:gridSpan w:val="3"/>
            <w:tcBorders>
              <w:left w:val="single" w:sz="4" w:space="0" w:color="FFFFFF" w:themeColor="background1"/>
            </w:tcBorders>
            <w:shd w:val="clear" w:color="auto" w:fill="002060"/>
            <w:tcMar>
              <w:top w:w="15" w:type="dxa"/>
              <w:left w:w="15" w:type="dxa"/>
              <w:bottom w:w="0" w:type="dxa"/>
              <w:right w:w="15" w:type="dxa"/>
            </w:tcMar>
            <w:vAlign w:val="center"/>
            <w:hideMark/>
          </w:tcPr>
          <w:p w14:paraId="1C2065B6"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Q500 (m</w:t>
            </w:r>
            <w:r w:rsidRPr="008731DE">
              <w:rPr>
                <w:rFonts w:cstheme="minorHAnsi"/>
                <w:sz w:val="18"/>
                <w:szCs w:val="18"/>
                <w:vertAlign w:val="superscript"/>
                <w:lang w:eastAsia="ja-JP"/>
              </w:rPr>
              <w:t>3</w:t>
            </w:r>
            <w:r w:rsidRPr="008731DE">
              <w:rPr>
                <w:rFonts w:cstheme="minorHAnsi"/>
                <w:sz w:val="18"/>
                <w:szCs w:val="18"/>
                <w:lang w:eastAsia="ja-JP"/>
              </w:rPr>
              <w:t>/s)</w:t>
            </w:r>
          </w:p>
        </w:tc>
      </w:tr>
      <w:tr w:rsidR="00EC1A5C" w:rsidRPr="008731DE" w14:paraId="5E901615" w14:textId="77777777" w:rsidTr="00750D12">
        <w:trPr>
          <w:trHeight w:val="49"/>
          <w:jc w:val="center"/>
        </w:trPr>
        <w:tc>
          <w:tcPr>
            <w:tcW w:w="875" w:type="pct"/>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B4633" w14:textId="4AD6D0D0" w:rsidR="00EC1A5C" w:rsidRPr="008731DE" w:rsidRDefault="00EC1A5C" w:rsidP="00EC1A5C">
            <w:pPr>
              <w:spacing w:before="0" w:after="0"/>
              <w:rPr>
                <w:rFonts w:cstheme="minorHAnsi"/>
                <w:sz w:val="18"/>
                <w:szCs w:val="18"/>
                <w:lang w:eastAsia="ja-JP"/>
              </w:rPr>
            </w:pPr>
          </w:p>
        </w:tc>
        <w:tc>
          <w:tcPr>
            <w:tcW w:w="457"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6270E4B9"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1961-1990</w:t>
            </w:r>
          </w:p>
        </w:tc>
        <w:tc>
          <w:tcPr>
            <w:tcW w:w="456"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20037104"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1961-2016</w:t>
            </w:r>
          </w:p>
        </w:tc>
        <w:tc>
          <w:tcPr>
            <w:tcW w:w="463"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3F1357D5"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1961-2020</w:t>
            </w:r>
          </w:p>
        </w:tc>
        <w:tc>
          <w:tcPr>
            <w:tcW w:w="456"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641D54C1"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1961-1990</w:t>
            </w:r>
          </w:p>
        </w:tc>
        <w:tc>
          <w:tcPr>
            <w:tcW w:w="456"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544949CD"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1961-2016</w:t>
            </w:r>
          </w:p>
        </w:tc>
        <w:tc>
          <w:tcPr>
            <w:tcW w:w="463"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1AA12793"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1961-2020</w:t>
            </w:r>
          </w:p>
        </w:tc>
        <w:tc>
          <w:tcPr>
            <w:tcW w:w="456"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3377EDAC"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1961-1990</w:t>
            </w:r>
          </w:p>
        </w:tc>
        <w:tc>
          <w:tcPr>
            <w:tcW w:w="456"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1AE5ACF6"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1961-2016</w:t>
            </w:r>
          </w:p>
        </w:tc>
        <w:tc>
          <w:tcPr>
            <w:tcW w:w="463" w:type="pct"/>
            <w:tcBorders>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14:paraId="78292C29" w14:textId="77777777" w:rsidR="00EC1A5C" w:rsidRPr="008731DE" w:rsidRDefault="00EC1A5C" w:rsidP="00EC1A5C">
            <w:pPr>
              <w:spacing w:before="0" w:after="0"/>
              <w:jc w:val="center"/>
              <w:rPr>
                <w:rFonts w:cstheme="minorHAnsi"/>
                <w:sz w:val="17"/>
                <w:szCs w:val="17"/>
                <w:lang w:eastAsia="ja-JP"/>
              </w:rPr>
            </w:pPr>
            <w:r w:rsidRPr="008731DE">
              <w:rPr>
                <w:rFonts w:cstheme="minorHAnsi"/>
                <w:sz w:val="17"/>
                <w:szCs w:val="17"/>
                <w:lang w:eastAsia="ja-JP"/>
              </w:rPr>
              <w:t>1961-2020</w:t>
            </w:r>
          </w:p>
        </w:tc>
      </w:tr>
      <w:tr w:rsidR="00EC1A5C" w:rsidRPr="008731DE" w14:paraId="0426C588" w14:textId="77777777" w:rsidTr="00750D12">
        <w:trPr>
          <w:trHeight w:val="49"/>
          <w:jc w:val="center"/>
        </w:trPr>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C00C3" w14:textId="5FF60EEB" w:rsidR="00EC1A5C" w:rsidRPr="008731DE" w:rsidRDefault="00EC1A5C" w:rsidP="00EC1A5C">
            <w:pPr>
              <w:spacing w:before="0" w:after="0"/>
              <w:rPr>
                <w:rFonts w:cstheme="minorHAnsi"/>
                <w:sz w:val="18"/>
                <w:szCs w:val="18"/>
                <w:lang w:eastAsia="ja-JP"/>
              </w:rPr>
            </w:pPr>
            <w:r w:rsidRPr="008731DE">
              <w:rPr>
                <w:rFonts w:cstheme="minorHAnsi"/>
                <w:sz w:val="18"/>
                <w:szCs w:val="18"/>
                <w:lang w:eastAsia="ja-JP"/>
              </w:rPr>
              <w:t>VS Maglaj, Bosna</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63093"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1764</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25B48"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2193</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4B7DF"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2165</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E89E8"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2479</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D3CFB"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3173</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94FC4"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3117</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5B8F2"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3568</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4CBDF"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4222</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DE714"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4135</w:t>
            </w:r>
          </w:p>
        </w:tc>
      </w:tr>
      <w:tr w:rsidR="00EC1A5C" w:rsidRPr="008731DE" w14:paraId="0E9950C0" w14:textId="77777777" w:rsidTr="00750D12">
        <w:trPr>
          <w:trHeight w:val="49"/>
          <w:jc w:val="center"/>
        </w:trPr>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4AF06" w14:textId="1A267030" w:rsidR="00EC1A5C" w:rsidRPr="008731DE" w:rsidRDefault="00EC1A5C" w:rsidP="00EC1A5C">
            <w:pPr>
              <w:spacing w:before="0" w:after="0"/>
              <w:rPr>
                <w:rFonts w:cstheme="minorHAnsi"/>
                <w:sz w:val="18"/>
                <w:szCs w:val="18"/>
                <w:lang w:eastAsia="ja-JP"/>
              </w:rPr>
            </w:pPr>
            <w:r w:rsidRPr="008731DE">
              <w:rPr>
                <w:rFonts w:cstheme="minorHAnsi"/>
                <w:sz w:val="18"/>
                <w:szCs w:val="18"/>
                <w:lang w:eastAsia="ja-JP"/>
              </w:rPr>
              <w:t>VS Zavidovići, Krivaja</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B50FF"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635</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F1BFB"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700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141C1"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689</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44D39"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846</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361D2"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992</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C6E2A"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963</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AEF91"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1075</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54AE4"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1328</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6F608"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1273</w:t>
            </w:r>
          </w:p>
        </w:tc>
      </w:tr>
      <w:tr w:rsidR="00EC1A5C" w:rsidRPr="008731DE" w14:paraId="560C7AF9" w14:textId="77777777" w:rsidTr="00750D12">
        <w:trPr>
          <w:trHeight w:val="49"/>
          <w:jc w:val="center"/>
        </w:trPr>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B7FF0" w14:textId="64BFE0E7" w:rsidR="00EC1A5C" w:rsidRPr="008731DE" w:rsidRDefault="00EC1A5C" w:rsidP="00EC1A5C">
            <w:pPr>
              <w:spacing w:before="0" w:after="0"/>
              <w:rPr>
                <w:rFonts w:cstheme="minorHAnsi"/>
                <w:sz w:val="18"/>
                <w:szCs w:val="18"/>
                <w:lang w:eastAsia="ja-JP"/>
              </w:rPr>
            </w:pPr>
            <w:r w:rsidRPr="008731DE">
              <w:rPr>
                <w:rFonts w:cstheme="minorHAnsi"/>
                <w:sz w:val="18"/>
                <w:szCs w:val="18"/>
                <w:lang w:eastAsia="ja-JP"/>
              </w:rPr>
              <w:t>VS Olovo, Krivaja</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7EEC7"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353</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04B44"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369</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45D06"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357</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1899E"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517</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95575"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579</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021EC"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560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25251"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696</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CE9BC"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853</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91E3"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826</w:t>
            </w:r>
          </w:p>
        </w:tc>
      </w:tr>
      <w:tr w:rsidR="00EC1A5C" w:rsidRPr="008731DE" w14:paraId="730EDD58" w14:textId="77777777" w:rsidTr="00750D12">
        <w:trPr>
          <w:trHeight w:val="49"/>
          <w:jc w:val="center"/>
        </w:trPr>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67434" w14:textId="3A654D2C" w:rsidR="00EC1A5C" w:rsidRPr="008731DE" w:rsidRDefault="00EC1A5C" w:rsidP="00EC1A5C">
            <w:pPr>
              <w:spacing w:before="0" w:after="0"/>
              <w:rPr>
                <w:rFonts w:cstheme="minorHAnsi"/>
                <w:sz w:val="18"/>
                <w:szCs w:val="18"/>
                <w:lang w:eastAsia="ja-JP"/>
              </w:rPr>
            </w:pPr>
            <w:r w:rsidRPr="008731DE">
              <w:rPr>
                <w:rFonts w:cstheme="minorHAnsi"/>
                <w:sz w:val="18"/>
                <w:szCs w:val="18"/>
                <w:lang w:eastAsia="ja-JP"/>
              </w:rPr>
              <w:t>VS Kralje, Una</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4CF40"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782</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F945B"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800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B3330"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791</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780E6"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964</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89D78"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1003</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DDAFD"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983</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6DFF2"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1140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A1E0F"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1210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FE271"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1172</w:t>
            </w:r>
          </w:p>
        </w:tc>
      </w:tr>
      <w:tr w:rsidR="00EC1A5C" w:rsidRPr="008731DE" w14:paraId="0E275930" w14:textId="77777777" w:rsidTr="00750D12">
        <w:trPr>
          <w:trHeight w:val="49"/>
          <w:jc w:val="center"/>
        </w:trPr>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E6013" w14:textId="5C314BBB" w:rsidR="00EC1A5C" w:rsidRPr="008731DE" w:rsidRDefault="00EC1A5C" w:rsidP="00EC1A5C">
            <w:pPr>
              <w:spacing w:before="0" w:after="0"/>
              <w:rPr>
                <w:rFonts w:cstheme="minorHAnsi"/>
                <w:sz w:val="18"/>
                <w:szCs w:val="18"/>
                <w:lang w:eastAsia="ja-JP"/>
              </w:rPr>
            </w:pPr>
            <w:r w:rsidRPr="008731DE">
              <w:rPr>
                <w:rFonts w:cstheme="minorHAnsi"/>
                <w:sz w:val="18"/>
                <w:szCs w:val="18"/>
                <w:lang w:eastAsia="ja-JP"/>
              </w:rPr>
              <w:t>VS Rmanj Manastir, Unac</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C869FC"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290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969B0C"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289</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C70588"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280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2C1B14"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420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17C4F3"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436</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EB93B1"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418</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8DB90D"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545</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11A11"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580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51B8B2"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650</w:t>
            </w:r>
          </w:p>
        </w:tc>
      </w:tr>
      <w:tr w:rsidR="00EC1A5C" w:rsidRPr="008731DE" w14:paraId="26955E78" w14:textId="77777777" w:rsidTr="00750D12">
        <w:trPr>
          <w:trHeight w:val="49"/>
          <w:jc w:val="center"/>
        </w:trPr>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535B8" w14:textId="0A531DA9" w:rsidR="00EC1A5C" w:rsidRPr="008731DE" w:rsidRDefault="00EC1A5C" w:rsidP="00EC1A5C">
            <w:pPr>
              <w:spacing w:before="0" w:after="0"/>
              <w:rPr>
                <w:rFonts w:cstheme="minorHAnsi"/>
                <w:sz w:val="18"/>
                <w:szCs w:val="18"/>
                <w:lang w:eastAsia="ja-JP"/>
              </w:rPr>
            </w:pPr>
            <w:r w:rsidRPr="008731DE">
              <w:rPr>
                <w:rFonts w:cstheme="minorHAnsi"/>
                <w:sz w:val="18"/>
                <w:szCs w:val="18"/>
                <w:lang w:eastAsia="ja-JP"/>
              </w:rPr>
              <w:t>VS Ključ, Sana</w:t>
            </w:r>
          </w:p>
        </w:tc>
        <w:tc>
          <w:tcPr>
            <w:tcW w:w="4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A9EEB"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262</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F9DB9"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283</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2A1E4"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279</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97FF2"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311</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E31C5"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386</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817A6"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378</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02747"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360</w:t>
            </w:r>
          </w:p>
        </w:tc>
        <w:tc>
          <w:tcPr>
            <w:tcW w:w="45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F9ED0"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540</w:t>
            </w:r>
          </w:p>
        </w:tc>
        <w:tc>
          <w:tcPr>
            <w:tcW w:w="46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C9176" w14:textId="77777777" w:rsidR="00EC1A5C" w:rsidRPr="008731DE" w:rsidRDefault="00EC1A5C" w:rsidP="00EC1A5C">
            <w:pPr>
              <w:spacing w:before="0" w:after="0"/>
              <w:jc w:val="center"/>
              <w:rPr>
                <w:rFonts w:cstheme="minorHAnsi"/>
                <w:sz w:val="18"/>
                <w:szCs w:val="18"/>
                <w:lang w:eastAsia="ja-JP"/>
              </w:rPr>
            </w:pPr>
            <w:r w:rsidRPr="008731DE">
              <w:rPr>
                <w:rFonts w:cstheme="minorHAnsi"/>
                <w:sz w:val="18"/>
                <w:szCs w:val="18"/>
                <w:lang w:eastAsia="ja-JP"/>
              </w:rPr>
              <w:t>525</w:t>
            </w:r>
          </w:p>
        </w:tc>
      </w:tr>
    </w:tbl>
    <w:p w14:paraId="64BF7C13" w14:textId="04421849" w:rsidR="00EC1A5C" w:rsidRPr="008731DE" w:rsidRDefault="004B79BD" w:rsidP="00652804">
      <w:pPr>
        <w:rPr>
          <w:lang w:eastAsia="ja-JP"/>
        </w:rPr>
      </w:pPr>
      <w:r w:rsidRPr="008731DE">
        <w:rPr>
          <w:lang w:eastAsia="ja-JP"/>
        </w:rPr>
        <w:t>Kao što to vrijednosti u tabeli iznad pokazuju, na izrazitu promjenu vjerovatnoće pojave maksimalnih godišnjih proticaja u slivu rijeke Bosne</w:t>
      </w:r>
      <w:r w:rsidR="00737E12" w:rsidRPr="008731DE">
        <w:rPr>
          <w:lang w:eastAsia="ja-JP"/>
        </w:rPr>
        <w:t xml:space="preserve"> najveći uticaj je</w:t>
      </w:r>
      <w:r w:rsidRPr="008731DE">
        <w:rPr>
          <w:lang w:eastAsia="ja-JP"/>
        </w:rPr>
        <w:t xml:space="preserve"> imala ekstremna vrijednost maksimalnog godišnjeg proticaja iz 2014. godine, kao i „vodne“ godine u XXI vijeku.</w:t>
      </w:r>
      <w:r w:rsidR="00A76AB1" w:rsidRPr="008731DE">
        <w:rPr>
          <w:lang w:eastAsia="ja-JP"/>
        </w:rPr>
        <w:t xml:space="preserve"> Za razliku od sliva rijeke Bosne, sliv rijeke Une (sa izuzetkom rijeke Sane) ne karakteriše ekstremna vrijednost proticaja iz 2014</w:t>
      </w:r>
      <w:r w:rsidR="00C62E5A" w:rsidRPr="008731DE">
        <w:rPr>
          <w:lang w:eastAsia="ja-JP"/>
        </w:rPr>
        <w:t>.</w:t>
      </w:r>
      <w:r w:rsidR="00A76AB1" w:rsidRPr="008731DE">
        <w:rPr>
          <w:lang w:eastAsia="ja-JP"/>
        </w:rPr>
        <w:t xml:space="preserve"> godine te su i oscilacije u trendu maksimalnih godišnjih proticaja blaže.</w:t>
      </w:r>
      <w:r w:rsidR="006F145A" w:rsidRPr="008731DE">
        <w:rPr>
          <w:lang w:eastAsia="ja-JP"/>
        </w:rPr>
        <w:t xml:space="preserve"> </w:t>
      </w:r>
    </w:p>
    <w:p w14:paraId="13B95D2E" w14:textId="11B029DB" w:rsidR="000E1E26" w:rsidRPr="008731DE" w:rsidRDefault="009F31E9" w:rsidP="000E1E26">
      <w:pPr>
        <w:pStyle w:val="Heading1"/>
        <w:rPr>
          <w:rFonts w:eastAsia="Times-Roman"/>
        </w:rPr>
      </w:pPr>
      <w:bookmarkStart w:id="222" w:name="_Ref102994438"/>
      <w:bookmarkStart w:id="223" w:name="_Toc108528591"/>
      <w:bookmarkStart w:id="224" w:name="_Toc137804183"/>
      <w:bookmarkStart w:id="225" w:name="_Ref99541896"/>
      <w:r w:rsidRPr="008731DE">
        <w:rPr>
          <w:rFonts w:eastAsia="Times-Roman"/>
        </w:rPr>
        <w:lastRenderedPageBreak/>
        <w:t>CILJEVI PLANA UPRAVLJANJA RIZIKOM OD POPLAVA</w:t>
      </w:r>
      <w:bookmarkEnd w:id="222"/>
      <w:bookmarkEnd w:id="223"/>
      <w:bookmarkEnd w:id="224"/>
    </w:p>
    <w:p w14:paraId="0BFD813B" w14:textId="79B783CC" w:rsidR="000E1E26" w:rsidRPr="008731DE" w:rsidRDefault="009F31E9" w:rsidP="000E1E26">
      <w:pPr>
        <w:pStyle w:val="Heading2"/>
      </w:pPr>
      <w:bookmarkStart w:id="226" w:name="_Toc86835483"/>
      <w:bookmarkStart w:id="227" w:name="_Toc108528593"/>
      <w:bookmarkStart w:id="228" w:name="_Toc137804184"/>
      <w:bookmarkStart w:id="229" w:name="_Toc86752129"/>
      <w:r w:rsidRPr="008731DE">
        <w:t>Definiranje ciljeva upravljanja rizikom od poplava</w:t>
      </w:r>
      <w:bookmarkEnd w:id="226"/>
      <w:bookmarkEnd w:id="227"/>
      <w:bookmarkEnd w:id="228"/>
      <w:r w:rsidR="000E1E26" w:rsidRPr="008731DE">
        <w:t xml:space="preserve"> </w:t>
      </w:r>
      <w:bookmarkEnd w:id="229"/>
    </w:p>
    <w:p w14:paraId="57F9194B" w14:textId="34A4C084" w:rsidR="00D042C1" w:rsidRPr="008731DE" w:rsidRDefault="00D042C1" w:rsidP="00D042C1">
      <w:pPr>
        <w:rPr>
          <w:rFonts w:ascii="Calibri" w:hAnsi="Calibri"/>
          <w:lang w:eastAsia="en-US"/>
        </w:rPr>
      </w:pPr>
      <w:bookmarkStart w:id="230" w:name="_Hlk112845680"/>
      <w:r w:rsidRPr="008731DE">
        <w:t xml:space="preserve">Ciljevi usvojeni u okviru </w:t>
      </w:r>
      <w:r w:rsidR="0034138E">
        <w:t>ovog Plana</w:t>
      </w:r>
      <w:r w:rsidRPr="008731DE">
        <w:t xml:space="preserve"> su:</w:t>
      </w:r>
    </w:p>
    <w:p w14:paraId="0A4C4890" w14:textId="5771F4B8" w:rsidR="00D042C1" w:rsidRPr="008731DE" w:rsidRDefault="00D042C1" w:rsidP="005A4D20">
      <w:pPr>
        <w:spacing w:after="0"/>
      </w:pPr>
      <w:r w:rsidRPr="008731DE">
        <w:rPr>
          <w:b/>
          <w:bCs/>
        </w:rPr>
        <w:t>Cilj 1:</w:t>
      </w:r>
      <w:r w:rsidRPr="008731DE">
        <w:t xml:space="preserve"> Izbjegavanje novih rizika od poplava</w:t>
      </w:r>
    </w:p>
    <w:p w14:paraId="3B658509" w14:textId="1C3C4FF4" w:rsidR="00B34936" w:rsidRPr="008731DE" w:rsidRDefault="00B34936" w:rsidP="005A4D20">
      <w:pPr>
        <w:spacing w:before="0"/>
      </w:pPr>
      <w:r w:rsidRPr="008731DE">
        <w:t xml:space="preserve">Ovaj cilj se u pogledu aspekta upravljanja poplavnim rizikom odnosi na prevenciju odnosno izbjegavanje novih rizika od poplava. Pripisuje se grupama mjera za sprječavanje </w:t>
      </w:r>
      <w:r w:rsidR="00036DCE">
        <w:t>izgradnje</w:t>
      </w:r>
      <w:r w:rsidRPr="008731DE">
        <w:t xml:space="preserve"> novih ili dodatnih receptora </w:t>
      </w:r>
      <w:r w:rsidR="00036DCE">
        <w:t xml:space="preserve">(objekata) </w:t>
      </w:r>
      <w:r w:rsidRPr="008731DE">
        <w:t>u plavnim područjima, uklanjanje ili premještanje receptora u područja sa manjom vjerojatnoćom plavljenja i sve ostale mjere za poboljšanje sprječavanja rizika od poplava.</w:t>
      </w:r>
    </w:p>
    <w:p w14:paraId="05F2418D" w14:textId="77777777" w:rsidR="00B34936" w:rsidRPr="008731DE" w:rsidRDefault="00D042C1" w:rsidP="005A4D20">
      <w:pPr>
        <w:spacing w:after="0"/>
      </w:pPr>
      <w:r w:rsidRPr="008731DE">
        <w:rPr>
          <w:b/>
          <w:bCs/>
        </w:rPr>
        <w:t>Cilj 2:</w:t>
      </w:r>
      <w:r w:rsidRPr="008731DE">
        <w:t xml:space="preserve"> Smanjenje postojećih rizika od poplava za vrijeme i nakon poplava</w:t>
      </w:r>
    </w:p>
    <w:p w14:paraId="2B886886" w14:textId="495B326B" w:rsidR="00D042C1" w:rsidRPr="008731DE" w:rsidRDefault="00B34936" w:rsidP="005A4D20">
      <w:pPr>
        <w:spacing w:before="0"/>
      </w:pPr>
      <w:r w:rsidRPr="008731DE">
        <w:t xml:space="preserve">Ovaj cilj se u pogledu aspekta upravljanja poplavnim rizikom odnosi na zaštitu i prevenciju, a </w:t>
      </w:r>
      <w:r w:rsidR="00036DCE">
        <w:t xml:space="preserve">postiže se provođenjem </w:t>
      </w:r>
      <w:r w:rsidRPr="008731DE">
        <w:t>mjera za prirodno upravljanje poplavama (upravljanje oticanjem vode i slivom), regulacij</w:t>
      </w:r>
      <w:r w:rsidR="00036DCE">
        <w:t>om</w:t>
      </w:r>
      <w:r w:rsidRPr="008731DE">
        <w:t xml:space="preserve"> vodotoka, </w:t>
      </w:r>
      <w:r w:rsidR="00036DCE" w:rsidRPr="00036DCE">
        <w:rPr>
          <w:lang w:val="hr-HR"/>
        </w:rPr>
        <w:t xml:space="preserve">lokalnim intervencijama na vodotocima </w:t>
      </w:r>
      <w:r w:rsidR="00036DCE">
        <w:rPr>
          <w:lang w:val="hr-HR"/>
        </w:rPr>
        <w:t xml:space="preserve">i drugim zahvatima </w:t>
      </w:r>
      <w:r w:rsidRPr="008731DE">
        <w:t>na kanalima/obalama/plavnim područjima</w:t>
      </w:r>
      <w:r w:rsidR="00036DCE">
        <w:t>.</w:t>
      </w:r>
    </w:p>
    <w:p w14:paraId="6C1574CA" w14:textId="77777777" w:rsidR="00B34936" w:rsidRPr="008731DE" w:rsidRDefault="00D042C1" w:rsidP="005A4D20">
      <w:pPr>
        <w:spacing w:after="0"/>
      </w:pPr>
      <w:r w:rsidRPr="008731DE">
        <w:rPr>
          <w:b/>
          <w:bCs/>
        </w:rPr>
        <w:t>Cilj 3:</w:t>
      </w:r>
      <w:r w:rsidRPr="008731DE">
        <w:t xml:space="preserve"> Jačanje otpornosti</w:t>
      </w:r>
    </w:p>
    <w:p w14:paraId="2B1E969A" w14:textId="19FFABFE" w:rsidR="00D042C1" w:rsidRPr="008731DE" w:rsidRDefault="00B34936" w:rsidP="005A4D20">
      <w:pPr>
        <w:spacing w:before="0"/>
      </w:pPr>
      <w:r w:rsidRPr="008731DE">
        <w:t>Ovaj cilj se u pogledu aspekta upravljanja poplavnim rizikom odnosi na zaštitu i pripravnost tj. na jačanje otpornosti</w:t>
      </w:r>
      <w:r w:rsidR="00036DCE">
        <w:t xml:space="preserve"> </w:t>
      </w:r>
      <w:r w:rsidR="00036DCE" w:rsidRPr="00036DCE">
        <w:rPr>
          <w:lang w:val="hr-HR"/>
        </w:rPr>
        <w:t xml:space="preserve">kako bi se </w:t>
      </w:r>
      <w:r w:rsidR="005E4BFB">
        <w:rPr>
          <w:lang w:val="hr-HR"/>
        </w:rPr>
        <w:t>tokom</w:t>
      </w:r>
      <w:r w:rsidR="00036DCE" w:rsidRPr="00036DCE">
        <w:rPr>
          <w:lang w:val="hr-HR"/>
        </w:rPr>
        <w:t xml:space="preserve"> poplava štete svele na najmanju moguću mjeru</w:t>
      </w:r>
      <w:r w:rsidRPr="008731DE">
        <w:t xml:space="preserve">. Dostizanje ovog cilja podrazumijeva planiranje aktivnosti </w:t>
      </w:r>
      <w:r w:rsidR="00036DCE" w:rsidRPr="00036DCE">
        <w:rPr>
          <w:lang w:val="hr-HR"/>
        </w:rPr>
        <w:t>koje se poduzimaju prije i nakon poplava</w:t>
      </w:r>
      <w:r w:rsidR="00036DCE">
        <w:rPr>
          <w:lang w:val="hr-HR"/>
        </w:rPr>
        <w:t>, a uključuju i</w:t>
      </w:r>
      <w:r w:rsidR="00036DCE" w:rsidRPr="00036DCE">
        <w:rPr>
          <w:lang w:val="hr-HR"/>
        </w:rPr>
        <w:t>dentificiranje i provedb</w:t>
      </w:r>
      <w:r w:rsidR="00036DCE">
        <w:rPr>
          <w:lang w:val="hr-HR"/>
        </w:rPr>
        <w:t>u</w:t>
      </w:r>
      <w:r w:rsidR="00036DCE" w:rsidRPr="00036DCE">
        <w:rPr>
          <w:lang w:val="hr-HR"/>
        </w:rPr>
        <w:t xml:space="preserve"> različitih mjera na poboljšanju sposobnosti zajednice da reagira kako bi se smanjio rizik i izloženost </w:t>
      </w:r>
      <w:r w:rsidR="005E4BFB">
        <w:rPr>
          <w:lang w:val="hr-HR"/>
        </w:rPr>
        <w:t>tokom</w:t>
      </w:r>
      <w:r w:rsidR="00036DCE" w:rsidRPr="00036DCE">
        <w:rPr>
          <w:lang w:val="hr-HR"/>
        </w:rPr>
        <w:t xml:space="preserve"> poplava, i priprem</w:t>
      </w:r>
      <w:r w:rsidR="00036DCE">
        <w:rPr>
          <w:lang w:val="hr-HR"/>
        </w:rPr>
        <w:t>u</w:t>
      </w:r>
      <w:r w:rsidR="00036DCE" w:rsidRPr="00036DCE">
        <w:rPr>
          <w:lang w:val="hr-HR"/>
        </w:rPr>
        <w:t xml:space="preserve"> planova</w:t>
      </w:r>
      <w:r w:rsidR="00036DCE">
        <w:rPr>
          <w:lang w:val="hr-HR"/>
        </w:rPr>
        <w:t>/</w:t>
      </w:r>
      <w:r w:rsidR="00036DCE" w:rsidRPr="00036DCE">
        <w:rPr>
          <w:lang w:val="hr-HR"/>
        </w:rPr>
        <w:t>strategija za oporavak nakon poplave.</w:t>
      </w:r>
    </w:p>
    <w:p w14:paraId="7C36536C" w14:textId="77777777" w:rsidR="00B34936" w:rsidRPr="008731DE" w:rsidRDefault="00D042C1" w:rsidP="00B34936">
      <w:pPr>
        <w:spacing w:after="0"/>
      </w:pPr>
      <w:r w:rsidRPr="008731DE">
        <w:rPr>
          <w:b/>
          <w:bCs/>
        </w:rPr>
        <w:t>Cilj 4:</w:t>
      </w:r>
      <w:r w:rsidRPr="008731DE">
        <w:t xml:space="preserve"> Jačanje svijesti o rizicima od poplava</w:t>
      </w:r>
    </w:p>
    <w:p w14:paraId="4F845515" w14:textId="74B6773D" w:rsidR="00D042C1" w:rsidRDefault="00B34936" w:rsidP="005A4D20">
      <w:pPr>
        <w:spacing w:before="0" w:after="0"/>
      </w:pPr>
      <w:r w:rsidRPr="008731DE">
        <w:t xml:space="preserve">Ovaj cilj se u pogledu aspekta upravljanja poplavnim rizikom odnosi na pripravnost. </w:t>
      </w:r>
      <w:r w:rsidR="001E284E" w:rsidRPr="008731DE">
        <w:t>Obuhvata</w:t>
      </w:r>
      <w:r w:rsidRPr="008731DE">
        <w:t xml:space="preserve"> mjere za prognoziranje i upozoravanje na poplave, te mjere za podizanje javne svijesti na plavne događaje.</w:t>
      </w:r>
    </w:p>
    <w:p w14:paraId="5B7A1D1A" w14:textId="607E8496" w:rsidR="001E284E" w:rsidRPr="00E30801" w:rsidRDefault="001E284E" w:rsidP="001E284E">
      <w:pPr>
        <w:spacing w:before="0" w:after="0"/>
        <w:rPr>
          <w:lang w:val="hr-HR"/>
        </w:rPr>
      </w:pPr>
      <w:r w:rsidRPr="00E30801">
        <w:rPr>
          <w:lang w:val="hr-HR"/>
        </w:rPr>
        <w:t xml:space="preserve">Razumijevanje i svijest o postojećim i potencijalnim rizicima od poplava je ključni uvjet za poduzimanje mjera predostrožnosti, ali i podizanje </w:t>
      </w:r>
      <w:r w:rsidR="00FA586C" w:rsidRPr="00E30801">
        <w:rPr>
          <w:lang w:val="hr-HR"/>
        </w:rPr>
        <w:t>stepena</w:t>
      </w:r>
      <w:r w:rsidRPr="00E30801">
        <w:rPr>
          <w:lang w:val="hr-HR"/>
        </w:rPr>
        <w:t xml:space="preserve"> spremnosti. </w:t>
      </w:r>
    </w:p>
    <w:p w14:paraId="76BB5E89" w14:textId="11DCFD2A" w:rsidR="001E284E" w:rsidRPr="00E30801" w:rsidRDefault="001E284E" w:rsidP="001E284E">
      <w:r w:rsidRPr="00E30801">
        <w:t>Načelo solidarnosti se u Direktivi o poplavama (preambula, t</w:t>
      </w:r>
      <w:r w:rsidR="001E0C6A" w:rsidRPr="00E30801">
        <w:t>a</w:t>
      </w:r>
      <w:r w:rsidRPr="00E30801">
        <w:t>čka 15) navodi kao „</w:t>
      </w:r>
      <w:r w:rsidRPr="00E30801">
        <w:rPr>
          <w:i/>
          <w:iCs/>
        </w:rPr>
        <w:t>iznimno važno načelo u kontekstu upravljanja rizikom od poplava</w:t>
      </w:r>
      <w:r w:rsidRPr="00E30801">
        <w:t>“ pa se u tom svjetlu sve države članice EU „</w:t>
      </w:r>
      <w:r w:rsidRPr="00E30801">
        <w:rPr>
          <w:i/>
          <w:iCs/>
        </w:rPr>
        <w:t>potiču na pravičnu podjelu odgovornosti kad se o mjerama duž vodotoka odlučuje zajednički</w:t>
      </w:r>
      <w:r w:rsidRPr="00E30801">
        <w:t>“. Zahtjevi član</w:t>
      </w:r>
      <w:r w:rsidR="001E0C6A" w:rsidRPr="00E30801">
        <w:t>a</w:t>
      </w:r>
      <w:r w:rsidRPr="00E30801">
        <w:t xml:space="preserve"> 7, stav 4. Direktive o poplavama kako „</w:t>
      </w:r>
      <w:r w:rsidRPr="00E30801">
        <w:rPr>
          <w:i/>
          <w:iCs/>
        </w:rPr>
        <w:t xml:space="preserve">Planovi upravljanja rizikom od poplava ne smiju obuhvaćati mjere koje </w:t>
      </w:r>
      <w:r w:rsidR="001E0C6A" w:rsidRPr="00E30801">
        <w:rPr>
          <w:i/>
          <w:iCs/>
        </w:rPr>
        <w:t>obimom</w:t>
      </w:r>
      <w:r w:rsidRPr="00E30801">
        <w:rPr>
          <w:i/>
          <w:iCs/>
        </w:rPr>
        <w:t xml:space="preserve"> i učinkom povećavaju rizike od poplava uzvodno ili nizvodno u drugim državama, osim ako mjere nisu usklađene“, </w:t>
      </w:r>
      <w:r w:rsidRPr="00E30801">
        <w:t>prenesen je i u Uredbu  (član 11, zadnj</w:t>
      </w:r>
      <w:r w:rsidR="001E0C6A" w:rsidRPr="00E30801">
        <w:t>i</w:t>
      </w:r>
      <w:r w:rsidRPr="00E30801">
        <w:t xml:space="preserve"> stav) i primjenjuje se i na mjere koje BiH entiteti planiraju, a mogu svojim obimom i učinkom znatno povećati rizik od poplava uzvodno i nizvodno u drugom BiH entitetu.</w:t>
      </w:r>
    </w:p>
    <w:p w14:paraId="0D26A3C9" w14:textId="77777777" w:rsidR="001E284E" w:rsidRPr="007D61AF" w:rsidRDefault="001E284E" w:rsidP="001E284E">
      <w:pPr>
        <w:rPr>
          <w:lang w:val="hr-HR"/>
        </w:rPr>
      </w:pPr>
      <w:r w:rsidRPr="00E30801">
        <w:rPr>
          <w:lang w:val="hr-HR"/>
        </w:rPr>
        <w:t>Načelo solidarnosti se odnosi na bilo koju planiranu mjeru, odnosno dostizanje bilo kojeg postavljenog cilja. Zbog toga je u ovom Planu načelo solidarnosti integrirano u svaki od postavljenih ciljeva i proces odabira i predlaganja mjera.</w:t>
      </w:r>
      <w:r w:rsidRPr="007D61AF">
        <w:rPr>
          <w:lang w:val="hr-HR"/>
        </w:rPr>
        <w:t xml:space="preserve"> </w:t>
      </w:r>
    </w:p>
    <w:bookmarkEnd w:id="230"/>
    <w:p w14:paraId="33507117" w14:textId="7959EE65" w:rsidR="00D042C1" w:rsidRPr="008731DE" w:rsidRDefault="001E284E" w:rsidP="00D042C1">
      <w:r>
        <w:t>Predloženi c</w:t>
      </w:r>
      <w:r w:rsidR="00D042C1" w:rsidRPr="008731DE">
        <w:t>iljevi su opšteg karaktera, i u potpunosti usklađeni sa ciljevima definisanim u PURP za slivove rijeka Dunava i Save. Takođe</w:t>
      </w:r>
      <w:r w:rsidR="00036DCE">
        <w:t>r</w:t>
      </w:r>
      <w:r w:rsidR="00D042C1" w:rsidRPr="008731DE">
        <w:t xml:space="preserve"> je važno naglasiti da su u procesu utvrđivanja PURP ciljeva pregledani i analizirani svi relevantni strateški dokumenti, kao što su:</w:t>
      </w:r>
    </w:p>
    <w:p w14:paraId="300F43FE" w14:textId="7441F910" w:rsidR="00D042C1" w:rsidRPr="008731DE" w:rsidRDefault="00D042C1" w:rsidP="00BE5C86">
      <w:pPr>
        <w:pStyle w:val="ListParagraph"/>
        <w:numPr>
          <w:ilvl w:val="0"/>
          <w:numId w:val="43"/>
        </w:numPr>
        <w:spacing w:before="0" w:after="160" w:line="252" w:lineRule="auto"/>
        <w:jc w:val="left"/>
      </w:pPr>
      <w:r w:rsidRPr="008731DE">
        <w:t>Strategija upravljanja vodama Federacije Bosne i Hercegovine (2010-2022)</w:t>
      </w:r>
      <w:r w:rsidR="00667AB7" w:rsidRPr="008731DE">
        <w:t>,</w:t>
      </w:r>
    </w:p>
    <w:p w14:paraId="21FCD89F" w14:textId="4523FDB8" w:rsidR="005213C4" w:rsidRPr="008731DE" w:rsidRDefault="005213C4" w:rsidP="00BE5C86">
      <w:pPr>
        <w:pStyle w:val="ListParagraph"/>
        <w:numPr>
          <w:ilvl w:val="0"/>
          <w:numId w:val="43"/>
        </w:numPr>
        <w:spacing w:before="0" w:after="160" w:line="252" w:lineRule="auto"/>
        <w:jc w:val="left"/>
      </w:pPr>
      <w:r w:rsidRPr="008731DE">
        <w:t>Federaln</w:t>
      </w:r>
      <w:r w:rsidR="001E1F35" w:rsidRPr="008731DE">
        <w:t>a</w:t>
      </w:r>
      <w:r w:rsidRPr="008731DE">
        <w:t xml:space="preserve"> strategij</w:t>
      </w:r>
      <w:r w:rsidR="001E1F35" w:rsidRPr="008731DE">
        <w:t>a</w:t>
      </w:r>
      <w:r w:rsidRPr="008731DE">
        <w:t xml:space="preserve"> zaštite okoliša (2022-2032), </w:t>
      </w:r>
    </w:p>
    <w:p w14:paraId="54B0296F" w14:textId="4FB59233" w:rsidR="00D042C1" w:rsidRPr="008731DE" w:rsidRDefault="00D042C1" w:rsidP="00BE5C86">
      <w:pPr>
        <w:pStyle w:val="ListParagraph"/>
        <w:numPr>
          <w:ilvl w:val="0"/>
          <w:numId w:val="43"/>
        </w:numPr>
        <w:spacing w:before="0" w:after="160" w:line="252" w:lineRule="auto"/>
        <w:jc w:val="left"/>
      </w:pPr>
      <w:r w:rsidRPr="008731DE">
        <w:t>Plan upravljanja vodama za vodno područje rijeke Save u Federaciji Bosne i Hercegovine (2016-2021)</w:t>
      </w:r>
      <w:r w:rsidR="00667AB7" w:rsidRPr="008731DE">
        <w:t>,</w:t>
      </w:r>
    </w:p>
    <w:p w14:paraId="05327014" w14:textId="3F6D38A7" w:rsidR="00D042C1" w:rsidRPr="008731DE" w:rsidRDefault="00D042C1" w:rsidP="00BE5C86">
      <w:pPr>
        <w:pStyle w:val="ListParagraph"/>
        <w:numPr>
          <w:ilvl w:val="0"/>
          <w:numId w:val="43"/>
        </w:numPr>
        <w:spacing w:before="0" w:after="160" w:line="252" w:lineRule="auto"/>
        <w:jc w:val="left"/>
      </w:pPr>
      <w:r w:rsidRPr="008731DE">
        <w:t>Plan upravljanja vodama za vodno područje rijeke Save u Federaciji Bosne i Hercegovine (2022-2027)</w:t>
      </w:r>
      <w:r w:rsidR="00667AB7" w:rsidRPr="008731DE">
        <w:t>.</w:t>
      </w:r>
    </w:p>
    <w:p w14:paraId="7B026031" w14:textId="1C952C79" w:rsidR="00D042C1" w:rsidRPr="008731DE" w:rsidRDefault="00D042C1" w:rsidP="00D042C1">
      <w:pPr>
        <w:spacing w:after="160" w:line="252" w:lineRule="auto"/>
        <w:rPr>
          <w:rStyle w:val="q4iawc"/>
        </w:rPr>
      </w:pPr>
      <w:r w:rsidRPr="008731DE">
        <w:rPr>
          <w:rStyle w:val="q4iawc"/>
        </w:rPr>
        <w:lastRenderedPageBreak/>
        <w:t>Pozadinski izvještaj pripremljen u okviru Zadatka 3, koji sadrži sv</w:t>
      </w:r>
      <w:r w:rsidRPr="00AC28B3">
        <w:rPr>
          <w:rStyle w:val="q4iawc"/>
        </w:rPr>
        <w:t>e detalje</w:t>
      </w:r>
      <w:r w:rsidR="00AC28B3" w:rsidRPr="00AC28B3">
        <w:rPr>
          <w:rStyle w:val="q4iawc"/>
          <w:lang w:val="hr-HR"/>
        </w:rPr>
        <w:t xml:space="preserve"> o provedenim analizama i konsultacijama na temu ciljeva</w:t>
      </w:r>
      <w:r w:rsidRPr="00AC28B3">
        <w:rPr>
          <w:rStyle w:val="q4iawc"/>
        </w:rPr>
        <w:t>, nalazi se u Aneksu 3.</w:t>
      </w:r>
    </w:p>
    <w:p w14:paraId="6A0249C5" w14:textId="7A53B095" w:rsidR="00D042C1" w:rsidRPr="008731DE" w:rsidRDefault="00D042C1" w:rsidP="00D042C1">
      <w:r w:rsidRPr="008731DE">
        <w:t xml:space="preserve">U okviru ovog Plana, veza između ciljeva i mjera jasno je </w:t>
      </w:r>
      <w:r w:rsidR="00AC28B3">
        <w:t>definirana, tako što je svaka predložena mjera pripisana odgovarajućem cilju.</w:t>
      </w:r>
    </w:p>
    <w:p w14:paraId="13AD1053" w14:textId="61006BE2" w:rsidR="00EF4474" w:rsidRPr="008731DE" w:rsidRDefault="002B62D9" w:rsidP="00952EA5">
      <w:pPr>
        <w:pStyle w:val="Heading1"/>
        <w:rPr>
          <w:rFonts w:eastAsia="Times-Roman"/>
        </w:rPr>
      </w:pPr>
      <w:bookmarkStart w:id="231" w:name="_Toc106957999"/>
      <w:bookmarkStart w:id="232" w:name="_Toc106959183"/>
      <w:bookmarkStart w:id="233" w:name="_Toc106958000"/>
      <w:bookmarkStart w:id="234" w:name="_Toc106959184"/>
      <w:bookmarkStart w:id="235" w:name="_Toc106958001"/>
      <w:bookmarkStart w:id="236" w:name="_Toc106959185"/>
      <w:bookmarkStart w:id="237" w:name="_Toc106958002"/>
      <w:bookmarkStart w:id="238" w:name="_Toc106959186"/>
      <w:bookmarkStart w:id="239" w:name="_Ref102994465"/>
      <w:bookmarkStart w:id="240" w:name="_Toc108528594"/>
      <w:bookmarkStart w:id="241" w:name="_Toc137804185"/>
      <w:bookmarkEnd w:id="231"/>
      <w:bookmarkEnd w:id="232"/>
      <w:bookmarkEnd w:id="233"/>
      <w:bookmarkEnd w:id="234"/>
      <w:bookmarkEnd w:id="235"/>
      <w:bookmarkEnd w:id="236"/>
      <w:bookmarkEnd w:id="237"/>
      <w:bookmarkEnd w:id="238"/>
      <w:r w:rsidRPr="008731DE">
        <w:lastRenderedPageBreak/>
        <w:t>M</w:t>
      </w:r>
      <w:bookmarkEnd w:id="225"/>
      <w:bookmarkEnd w:id="239"/>
      <w:r w:rsidR="002900A6" w:rsidRPr="008731DE">
        <w:t>JERE</w:t>
      </w:r>
      <w:bookmarkEnd w:id="240"/>
      <w:bookmarkEnd w:id="241"/>
    </w:p>
    <w:p w14:paraId="603299C3" w14:textId="7F61F564" w:rsidR="000D3F49" w:rsidRPr="008731DE" w:rsidRDefault="000D3F49" w:rsidP="000D3F49">
      <w:pPr>
        <w:pStyle w:val="Text0"/>
        <w:spacing w:after="120" w:line="240" w:lineRule="auto"/>
        <w:jc w:val="both"/>
        <w:rPr>
          <w:rFonts w:asciiTheme="minorHAnsi" w:eastAsia="Times New Roman" w:hAnsiTheme="minorHAnsi" w:cs="Times New Roman"/>
          <w:color w:val="auto"/>
          <w:szCs w:val="24"/>
          <w:bdr w:val="none" w:sz="0" w:space="0" w:color="auto"/>
          <w:lang w:val="bs-Latn-BA" w:eastAsia="en-GB"/>
        </w:rPr>
      </w:pPr>
      <w:r w:rsidRPr="008731DE">
        <w:rPr>
          <w:rFonts w:asciiTheme="minorHAnsi" w:eastAsia="Times New Roman" w:hAnsiTheme="minorHAnsi" w:cs="Times New Roman"/>
          <w:color w:val="auto"/>
          <w:szCs w:val="24"/>
          <w:bdr w:val="none" w:sz="0" w:space="0" w:color="auto"/>
          <w:lang w:val="bs-Latn-BA" w:eastAsia="en-GB"/>
        </w:rPr>
        <w:t xml:space="preserve">Implementacija Plana upravljanja rizikom od poplava za vodno područje rijeke Save u FBiH treba biti usklađena sa Okvirnom direktivom o vodama, a naročito Direktivom o poplavama. </w:t>
      </w:r>
    </w:p>
    <w:p w14:paraId="1041A762" w14:textId="7817B066" w:rsidR="000D3F49" w:rsidRPr="008731DE" w:rsidRDefault="000D3F49" w:rsidP="000D3F49">
      <w:pPr>
        <w:pStyle w:val="Text0"/>
        <w:spacing w:after="120" w:line="240" w:lineRule="auto"/>
        <w:jc w:val="both"/>
        <w:rPr>
          <w:rFonts w:asciiTheme="minorHAnsi" w:eastAsia="Times New Roman" w:hAnsiTheme="minorHAnsi" w:cs="Times New Roman"/>
          <w:color w:val="auto"/>
          <w:szCs w:val="24"/>
          <w:bdr w:val="none" w:sz="0" w:space="0" w:color="auto"/>
          <w:lang w:val="bs-Latn-BA" w:eastAsia="en-GB"/>
        </w:rPr>
      </w:pPr>
      <w:r w:rsidRPr="008731DE">
        <w:rPr>
          <w:rFonts w:asciiTheme="minorHAnsi" w:eastAsia="Times New Roman" w:hAnsiTheme="minorHAnsi" w:cs="Times New Roman"/>
          <w:color w:val="auto"/>
          <w:szCs w:val="24"/>
          <w:bdr w:val="none" w:sz="0" w:space="0" w:color="auto"/>
          <w:lang w:val="bs-Latn-BA" w:eastAsia="en-GB"/>
        </w:rPr>
        <w:t>PURP razmatra predložene mjere u zavisnosti od definisanih ciljeva, te kako će one doprinijeti dostizanju ciljeva i kada se očekuje njihova implementacija. Takođe</w:t>
      </w:r>
      <w:r w:rsidR="00165C84" w:rsidRPr="008731DE">
        <w:rPr>
          <w:rFonts w:asciiTheme="minorHAnsi" w:eastAsia="Times New Roman" w:hAnsiTheme="minorHAnsi" w:cs="Times New Roman"/>
          <w:color w:val="auto"/>
          <w:szCs w:val="24"/>
          <w:bdr w:val="none" w:sz="0" w:space="0" w:color="auto"/>
          <w:lang w:val="bs-Latn-BA" w:eastAsia="en-GB"/>
        </w:rPr>
        <w:t>r</w:t>
      </w:r>
      <w:r w:rsidRPr="008731DE">
        <w:rPr>
          <w:rFonts w:asciiTheme="minorHAnsi" w:eastAsia="Times New Roman" w:hAnsiTheme="minorHAnsi" w:cs="Times New Roman"/>
          <w:color w:val="auto"/>
          <w:szCs w:val="24"/>
          <w:bdr w:val="none" w:sz="0" w:space="0" w:color="auto"/>
          <w:lang w:val="bs-Latn-BA" w:eastAsia="en-GB"/>
        </w:rPr>
        <w:t>, lista mjera koja će biti predložena u PURP mora poštovati različite aspekte upravljanja rizikom od poplava, te istovremeno poštovati ključne strategije upravljanja vodama u FBiH.</w:t>
      </w:r>
    </w:p>
    <w:p w14:paraId="41BF1066" w14:textId="16EB1B96" w:rsidR="000D3F49" w:rsidRPr="008731DE" w:rsidRDefault="000D3F49" w:rsidP="000D3F49">
      <w:pPr>
        <w:pStyle w:val="Text0"/>
        <w:spacing w:after="120" w:line="240" w:lineRule="auto"/>
        <w:jc w:val="both"/>
        <w:rPr>
          <w:rFonts w:asciiTheme="minorHAnsi" w:eastAsia="Times New Roman" w:hAnsiTheme="minorHAnsi" w:cs="Times New Roman"/>
          <w:color w:val="auto"/>
          <w:szCs w:val="24"/>
          <w:bdr w:val="none" w:sz="0" w:space="0" w:color="auto"/>
          <w:lang w:val="bs-Latn-BA" w:eastAsia="en-GB"/>
        </w:rPr>
      </w:pPr>
      <w:r w:rsidRPr="008731DE">
        <w:rPr>
          <w:rFonts w:asciiTheme="minorHAnsi" w:eastAsia="Times New Roman" w:hAnsiTheme="minorHAnsi" w:cs="Times New Roman"/>
          <w:color w:val="auto"/>
          <w:szCs w:val="24"/>
          <w:bdr w:val="none" w:sz="0" w:space="0" w:color="auto"/>
          <w:lang w:val="bs-Latn-BA" w:eastAsia="en-GB"/>
        </w:rPr>
        <w:t xml:space="preserve">Pri izradi Plana upravljanja rizikom od poplava za vodno područje rijeke Save u FBiH korišten je pristup integracije i dodavanja svih mjera za koje su podaci prikupljeni od AVP Sava i lokalnih samouprava, različitih dokumenata (akcioni planovi, </w:t>
      </w:r>
      <w:r w:rsidR="002E70BB">
        <w:rPr>
          <w:rFonts w:asciiTheme="minorHAnsi" w:eastAsia="Times New Roman" w:hAnsiTheme="minorHAnsi" w:cs="Times New Roman"/>
          <w:color w:val="auto"/>
          <w:szCs w:val="24"/>
          <w:bdr w:val="none" w:sz="0" w:space="0" w:color="auto"/>
          <w:lang w:val="bs-Latn-BA" w:eastAsia="en-GB"/>
        </w:rPr>
        <w:t>planski dokumenti</w:t>
      </w:r>
      <w:r w:rsidRPr="008731DE">
        <w:rPr>
          <w:rFonts w:asciiTheme="minorHAnsi" w:eastAsia="Times New Roman" w:hAnsiTheme="minorHAnsi" w:cs="Times New Roman"/>
          <w:color w:val="auto"/>
          <w:szCs w:val="24"/>
          <w:bdr w:val="none" w:sz="0" w:space="0" w:color="auto"/>
          <w:lang w:val="bs-Latn-BA" w:eastAsia="en-GB"/>
        </w:rPr>
        <w:t xml:space="preserve"> i sl.) i međunarodnih planova upravljanja rizikom od poplava (PURP za sliv rijeke Save i PURP za sliv rijeke Dunav) koji uključuju mjere na vodnom području rijeke Save u FBiH. Pored toga, met</w:t>
      </w:r>
      <w:r w:rsidRPr="00C435FC">
        <w:rPr>
          <w:rFonts w:asciiTheme="minorHAnsi" w:eastAsia="Times New Roman" w:hAnsiTheme="minorHAnsi" w:cs="Times New Roman"/>
          <w:color w:val="auto"/>
          <w:szCs w:val="24"/>
          <w:bdr w:val="none" w:sz="0" w:space="0" w:color="auto"/>
          <w:lang w:val="bs-Latn-BA" w:eastAsia="en-GB"/>
        </w:rPr>
        <w:t xml:space="preserve">odologija za odabir mjera prilagođena je </w:t>
      </w:r>
      <w:r w:rsidR="002E70BB" w:rsidRPr="00C435FC">
        <w:rPr>
          <w:lang w:val="hr-HR"/>
        </w:rPr>
        <w:t xml:space="preserve">kapacitetima </w:t>
      </w:r>
      <w:r w:rsidR="0075393F" w:rsidRPr="00C435FC">
        <w:rPr>
          <w:lang w:val="hr-HR"/>
        </w:rPr>
        <w:t xml:space="preserve">institucija nadležnih </w:t>
      </w:r>
      <w:r w:rsidR="002E70BB" w:rsidRPr="00C435FC">
        <w:rPr>
          <w:lang w:val="hr-HR"/>
        </w:rPr>
        <w:t>za provođenje mjera u smislu raspoloživih financijskih sredstava i ljudskih kapaciteta za zadani planski period.</w:t>
      </w:r>
      <w:r w:rsidR="002E70BB" w:rsidRPr="008731DE">
        <w:rPr>
          <w:rFonts w:asciiTheme="minorHAnsi" w:eastAsia="Times New Roman" w:hAnsiTheme="minorHAnsi" w:cs="Times New Roman"/>
          <w:color w:val="auto"/>
          <w:szCs w:val="24"/>
          <w:bdr w:val="none" w:sz="0" w:space="0" w:color="auto"/>
          <w:lang w:val="bs-Latn-BA" w:eastAsia="en-GB"/>
        </w:rPr>
        <w:t xml:space="preserve"> </w:t>
      </w:r>
    </w:p>
    <w:p w14:paraId="72D7C48C" w14:textId="01307ABA" w:rsidR="00946935" w:rsidRPr="008731DE" w:rsidRDefault="00946935" w:rsidP="000D3F49">
      <w:pPr>
        <w:pStyle w:val="Text0"/>
        <w:spacing w:after="120" w:line="240" w:lineRule="auto"/>
        <w:jc w:val="both"/>
        <w:rPr>
          <w:rFonts w:asciiTheme="minorHAnsi" w:eastAsia="Times New Roman" w:hAnsiTheme="minorHAnsi" w:cs="Times New Roman"/>
          <w:color w:val="auto"/>
          <w:szCs w:val="24"/>
          <w:bdr w:val="none" w:sz="0" w:space="0" w:color="auto"/>
          <w:lang w:val="bs-Latn-BA" w:eastAsia="en-GB"/>
        </w:rPr>
      </w:pPr>
      <w:r w:rsidRPr="008731DE">
        <w:rPr>
          <w:rFonts w:asciiTheme="minorHAnsi" w:eastAsia="Times New Roman" w:hAnsiTheme="minorHAnsi" w:cs="Times New Roman"/>
          <w:color w:val="auto"/>
          <w:szCs w:val="24"/>
          <w:bdr w:val="none" w:sz="0" w:space="0" w:color="auto"/>
          <w:lang w:val="bs-Latn-BA" w:eastAsia="en-GB"/>
        </w:rPr>
        <w:t xml:space="preserve">Izvršeno je kodiranje svake predložene mjere. Pobliži uvid u ispis usvojenih kodova mjera daje se kroz Poglavlje </w:t>
      </w:r>
      <w:r w:rsidRPr="008731DE">
        <w:rPr>
          <w:rFonts w:asciiTheme="minorHAnsi" w:eastAsia="Times New Roman" w:hAnsiTheme="minorHAnsi" w:cs="Times New Roman"/>
          <w:color w:val="auto"/>
          <w:szCs w:val="24"/>
          <w:bdr w:val="none" w:sz="0" w:space="0" w:color="auto"/>
          <w:lang w:val="bs-Latn-BA" w:eastAsia="en-GB"/>
        </w:rPr>
        <w:fldChar w:fldCharType="begin"/>
      </w:r>
      <w:r w:rsidRPr="008731DE">
        <w:rPr>
          <w:rFonts w:asciiTheme="minorHAnsi" w:eastAsia="Times New Roman" w:hAnsiTheme="minorHAnsi" w:cs="Times New Roman"/>
          <w:color w:val="auto"/>
          <w:szCs w:val="24"/>
          <w:bdr w:val="none" w:sz="0" w:space="0" w:color="auto"/>
          <w:lang w:val="bs-Latn-BA" w:eastAsia="en-GB"/>
        </w:rPr>
        <w:instrText xml:space="preserve"> REF _Ref113541845 \r \h </w:instrText>
      </w:r>
      <w:r w:rsidRPr="008731DE">
        <w:rPr>
          <w:rFonts w:asciiTheme="minorHAnsi" w:eastAsia="Times New Roman" w:hAnsiTheme="minorHAnsi" w:cs="Times New Roman"/>
          <w:color w:val="auto"/>
          <w:szCs w:val="24"/>
          <w:bdr w:val="none" w:sz="0" w:space="0" w:color="auto"/>
          <w:lang w:val="bs-Latn-BA" w:eastAsia="en-GB"/>
        </w:rPr>
      </w:r>
      <w:r w:rsidRPr="008731DE">
        <w:rPr>
          <w:rFonts w:asciiTheme="minorHAnsi" w:eastAsia="Times New Roman" w:hAnsiTheme="minorHAnsi" w:cs="Times New Roman"/>
          <w:color w:val="auto"/>
          <w:szCs w:val="24"/>
          <w:bdr w:val="none" w:sz="0" w:space="0" w:color="auto"/>
          <w:lang w:val="bs-Latn-BA" w:eastAsia="en-GB"/>
        </w:rPr>
        <w:fldChar w:fldCharType="separate"/>
      </w:r>
      <w:r w:rsidR="004A0B42" w:rsidRPr="008731DE">
        <w:rPr>
          <w:rFonts w:asciiTheme="minorHAnsi" w:eastAsia="Times New Roman" w:hAnsiTheme="minorHAnsi" w:cs="Times New Roman"/>
          <w:color w:val="auto"/>
          <w:szCs w:val="24"/>
          <w:bdr w:val="none" w:sz="0" w:space="0" w:color="auto"/>
          <w:lang w:val="bs-Latn-BA" w:eastAsia="en-GB"/>
        </w:rPr>
        <w:t>11.7</w:t>
      </w:r>
      <w:r w:rsidRPr="008731DE">
        <w:rPr>
          <w:rFonts w:asciiTheme="minorHAnsi" w:eastAsia="Times New Roman" w:hAnsiTheme="minorHAnsi" w:cs="Times New Roman"/>
          <w:color w:val="auto"/>
          <w:szCs w:val="24"/>
          <w:bdr w:val="none" w:sz="0" w:space="0" w:color="auto"/>
          <w:lang w:val="bs-Latn-BA" w:eastAsia="en-GB"/>
        </w:rPr>
        <w:fldChar w:fldCharType="end"/>
      </w:r>
      <w:r w:rsidRPr="008731DE">
        <w:rPr>
          <w:rFonts w:asciiTheme="minorHAnsi" w:eastAsia="Times New Roman" w:hAnsiTheme="minorHAnsi" w:cs="Times New Roman"/>
          <w:color w:val="auto"/>
          <w:szCs w:val="24"/>
          <w:bdr w:val="none" w:sz="0" w:space="0" w:color="auto"/>
          <w:lang w:val="bs-Latn-BA" w:eastAsia="en-GB"/>
        </w:rPr>
        <w:t xml:space="preserve">. </w:t>
      </w:r>
    </w:p>
    <w:p w14:paraId="178D4808" w14:textId="006AEDE7" w:rsidR="003619F3" w:rsidRPr="008731DE" w:rsidRDefault="002900A6" w:rsidP="00323E73">
      <w:pPr>
        <w:pStyle w:val="Heading2"/>
        <w:rPr>
          <w:rFonts w:eastAsia="Times-Roman"/>
        </w:rPr>
      </w:pPr>
      <w:bookmarkStart w:id="242" w:name="_Toc108528595"/>
      <w:bookmarkStart w:id="243" w:name="_Toc137804186"/>
      <w:r w:rsidRPr="008731DE">
        <w:t>Katalog mjera</w:t>
      </w:r>
      <w:bookmarkEnd w:id="242"/>
      <w:bookmarkEnd w:id="243"/>
    </w:p>
    <w:p w14:paraId="499A457A" w14:textId="74D9EABD" w:rsidR="00292D75" w:rsidRPr="008731DE" w:rsidRDefault="00292D75" w:rsidP="00292D75">
      <w:pPr>
        <w:rPr>
          <w:rFonts w:ascii="Calibri" w:hAnsi="Calibri"/>
        </w:rPr>
      </w:pPr>
      <w:r w:rsidRPr="008731DE">
        <w:rPr>
          <w:rFonts w:ascii="Calibri" w:hAnsi="Calibri"/>
        </w:rPr>
        <w:t>Katalog mjera predstavlja skup svih vrsta mjera (strukturnih i nestrukturnih) upravljanja rizicima od poplava. Zajedničke mjere koje je predložila EU razvrstane su u 17 skupina koje pokrivaju 5 aspekata: sprečavanje poplava (M21-M24), zaštita od poplava (M31-M35), pripravnost (M41-M44), oporavak i revizija (M51-M52) i ostalo (M61).</w:t>
      </w:r>
    </w:p>
    <w:p w14:paraId="3E6843CB" w14:textId="77777777" w:rsidR="00292D75" w:rsidRPr="008731DE" w:rsidRDefault="00292D75" w:rsidP="00292D75">
      <w:pPr>
        <w:rPr>
          <w:rFonts w:ascii="Calibri" w:hAnsi="Calibri"/>
        </w:rPr>
      </w:pPr>
      <w:r w:rsidRPr="008731DE">
        <w:rPr>
          <w:rFonts w:ascii="Calibri" w:hAnsi="Calibri"/>
        </w:rPr>
        <w:t>Ovaj katalog bavi se širokim spektrom potencijalnih mjera relevantnih za upravljanje rizikom od poplava, uključujući npr. planiranje korištenja zemljišta, mjere zadržavanja vode, strukturne i nestrukturne mjere, mjere pripravnosti, sistemi ranog upozorenja, operativni aspekti postojeće infrastrukture (npr. hidroenergija), itd.</w:t>
      </w:r>
    </w:p>
    <w:p w14:paraId="40FDA0DB" w14:textId="6ACE0C25" w:rsidR="00292D75" w:rsidRPr="008731DE" w:rsidRDefault="00292D75" w:rsidP="00292D75">
      <w:pPr>
        <w:rPr>
          <w:rFonts w:ascii="Calibri" w:hAnsi="Calibri"/>
        </w:rPr>
      </w:pPr>
      <w:r w:rsidRPr="008731DE">
        <w:rPr>
          <w:rFonts w:ascii="Calibri" w:hAnsi="Calibri"/>
        </w:rPr>
        <w:t xml:space="preserve">Pored toga, odnos između mjera i ciljeva je ključno pitanje </w:t>
      </w:r>
      <w:r w:rsidR="00EF4BDE" w:rsidRPr="007D61AF">
        <w:rPr>
          <w:lang w:val="hr-HR"/>
        </w:rPr>
        <w:t xml:space="preserve">kako bi se mogao procijeniti napredak u implementaciji </w:t>
      </w:r>
      <w:r w:rsidR="00EF4BDE" w:rsidRPr="00EF4BDE">
        <w:rPr>
          <w:lang w:val="hr-HR"/>
        </w:rPr>
        <w:t>Plana</w:t>
      </w:r>
      <w:r w:rsidRPr="008731DE">
        <w:rPr>
          <w:rFonts w:ascii="Calibri" w:hAnsi="Calibri"/>
        </w:rPr>
        <w:t>. Dakle, veza ciljevi – mjere daje informacije o očekivanim rezultatima i indikatorima za praćenje kako napretka implementacije tako i napretka ka postizanju ciljeva svake mjere.</w:t>
      </w:r>
    </w:p>
    <w:p w14:paraId="0DC13EFE" w14:textId="7549470C" w:rsidR="00292D75" w:rsidRPr="008731DE" w:rsidRDefault="00292D75" w:rsidP="00292D75">
      <w:pPr>
        <w:rPr>
          <w:lang w:bidi="fa-IR"/>
        </w:rPr>
      </w:pPr>
      <w:r w:rsidRPr="008731DE">
        <w:rPr>
          <w:rFonts w:ascii="Calibri" w:hAnsi="Calibri"/>
        </w:rPr>
        <w:t>U okviru ovog Plana, veza ciljevi – mjere jasno je identificirana kroz pripisivanje adekvatnih ciljeva svakoj grupi mjera (</w:t>
      </w:r>
      <w:r w:rsidRPr="008731DE">
        <w:rPr>
          <w:rFonts w:ascii="Calibri" w:hAnsi="Calibri"/>
        </w:rPr>
        <w:fldChar w:fldCharType="begin"/>
      </w:r>
      <w:r w:rsidRPr="008731DE">
        <w:rPr>
          <w:rFonts w:ascii="Calibri" w:hAnsi="Calibri"/>
        </w:rPr>
        <w:instrText xml:space="preserve"> REF _Ref108619134 \h </w:instrText>
      </w:r>
      <w:r w:rsidRPr="008731DE">
        <w:rPr>
          <w:rFonts w:ascii="Calibri" w:hAnsi="Calibri"/>
        </w:rPr>
      </w:r>
      <w:r w:rsidRPr="008731DE">
        <w:rPr>
          <w:rFonts w:ascii="Calibri" w:hAnsi="Calibri"/>
        </w:rPr>
        <w:fldChar w:fldCharType="separate"/>
      </w:r>
      <w:r w:rsidR="004A0B42" w:rsidRPr="008731DE">
        <w:t>Tabela 22</w:t>
      </w:r>
      <w:r w:rsidRPr="008731DE">
        <w:rPr>
          <w:rFonts w:ascii="Calibri" w:hAnsi="Calibri"/>
        </w:rPr>
        <w:fldChar w:fldCharType="end"/>
      </w:r>
      <w:r w:rsidRPr="008731DE">
        <w:rPr>
          <w:rFonts w:ascii="Calibri" w:hAnsi="Calibri"/>
        </w:rPr>
        <w:t>).</w:t>
      </w:r>
    </w:p>
    <w:p w14:paraId="4FE1F83F" w14:textId="1ED8F6CF" w:rsidR="00292D75" w:rsidRPr="008731DE" w:rsidRDefault="00292D75" w:rsidP="00292D75">
      <w:pPr>
        <w:spacing w:after="60"/>
      </w:pPr>
      <w:bookmarkStart w:id="244" w:name="_Ref108619134"/>
      <w:bookmarkStart w:id="245" w:name="_Toc137804261"/>
      <w:r w:rsidRPr="008731DE">
        <w:t xml:space="preserve">Tabela </w:t>
      </w:r>
      <w:r w:rsidRPr="008731DE">
        <w:fldChar w:fldCharType="begin"/>
      </w:r>
      <w:r w:rsidRPr="008731DE">
        <w:instrText xml:space="preserve"> SEQ Tabela \* ARABIC </w:instrText>
      </w:r>
      <w:r w:rsidRPr="008731DE">
        <w:fldChar w:fldCharType="separate"/>
      </w:r>
      <w:r w:rsidR="00593FC9">
        <w:rPr>
          <w:noProof/>
        </w:rPr>
        <w:t>22</w:t>
      </w:r>
      <w:r w:rsidRPr="008731DE">
        <w:fldChar w:fldCharType="end"/>
      </w:r>
      <w:bookmarkEnd w:id="244"/>
      <w:r w:rsidRPr="008731DE">
        <w:t>. Katalog mjera</w:t>
      </w:r>
      <w:bookmarkEnd w:id="245"/>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60"/>
        <w:gridCol w:w="688"/>
        <w:gridCol w:w="1230"/>
        <w:gridCol w:w="5381"/>
        <w:gridCol w:w="652"/>
      </w:tblGrid>
      <w:tr w:rsidR="00292D75" w:rsidRPr="008731DE" w14:paraId="70C8ABA2" w14:textId="77777777" w:rsidTr="00F848F9">
        <w:trPr>
          <w:tblHeader/>
        </w:trPr>
        <w:tc>
          <w:tcPr>
            <w:tcW w:w="588" w:type="pct"/>
            <w:shd w:val="clear" w:color="auto" w:fill="002060"/>
            <w:vAlign w:val="center"/>
          </w:tcPr>
          <w:p w14:paraId="2A81867F" w14:textId="77777777" w:rsidR="00292D75" w:rsidRPr="008731DE" w:rsidRDefault="00292D75" w:rsidP="00CE2BD0">
            <w:pPr>
              <w:spacing w:before="60" w:after="60"/>
              <w:jc w:val="center"/>
              <w:rPr>
                <w:rFonts w:ascii="Calibri" w:hAnsi="Calibri"/>
                <w:b/>
                <w:bCs/>
                <w:sz w:val="18"/>
                <w:szCs w:val="18"/>
                <w:lang w:bidi="fa-IR"/>
              </w:rPr>
            </w:pPr>
            <w:bookmarkStart w:id="246" w:name="_Hlk103261240"/>
            <w:r w:rsidRPr="008731DE">
              <w:rPr>
                <w:rFonts w:ascii="Calibri" w:hAnsi="Calibri"/>
                <w:b/>
                <w:bCs/>
                <w:sz w:val="18"/>
                <w:szCs w:val="18"/>
                <w:lang w:bidi="fa-IR"/>
              </w:rPr>
              <w:t>Aspekt upravljanja rizikom od poplava</w:t>
            </w:r>
          </w:p>
        </w:tc>
        <w:tc>
          <w:tcPr>
            <w:tcW w:w="382" w:type="pct"/>
            <w:shd w:val="clear" w:color="auto" w:fill="002060"/>
            <w:vAlign w:val="center"/>
          </w:tcPr>
          <w:p w14:paraId="46117A9F" w14:textId="77777777" w:rsidR="00292D75" w:rsidRPr="008731DE" w:rsidRDefault="00292D75" w:rsidP="00CE2BD0">
            <w:pPr>
              <w:spacing w:before="60" w:after="60"/>
              <w:jc w:val="center"/>
              <w:rPr>
                <w:rFonts w:ascii="Calibri" w:hAnsi="Calibri"/>
                <w:b/>
                <w:bCs/>
                <w:sz w:val="18"/>
                <w:szCs w:val="18"/>
                <w:lang w:bidi="fa-IR"/>
              </w:rPr>
            </w:pPr>
            <w:r w:rsidRPr="008731DE">
              <w:rPr>
                <w:rFonts w:ascii="Calibri" w:hAnsi="Calibri" w:cs="Calibri"/>
                <w:b/>
                <w:bCs/>
                <w:sz w:val="18"/>
                <w:szCs w:val="18"/>
              </w:rPr>
              <w:t>Tip</w:t>
            </w:r>
          </w:p>
        </w:tc>
        <w:tc>
          <w:tcPr>
            <w:tcW w:w="682" w:type="pct"/>
            <w:shd w:val="clear" w:color="auto" w:fill="002060"/>
            <w:vAlign w:val="center"/>
          </w:tcPr>
          <w:p w14:paraId="279A005A" w14:textId="77777777" w:rsidR="00292D75" w:rsidRPr="008731DE" w:rsidRDefault="00292D75" w:rsidP="00CE2BD0">
            <w:pPr>
              <w:spacing w:before="60" w:after="60"/>
              <w:jc w:val="center"/>
              <w:rPr>
                <w:rFonts w:ascii="Calibri" w:hAnsi="Calibri"/>
                <w:b/>
                <w:bCs/>
                <w:sz w:val="18"/>
                <w:szCs w:val="18"/>
                <w:lang w:bidi="fa-IR"/>
              </w:rPr>
            </w:pPr>
            <w:r w:rsidRPr="008731DE">
              <w:rPr>
                <w:rFonts w:ascii="Calibri" w:hAnsi="Calibri" w:cs="Calibri"/>
                <w:b/>
                <w:bCs/>
                <w:sz w:val="18"/>
                <w:szCs w:val="18"/>
              </w:rPr>
              <w:t>Grupa mjera</w:t>
            </w:r>
          </w:p>
        </w:tc>
        <w:tc>
          <w:tcPr>
            <w:tcW w:w="2986" w:type="pct"/>
            <w:shd w:val="clear" w:color="auto" w:fill="002060"/>
            <w:vAlign w:val="center"/>
          </w:tcPr>
          <w:p w14:paraId="5A0C4753" w14:textId="77777777" w:rsidR="00292D75" w:rsidRPr="008731DE" w:rsidRDefault="00292D75" w:rsidP="00CE2BD0">
            <w:pPr>
              <w:spacing w:before="60" w:after="60"/>
              <w:jc w:val="center"/>
              <w:rPr>
                <w:rFonts w:ascii="Calibri" w:hAnsi="Calibri"/>
                <w:b/>
                <w:bCs/>
                <w:sz w:val="18"/>
                <w:szCs w:val="18"/>
                <w:lang w:bidi="fa-IR"/>
              </w:rPr>
            </w:pPr>
            <w:r w:rsidRPr="008731DE">
              <w:rPr>
                <w:rFonts w:ascii="Calibri" w:hAnsi="Calibri" w:cs="Calibri"/>
                <w:b/>
                <w:bCs/>
                <w:sz w:val="18"/>
                <w:szCs w:val="18"/>
              </w:rPr>
              <w:t>Opis</w:t>
            </w:r>
          </w:p>
        </w:tc>
        <w:tc>
          <w:tcPr>
            <w:tcW w:w="362" w:type="pct"/>
            <w:shd w:val="clear" w:color="auto" w:fill="002060"/>
            <w:vAlign w:val="center"/>
          </w:tcPr>
          <w:p w14:paraId="241911B2" w14:textId="77777777" w:rsidR="00292D75" w:rsidRPr="008731DE" w:rsidRDefault="00292D75" w:rsidP="00CE2BD0">
            <w:pPr>
              <w:spacing w:before="60" w:after="60"/>
              <w:jc w:val="center"/>
              <w:rPr>
                <w:rFonts w:ascii="Calibri" w:hAnsi="Calibri"/>
                <w:b/>
                <w:bCs/>
                <w:sz w:val="18"/>
                <w:szCs w:val="18"/>
                <w:lang w:bidi="fa-IR"/>
              </w:rPr>
            </w:pPr>
            <w:r w:rsidRPr="008731DE">
              <w:rPr>
                <w:rFonts w:ascii="Calibri" w:hAnsi="Calibri"/>
                <w:b/>
                <w:bCs/>
                <w:sz w:val="18"/>
                <w:szCs w:val="18"/>
                <w:lang w:bidi="fa-IR"/>
              </w:rPr>
              <w:t>Cilj</w:t>
            </w:r>
          </w:p>
        </w:tc>
      </w:tr>
      <w:tr w:rsidR="00292D75" w:rsidRPr="008731DE" w14:paraId="5A6B46F0" w14:textId="77777777" w:rsidTr="00396F8E">
        <w:trPr>
          <w:trHeight w:val="56"/>
        </w:trPr>
        <w:tc>
          <w:tcPr>
            <w:tcW w:w="588" w:type="pct"/>
            <w:vAlign w:val="center"/>
          </w:tcPr>
          <w:p w14:paraId="5D6D5B1D"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Bez aktivnosti</w:t>
            </w:r>
          </w:p>
        </w:tc>
        <w:tc>
          <w:tcPr>
            <w:tcW w:w="382" w:type="pct"/>
            <w:vAlign w:val="center"/>
          </w:tcPr>
          <w:p w14:paraId="474D4BB7"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M11</w:t>
            </w:r>
          </w:p>
        </w:tc>
        <w:tc>
          <w:tcPr>
            <w:tcW w:w="682" w:type="pct"/>
            <w:vAlign w:val="center"/>
          </w:tcPr>
          <w:p w14:paraId="7B5E7FB2"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Bez aktivnosti</w:t>
            </w:r>
          </w:p>
        </w:tc>
        <w:tc>
          <w:tcPr>
            <w:tcW w:w="2986" w:type="pct"/>
            <w:vAlign w:val="center"/>
          </w:tcPr>
          <w:p w14:paraId="7355D628" w14:textId="77777777" w:rsidR="00292D75" w:rsidRPr="008731DE" w:rsidRDefault="00292D75" w:rsidP="002421BB">
            <w:pPr>
              <w:spacing w:before="40" w:after="40"/>
              <w:jc w:val="left"/>
              <w:rPr>
                <w:rFonts w:ascii="Calibri" w:hAnsi="Calibri"/>
                <w:sz w:val="18"/>
                <w:szCs w:val="18"/>
                <w:lang w:bidi="fa-IR"/>
              </w:rPr>
            </w:pPr>
            <w:r w:rsidRPr="008731DE">
              <w:rPr>
                <w:rFonts w:ascii="Calibri" w:hAnsi="Calibri" w:cs="Calibri"/>
                <w:sz w:val="18"/>
                <w:szCs w:val="18"/>
              </w:rPr>
              <w:t>Nikakve mjere za smanjenje rizika od poplava u APSFR području ili drugom definiranom području nisu predviđene</w:t>
            </w:r>
          </w:p>
        </w:tc>
        <w:tc>
          <w:tcPr>
            <w:tcW w:w="362" w:type="pct"/>
            <w:vAlign w:val="center"/>
          </w:tcPr>
          <w:p w14:paraId="3F05BE88"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w:t>
            </w:r>
          </w:p>
        </w:tc>
      </w:tr>
      <w:tr w:rsidR="00292D75" w:rsidRPr="008731DE" w14:paraId="4933A323" w14:textId="77777777" w:rsidTr="00396F8E">
        <w:tc>
          <w:tcPr>
            <w:tcW w:w="588" w:type="pct"/>
            <w:vMerge w:val="restart"/>
            <w:vAlign w:val="center"/>
          </w:tcPr>
          <w:p w14:paraId="608D55BA" w14:textId="08DC0D47" w:rsidR="00292D75" w:rsidRPr="008731DE" w:rsidRDefault="00033B5C" w:rsidP="002421BB">
            <w:pPr>
              <w:spacing w:before="20" w:after="20"/>
              <w:jc w:val="center"/>
              <w:rPr>
                <w:rFonts w:ascii="Calibri" w:hAnsi="Calibri"/>
                <w:sz w:val="18"/>
                <w:szCs w:val="18"/>
                <w:lang w:bidi="fa-IR"/>
              </w:rPr>
            </w:pPr>
            <w:r w:rsidRPr="008731DE">
              <w:rPr>
                <w:rFonts w:ascii="Calibri" w:hAnsi="Calibri" w:cs="Calibri"/>
                <w:sz w:val="18"/>
                <w:szCs w:val="18"/>
              </w:rPr>
              <w:t>Prevencija</w:t>
            </w:r>
          </w:p>
        </w:tc>
        <w:tc>
          <w:tcPr>
            <w:tcW w:w="382" w:type="pct"/>
            <w:vAlign w:val="center"/>
          </w:tcPr>
          <w:p w14:paraId="291EBA08"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M21</w:t>
            </w:r>
          </w:p>
        </w:tc>
        <w:tc>
          <w:tcPr>
            <w:tcW w:w="682" w:type="pct"/>
            <w:vAlign w:val="center"/>
          </w:tcPr>
          <w:p w14:paraId="1AD3893E"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Izbjegavanje</w:t>
            </w:r>
          </w:p>
        </w:tc>
        <w:tc>
          <w:tcPr>
            <w:tcW w:w="2986" w:type="pct"/>
            <w:vAlign w:val="center"/>
          </w:tcPr>
          <w:p w14:paraId="4044DC2D" w14:textId="6430A405" w:rsidR="00292D75" w:rsidRPr="008731DE" w:rsidRDefault="00292D75" w:rsidP="002421BB">
            <w:pPr>
              <w:spacing w:before="40" w:after="40"/>
              <w:jc w:val="left"/>
              <w:rPr>
                <w:rFonts w:ascii="Calibri" w:hAnsi="Calibri"/>
                <w:sz w:val="18"/>
                <w:szCs w:val="18"/>
                <w:lang w:bidi="fa-IR"/>
              </w:rPr>
            </w:pPr>
            <w:r w:rsidRPr="008731DE">
              <w:rPr>
                <w:rFonts w:ascii="Calibri" w:hAnsi="Calibri" w:cs="Calibri"/>
                <w:sz w:val="18"/>
                <w:szCs w:val="18"/>
              </w:rPr>
              <w:t>Mjere za sprečavanje postavljanja novih ili dodatnih receptora u poplavnim područjima (politike i propisi za planiranje korištenja prostora)</w:t>
            </w:r>
          </w:p>
        </w:tc>
        <w:tc>
          <w:tcPr>
            <w:tcW w:w="362" w:type="pct"/>
            <w:vAlign w:val="center"/>
          </w:tcPr>
          <w:p w14:paraId="2CBF7D38"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1</w:t>
            </w:r>
          </w:p>
        </w:tc>
      </w:tr>
      <w:tr w:rsidR="00292D75" w:rsidRPr="008731DE" w14:paraId="22C1E35E" w14:textId="77777777" w:rsidTr="00396F8E">
        <w:trPr>
          <w:trHeight w:val="56"/>
        </w:trPr>
        <w:tc>
          <w:tcPr>
            <w:tcW w:w="588" w:type="pct"/>
            <w:vMerge/>
            <w:vAlign w:val="center"/>
          </w:tcPr>
          <w:p w14:paraId="5D064EBA"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56072DAE"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M22</w:t>
            </w:r>
          </w:p>
        </w:tc>
        <w:tc>
          <w:tcPr>
            <w:tcW w:w="682" w:type="pct"/>
            <w:vAlign w:val="center"/>
          </w:tcPr>
          <w:p w14:paraId="6C704C91"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Uklanjanje ili premještanje</w:t>
            </w:r>
          </w:p>
        </w:tc>
        <w:tc>
          <w:tcPr>
            <w:tcW w:w="2986" w:type="pct"/>
            <w:vAlign w:val="center"/>
          </w:tcPr>
          <w:p w14:paraId="2B364725" w14:textId="77777777" w:rsidR="00292D75" w:rsidRPr="008731DE" w:rsidRDefault="00292D75" w:rsidP="002421BB">
            <w:pPr>
              <w:spacing w:before="40" w:after="40"/>
              <w:jc w:val="left"/>
              <w:rPr>
                <w:rFonts w:ascii="Calibri" w:hAnsi="Calibri"/>
                <w:sz w:val="18"/>
                <w:szCs w:val="18"/>
                <w:lang w:bidi="fa-IR"/>
              </w:rPr>
            </w:pPr>
            <w:r w:rsidRPr="008731DE">
              <w:rPr>
                <w:rFonts w:ascii="Calibri" w:hAnsi="Calibri" w:cs="Calibri"/>
                <w:sz w:val="18"/>
                <w:szCs w:val="18"/>
              </w:rPr>
              <w:t>Mjere za uklanjanje receptora iz poplavnih područja ili premještanje receptora u područja s manjom vjerojatnoćom plavljena i/ili manjom opasnosti</w:t>
            </w:r>
          </w:p>
        </w:tc>
        <w:tc>
          <w:tcPr>
            <w:tcW w:w="362" w:type="pct"/>
            <w:vAlign w:val="center"/>
          </w:tcPr>
          <w:p w14:paraId="5C5422A4"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1</w:t>
            </w:r>
          </w:p>
        </w:tc>
      </w:tr>
      <w:tr w:rsidR="00292D75" w:rsidRPr="008731DE" w14:paraId="750A67BD" w14:textId="77777777" w:rsidTr="00396F8E">
        <w:tc>
          <w:tcPr>
            <w:tcW w:w="588" w:type="pct"/>
            <w:vMerge/>
            <w:vAlign w:val="center"/>
          </w:tcPr>
          <w:p w14:paraId="033C554F"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3CA1681A"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M23</w:t>
            </w:r>
          </w:p>
        </w:tc>
        <w:tc>
          <w:tcPr>
            <w:tcW w:w="682" w:type="pct"/>
            <w:vAlign w:val="center"/>
          </w:tcPr>
          <w:p w14:paraId="17239454"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Smanjenje</w:t>
            </w:r>
          </w:p>
        </w:tc>
        <w:tc>
          <w:tcPr>
            <w:tcW w:w="2986" w:type="pct"/>
            <w:vAlign w:val="center"/>
          </w:tcPr>
          <w:p w14:paraId="4AFE0DB1" w14:textId="77777777" w:rsidR="00292D75" w:rsidRPr="008731DE" w:rsidRDefault="00292D75" w:rsidP="002421BB">
            <w:pPr>
              <w:spacing w:before="40" w:after="40"/>
              <w:jc w:val="left"/>
              <w:rPr>
                <w:rFonts w:ascii="Calibri" w:hAnsi="Calibri"/>
                <w:sz w:val="18"/>
                <w:szCs w:val="18"/>
                <w:lang w:bidi="fa-IR"/>
              </w:rPr>
            </w:pPr>
            <w:r w:rsidRPr="008731DE">
              <w:rPr>
                <w:rFonts w:ascii="Calibri" w:hAnsi="Calibri" w:cs="Calibri"/>
                <w:sz w:val="18"/>
                <w:szCs w:val="18"/>
              </w:rPr>
              <w:t>Mjera za prilagodbu receptora za smanjenje štetnih posljedica u slučaju djelovanja poplavnih događaja na građevine, javne mreže i dr.</w:t>
            </w:r>
          </w:p>
        </w:tc>
        <w:tc>
          <w:tcPr>
            <w:tcW w:w="362" w:type="pct"/>
            <w:vAlign w:val="center"/>
          </w:tcPr>
          <w:p w14:paraId="0F601B77"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2</w:t>
            </w:r>
          </w:p>
        </w:tc>
      </w:tr>
      <w:tr w:rsidR="00292D75" w:rsidRPr="008731DE" w14:paraId="317A49FA" w14:textId="77777777" w:rsidTr="00396F8E">
        <w:tc>
          <w:tcPr>
            <w:tcW w:w="588" w:type="pct"/>
            <w:vMerge/>
            <w:vAlign w:val="center"/>
          </w:tcPr>
          <w:p w14:paraId="2B3AB0C0"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059B8F98"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M24</w:t>
            </w:r>
          </w:p>
        </w:tc>
        <w:tc>
          <w:tcPr>
            <w:tcW w:w="682" w:type="pct"/>
            <w:vAlign w:val="center"/>
          </w:tcPr>
          <w:p w14:paraId="3BE06587" w14:textId="65337F21"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 xml:space="preserve">Ostale mjere sprečavanja </w:t>
            </w:r>
          </w:p>
        </w:tc>
        <w:tc>
          <w:tcPr>
            <w:tcW w:w="2986" w:type="pct"/>
            <w:vAlign w:val="center"/>
          </w:tcPr>
          <w:p w14:paraId="2AA3C56F" w14:textId="77777777" w:rsidR="00292D75" w:rsidRPr="008731DE" w:rsidRDefault="00292D75" w:rsidP="002421BB">
            <w:pPr>
              <w:spacing w:before="40" w:after="40"/>
              <w:jc w:val="left"/>
              <w:rPr>
                <w:rFonts w:ascii="Calibri" w:hAnsi="Calibri"/>
                <w:sz w:val="18"/>
                <w:szCs w:val="18"/>
                <w:lang w:bidi="fa-IR"/>
              </w:rPr>
            </w:pPr>
            <w:r w:rsidRPr="008731DE">
              <w:rPr>
                <w:rFonts w:ascii="Calibri" w:hAnsi="Calibri" w:cs="Calibri"/>
                <w:sz w:val="18"/>
                <w:szCs w:val="18"/>
              </w:rPr>
              <w:t>Ostale mjere za poboljšanje sprječavanja rizika od poplava, modeliranje i procjena rizika od poplava, kao i procjena osjetljivosti na poplave, programe ili politike održavanja</w:t>
            </w:r>
          </w:p>
        </w:tc>
        <w:tc>
          <w:tcPr>
            <w:tcW w:w="362" w:type="pct"/>
            <w:vAlign w:val="center"/>
          </w:tcPr>
          <w:p w14:paraId="67DA018C"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1</w:t>
            </w:r>
          </w:p>
        </w:tc>
      </w:tr>
      <w:tr w:rsidR="00292D75" w:rsidRPr="008731DE" w14:paraId="22A3592D" w14:textId="77777777" w:rsidTr="00396F8E">
        <w:tc>
          <w:tcPr>
            <w:tcW w:w="588" w:type="pct"/>
            <w:vMerge w:val="restart"/>
            <w:vAlign w:val="center"/>
          </w:tcPr>
          <w:p w14:paraId="3B74C7CC"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Zaštita</w:t>
            </w:r>
          </w:p>
        </w:tc>
        <w:tc>
          <w:tcPr>
            <w:tcW w:w="382" w:type="pct"/>
            <w:vAlign w:val="center"/>
          </w:tcPr>
          <w:p w14:paraId="0A21BDFF"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M31</w:t>
            </w:r>
          </w:p>
        </w:tc>
        <w:tc>
          <w:tcPr>
            <w:tcW w:w="682" w:type="pct"/>
            <w:vAlign w:val="center"/>
          </w:tcPr>
          <w:p w14:paraId="4B828DCB"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Prirodno upravljanje poplavom / Upravljanje otjecanjem vode i slivom</w:t>
            </w:r>
          </w:p>
        </w:tc>
        <w:tc>
          <w:tcPr>
            <w:tcW w:w="2986" w:type="pct"/>
            <w:vAlign w:val="center"/>
          </w:tcPr>
          <w:p w14:paraId="6A867A63"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Mjere za smanjenje dotoka u prirodne i umjetne sustave odvodnje, primjerice sprječavanja prekomjernog dotoka i/ili zadržavanje, poboljšanje infiltracije, itd., uključujući radove u kanalima, radove na obnovi i pošumljavanju obala, obnavljanje prirodnih sustava s ciljem usporavanja i skladištenja vode, proširenje plavnih zona unutar povijesnog morfološkog aluvijalnog prostora, povećanje retencijskih kapaciteta postojećih plavnih zona, formiranje povremenih retencija i sl.; unaprjeđenje metoda za primjenu ekološki prihvatljivog pristupa smanjenju rizika od poplava</w:t>
            </w:r>
          </w:p>
        </w:tc>
        <w:tc>
          <w:tcPr>
            <w:tcW w:w="362" w:type="pct"/>
            <w:vAlign w:val="center"/>
          </w:tcPr>
          <w:p w14:paraId="44121968"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2</w:t>
            </w:r>
          </w:p>
          <w:p w14:paraId="056584C6"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3</w:t>
            </w:r>
          </w:p>
        </w:tc>
      </w:tr>
      <w:tr w:rsidR="00292D75" w:rsidRPr="008731DE" w14:paraId="150EAEA1" w14:textId="77777777" w:rsidTr="00396F8E">
        <w:tc>
          <w:tcPr>
            <w:tcW w:w="588" w:type="pct"/>
            <w:vMerge/>
            <w:vAlign w:val="center"/>
          </w:tcPr>
          <w:p w14:paraId="6FA0E47E"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0A6AAB1D"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M32</w:t>
            </w:r>
          </w:p>
        </w:tc>
        <w:tc>
          <w:tcPr>
            <w:tcW w:w="682" w:type="pct"/>
            <w:vAlign w:val="center"/>
          </w:tcPr>
          <w:p w14:paraId="39333C65"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Regulacija vodotoka</w:t>
            </w:r>
          </w:p>
        </w:tc>
        <w:tc>
          <w:tcPr>
            <w:tcW w:w="2986" w:type="pct"/>
            <w:vAlign w:val="center"/>
          </w:tcPr>
          <w:p w14:paraId="7DA0C5C1"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Mjere koje uključuju fizičke intervencije za reguliranje vodotoka, primjerice gradnja, prilagodba ili uklanjanje konstrukcija za zadržavanje vode (npr. brane ili drugi skladišni prostori ili razvoj pravila za reguliranje vodotoka), a koje imaju značajan utjecaj na hidrološki režim</w:t>
            </w:r>
          </w:p>
        </w:tc>
        <w:tc>
          <w:tcPr>
            <w:tcW w:w="362" w:type="pct"/>
            <w:vAlign w:val="center"/>
          </w:tcPr>
          <w:p w14:paraId="1BCF7FDE"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2</w:t>
            </w:r>
          </w:p>
          <w:p w14:paraId="026919C8"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3</w:t>
            </w:r>
          </w:p>
        </w:tc>
      </w:tr>
      <w:tr w:rsidR="00292D75" w:rsidRPr="008731DE" w14:paraId="11E59EB5" w14:textId="77777777" w:rsidTr="00396F8E">
        <w:tc>
          <w:tcPr>
            <w:tcW w:w="588" w:type="pct"/>
            <w:vMerge/>
            <w:vAlign w:val="center"/>
          </w:tcPr>
          <w:p w14:paraId="6F4E06F7"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1F6E3695"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M33</w:t>
            </w:r>
          </w:p>
        </w:tc>
        <w:tc>
          <w:tcPr>
            <w:tcW w:w="682" w:type="pct"/>
            <w:vAlign w:val="center"/>
          </w:tcPr>
          <w:p w14:paraId="6230A78D"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Radovi na kanalu, obali i poplavnom području</w:t>
            </w:r>
          </w:p>
        </w:tc>
        <w:tc>
          <w:tcPr>
            <w:tcW w:w="2986" w:type="pct"/>
            <w:vAlign w:val="center"/>
          </w:tcPr>
          <w:p w14:paraId="7F98B99D"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Mjere koje uključuju fizičke intervencije u slatkovodnim kanalima, planinskim potocima, estuarijima, obalnim vodama i kopnenim područjima sklonim poplavama, primjerice gradnje, izmjene ili uklanjanja konstrukcija ili promjena kanala, upravljanja dinamikom pronosa nanosa, nasipi, itd.</w:t>
            </w:r>
          </w:p>
        </w:tc>
        <w:tc>
          <w:tcPr>
            <w:tcW w:w="362" w:type="pct"/>
            <w:vAlign w:val="center"/>
          </w:tcPr>
          <w:p w14:paraId="2115C3BC"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2</w:t>
            </w:r>
          </w:p>
          <w:p w14:paraId="5B02B4F9"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3</w:t>
            </w:r>
          </w:p>
        </w:tc>
      </w:tr>
      <w:tr w:rsidR="00292D75" w:rsidRPr="008731DE" w14:paraId="31173BCD" w14:textId="77777777" w:rsidTr="00396F8E">
        <w:tc>
          <w:tcPr>
            <w:tcW w:w="588" w:type="pct"/>
            <w:vMerge/>
            <w:vAlign w:val="center"/>
          </w:tcPr>
          <w:p w14:paraId="31064EF6"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5A0FF89A"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M34</w:t>
            </w:r>
          </w:p>
        </w:tc>
        <w:tc>
          <w:tcPr>
            <w:tcW w:w="682" w:type="pct"/>
            <w:vAlign w:val="center"/>
          </w:tcPr>
          <w:p w14:paraId="31C0FF7E"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Upravljanje površinskim vodama</w:t>
            </w:r>
          </w:p>
        </w:tc>
        <w:tc>
          <w:tcPr>
            <w:tcW w:w="2986" w:type="pct"/>
            <w:vAlign w:val="center"/>
          </w:tcPr>
          <w:p w14:paraId="54164C8E"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Mjere koje uključuju fizičke intervencije za smanjenje poplava uslijed površinskih voda, uglavnom, ali ne isključivo, u urbanoj okolini, primjerice poboljšanja kapaciteta umjetne odvodnje ili pomoću održivih sustava odvodnje</w:t>
            </w:r>
          </w:p>
        </w:tc>
        <w:tc>
          <w:tcPr>
            <w:tcW w:w="362" w:type="pct"/>
            <w:vAlign w:val="center"/>
          </w:tcPr>
          <w:p w14:paraId="7683BDDF"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2</w:t>
            </w:r>
          </w:p>
          <w:p w14:paraId="37180F7F"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3</w:t>
            </w:r>
          </w:p>
        </w:tc>
      </w:tr>
      <w:tr w:rsidR="00292D75" w:rsidRPr="008731DE" w14:paraId="3ECE20B5" w14:textId="77777777" w:rsidTr="00396F8E">
        <w:trPr>
          <w:trHeight w:val="731"/>
        </w:trPr>
        <w:tc>
          <w:tcPr>
            <w:tcW w:w="588" w:type="pct"/>
            <w:vMerge/>
            <w:vAlign w:val="center"/>
          </w:tcPr>
          <w:p w14:paraId="635DF7F2"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26FDDBE7"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M35</w:t>
            </w:r>
          </w:p>
        </w:tc>
        <w:tc>
          <w:tcPr>
            <w:tcW w:w="682" w:type="pct"/>
            <w:vAlign w:val="center"/>
          </w:tcPr>
          <w:p w14:paraId="73E9F05A"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Ostale mjere zaštite</w:t>
            </w:r>
          </w:p>
        </w:tc>
        <w:tc>
          <w:tcPr>
            <w:tcW w:w="2986" w:type="pct"/>
            <w:vAlign w:val="center"/>
          </w:tcPr>
          <w:p w14:paraId="70B698D0"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Ostale mjere za unaprjeđenje zaštite od poplava koje mogu uključivati programe ili pravila za osiguranje sredstava za obranu od poplava ili politike</w:t>
            </w:r>
          </w:p>
        </w:tc>
        <w:tc>
          <w:tcPr>
            <w:tcW w:w="362" w:type="pct"/>
            <w:vAlign w:val="center"/>
          </w:tcPr>
          <w:p w14:paraId="281167F6"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1</w:t>
            </w:r>
          </w:p>
        </w:tc>
      </w:tr>
      <w:tr w:rsidR="00292D75" w:rsidRPr="008731DE" w14:paraId="2DA96C55" w14:textId="77777777" w:rsidTr="00396F8E">
        <w:tc>
          <w:tcPr>
            <w:tcW w:w="588" w:type="pct"/>
            <w:vMerge w:val="restart"/>
            <w:vAlign w:val="center"/>
          </w:tcPr>
          <w:p w14:paraId="04C99F84"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Pripravnost</w:t>
            </w:r>
          </w:p>
        </w:tc>
        <w:tc>
          <w:tcPr>
            <w:tcW w:w="382" w:type="pct"/>
            <w:vAlign w:val="center"/>
          </w:tcPr>
          <w:p w14:paraId="45F943AC"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M41</w:t>
            </w:r>
          </w:p>
        </w:tc>
        <w:tc>
          <w:tcPr>
            <w:tcW w:w="682" w:type="pct"/>
            <w:vAlign w:val="center"/>
          </w:tcPr>
          <w:p w14:paraId="06A60A95"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Prognoziranje i upozorenje na poplave</w:t>
            </w:r>
          </w:p>
        </w:tc>
        <w:tc>
          <w:tcPr>
            <w:tcW w:w="2986" w:type="pct"/>
            <w:vAlign w:val="center"/>
          </w:tcPr>
          <w:p w14:paraId="2AF0BB97"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Mjere za uspostavljanje ili poboljšanje sustava za prognoziranje ili upozorenje</w:t>
            </w:r>
          </w:p>
        </w:tc>
        <w:tc>
          <w:tcPr>
            <w:tcW w:w="362" w:type="pct"/>
            <w:vAlign w:val="center"/>
          </w:tcPr>
          <w:p w14:paraId="705951F1"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4</w:t>
            </w:r>
          </w:p>
        </w:tc>
      </w:tr>
      <w:tr w:rsidR="00292D75" w:rsidRPr="008731DE" w14:paraId="59E0E95D" w14:textId="77777777" w:rsidTr="00396F8E">
        <w:tc>
          <w:tcPr>
            <w:tcW w:w="588" w:type="pct"/>
            <w:vMerge/>
            <w:vAlign w:val="center"/>
          </w:tcPr>
          <w:p w14:paraId="57ADD45D"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42B8EBAC"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M42</w:t>
            </w:r>
          </w:p>
        </w:tc>
        <w:tc>
          <w:tcPr>
            <w:tcW w:w="682" w:type="pct"/>
            <w:vAlign w:val="center"/>
          </w:tcPr>
          <w:p w14:paraId="4B35F0F0"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Planiranje odziva na izvanredne događaje</w:t>
            </w:r>
          </w:p>
        </w:tc>
        <w:tc>
          <w:tcPr>
            <w:tcW w:w="2986" w:type="pct"/>
            <w:vAlign w:val="center"/>
          </w:tcPr>
          <w:p w14:paraId="6F68FDA7"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Planiranje aktivnosti u slučaju nepredvidljivih situacija, mjere za uspostavljanje ili poboljšanje planiranja odziva institucija u slučaju izvanrednog poplavnog događaja</w:t>
            </w:r>
          </w:p>
        </w:tc>
        <w:tc>
          <w:tcPr>
            <w:tcW w:w="362" w:type="pct"/>
            <w:vAlign w:val="center"/>
          </w:tcPr>
          <w:p w14:paraId="29D7E109"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3</w:t>
            </w:r>
          </w:p>
        </w:tc>
      </w:tr>
      <w:tr w:rsidR="00292D75" w:rsidRPr="008731DE" w14:paraId="7F21AD13" w14:textId="77777777" w:rsidTr="00396F8E">
        <w:tc>
          <w:tcPr>
            <w:tcW w:w="588" w:type="pct"/>
            <w:vMerge/>
            <w:vAlign w:val="center"/>
          </w:tcPr>
          <w:p w14:paraId="24657F7C"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64D884B2"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M43</w:t>
            </w:r>
          </w:p>
        </w:tc>
        <w:tc>
          <w:tcPr>
            <w:tcW w:w="682" w:type="pct"/>
            <w:vAlign w:val="center"/>
          </w:tcPr>
          <w:p w14:paraId="616799E5"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Javna svijest i pripravnost</w:t>
            </w:r>
          </w:p>
        </w:tc>
        <w:tc>
          <w:tcPr>
            <w:tcW w:w="2986" w:type="pct"/>
            <w:vAlign w:val="center"/>
          </w:tcPr>
          <w:p w14:paraId="5E87E259"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Mjere za uspostavljanje ili poboljšanje javne svijesti ili pripravnosti na poplavne događaje</w:t>
            </w:r>
          </w:p>
        </w:tc>
        <w:tc>
          <w:tcPr>
            <w:tcW w:w="362" w:type="pct"/>
            <w:vAlign w:val="center"/>
          </w:tcPr>
          <w:p w14:paraId="1E034959"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4</w:t>
            </w:r>
          </w:p>
        </w:tc>
      </w:tr>
      <w:tr w:rsidR="00292D75" w:rsidRPr="008731DE" w14:paraId="36CC3022" w14:textId="77777777" w:rsidTr="00396F8E">
        <w:tc>
          <w:tcPr>
            <w:tcW w:w="588" w:type="pct"/>
            <w:vMerge/>
            <w:vAlign w:val="center"/>
          </w:tcPr>
          <w:p w14:paraId="49F9B8A0"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0C2C9C62"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M44</w:t>
            </w:r>
          </w:p>
        </w:tc>
        <w:tc>
          <w:tcPr>
            <w:tcW w:w="682" w:type="pct"/>
            <w:vAlign w:val="center"/>
          </w:tcPr>
          <w:p w14:paraId="26780F4E"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Ostale mjere pripravnosti</w:t>
            </w:r>
          </w:p>
        </w:tc>
        <w:tc>
          <w:tcPr>
            <w:tcW w:w="2986" w:type="pct"/>
            <w:vAlign w:val="center"/>
          </w:tcPr>
          <w:p w14:paraId="66EFE38C"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Ostale mjere za uspostavljanje ili poboljšanje pripravnosti na poplavne događaje u cilju smanjenja štetnih posljedica</w:t>
            </w:r>
          </w:p>
        </w:tc>
        <w:tc>
          <w:tcPr>
            <w:tcW w:w="362" w:type="pct"/>
            <w:vAlign w:val="center"/>
          </w:tcPr>
          <w:p w14:paraId="1BF96540"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3</w:t>
            </w:r>
          </w:p>
          <w:p w14:paraId="49AE1799"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 4</w:t>
            </w:r>
          </w:p>
        </w:tc>
      </w:tr>
      <w:tr w:rsidR="00292D75" w:rsidRPr="008731DE" w14:paraId="4FAB810F" w14:textId="77777777" w:rsidTr="00396F8E">
        <w:tc>
          <w:tcPr>
            <w:tcW w:w="588" w:type="pct"/>
            <w:vMerge w:val="restart"/>
            <w:vAlign w:val="center"/>
          </w:tcPr>
          <w:p w14:paraId="525F633D"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Oporavak i revizija</w:t>
            </w:r>
          </w:p>
        </w:tc>
        <w:tc>
          <w:tcPr>
            <w:tcW w:w="382" w:type="pct"/>
            <w:vAlign w:val="center"/>
          </w:tcPr>
          <w:p w14:paraId="306F01AA"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M51</w:t>
            </w:r>
          </w:p>
        </w:tc>
        <w:tc>
          <w:tcPr>
            <w:tcW w:w="682" w:type="pct"/>
            <w:vAlign w:val="center"/>
          </w:tcPr>
          <w:p w14:paraId="2D9F9CD1"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Individualni i društveni oporavak</w:t>
            </w:r>
          </w:p>
        </w:tc>
        <w:tc>
          <w:tcPr>
            <w:tcW w:w="2986" w:type="pct"/>
            <w:vAlign w:val="center"/>
          </w:tcPr>
          <w:p w14:paraId="5F4FD165"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Čišćenje i aktivnosti obnove (građevine, infrastruktura, itd.); podrška vezana općenito za zdravlje i mentalno zdravlje, uključujući pomoć za suočavanje sa stresom; financijska pomoć u katastrofama (donacije, olakšice, primjerice vezane za porez), uključujući pravnu pomoć, pomoć vezana za nezaposlenost; privremeno ili trajno preseljenje; ostalo</w:t>
            </w:r>
          </w:p>
        </w:tc>
        <w:tc>
          <w:tcPr>
            <w:tcW w:w="362" w:type="pct"/>
            <w:vAlign w:val="center"/>
          </w:tcPr>
          <w:p w14:paraId="1420F6DF" w14:textId="2B5C351D"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w:t>
            </w:r>
            <w:r w:rsidR="00A85AB6" w:rsidRPr="008731DE">
              <w:rPr>
                <w:rFonts w:ascii="Calibri" w:hAnsi="Calibri"/>
                <w:sz w:val="18"/>
                <w:szCs w:val="18"/>
                <w:lang w:bidi="fa-IR"/>
              </w:rPr>
              <w:t xml:space="preserve"> </w:t>
            </w:r>
            <w:r w:rsidR="00903DCC" w:rsidRPr="008731DE">
              <w:rPr>
                <w:rFonts w:ascii="Calibri" w:hAnsi="Calibri"/>
                <w:sz w:val="18"/>
                <w:szCs w:val="18"/>
                <w:lang w:bidi="fa-IR"/>
              </w:rPr>
              <w:t>4*</w:t>
            </w:r>
          </w:p>
        </w:tc>
      </w:tr>
      <w:tr w:rsidR="00292D75" w:rsidRPr="008731DE" w14:paraId="04D30822" w14:textId="77777777" w:rsidTr="00396F8E">
        <w:tc>
          <w:tcPr>
            <w:tcW w:w="588" w:type="pct"/>
            <w:vMerge/>
            <w:vAlign w:val="center"/>
          </w:tcPr>
          <w:p w14:paraId="0182F132"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176BCF5A"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M52</w:t>
            </w:r>
          </w:p>
        </w:tc>
        <w:tc>
          <w:tcPr>
            <w:tcW w:w="682" w:type="pct"/>
            <w:vAlign w:val="center"/>
          </w:tcPr>
          <w:p w14:paraId="1DFE6E6A"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Oporavak okoliša</w:t>
            </w:r>
          </w:p>
        </w:tc>
        <w:tc>
          <w:tcPr>
            <w:tcW w:w="2986" w:type="pct"/>
            <w:vAlign w:val="center"/>
          </w:tcPr>
          <w:p w14:paraId="44DE98C2"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Čišćenje i aktivnosti obnove (sa nekoliko pod-tema kao što su zaštita od plijesni, sigurnost vode iz bunara i osiguranje odlagališta opasnih materijala); renaturalizacija i revitalizacija prirodnih (plavnih) staništa-zona</w:t>
            </w:r>
          </w:p>
        </w:tc>
        <w:tc>
          <w:tcPr>
            <w:tcW w:w="362" w:type="pct"/>
            <w:vAlign w:val="center"/>
          </w:tcPr>
          <w:p w14:paraId="2A972E2C" w14:textId="422970FE"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Cilj</w:t>
            </w:r>
            <w:r w:rsidR="00A85AB6" w:rsidRPr="008731DE">
              <w:rPr>
                <w:rFonts w:ascii="Calibri" w:hAnsi="Calibri"/>
                <w:sz w:val="18"/>
                <w:szCs w:val="18"/>
                <w:lang w:bidi="fa-IR"/>
              </w:rPr>
              <w:t xml:space="preserve"> </w:t>
            </w:r>
            <w:r w:rsidR="00903DCC" w:rsidRPr="008731DE">
              <w:rPr>
                <w:rFonts w:ascii="Calibri" w:hAnsi="Calibri"/>
                <w:sz w:val="18"/>
                <w:szCs w:val="18"/>
                <w:lang w:bidi="fa-IR"/>
              </w:rPr>
              <w:t>4*</w:t>
            </w:r>
            <w:r w:rsidRPr="008731DE">
              <w:rPr>
                <w:rFonts w:ascii="Calibri" w:hAnsi="Calibri"/>
                <w:sz w:val="18"/>
                <w:szCs w:val="18"/>
                <w:lang w:bidi="fa-IR"/>
              </w:rPr>
              <w:t xml:space="preserve"> </w:t>
            </w:r>
          </w:p>
        </w:tc>
      </w:tr>
      <w:tr w:rsidR="00292D75" w:rsidRPr="008731DE" w14:paraId="1625D43F" w14:textId="77777777" w:rsidTr="00396F8E">
        <w:tc>
          <w:tcPr>
            <w:tcW w:w="588" w:type="pct"/>
            <w:vMerge/>
            <w:vAlign w:val="center"/>
          </w:tcPr>
          <w:p w14:paraId="2EEBB208" w14:textId="77777777" w:rsidR="00292D75" w:rsidRPr="008731DE" w:rsidRDefault="00292D75" w:rsidP="002421BB">
            <w:pPr>
              <w:spacing w:before="20" w:after="20"/>
              <w:jc w:val="center"/>
              <w:rPr>
                <w:rFonts w:ascii="Calibri" w:hAnsi="Calibri"/>
                <w:sz w:val="18"/>
                <w:szCs w:val="18"/>
                <w:lang w:bidi="fa-IR"/>
              </w:rPr>
            </w:pPr>
          </w:p>
        </w:tc>
        <w:tc>
          <w:tcPr>
            <w:tcW w:w="382" w:type="pct"/>
            <w:vAlign w:val="center"/>
          </w:tcPr>
          <w:p w14:paraId="2319A0CB"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M53</w:t>
            </w:r>
          </w:p>
        </w:tc>
        <w:tc>
          <w:tcPr>
            <w:tcW w:w="682" w:type="pct"/>
            <w:vAlign w:val="center"/>
          </w:tcPr>
          <w:p w14:paraId="293A54F4"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Ostale mjere oporavka</w:t>
            </w:r>
          </w:p>
        </w:tc>
        <w:tc>
          <w:tcPr>
            <w:tcW w:w="2986" w:type="pct"/>
            <w:vAlign w:val="center"/>
          </w:tcPr>
          <w:p w14:paraId="3DD9D9E0"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Ostali elementi restauracije i revizija; naučene lekcije iz poplavnih događaja; osiguranje</w:t>
            </w:r>
          </w:p>
        </w:tc>
        <w:tc>
          <w:tcPr>
            <w:tcW w:w="362" w:type="pct"/>
            <w:vAlign w:val="center"/>
          </w:tcPr>
          <w:p w14:paraId="2A22DA84" w14:textId="0931884B" w:rsidR="00292D75" w:rsidRPr="008731DE" w:rsidRDefault="00292D75" w:rsidP="00A85AB6">
            <w:pPr>
              <w:spacing w:before="20" w:after="20"/>
              <w:jc w:val="center"/>
              <w:rPr>
                <w:rFonts w:ascii="Calibri" w:hAnsi="Calibri"/>
                <w:sz w:val="18"/>
                <w:szCs w:val="18"/>
                <w:lang w:bidi="fa-IR"/>
              </w:rPr>
            </w:pPr>
            <w:r w:rsidRPr="008731DE">
              <w:rPr>
                <w:rFonts w:ascii="Calibri" w:hAnsi="Calibri"/>
                <w:sz w:val="18"/>
                <w:szCs w:val="18"/>
                <w:lang w:bidi="fa-IR"/>
              </w:rPr>
              <w:t>Cilj</w:t>
            </w:r>
            <w:r w:rsidR="00A85AB6" w:rsidRPr="008731DE">
              <w:rPr>
                <w:rFonts w:ascii="Calibri" w:hAnsi="Calibri"/>
                <w:sz w:val="18"/>
                <w:szCs w:val="18"/>
                <w:lang w:bidi="fa-IR"/>
              </w:rPr>
              <w:t xml:space="preserve"> </w:t>
            </w:r>
            <w:r w:rsidR="00903DCC" w:rsidRPr="008731DE">
              <w:rPr>
                <w:rFonts w:ascii="Calibri" w:hAnsi="Calibri"/>
                <w:sz w:val="18"/>
                <w:szCs w:val="18"/>
                <w:lang w:bidi="fa-IR"/>
              </w:rPr>
              <w:t>4*</w:t>
            </w:r>
          </w:p>
        </w:tc>
      </w:tr>
      <w:tr w:rsidR="00292D75" w:rsidRPr="008731DE" w14:paraId="409007F1" w14:textId="77777777" w:rsidTr="00396F8E">
        <w:tc>
          <w:tcPr>
            <w:tcW w:w="588" w:type="pct"/>
            <w:vAlign w:val="center"/>
          </w:tcPr>
          <w:p w14:paraId="444C23A4"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Ostalo</w:t>
            </w:r>
          </w:p>
        </w:tc>
        <w:tc>
          <w:tcPr>
            <w:tcW w:w="382" w:type="pct"/>
            <w:vAlign w:val="center"/>
          </w:tcPr>
          <w:p w14:paraId="3800319B"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M61</w:t>
            </w:r>
          </w:p>
        </w:tc>
        <w:tc>
          <w:tcPr>
            <w:tcW w:w="682" w:type="pct"/>
            <w:vAlign w:val="center"/>
          </w:tcPr>
          <w:p w14:paraId="7A7BD7C7"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cs="Calibri"/>
                <w:sz w:val="18"/>
                <w:szCs w:val="18"/>
              </w:rPr>
              <w:t>Ostalo</w:t>
            </w:r>
          </w:p>
        </w:tc>
        <w:tc>
          <w:tcPr>
            <w:tcW w:w="2986" w:type="pct"/>
            <w:vAlign w:val="center"/>
          </w:tcPr>
          <w:p w14:paraId="7C11F0A4" w14:textId="77777777" w:rsidR="00292D75" w:rsidRPr="008731DE" w:rsidRDefault="00292D75" w:rsidP="002421BB">
            <w:pPr>
              <w:spacing w:before="20" w:after="20"/>
              <w:jc w:val="left"/>
              <w:rPr>
                <w:rFonts w:ascii="Calibri" w:hAnsi="Calibri"/>
                <w:sz w:val="18"/>
                <w:szCs w:val="18"/>
                <w:lang w:bidi="fa-IR"/>
              </w:rPr>
            </w:pPr>
            <w:r w:rsidRPr="008731DE">
              <w:rPr>
                <w:rFonts w:ascii="Calibri" w:hAnsi="Calibri" w:cs="Calibri"/>
                <w:sz w:val="18"/>
                <w:szCs w:val="18"/>
              </w:rPr>
              <w:t>Ostalo</w:t>
            </w:r>
          </w:p>
        </w:tc>
        <w:tc>
          <w:tcPr>
            <w:tcW w:w="362" w:type="pct"/>
            <w:vAlign w:val="center"/>
          </w:tcPr>
          <w:p w14:paraId="5749AD73" w14:textId="77777777" w:rsidR="00292D75" w:rsidRPr="008731DE" w:rsidRDefault="00292D75" w:rsidP="002421BB">
            <w:pPr>
              <w:spacing w:before="20" w:after="20"/>
              <w:jc w:val="center"/>
              <w:rPr>
                <w:rFonts w:ascii="Calibri" w:hAnsi="Calibri"/>
                <w:sz w:val="18"/>
                <w:szCs w:val="18"/>
                <w:lang w:bidi="fa-IR"/>
              </w:rPr>
            </w:pPr>
            <w:r w:rsidRPr="008731DE">
              <w:rPr>
                <w:rFonts w:ascii="Calibri" w:hAnsi="Calibri"/>
                <w:sz w:val="18"/>
                <w:szCs w:val="18"/>
                <w:lang w:bidi="fa-IR"/>
              </w:rPr>
              <w:t>-</w:t>
            </w:r>
          </w:p>
        </w:tc>
      </w:tr>
    </w:tbl>
    <w:p w14:paraId="7BDB859E" w14:textId="4C447D99" w:rsidR="00F53BC6" w:rsidRPr="008731DE" w:rsidRDefault="00F53BC6" w:rsidP="00A85AB6">
      <w:bookmarkStart w:id="247" w:name="_Toc86835504"/>
      <w:bookmarkStart w:id="248" w:name="_Toc86752150"/>
      <w:bookmarkStart w:id="249" w:name="_Toc108528596"/>
      <w:bookmarkEnd w:id="246"/>
      <w:r w:rsidRPr="008731DE">
        <w:t>*</w:t>
      </w:r>
      <w:r w:rsidR="00A85AB6" w:rsidRPr="008731DE">
        <w:t xml:space="preserve"> </w:t>
      </w:r>
      <w:r w:rsidR="00A85AB6" w:rsidRPr="008731DE">
        <w:rPr>
          <w:i/>
          <w:iCs/>
        </w:rPr>
        <w:t xml:space="preserve">Prilikom provođenja ovih mjera, posebno se naglašava važnost uvažavanja </w:t>
      </w:r>
      <w:r w:rsidR="00EF00DE" w:rsidRPr="008731DE">
        <w:rPr>
          <w:i/>
          <w:iCs/>
        </w:rPr>
        <w:t>principa</w:t>
      </w:r>
      <w:r w:rsidR="00A85AB6" w:rsidRPr="008731DE">
        <w:rPr>
          <w:i/>
          <w:iCs/>
        </w:rPr>
        <w:t xml:space="preserve"> solidarnosti.</w:t>
      </w:r>
    </w:p>
    <w:p w14:paraId="614C313C" w14:textId="75092BA0" w:rsidR="003619F3" w:rsidRPr="008731DE" w:rsidRDefault="0009719E" w:rsidP="00774D91">
      <w:pPr>
        <w:pStyle w:val="Heading2"/>
      </w:pPr>
      <w:bookmarkStart w:id="250" w:name="_Toc137804187"/>
      <w:bookmarkStart w:id="251" w:name="_Hlk116386053"/>
      <w:r w:rsidRPr="008731DE">
        <w:t>Provedene analize za odabir najefikasnijih i najprikladnijih opcija za mjere</w:t>
      </w:r>
      <w:bookmarkEnd w:id="247"/>
      <w:bookmarkEnd w:id="248"/>
      <w:bookmarkEnd w:id="249"/>
      <w:bookmarkEnd w:id="250"/>
    </w:p>
    <w:p w14:paraId="5BA315BE" w14:textId="20B30C4A" w:rsidR="00F1719E" w:rsidRPr="008731DE" w:rsidRDefault="00F1719E" w:rsidP="006C098F">
      <w:pPr>
        <w:pStyle w:val="Text0"/>
        <w:spacing w:after="0"/>
        <w:jc w:val="both"/>
        <w:rPr>
          <w:lang w:val="bs-Latn-BA"/>
        </w:rPr>
      </w:pPr>
      <w:bookmarkStart w:id="252" w:name="_Hlk103333054"/>
      <w:bookmarkStart w:id="253" w:name="_Hlk103339023"/>
      <w:bookmarkEnd w:id="251"/>
      <w:r w:rsidRPr="008731DE">
        <w:rPr>
          <w:lang w:val="bs-Latn-BA"/>
        </w:rPr>
        <w:t xml:space="preserve">Pri uspostavljanju pristupa odabiru mjera za vodno područje rijeke Save u FBiH, </w:t>
      </w:r>
      <w:r w:rsidR="00FB286B" w:rsidRPr="008731DE">
        <w:rPr>
          <w:lang w:val="bs-Latn-BA"/>
        </w:rPr>
        <w:t>bilo je potrebno</w:t>
      </w:r>
      <w:r w:rsidRPr="008731DE">
        <w:rPr>
          <w:lang w:val="bs-Latn-BA"/>
        </w:rPr>
        <w:t xml:space="preserve"> razmotriti:</w:t>
      </w:r>
    </w:p>
    <w:p w14:paraId="63D9C5E6" w14:textId="04BD65F8" w:rsidR="00F1719E" w:rsidRPr="008731DE" w:rsidRDefault="00F1719E" w:rsidP="00027684">
      <w:pPr>
        <w:pStyle w:val="ListParagraph"/>
        <w:numPr>
          <w:ilvl w:val="0"/>
          <w:numId w:val="74"/>
        </w:numPr>
        <w:spacing w:before="0"/>
        <w:ind w:hanging="360"/>
      </w:pPr>
      <w:r w:rsidRPr="008731DE">
        <w:t>Prin</w:t>
      </w:r>
      <w:r w:rsidR="00A211E4" w:rsidRPr="008731DE">
        <w:t>cipe Direktive o poplavama,</w:t>
      </w:r>
    </w:p>
    <w:p w14:paraId="25FBDB52" w14:textId="02E1C4C4" w:rsidR="00F1719E" w:rsidRPr="008731DE" w:rsidRDefault="00F1719E" w:rsidP="00027684">
      <w:pPr>
        <w:pStyle w:val="ListParagraph"/>
        <w:numPr>
          <w:ilvl w:val="0"/>
          <w:numId w:val="74"/>
        </w:numPr>
        <w:ind w:hanging="360"/>
      </w:pPr>
      <w:r w:rsidRPr="008731DE">
        <w:t>Primjere dobre prakse zemalja Evropske un</w:t>
      </w:r>
      <w:r w:rsidR="00A211E4" w:rsidRPr="008731DE">
        <w:t>ije u prvom ciklusu izrade PURP,</w:t>
      </w:r>
    </w:p>
    <w:p w14:paraId="3887033D" w14:textId="647C0AFC" w:rsidR="00F1719E" w:rsidRPr="008731DE" w:rsidRDefault="00F1719E" w:rsidP="00027684">
      <w:pPr>
        <w:pStyle w:val="ListParagraph"/>
        <w:numPr>
          <w:ilvl w:val="0"/>
          <w:numId w:val="74"/>
        </w:numPr>
        <w:ind w:hanging="360"/>
      </w:pPr>
      <w:r w:rsidRPr="008731DE">
        <w:t>Uzeti u obzir specifične potrebe i zahtjeve FB</w:t>
      </w:r>
      <w:r w:rsidR="00375334">
        <w:t>i</w:t>
      </w:r>
      <w:r w:rsidRPr="008731DE">
        <w:t>H.</w:t>
      </w:r>
    </w:p>
    <w:p w14:paraId="2E940AA9" w14:textId="6325BE26" w:rsidR="00F1719E" w:rsidRPr="008731DE" w:rsidRDefault="00F1719E" w:rsidP="00F1719E">
      <w:r w:rsidRPr="008731DE">
        <w:t>Razmatranje kataloga mjera (</w:t>
      </w:r>
      <w:r w:rsidRPr="008731DE">
        <w:fldChar w:fldCharType="begin"/>
      </w:r>
      <w:r w:rsidRPr="008731DE">
        <w:instrText xml:space="preserve"> REF _Ref109392848 \h </w:instrText>
      </w:r>
      <w:r w:rsidRPr="008731DE">
        <w:fldChar w:fldCharType="separate"/>
      </w:r>
      <w:r w:rsidR="004A0B42" w:rsidRPr="008731DE">
        <w:t>Tabela 24</w:t>
      </w:r>
      <w:r w:rsidRPr="008731DE">
        <w:fldChar w:fldCharType="end"/>
      </w:r>
      <w:r w:rsidRPr="008731DE">
        <w:t>) predstavlja direktnu transpoziciju i usvajanje Direktive o poplavama i Okvirne direktive o vodama u praksu upravljanja rizikom od poplava u FBiH.</w:t>
      </w:r>
    </w:p>
    <w:p w14:paraId="0069C486" w14:textId="77777777" w:rsidR="00F1719E" w:rsidRPr="008731DE" w:rsidRDefault="00F1719E" w:rsidP="00F1719E">
      <w:r w:rsidRPr="008731DE">
        <w:t>Kako bi se uzele u obzir specifične potrebe i zahtjevi jedinica upravljanja, dvije glavne grupe (skupovi mjera) mogu se identifikovati kao „neupitne mjere“:</w:t>
      </w:r>
    </w:p>
    <w:p w14:paraId="74A4F4F6" w14:textId="5413BF07" w:rsidR="00F1719E" w:rsidRPr="008731DE" w:rsidRDefault="00F1719E" w:rsidP="00C569C3">
      <w:pPr>
        <w:pStyle w:val="ListParagraph"/>
        <w:numPr>
          <w:ilvl w:val="0"/>
          <w:numId w:val="25"/>
        </w:numPr>
        <w:spacing w:after="0"/>
        <w:ind w:left="284" w:hanging="284"/>
        <w:contextualSpacing w:val="0"/>
      </w:pPr>
      <w:r w:rsidRPr="008731DE">
        <w:t xml:space="preserve">Mjere koje se mogu smatrati osnovom upravljanja rizikom od poplava će se predložiti kao objedinjene mjere. Njihova implementacije će </w:t>
      </w:r>
      <w:r w:rsidR="00A211E4" w:rsidRPr="008731DE">
        <w:t>biti na nivou UoM ili BiH (nivo vodnog područja</w:t>
      </w:r>
      <w:r w:rsidRPr="008731DE">
        <w:t>), a njihovo praćenje i napredak u implementaciji će se kontrolisati putem skupa specifičnih mjera koje su definisane za specifična područja. Primjer objedinjene mjere je uspostavljanje sistema</w:t>
      </w:r>
      <w:r w:rsidR="00481689" w:rsidRPr="008731DE">
        <w:t xml:space="preserve"> predviđanja poplava i</w:t>
      </w:r>
      <w:r w:rsidRPr="008731DE">
        <w:t xml:space="preserve"> ranog upozorenja, mjere za upravljanje i održavanje postojećih alata i objekata potrebnih za njihovo funkcionisanje. Bez ovog tipa mjera ne može se provesti efikasno, </w:t>
      </w:r>
      <w:r w:rsidR="00A211E4" w:rsidRPr="008731DE">
        <w:t>savremeno</w:t>
      </w:r>
      <w:r w:rsidRPr="008731DE">
        <w:t xml:space="preserve"> upravljanje rizikom od poplava. </w:t>
      </w:r>
    </w:p>
    <w:p w14:paraId="7756689E" w14:textId="6FB01B7D" w:rsidR="00F1719E" w:rsidRPr="008731DE" w:rsidRDefault="00F1719E" w:rsidP="00C569C3">
      <w:pPr>
        <w:pStyle w:val="ListParagraph"/>
        <w:numPr>
          <w:ilvl w:val="0"/>
          <w:numId w:val="25"/>
        </w:numPr>
        <w:ind w:left="284" w:hanging="284"/>
        <w:rPr>
          <w:rFonts w:eastAsia="Arial Unicode MS" w:cstheme="minorHAnsi"/>
          <w:color w:val="000000"/>
          <w:szCs w:val="22"/>
          <w:u w:color="000000"/>
          <w:bdr w:val="nil"/>
          <w:lang w:eastAsia="bs-Latn-BA"/>
        </w:rPr>
      </w:pPr>
      <w:r w:rsidRPr="008731DE">
        <w:rPr>
          <w:rFonts w:eastAsia="Arial Unicode MS" w:cstheme="minorHAnsi"/>
          <w:color w:val="000000"/>
          <w:szCs w:val="22"/>
          <w:u w:color="000000"/>
          <w:bdr w:val="nil"/>
          <w:lang w:eastAsia="bs-Latn-BA"/>
        </w:rPr>
        <w:t xml:space="preserve">Mjere koje su usvojene kroz ICPDR i Savsku Komisiju i koje su uključene u njihove </w:t>
      </w:r>
      <w:r w:rsidR="00232471" w:rsidRPr="008731DE">
        <w:rPr>
          <w:rFonts w:eastAsia="Arial Unicode MS" w:cstheme="minorHAnsi"/>
          <w:color w:val="000000"/>
          <w:szCs w:val="22"/>
          <w:u w:color="000000"/>
          <w:bdr w:val="nil"/>
          <w:lang w:eastAsia="bs-Latn-BA"/>
        </w:rPr>
        <w:t>PURP</w:t>
      </w:r>
      <w:r w:rsidRPr="008731DE">
        <w:rPr>
          <w:rFonts w:eastAsia="Arial Unicode MS" w:cstheme="minorHAnsi"/>
          <w:color w:val="000000"/>
          <w:szCs w:val="22"/>
          <w:u w:color="000000"/>
          <w:bdr w:val="nil"/>
          <w:lang w:eastAsia="bs-Latn-BA"/>
        </w:rPr>
        <w:t xml:space="preserve">. Predstavnici BiH su aktivno učestvovali u izradi ovih </w:t>
      </w:r>
      <w:r w:rsidR="00232471" w:rsidRPr="008731DE">
        <w:rPr>
          <w:rFonts w:eastAsia="Arial Unicode MS" w:cstheme="minorHAnsi"/>
          <w:color w:val="000000"/>
          <w:szCs w:val="22"/>
          <w:u w:color="000000"/>
          <w:bdr w:val="nil"/>
          <w:lang w:eastAsia="bs-Latn-BA"/>
        </w:rPr>
        <w:t>PURP</w:t>
      </w:r>
      <w:r w:rsidRPr="008731DE">
        <w:rPr>
          <w:rFonts w:eastAsia="Arial Unicode MS" w:cstheme="minorHAnsi"/>
          <w:color w:val="000000"/>
          <w:szCs w:val="22"/>
          <w:u w:color="000000"/>
          <w:bdr w:val="nil"/>
          <w:lang w:eastAsia="bs-Latn-BA"/>
        </w:rPr>
        <w:t xml:space="preserve">. U okviru </w:t>
      </w:r>
      <w:r w:rsidR="00232471" w:rsidRPr="008731DE">
        <w:rPr>
          <w:rFonts w:eastAsia="Arial Unicode MS" w:cstheme="minorHAnsi"/>
          <w:color w:val="000000"/>
          <w:szCs w:val="22"/>
          <w:u w:color="000000"/>
          <w:bdr w:val="nil"/>
          <w:lang w:eastAsia="bs-Latn-BA"/>
        </w:rPr>
        <w:t>PURP</w:t>
      </w:r>
      <w:r w:rsidRPr="008731DE">
        <w:rPr>
          <w:rFonts w:eastAsia="Arial Unicode MS" w:cstheme="minorHAnsi"/>
          <w:color w:val="000000"/>
          <w:szCs w:val="22"/>
          <w:u w:color="000000"/>
          <w:bdr w:val="nil"/>
          <w:lang w:eastAsia="bs-Latn-BA"/>
        </w:rPr>
        <w:t xml:space="preserve"> za sliv rijeke Save identificirana su područja od zajedničkog interesa (AMI). Mjere iz tih planova koje se odnose na BiH će biti prenesene u odgovarajuće UoM, te automatski prenesene u Krovni izvještaj.</w:t>
      </w:r>
    </w:p>
    <w:p w14:paraId="48F8692A" w14:textId="4CE4CC33" w:rsidR="00F1719E" w:rsidRPr="008731DE" w:rsidRDefault="00F1719E" w:rsidP="00F1719E">
      <w:r w:rsidRPr="008731DE">
        <w:t xml:space="preserve">Pored neupitnih mjera za vodno područje rijeke Save u FBiH, postoji nekoliko strateških dokumenata koji uspostavljaju niz ciljeva i mjera za </w:t>
      </w:r>
      <w:r w:rsidR="00A211E4" w:rsidRPr="008731DE">
        <w:t>površinske</w:t>
      </w:r>
      <w:r w:rsidRPr="008731DE">
        <w:t xml:space="preserve"> i podzemne vode u oblasti korištenja voda, zaštite voda i zaštite od voda. Dokumenti koji su uzeti u obzir, te su analizirani sa ciljem predlaganja mjera za plan upravljanja rizikom od poplava su:</w:t>
      </w:r>
    </w:p>
    <w:p w14:paraId="7CE73C28" w14:textId="3855905B" w:rsidR="00F1719E" w:rsidRPr="008731DE" w:rsidRDefault="00F1719E" w:rsidP="00BE5C86">
      <w:pPr>
        <w:pStyle w:val="ListParagraph"/>
        <w:numPr>
          <w:ilvl w:val="0"/>
          <w:numId w:val="62"/>
        </w:numPr>
        <w:spacing w:before="0" w:line="259" w:lineRule="auto"/>
        <w:jc w:val="left"/>
      </w:pPr>
      <w:r w:rsidRPr="008731DE">
        <w:t xml:space="preserve">Strategija upravljanja vodama Federacije </w:t>
      </w:r>
      <w:r w:rsidR="00A211E4" w:rsidRPr="008731DE">
        <w:t>Bosne i Hercegovine (2010-2022),</w:t>
      </w:r>
    </w:p>
    <w:p w14:paraId="4DFBCACF" w14:textId="4A867546" w:rsidR="00F1719E" w:rsidRPr="008731DE" w:rsidRDefault="007A2F85" w:rsidP="00BE5C86">
      <w:pPr>
        <w:pStyle w:val="ListParagraph"/>
        <w:numPr>
          <w:ilvl w:val="0"/>
          <w:numId w:val="62"/>
        </w:numPr>
        <w:spacing w:before="0" w:line="256" w:lineRule="auto"/>
        <w:jc w:val="left"/>
      </w:pPr>
      <w:r w:rsidRPr="008731DE">
        <w:t>P</w:t>
      </w:r>
      <w:r w:rsidR="00F1719E" w:rsidRPr="008731DE">
        <w:t xml:space="preserve">lan upravljanja vodama za vodno područje rijeke Save u Federaciji </w:t>
      </w:r>
      <w:r w:rsidR="00A211E4" w:rsidRPr="008731DE">
        <w:t>Bosne i Hercegovine (20</w:t>
      </w:r>
      <w:r w:rsidR="006F239C" w:rsidRPr="008731DE">
        <w:t>22</w:t>
      </w:r>
      <w:r w:rsidR="00A211E4" w:rsidRPr="008731DE">
        <w:t>-202</w:t>
      </w:r>
      <w:r w:rsidR="006F239C" w:rsidRPr="008731DE">
        <w:t>7</w:t>
      </w:r>
      <w:r w:rsidR="00A211E4" w:rsidRPr="008731DE">
        <w:t>).</w:t>
      </w:r>
    </w:p>
    <w:p w14:paraId="4FA03FD7" w14:textId="26CA97AC" w:rsidR="00F1719E" w:rsidRPr="008731DE" w:rsidRDefault="00F1719E" w:rsidP="00F70047">
      <w:pPr>
        <w:spacing w:before="60" w:after="60"/>
        <w:rPr>
          <w:rFonts w:eastAsia="Arial Unicode MS" w:cstheme="minorHAnsi"/>
          <w:color w:val="000000"/>
          <w:u w:color="000000"/>
          <w:bdr w:val="nil"/>
          <w:lang w:eastAsia="bs-Latn-BA"/>
        </w:rPr>
      </w:pPr>
      <w:r w:rsidRPr="008731DE">
        <w:t xml:space="preserve">Većina mjera predložena u ovim dokumentima je zasnovana na ciljevima za dostizanje dobrog statusa i </w:t>
      </w:r>
      <w:r w:rsidR="00E269E7" w:rsidRPr="008731DE">
        <w:t xml:space="preserve">ekološkog </w:t>
      </w:r>
      <w:r w:rsidRPr="008731DE">
        <w:t>potencijala vodnih tijela, što se smatra transpozicijom ODV</w:t>
      </w:r>
      <w:r w:rsidR="00A211E4" w:rsidRPr="008731DE">
        <w:t>-a</w:t>
      </w:r>
      <w:r w:rsidRPr="008731DE">
        <w:t xml:space="preserve"> i posljedično usaglašavanjem sa ciljevima Direktive o poplavama.</w:t>
      </w:r>
    </w:p>
    <w:p w14:paraId="438C0FE8" w14:textId="2F908DE0" w:rsidR="00196565" w:rsidRPr="008731DE" w:rsidRDefault="00F1719E" w:rsidP="00F70047">
      <w:pPr>
        <w:pStyle w:val="Text0"/>
        <w:spacing w:before="60" w:after="60"/>
        <w:jc w:val="both"/>
        <w:rPr>
          <w:rFonts w:asciiTheme="minorHAnsi" w:hAnsiTheme="minorHAnsi" w:cstheme="minorHAnsi"/>
          <w:lang w:val="bs-Latn-BA" w:bidi="fa-IR"/>
        </w:rPr>
      </w:pPr>
      <w:bookmarkStart w:id="254" w:name="_Hlk109387418"/>
      <w:r w:rsidRPr="008731DE">
        <w:rPr>
          <w:rFonts w:asciiTheme="minorHAnsi" w:hAnsiTheme="minorHAnsi" w:cstheme="minorHAnsi"/>
          <w:lang w:val="bs-Latn-BA"/>
        </w:rPr>
        <w:t xml:space="preserve">Pored prethodno navedenih mjera, uzete su u obzir i mjere predložene u </w:t>
      </w:r>
      <w:r w:rsidRPr="008731DE">
        <w:rPr>
          <w:rFonts w:asciiTheme="minorHAnsi" w:hAnsiTheme="minorHAnsi" w:cstheme="minorHAnsi"/>
          <w:i/>
          <w:iCs/>
          <w:lang w:val="bs-Latn-BA"/>
        </w:rPr>
        <w:t>Projektu izrade mapa opasnosti i rizika od poplava</w:t>
      </w:r>
      <w:r w:rsidRPr="008731DE">
        <w:rPr>
          <w:rFonts w:asciiTheme="minorHAnsi" w:hAnsiTheme="minorHAnsi" w:cstheme="minorHAnsi"/>
          <w:lang w:val="bs-Latn-BA"/>
        </w:rPr>
        <w:t xml:space="preserve"> i </w:t>
      </w:r>
      <w:r w:rsidRPr="008731DE">
        <w:rPr>
          <w:rFonts w:asciiTheme="minorHAnsi" w:hAnsiTheme="minorHAnsi" w:cstheme="minorHAnsi"/>
          <w:i/>
          <w:iCs/>
          <w:lang w:val="bs-Latn-BA"/>
        </w:rPr>
        <w:t>GAP analizi</w:t>
      </w:r>
      <w:r w:rsidR="00A211E4" w:rsidRPr="008731DE">
        <w:rPr>
          <w:rFonts w:asciiTheme="minorHAnsi" w:hAnsiTheme="minorHAnsi" w:cstheme="minorHAnsi"/>
          <w:i/>
          <w:iCs/>
          <w:lang w:val="bs-Latn-BA"/>
        </w:rPr>
        <w:t xml:space="preserve"> </w:t>
      </w:r>
      <w:r w:rsidR="00A211E4" w:rsidRPr="008731DE">
        <w:rPr>
          <w:rFonts w:asciiTheme="minorHAnsi" w:hAnsiTheme="minorHAnsi" w:cstheme="minorHAnsi"/>
          <w:iCs/>
          <w:lang w:val="bs-Latn-BA"/>
        </w:rPr>
        <w:t>ovog projekta</w:t>
      </w:r>
      <w:r w:rsidRPr="008731DE">
        <w:rPr>
          <w:rFonts w:asciiTheme="minorHAnsi" w:hAnsiTheme="minorHAnsi" w:cstheme="minorHAnsi"/>
          <w:lang w:val="bs-Latn-BA"/>
        </w:rPr>
        <w:t>, zajedno sa finaliziranim i/ili planiranim mjerama od 2018. godine za koje su podaci prikupljeni od op</w:t>
      </w:r>
      <w:r w:rsidR="005F674F" w:rsidRPr="008731DE">
        <w:rPr>
          <w:rFonts w:asciiTheme="minorHAnsi" w:hAnsiTheme="minorHAnsi" w:cstheme="minorHAnsi"/>
          <w:lang w:val="bs-Latn-BA"/>
        </w:rPr>
        <w:t>ć</w:t>
      </w:r>
      <w:r w:rsidRPr="008731DE">
        <w:rPr>
          <w:rFonts w:asciiTheme="minorHAnsi" w:hAnsiTheme="minorHAnsi" w:cstheme="minorHAnsi"/>
          <w:lang w:val="bs-Latn-BA"/>
        </w:rPr>
        <w:t>ina</w:t>
      </w:r>
      <w:r w:rsidR="00B06DF3" w:rsidRPr="008731DE">
        <w:rPr>
          <w:rFonts w:asciiTheme="minorHAnsi" w:hAnsiTheme="minorHAnsi" w:cstheme="minorHAnsi"/>
          <w:lang w:val="bs-Latn-BA"/>
        </w:rPr>
        <w:t xml:space="preserve"> (Aneks 3.6)</w:t>
      </w:r>
      <w:r w:rsidRPr="008731DE">
        <w:rPr>
          <w:rFonts w:asciiTheme="minorHAnsi" w:hAnsiTheme="minorHAnsi" w:cstheme="minorHAnsi"/>
          <w:lang w:val="bs-Latn-BA" w:bidi="fa-IR"/>
        </w:rPr>
        <w:t>.</w:t>
      </w:r>
      <w:r w:rsidR="005F674F" w:rsidRPr="008731DE">
        <w:rPr>
          <w:rFonts w:asciiTheme="minorHAnsi" w:hAnsiTheme="minorHAnsi" w:cstheme="minorHAnsi"/>
          <w:lang w:val="bs-Latn-BA" w:bidi="fa-IR"/>
        </w:rPr>
        <w:t xml:space="preserve"> </w:t>
      </w:r>
    </w:p>
    <w:bookmarkEnd w:id="254"/>
    <w:p w14:paraId="7AFE0326" w14:textId="548E0044" w:rsidR="00C74C92" w:rsidRPr="008731DE" w:rsidRDefault="00396F8E" w:rsidP="0089140F">
      <w:pPr>
        <w:spacing w:before="80" w:after="80"/>
        <w:rPr>
          <w:lang w:bidi="fa-IR"/>
        </w:rPr>
      </w:pPr>
      <w:r w:rsidRPr="00C435FC">
        <w:rPr>
          <w:rFonts w:ascii="Calibri" w:hAnsi="Calibri" w:cs="Calibri"/>
          <w:lang w:val="hr-HR" w:bidi="fa-IR"/>
        </w:rPr>
        <w:t xml:space="preserve">Za potrebe definiranja prijedloga mjera korišteni su rezultati mapa opasnosti i mapa rizika od poplava (rasteri dubina, brzina i rizika) odnosno izvršena je detaljna analiza poplavljenih područja. Za svako  </w:t>
      </w:r>
      <w:r w:rsidRPr="00C435FC">
        <w:rPr>
          <w:rFonts w:ascii="Calibri" w:hAnsi="Calibri" w:cs="Calibri"/>
          <w:lang w:val="hr-HR" w:bidi="fa-IR"/>
        </w:rPr>
        <w:lastRenderedPageBreak/>
        <w:t xml:space="preserve">APSFR područje analizirane su zone (pozicije) potencijalno najvećeg rizika kako bi se predložile adekvatne mjere. Ove zone (pozicije) su detaljnije opisane u poglavlju </w:t>
      </w:r>
      <w:r w:rsidRPr="00C435FC">
        <w:rPr>
          <w:rFonts w:ascii="Calibri" w:hAnsi="Calibri" w:cs="Calibri"/>
          <w:lang w:val="hr-HR" w:bidi="fa-IR"/>
        </w:rPr>
        <w:fldChar w:fldCharType="begin"/>
      </w:r>
      <w:r w:rsidRPr="00C435FC">
        <w:rPr>
          <w:rFonts w:ascii="Calibri" w:hAnsi="Calibri" w:cs="Calibri"/>
          <w:lang w:val="hr-HR" w:bidi="fa-IR"/>
        </w:rPr>
        <w:instrText xml:space="preserve"> REF _Ref132201502 \r \h </w:instrText>
      </w:r>
      <w:r w:rsidR="00C435FC">
        <w:rPr>
          <w:rFonts w:ascii="Calibri" w:hAnsi="Calibri" w:cs="Calibri"/>
          <w:lang w:val="hr-HR" w:bidi="fa-IR"/>
        </w:rPr>
        <w:instrText xml:space="preserve"> \* MERGEFORMAT </w:instrText>
      </w:r>
      <w:r w:rsidRPr="00C435FC">
        <w:rPr>
          <w:rFonts w:ascii="Calibri" w:hAnsi="Calibri" w:cs="Calibri"/>
          <w:lang w:val="hr-HR" w:bidi="fa-IR"/>
        </w:rPr>
      </w:r>
      <w:r w:rsidRPr="00C435FC">
        <w:rPr>
          <w:rFonts w:ascii="Calibri" w:hAnsi="Calibri" w:cs="Calibri"/>
          <w:lang w:val="hr-HR" w:bidi="fa-IR"/>
        </w:rPr>
        <w:fldChar w:fldCharType="separate"/>
      </w:r>
      <w:r w:rsidRPr="00C435FC">
        <w:rPr>
          <w:rFonts w:ascii="Calibri" w:hAnsi="Calibri" w:cs="Calibri"/>
          <w:lang w:val="hr-HR" w:bidi="fa-IR"/>
        </w:rPr>
        <w:t>7.3</w:t>
      </w:r>
      <w:r w:rsidRPr="00C435FC">
        <w:rPr>
          <w:rFonts w:ascii="Calibri" w:hAnsi="Calibri" w:cs="Calibri"/>
          <w:lang w:val="hr-HR" w:bidi="fa-IR"/>
        </w:rPr>
        <w:fldChar w:fldCharType="end"/>
      </w:r>
      <w:r w:rsidRPr="00C435FC">
        <w:rPr>
          <w:rFonts w:ascii="Calibri" w:hAnsi="Calibri" w:cs="Calibri"/>
          <w:lang w:val="hr-HR" w:bidi="fa-IR"/>
        </w:rPr>
        <w:t>.</w:t>
      </w:r>
    </w:p>
    <w:p w14:paraId="07BE16F1" w14:textId="6EB962BF" w:rsidR="00BB13D9" w:rsidRPr="008731DE" w:rsidRDefault="00BB13D9" w:rsidP="00BB13D9">
      <w:pPr>
        <w:pStyle w:val="Caption"/>
        <w:keepNext/>
        <w:spacing w:after="60"/>
        <w:jc w:val="left"/>
      </w:pPr>
      <w:bookmarkStart w:id="255" w:name="_Toc137804262"/>
      <w:r w:rsidRPr="008731DE">
        <w:t xml:space="preserve">Tabela </w:t>
      </w:r>
      <w:r w:rsidRPr="008731DE">
        <w:fldChar w:fldCharType="begin"/>
      </w:r>
      <w:r w:rsidRPr="008731DE">
        <w:instrText xml:space="preserve"> SEQ Tabela \* ARABIC </w:instrText>
      </w:r>
      <w:r w:rsidRPr="008731DE">
        <w:fldChar w:fldCharType="separate"/>
      </w:r>
      <w:r w:rsidR="00593FC9">
        <w:rPr>
          <w:noProof/>
        </w:rPr>
        <w:t>23</w:t>
      </w:r>
      <w:r w:rsidRPr="008731DE">
        <w:fldChar w:fldCharType="end"/>
      </w:r>
      <w:r w:rsidRPr="008731DE">
        <w:t>. Pregled razmatranih APSFR područja za potrebe izdvajanja prijedloga mjera (UoM1)</w:t>
      </w:r>
      <w:bookmarkEnd w:id="255"/>
      <w:r w:rsidRPr="008731DE">
        <w:t xml:space="preserve">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12"/>
        <w:gridCol w:w="1103"/>
        <w:gridCol w:w="1656"/>
        <w:gridCol w:w="1125"/>
        <w:gridCol w:w="1380"/>
        <w:gridCol w:w="1435"/>
      </w:tblGrid>
      <w:tr w:rsidR="00BB13D9" w:rsidRPr="009876C9" w14:paraId="7B30B42C" w14:textId="77777777" w:rsidTr="009E247F">
        <w:trPr>
          <w:tblHeader/>
        </w:trPr>
        <w:tc>
          <w:tcPr>
            <w:tcW w:w="1283" w:type="pct"/>
            <w:vMerge w:val="restart"/>
            <w:shd w:val="clear" w:color="auto" w:fill="002060"/>
            <w:vAlign w:val="center"/>
          </w:tcPr>
          <w:p w14:paraId="2282C537" w14:textId="253ADBD4" w:rsidR="00BB13D9" w:rsidRPr="009876C9" w:rsidRDefault="007A2F85" w:rsidP="009E247F">
            <w:pPr>
              <w:spacing w:before="0"/>
              <w:jc w:val="center"/>
              <w:rPr>
                <w:rFonts w:cstheme="minorHAnsi"/>
                <w:b/>
                <w:bCs/>
                <w:sz w:val="18"/>
                <w:szCs w:val="18"/>
                <w:lang w:bidi="fa-IR"/>
              </w:rPr>
            </w:pPr>
            <w:r w:rsidRPr="009876C9">
              <w:rPr>
                <w:rFonts w:cstheme="minorHAnsi"/>
                <w:b/>
                <w:bCs/>
                <w:sz w:val="18"/>
                <w:szCs w:val="18"/>
                <w:lang w:bidi="fa-IR"/>
              </w:rPr>
              <w:t>Pods</w:t>
            </w:r>
            <w:r w:rsidR="00BB13D9" w:rsidRPr="009876C9">
              <w:rPr>
                <w:rFonts w:cstheme="minorHAnsi"/>
                <w:b/>
                <w:bCs/>
                <w:sz w:val="18"/>
                <w:szCs w:val="18"/>
                <w:lang w:bidi="fa-IR"/>
              </w:rPr>
              <w:t>liv</w:t>
            </w:r>
          </w:p>
        </w:tc>
        <w:tc>
          <w:tcPr>
            <w:tcW w:w="1531" w:type="pct"/>
            <w:gridSpan w:val="2"/>
            <w:shd w:val="clear" w:color="auto" w:fill="002060"/>
            <w:vAlign w:val="center"/>
          </w:tcPr>
          <w:p w14:paraId="0DD48229" w14:textId="4593A110" w:rsidR="00BB13D9" w:rsidRPr="009876C9" w:rsidRDefault="00BB13D9" w:rsidP="009E247F">
            <w:pPr>
              <w:spacing w:before="0"/>
              <w:jc w:val="center"/>
              <w:rPr>
                <w:rFonts w:cstheme="minorHAnsi"/>
                <w:b/>
                <w:bCs/>
                <w:sz w:val="18"/>
                <w:szCs w:val="18"/>
                <w:lang w:bidi="fa-IR"/>
              </w:rPr>
            </w:pPr>
            <w:r w:rsidRPr="009876C9">
              <w:rPr>
                <w:rFonts w:cstheme="minorHAnsi"/>
                <w:b/>
                <w:bCs/>
                <w:sz w:val="18"/>
                <w:szCs w:val="18"/>
                <w:lang w:bidi="fa-IR"/>
              </w:rPr>
              <w:t xml:space="preserve">Informacije 1. i 2. koraka implementacije </w:t>
            </w:r>
            <w:r w:rsidR="00D644E5" w:rsidRPr="009876C9">
              <w:rPr>
                <w:rFonts w:cstheme="minorHAnsi"/>
                <w:b/>
                <w:bCs/>
                <w:sz w:val="18"/>
                <w:szCs w:val="18"/>
                <w:lang w:bidi="fa-IR"/>
              </w:rPr>
              <w:t>Direktive o poplavama</w:t>
            </w:r>
          </w:p>
        </w:tc>
        <w:tc>
          <w:tcPr>
            <w:tcW w:w="2186" w:type="pct"/>
            <w:gridSpan w:val="3"/>
            <w:shd w:val="clear" w:color="auto" w:fill="002060"/>
            <w:vAlign w:val="center"/>
          </w:tcPr>
          <w:p w14:paraId="2C9214B2" w14:textId="44525563" w:rsidR="00BB13D9" w:rsidRPr="009876C9" w:rsidRDefault="00BB13D9" w:rsidP="009E247F">
            <w:pPr>
              <w:spacing w:before="0"/>
              <w:jc w:val="center"/>
              <w:rPr>
                <w:rFonts w:cstheme="minorHAnsi"/>
                <w:b/>
                <w:bCs/>
                <w:sz w:val="18"/>
                <w:szCs w:val="18"/>
                <w:lang w:bidi="fa-IR"/>
              </w:rPr>
            </w:pPr>
            <w:r w:rsidRPr="009876C9">
              <w:rPr>
                <w:rFonts w:cstheme="minorHAnsi"/>
                <w:b/>
                <w:bCs/>
                <w:sz w:val="18"/>
                <w:szCs w:val="18"/>
                <w:lang w:bidi="fa-IR"/>
              </w:rPr>
              <w:t xml:space="preserve">Informacije 3. koraka implementacije </w:t>
            </w:r>
            <w:r w:rsidR="00D644E5" w:rsidRPr="009876C9">
              <w:rPr>
                <w:rFonts w:cstheme="minorHAnsi"/>
                <w:b/>
                <w:bCs/>
                <w:sz w:val="18"/>
                <w:szCs w:val="18"/>
                <w:lang w:bidi="fa-IR"/>
              </w:rPr>
              <w:t>Direktive o poplavama</w:t>
            </w:r>
          </w:p>
        </w:tc>
      </w:tr>
      <w:tr w:rsidR="00BB13D9" w:rsidRPr="009876C9" w14:paraId="7AF5B7CA" w14:textId="77777777" w:rsidTr="009E247F">
        <w:trPr>
          <w:tblHeader/>
        </w:trPr>
        <w:tc>
          <w:tcPr>
            <w:tcW w:w="1283" w:type="pct"/>
            <w:vMerge/>
          </w:tcPr>
          <w:p w14:paraId="167CEF14" w14:textId="77777777" w:rsidR="00BB13D9" w:rsidRPr="009876C9" w:rsidRDefault="00BB13D9" w:rsidP="009E247F">
            <w:pPr>
              <w:spacing w:before="0"/>
              <w:rPr>
                <w:rFonts w:cstheme="minorHAnsi"/>
                <w:b/>
                <w:bCs/>
                <w:sz w:val="18"/>
                <w:szCs w:val="18"/>
                <w:lang w:bidi="fa-IR"/>
              </w:rPr>
            </w:pPr>
          </w:p>
        </w:tc>
        <w:tc>
          <w:tcPr>
            <w:tcW w:w="612" w:type="pct"/>
            <w:shd w:val="clear" w:color="auto" w:fill="F2F2F2" w:themeFill="background1" w:themeFillShade="F2"/>
            <w:vAlign w:val="center"/>
          </w:tcPr>
          <w:p w14:paraId="51EC85BE" w14:textId="77777777" w:rsidR="00BB13D9" w:rsidRPr="009876C9" w:rsidRDefault="00BB13D9" w:rsidP="009E247F">
            <w:pPr>
              <w:spacing w:before="0"/>
              <w:ind w:left="-57" w:right="-57"/>
              <w:jc w:val="center"/>
              <w:rPr>
                <w:rFonts w:cstheme="minorHAnsi"/>
                <w:sz w:val="18"/>
                <w:szCs w:val="18"/>
                <w:lang w:bidi="fa-IR"/>
              </w:rPr>
            </w:pPr>
            <w:r w:rsidRPr="009876C9">
              <w:rPr>
                <w:rFonts w:cstheme="minorHAnsi"/>
                <w:sz w:val="18"/>
                <w:szCs w:val="18"/>
                <w:lang w:bidi="fa-IR"/>
              </w:rPr>
              <w:t>Broj APSFR prema PPPR</w:t>
            </w:r>
          </w:p>
        </w:tc>
        <w:tc>
          <w:tcPr>
            <w:tcW w:w="919" w:type="pct"/>
            <w:shd w:val="clear" w:color="auto" w:fill="F2F2F2" w:themeFill="background1" w:themeFillShade="F2"/>
            <w:vAlign w:val="center"/>
          </w:tcPr>
          <w:p w14:paraId="79D39BB1" w14:textId="77777777" w:rsidR="00BB13D9" w:rsidRPr="009876C9" w:rsidRDefault="00BB13D9" w:rsidP="009E247F">
            <w:pPr>
              <w:spacing w:before="0"/>
              <w:ind w:left="-57" w:right="-57"/>
              <w:jc w:val="center"/>
              <w:rPr>
                <w:rFonts w:cstheme="minorHAnsi"/>
                <w:sz w:val="18"/>
                <w:szCs w:val="18"/>
                <w:lang w:bidi="fa-IR"/>
              </w:rPr>
            </w:pPr>
            <w:r w:rsidRPr="009876C9">
              <w:rPr>
                <w:rFonts w:cstheme="minorHAnsi"/>
                <w:sz w:val="18"/>
                <w:szCs w:val="18"/>
                <w:lang w:bidi="fa-IR"/>
              </w:rPr>
              <w:t>Broj APSFR bez izrađenih mapa opasnosti i rizika</w:t>
            </w:r>
          </w:p>
        </w:tc>
        <w:tc>
          <w:tcPr>
            <w:tcW w:w="624" w:type="pct"/>
            <w:shd w:val="clear" w:color="auto" w:fill="F2F2F2" w:themeFill="background1" w:themeFillShade="F2"/>
            <w:vAlign w:val="center"/>
          </w:tcPr>
          <w:p w14:paraId="4608D50E" w14:textId="77777777" w:rsidR="00BB13D9" w:rsidRPr="009876C9" w:rsidRDefault="00BB13D9" w:rsidP="009E247F">
            <w:pPr>
              <w:spacing w:before="0"/>
              <w:ind w:left="-57" w:right="-57"/>
              <w:jc w:val="center"/>
              <w:rPr>
                <w:rFonts w:cstheme="minorHAnsi"/>
                <w:sz w:val="18"/>
                <w:szCs w:val="18"/>
                <w:lang w:bidi="fa-IR"/>
              </w:rPr>
            </w:pPr>
            <w:r w:rsidRPr="009876C9">
              <w:rPr>
                <w:rFonts w:cstheme="minorHAnsi"/>
                <w:sz w:val="18"/>
                <w:szCs w:val="18"/>
                <w:lang w:bidi="fa-IR"/>
              </w:rPr>
              <w:t>Broj analiziranih APSFR</w:t>
            </w:r>
          </w:p>
        </w:tc>
        <w:tc>
          <w:tcPr>
            <w:tcW w:w="766" w:type="pct"/>
            <w:shd w:val="clear" w:color="auto" w:fill="F2F2F2" w:themeFill="background1" w:themeFillShade="F2"/>
            <w:vAlign w:val="center"/>
          </w:tcPr>
          <w:p w14:paraId="5BE24862" w14:textId="77777777" w:rsidR="00BB13D9" w:rsidRPr="009876C9" w:rsidRDefault="00BB13D9" w:rsidP="009E247F">
            <w:pPr>
              <w:spacing w:before="0"/>
              <w:ind w:left="-57" w:right="-57"/>
              <w:jc w:val="center"/>
              <w:rPr>
                <w:rFonts w:cstheme="minorHAnsi"/>
                <w:sz w:val="18"/>
                <w:szCs w:val="18"/>
                <w:lang w:bidi="fa-IR"/>
              </w:rPr>
            </w:pPr>
            <w:r w:rsidRPr="009876C9">
              <w:rPr>
                <w:rFonts w:cstheme="minorHAnsi"/>
                <w:sz w:val="18"/>
                <w:szCs w:val="18"/>
                <w:lang w:bidi="fa-IR"/>
              </w:rPr>
              <w:t>Broj APSFR sa predloženim mjerama</w:t>
            </w:r>
          </w:p>
        </w:tc>
        <w:tc>
          <w:tcPr>
            <w:tcW w:w="796" w:type="pct"/>
            <w:shd w:val="clear" w:color="auto" w:fill="F2F2F2" w:themeFill="background1" w:themeFillShade="F2"/>
            <w:vAlign w:val="center"/>
          </w:tcPr>
          <w:p w14:paraId="12FFD0B0" w14:textId="77777777" w:rsidR="00BB13D9" w:rsidRPr="009876C9" w:rsidRDefault="00BB13D9" w:rsidP="009E247F">
            <w:pPr>
              <w:spacing w:before="0"/>
              <w:ind w:left="-57" w:right="-57"/>
              <w:jc w:val="center"/>
              <w:rPr>
                <w:rFonts w:cstheme="minorHAnsi"/>
                <w:sz w:val="18"/>
                <w:szCs w:val="18"/>
                <w:lang w:bidi="fa-IR"/>
              </w:rPr>
            </w:pPr>
            <w:r w:rsidRPr="009876C9">
              <w:rPr>
                <w:rFonts w:cstheme="minorHAnsi"/>
                <w:sz w:val="18"/>
                <w:szCs w:val="18"/>
                <w:lang w:bidi="fa-IR"/>
              </w:rPr>
              <w:t>Broj APSFR bez predloženih mjera</w:t>
            </w:r>
          </w:p>
        </w:tc>
      </w:tr>
      <w:tr w:rsidR="00BB13D9" w:rsidRPr="009876C9" w14:paraId="3DF88C00" w14:textId="77777777" w:rsidTr="009E247F">
        <w:tc>
          <w:tcPr>
            <w:tcW w:w="1283" w:type="pct"/>
          </w:tcPr>
          <w:p w14:paraId="3F98C801" w14:textId="77777777" w:rsidR="00BB13D9" w:rsidRPr="009876C9" w:rsidRDefault="00BB13D9" w:rsidP="009E247F">
            <w:pPr>
              <w:spacing w:before="0"/>
              <w:jc w:val="left"/>
              <w:rPr>
                <w:rFonts w:cstheme="minorHAnsi"/>
                <w:sz w:val="18"/>
                <w:szCs w:val="18"/>
                <w:lang w:bidi="fa-IR"/>
              </w:rPr>
            </w:pPr>
            <w:r w:rsidRPr="009876C9">
              <w:rPr>
                <w:rFonts w:cstheme="minorHAnsi"/>
                <w:sz w:val="18"/>
                <w:szCs w:val="18"/>
                <w:lang w:bidi="fa-IR"/>
              </w:rPr>
              <w:t>Bosna</w:t>
            </w:r>
          </w:p>
        </w:tc>
        <w:tc>
          <w:tcPr>
            <w:tcW w:w="612" w:type="pct"/>
            <w:vAlign w:val="bottom"/>
          </w:tcPr>
          <w:p w14:paraId="633D9F82"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41</w:t>
            </w:r>
          </w:p>
        </w:tc>
        <w:tc>
          <w:tcPr>
            <w:tcW w:w="919" w:type="pct"/>
            <w:vAlign w:val="bottom"/>
          </w:tcPr>
          <w:p w14:paraId="4E1D3390"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3</w:t>
            </w:r>
          </w:p>
        </w:tc>
        <w:tc>
          <w:tcPr>
            <w:tcW w:w="624" w:type="pct"/>
            <w:vAlign w:val="bottom"/>
          </w:tcPr>
          <w:p w14:paraId="51500662"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38</w:t>
            </w:r>
          </w:p>
        </w:tc>
        <w:tc>
          <w:tcPr>
            <w:tcW w:w="766" w:type="pct"/>
            <w:vAlign w:val="bottom"/>
          </w:tcPr>
          <w:p w14:paraId="0611CD19" w14:textId="6362DFFB"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3</w:t>
            </w:r>
            <w:r w:rsidR="007A2F85" w:rsidRPr="009876C9">
              <w:rPr>
                <w:rFonts w:cstheme="minorHAnsi"/>
                <w:sz w:val="18"/>
                <w:szCs w:val="18"/>
                <w:lang w:bidi="fa-IR"/>
              </w:rPr>
              <w:t>3</w:t>
            </w:r>
          </w:p>
        </w:tc>
        <w:tc>
          <w:tcPr>
            <w:tcW w:w="796" w:type="pct"/>
            <w:vAlign w:val="bottom"/>
          </w:tcPr>
          <w:p w14:paraId="73F5F658" w14:textId="2A77A785" w:rsidR="00BB13D9" w:rsidRPr="009876C9" w:rsidRDefault="007A2F85" w:rsidP="009E247F">
            <w:pPr>
              <w:spacing w:before="0"/>
              <w:jc w:val="center"/>
              <w:rPr>
                <w:rFonts w:cstheme="minorHAnsi"/>
                <w:sz w:val="18"/>
                <w:szCs w:val="18"/>
                <w:lang w:bidi="fa-IR"/>
              </w:rPr>
            </w:pPr>
            <w:r w:rsidRPr="009876C9">
              <w:rPr>
                <w:rFonts w:cstheme="minorHAnsi"/>
                <w:sz w:val="18"/>
                <w:szCs w:val="18"/>
                <w:lang w:bidi="fa-IR"/>
              </w:rPr>
              <w:t>5</w:t>
            </w:r>
          </w:p>
        </w:tc>
      </w:tr>
      <w:tr w:rsidR="00BB13D9" w:rsidRPr="009876C9" w14:paraId="1D63CCA4" w14:textId="77777777" w:rsidTr="009E247F">
        <w:trPr>
          <w:trHeight w:val="70"/>
        </w:trPr>
        <w:tc>
          <w:tcPr>
            <w:tcW w:w="1283" w:type="pct"/>
          </w:tcPr>
          <w:p w14:paraId="031FA390" w14:textId="77777777" w:rsidR="00BB13D9" w:rsidRPr="009876C9" w:rsidRDefault="00BB13D9" w:rsidP="009E247F">
            <w:pPr>
              <w:spacing w:before="0"/>
              <w:jc w:val="left"/>
              <w:rPr>
                <w:rFonts w:cstheme="minorHAnsi"/>
                <w:sz w:val="18"/>
                <w:szCs w:val="18"/>
                <w:lang w:bidi="fa-IR"/>
              </w:rPr>
            </w:pPr>
            <w:r w:rsidRPr="009876C9">
              <w:rPr>
                <w:rFonts w:cstheme="minorHAnsi"/>
                <w:sz w:val="18"/>
                <w:szCs w:val="18"/>
                <w:lang w:bidi="fa-IR"/>
              </w:rPr>
              <w:t>Una sa Koranom i Glinom</w:t>
            </w:r>
          </w:p>
        </w:tc>
        <w:tc>
          <w:tcPr>
            <w:tcW w:w="612" w:type="pct"/>
            <w:vAlign w:val="bottom"/>
          </w:tcPr>
          <w:p w14:paraId="6FD26A55"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11</w:t>
            </w:r>
          </w:p>
        </w:tc>
        <w:tc>
          <w:tcPr>
            <w:tcW w:w="919" w:type="pct"/>
            <w:vAlign w:val="bottom"/>
          </w:tcPr>
          <w:p w14:paraId="7646205C"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2</w:t>
            </w:r>
          </w:p>
        </w:tc>
        <w:tc>
          <w:tcPr>
            <w:tcW w:w="624" w:type="pct"/>
            <w:vAlign w:val="bottom"/>
          </w:tcPr>
          <w:p w14:paraId="7B546653"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9</w:t>
            </w:r>
          </w:p>
        </w:tc>
        <w:tc>
          <w:tcPr>
            <w:tcW w:w="766" w:type="pct"/>
            <w:vAlign w:val="bottom"/>
          </w:tcPr>
          <w:p w14:paraId="6FE6768F" w14:textId="6B0761E0" w:rsidR="00BB13D9" w:rsidRPr="009876C9" w:rsidRDefault="007A2F85" w:rsidP="009E247F">
            <w:pPr>
              <w:spacing w:before="0"/>
              <w:jc w:val="center"/>
              <w:rPr>
                <w:rFonts w:cstheme="minorHAnsi"/>
                <w:sz w:val="18"/>
                <w:szCs w:val="18"/>
                <w:lang w:bidi="fa-IR"/>
              </w:rPr>
            </w:pPr>
            <w:r w:rsidRPr="009876C9">
              <w:rPr>
                <w:rFonts w:cstheme="minorHAnsi"/>
                <w:sz w:val="18"/>
                <w:szCs w:val="18"/>
                <w:lang w:bidi="fa-IR"/>
              </w:rPr>
              <w:t>8</w:t>
            </w:r>
          </w:p>
        </w:tc>
        <w:tc>
          <w:tcPr>
            <w:tcW w:w="796" w:type="pct"/>
            <w:vAlign w:val="bottom"/>
          </w:tcPr>
          <w:p w14:paraId="775F4841" w14:textId="37CAD9D2" w:rsidR="00BB13D9" w:rsidRPr="009876C9" w:rsidRDefault="007A2F85" w:rsidP="009E247F">
            <w:pPr>
              <w:spacing w:before="0"/>
              <w:jc w:val="center"/>
              <w:rPr>
                <w:rFonts w:cstheme="minorHAnsi"/>
                <w:sz w:val="18"/>
                <w:szCs w:val="18"/>
                <w:lang w:bidi="fa-IR"/>
              </w:rPr>
            </w:pPr>
            <w:r w:rsidRPr="009876C9">
              <w:rPr>
                <w:rFonts w:cstheme="minorHAnsi"/>
                <w:sz w:val="18"/>
                <w:szCs w:val="18"/>
                <w:lang w:bidi="fa-IR"/>
              </w:rPr>
              <w:t>1</w:t>
            </w:r>
          </w:p>
        </w:tc>
      </w:tr>
      <w:tr w:rsidR="00BB13D9" w:rsidRPr="009876C9" w14:paraId="725BA0BE" w14:textId="77777777" w:rsidTr="009E247F">
        <w:trPr>
          <w:trHeight w:val="70"/>
        </w:trPr>
        <w:tc>
          <w:tcPr>
            <w:tcW w:w="1283" w:type="pct"/>
          </w:tcPr>
          <w:p w14:paraId="18AE8021" w14:textId="77777777" w:rsidR="00BB13D9" w:rsidRPr="009876C9" w:rsidRDefault="00BB13D9" w:rsidP="009E247F">
            <w:pPr>
              <w:spacing w:before="0"/>
              <w:jc w:val="left"/>
              <w:rPr>
                <w:rFonts w:cstheme="minorHAnsi"/>
                <w:sz w:val="18"/>
                <w:szCs w:val="18"/>
                <w:lang w:bidi="fa-IR"/>
              </w:rPr>
            </w:pPr>
            <w:r w:rsidRPr="009876C9">
              <w:rPr>
                <w:rFonts w:cstheme="minorHAnsi"/>
                <w:sz w:val="18"/>
                <w:szCs w:val="18"/>
                <w:lang w:bidi="fa-IR"/>
              </w:rPr>
              <w:t>Neposredni sliv Save</w:t>
            </w:r>
          </w:p>
        </w:tc>
        <w:tc>
          <w:tcPr>
            <w:tcW w:w="612" w:type="pct"/>
            <w:vAlign w:val="bottom"/>
          </w:tcPr>
          <w:p w14:paraId="79762F93"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7</w:t>
            </w:r>
          </w:p>
        </w:tc>
        <w:tc>
          <w:tcPr>
            <w:tcW w:w="919" w:type="pct"/>
            <w:vAlign w:val="bottom"/>
          </w:tcPr>
          <w:p w14:paraId="460C2671"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3</w:t>
            </w:r>
          </w:p>
        </w:tc>
        <w:tc>
          <w:tcPr>
            <w:tcW w:w="624" w:type="pct"/>
            <w:vAlign w:val="bottom"/>
          </w:tcPr>
          <w:p w14:paraId="5B2BA99F"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4</w:t>
            </w:r>
          </w:p>
        </w:tc>
        <w:tc>
          <w:tcPr>
            <w:tcW w:w="766" w:type="pct"/>
            <w:vAlign w:val="bottom"/>
          </w:tcPr>
          <w:p w14:paraId="35171A2B" w14:textId="52911A22" w:rsidR="00BB13D9" w:rsidRPr="009876C9" w:rsidRDefault="007A2F85" w:rsidP="009E247F">
            <w:pPr>
              <w:spacing w:before="0"/>
              <w:jc w:val="center"/>
              <w:rPr>
                <w:rFonts w:cstheme="minorHAnsi"/>
                <w:sz w:val="18"/>
                <w:szCs w:val="18"/>
                <w:lang w:bidi="fa-IR"/>
              </w:rPr>
            </w:pPr>
            <w:r w:rsidRPr="009876C9">
              <w:rPr>
                <w:rFonts w:cstheme="minorHAnsi"/>
                <w:sz w:val="18"/>
                <w:szCs w:val="18"/>
                <w:lang w:bidi="fa-IR"/>
              </w:rPr>
              <w:t>1</w:t>
            </w:r>
          </w:p>
        </w:tc>
        <w:tc>
          <w:tcPr>
            <w:tcW w:w="796" w:type="pct"/>
            <w:vAlign w:val="bottom"/>
          </w:tcPr>
          <w:p w14:paraId="5253C28E" w14:textId="7210BF5A" w:rsidR="00BB13D9" w:rsidRPr="009876C9" w:rsidRDefault="007A2F85" w:rsidP="009E247F">
            <w:pPr>
              <w:spacing w:before="0"/>
              <w:jc w:val="center"/>
              <w:rPr>
                <w:rFonts w:cstheme="minorHAnsi"/>
                <w:sz w:val="18"/>
                <w:szCs w:val="18"/>
                <w:lang w:bidi="fa-IR"/>
              </w:rPr>
            </w:pPr>
            <w:r w:rsidRPr="009876C9">
              <w:rPr>
                <w:rFonts w:cstheme="minorHAnsi"/>
                <w:sz w:val="18"/>
                <w:szCs w:val="18"/>
                <w:lang w:bidi="fa-IR"/>
              </w:rPr>
              <w:t>3</w:t>
            </w:r>
          </w:p>
        </w:tc>
      </w:tr>
      <w:tr w:rsidR="00BB13D9" w:rsidRPr="009876C9" w14:paraId="45AF889C" w14:textId="77777777" w:rsidTr="009E247F">
        <w:tc>
          <w:tcPr>
            <w:tcW w:w="1283" w:type="pct"/>
          </w:tcPr>
          <w:p w14:paraId="40328D16" w14:textId="77777777" w:rsidR="00BB13D9" w:rsidRPr="009876C9" w:rsidRDefault="00BB13D9" w:rsidP="009E247F">
            <w:pPr>
              <w:spacing w:before="0"/>
              <w:jc w:val="left"/>
              <w:rPr>
                <w:rFonts w:cstheme="minorHAnsi"/>
                <w:sz w:val="18"/>
                <w:szCs w:val="18"/>
                <w:lang w:bidi="fa-IR"/>
              </w:rPr>
            </w:pPr>
            <w:r w:rsidRPr="009876C9">
              <w:rPr>
                <w:rFonts w:cstheme="minorHAnsi"/>
                <w:sz w:val="18"/>
                <w:szCs w:val="18"/>
                <w:lang w:bidi="fa-IR"/>
              </w:rPr>
              <w:t>Drina</w:t>
            </w:r>
          </w:p>
        </w:tc>
        <w:tc>
          <w:tcPr>
            <w:tcW w:w="612" w:type="pct"/>
            <w:vAlign w:val="bottom"/>
          </w:tcPr>
          <w:p w14:paraId="6E5B6CC4"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4</w:t>
            </w:r>
          </w:p>
        </w:tc>
        <w:tc>
          <w:tcPr>
            <w:tcW w:w="919" w:type="pct"/>
            <w:vAlign w:val="bottom"/>
          </w:tcPr>
          <w:p w14:paraId="44688AFF"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0</w:t>
            </w:r>
          </w:p>
        </w:tc>
        <w:tc>
          <w:tcPr>
            <w:tcW w:w="624" w:type="pct"/>
            <w:vAlign w:val="bottom"/>
          </w:tcPr>
          <w:p w14:paraId="79A932C6"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4</w:t>
            </w:r>
          </w:p>
        </w:tc>
        <w:tc>
          <w:tcPr>
            <w:tcW w:w="766" w:type="pct"/>
            <w:vAlign w:val="bottom"/>
          </w:tcPr>
          <w:p w14:paraId="6B0DC379"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3</w:t>
            </w:r>
          </w:p>
        </w:tc>
        <w:tc>
          <w:tcPr>
            <w:tcW w:w="796" w:type="pct"/>
            <w:vAlign w:val="bottom"/>
          </w:tcPr>
          <w:p w14:paraId="0A10E861"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1</w:t>
            </w:r>
          </w:p>
        </w:tc>
      </w:tr>
      <w:tr w:rsidR="00BB13D9" w:rsidRPr="009876C9" w14:paraId="2B9A80CA" w14:textId="77777777" w:rsidTr="009E247F">
        <w:tc>
          <w:tcPr>
            <w:tcW w:w="1283" w:type="pct"/>
          </w:tcPr>
          <w:p w14:paraId="7A18AB6D" w14:textId="77777777" w:rsidR="00BB13D9" w:rsidRPr="009876C9" w:rsidRDefault="00BB13D9" w:rsidP="009E247F">
            <w:pPr>
              <w:spacing w:before="0"/>
              <w:jc w:val="left"/>
              <w:rPr>
                <w:rFonts w:cstheme="minorHAnsi"/>
                <w:sz w:val="18"/>
                <w:szCs w:val="18"/>
                <w:lang w:bidi="fa-IR"/>
              </w:rPr>
            </w:pPr>
            <w:r w:rsidRPr="009876C9">
              <w:rPr>
                <w:rFonts w:cstheme="minorHAnsi"/>
                <w:sz w:val="18"/>
                <w:szCs w:val="18"/>
                <w:lang w:bidi="fa-IR"/>
              </w:rPr>
              <w:t>Vrbas</w:t>
            </w:r>
          </w:p>
        </w:tc>
        <w:tc>
          <w:tcPr>
            <w:tcW w:w="612" w:type="pct"/>
            <w:vAlign w:val="bottom"/>
          </w:tcPr>
          <w:p w14:paraId="1F755DE0"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5</w:t>
            </w:r>
          </w:p>
        </w:tc>
        <w:tc>
          <w:tcPr>
            <w:tcW w:w="919" w:type="pct"/>
            <w:vAlign w:val="bottom"/>
          </w:tcPr>
          <w:p w14:paraId="749F15CA"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2</w:t>
            </w:r>
          </w:p>
        </w:tc>
        <w:tc>
          <w:tcPr>
            <w:tcW w:w="624" w:type="pct"/>
            <w:vAlign w:val="bottom"/>
          </w:tcPr>
          <w:p w14:paraId="1613E829"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3</w:t>
            </w:r>
          </w:p>
        </w:tc>
        <w:tc>
          <w:tcPr>
            <w:tcW w:w="766" w:type="pct"/>
            <w:vAlign w:val="bottom"/>
          </w:tcPr>
          <w:p w14:paraId="14BE3773"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2</w:t>
            </w:r>
          </w:p>
        </w:tc>
        <w:tc>
          <w:tcPr>
            <w:tcW w:w="796" w:type="pct"/>
            <w:vAlign w:val="bottom"/>
          </w:tcPr>
          <w:p w14:paraId="60620659" w14:textId="77777777" w:rsidR="00BB13D9" w:rsidRPr="009876C9" w:rsidRDefault="00BB13D9" w:rsidP="009E247F">
            <w:pPr>
              <w:spacing w:before="0"/>
              <w:jc w:val="center"/>
              <w:rPr>
                <w:rFonts w:cstheme="minorHAnsi"/>
                <w:sz w:val="18"/>
                <w:szCs w:val="18"/>
                <w:lang w:bidi="fa-IR"/>
              </w:rPr>
            </w:pPr>
            <w:r w:rsidRPr="009876C9">
              <w:rPr>
                <w:rFonts w:cstheme="minorHAnsi"/>
                <w:sz w:val="18"/>
                <w:szCs w:val="18"/>
                <w:lang w:bidi="fa-IR"/>
              </w:rPr>
              <w:t>1</w:t>
            </w:r>
          </w:p>
        </w:tc>
      </w:tr>
      <w:tr w:rsidR="00BB13D9" w:rsidRPr="009876C9" w14:paraId="1739F762" w14:textId="77777777" w:rsidTr="009E247F">
        <w:tc>
          <w:tcPr>
            <w:tcW w:w="1283" w:type="pct"/>
            <w:shd w:val="clear" w:color="auto" w:fill="F2F2F2" w:themeFill="background1" w:themeFillShade="F2"/>
          </w:tcPr>
          <w:p w14:paraId="614B93E8" w14:textId="77777777" w:rsidR="00BB13D9" w:rsidRPr="009876C9" w:rsidRDefault="00BB13D9" w:rsidP="009E247F">
            <w:pPr>
              <w:spacing w:before="0"/>
              <w:jc w:val="right"/>
              <w:rPr>
                <w:rFonts w:cstheme="minorHAnsi"/>
                <w:b/>
                <w:bCs/>
                <w:sz w:val="18"/>
                <w:szCs w:val="18"/>
                <w:lang w:bidi="fa-IR"/>
              </w:rPr>
            </w:pPr>
            <w:r w:rsidRPr="009876C9">
              <w:rPr>
                <w:rFonts w:cstheme="minorHAnsi"/>
                <w:b/>
                <w:bCs/>
                <w:sz w:val="18"/>
                <w:szCs w:val="18"/>
                <w:lang w:bidi="fa-IR"/>
              </w:rPr>
              <w:t>Ukupno</w:t>
            </w:r>
          </w:p>
        </w:tc>
        <w:tc>
          <w:tcPr>
            <w:tcW w:w="612" w:type="pct"/>
            <w:shd w:val="clear" w:color="auto" w:fill="F2F2F2" w:themeFill="background1" w:themeFillShade="F2"/>
            <w:vAlign w:val="bottom"/>
          </w:tcPr>
          <w:p w14:paraId="2B7612E9" w14:textId="77777777" w:rsidR="00BB13D9" w:rsidRPr="009876C9" w:rsidRDefault="00BB13D9" w:rsidP="009E247F">
            <w:pPr>
              <w:spacing w:before="0"/>
              <w:jc w:val="center"/>
              <w:rPr>
                <w:rFonts w:cstheme="minorHAnsi"/>
                <w:b/>
                <w:bCs/>
                <w:sz w:val="18"/>
                <w:szCs w:val="18"/>
                <w:lang w:bidi="fa-IR"/>
              </w:rPr>
            </w:pPr>
            <w:r w:rsidRPr="009876C9">
              <w:rPr>
                <w:rFonts w:cstheme="minorHAnsi"/>
                <w:b/>
                <w:bCs/>
                <w:sz w:val="18"/>
                <w:szCs w:val="18"/>
                <w:lang w:bidi="fa-IR"/>
              </w:rPr>
              <w:t>68</w:t>
            </w:r>
          </w:p>
        </w:tc>
        <w:tc>
          <w:tcPr>
            <w:tcW w:w="919" w:type="pct"/>
            <w:shd w:val="clear" w:color="auto" w:fill="F2F2F2" w:themeFill="background1" w:themeFillShade="F2"/>
            <w:vAlign w:val="bottom"/>
          </w:tcPr>
          <w:p w14:paraId="6BC03023" w14:textId="77777777" w:rsidR="00BB13D9" w:rsidRPr="009876C9" w:rsidRDefault="00BB13D9" w:rsidP="009E247F">
            <w:pPr>
              <w:spacing w:before="0"/>
              <w:jc w:val="center"/>
              <w:rPr>
                <w:rFonts w:cstheme="minorHAnsi"/>
                <w:b/>
                <w:bCs/>
                <w:sz w:val="18"/>
                <w:szCs w:val="18"/>
                <w:lang w:bidi="fa-IR"/>
              </w:rPr>
            </w:pPr>
            <w:r w:rsidRPr="009876C9">
              <w:rPr>
                <w:rFonts w:cstheme="minorHAnsi"/>
                <w:b/>
                <w:bCs/>
                <w:sz w:val="18"/>
                <w:szCs w:val="18"/>
                <w:lang w:bidi="fa-IR"/>
              </w:rPr>
              <w:t>10</w:t>
            </w:r>
          </w:p>
        </w:tc>
        <w:tc>
          <w:tcPr>
            <w:tcW w:w="624" w:type="pct"/>
            <w:shd w:val="clear" w:color="auto" w:fill="F2F2F2" w:themeFill="background1" w:themeFillShade="F2"/>
            <w:vAlign w:val="bottom"/>
          </w:tcPr>
          <w:p w14:paraId="47039118" w14:textId="77777777" w:rsidR="00BB13D9" w:rsidRPr="009876C9" w:rsidRDefault="00BB13D9" w:rsidP="009E247F">
            <w:pPr>
              <w:spacing w:before="0"/>
              <w:jc w:val="center"/>
              <w:rPr>
                <w:rFonts w:cstheme="minorHAnsi"/>
                <w:b/>
                <w:bCs/>
                <w:sz w:val="18"/>
                <w:szCs w:val="18"/>
                <w:lang w:bidi="fa-IR"/>
              </w:rPr>
            </w:pPr>
            <w:r w:rsidRPr="009876C9">
              <w:rPr>
                <w:rFonts w:cstheme="minorHAnsi"/>
                <w:b/>
                <w:bCs/>
                <w:sz w:val="18"/>
                <w:szCs w:val="18"/>
                <w:lang w:bidi="fa-IR"/>
              </w:rPr>
              <w:t>58</w:t>
            </w:r>
          </w:p>
        </w:tc>
        <w:tc>
          <w:tcPr>
            <w:tcW w:w="766" w:type="pct"/>
            <w:shd w:val="clear" w:color="auto" w:fill="F2F2F2" w:themeFill="background1" w:themeFillShade="F2"/>
            <w:vAlign w:val="bottom"/>
          </w:tcPr>
          <w:p w14:paraId="6EE23296" w14:textId="044CA306" w:rsidR="00BB13D9" w:rsidRPr="009876C9" w:rsidRDefault="007A2F85" w:rsidP="009E247F">
            <w:pPr>
              <w:spacing w:before="0"/>
              <w:jc w:val="center"/>
              <w:rPr>
                <w:rFonts w:cstheme="minorHAnsi"/>
                <w:b/>
                <w:bCs/>
                <w:sz w:val="18"/>
                <w:szCs w:val="18"/>
                <w:lang w:bidi="fa-IR"/>
              </w:rPr>
            </w:pPr>
            <w:r w:rsidRPr="009876C9">
              <w:rPr>
                <w:rFonts w:cstheme="minorHAnsi"/>
                <w:b/>
                <w:bCs/>
                <w:sz w:val="18"/>
                <w:szCs w:val="18"/>
                <w:lang w:bidi="fa-IR"/>
              </w:rPr>
              <w:t>47</w:t>
            </w:r>
          </w:p>
        </w:tc>
        <w:tc>
          <w:tcPr>
            <w:tcW w:w="796" w:type="pct"/>
            <w:shd w:val="clear" w:color="auto" w:fill="F2F2F2" w:themeFill="background1" w:themeFillShade="F2"/>
            <w:vAlign w:val="bottom"/>
          </w:tcPr>
          <w:p w14:paraId="76BBA1C5" w14:textId="0BE3CC70" w:rsidR="00BB13D9" w:rsidRPr="009876C9" w:rsidRDefault="007A2F85" w:rsidP="009E247F">
            <w:pPr>
              <w:spacing w:before="0"/>
              <w:jc w:val="center"/>
              <w:rPr>
                <w:rFonts w:cstheme="minorHAnsi"/>
                <w:b/>
                <w:bCs/>
                <w:sz w:val="18"/>
                <w:szCs w:val="18"/>
                <w:lang w:bidi="fa-IR"/>
              </w:rPr>
            </w:pPr>
            <w:r w:rsidRPr="009876C9">
              <w:rPr>
                <w:rFonts w:cstheme="minorHAnsi"/>
                <w:b/>
                <w:bCs/>
                <w:sz w:val="18"/>
                <w:szCs w:val="18"/>
                <w:lang w:bidi="fa-IR"/>
              </w:rPr>
              <w:t>11</w:t>
            </w:r>
          </w:p>
        </w:tc>
      </w:tr>
    </w:tbl>
    <w:p w14:paraId="25D424F9" w14:textId="77777777" w:rsidR="00BB13D9" w:rsidRPr="008731DE" w:rsidRDefault="00BB13D9" w:rsidP="00BB13D9">
      <w:pPr>
        <w:spacing w:before="80" w:after="80"/>
        <w:rPr>
          <w:lang w:bidi="fa-IR"/>
        </w:rPr>
      </w:pPr>
      <w:r w:rsidRPr="008731DE">
        <w:rPr>
          <w:lang w:bidi="fa-IR"/>
        </w:rPr>
        <w:t>Radi lakše interpretacije provedenih analiza, te kako bi se jednostavnije pratili pridruženi aneksi (aneksi 3.1 do 3.5), u nastavku se daju pojedinosti provedenih analiza po pojedinim slivovima vodnog područja rijeke Save u FBiH:</w:t>
      </w:r>
    </w:p>
    <w:p w14:paraId="569B2B0A" w14:textId="7BA2C3D2" w:rsidR="00721F72" w:rsidRPr="008731DE" w:rsidRDefault="00BB13D9" w:rsidP="00027684">
      <w:pPr>
        <w:numPr>
          <w:ilvl w:val="0"/>
          <w:numId w:val="76"/>
        </w:numPr>
        <w:spacing w:before="80" w:after="80"/>
        <w:contextualSpacing/>
        <w:rPr>
          <w:rFonts w:ascii="Calibri" w:hAnsi="Calibri"/>
          <w:lang w:bidi="fa-IR"/>
        </w:rPr>
      </w:pPr>
      <w:r w:rsidRPr="008731DE">
        <w:rPr>
          <w:rFonts w:ascii="Calibri" w:hAnsi="Calibri"/>
          <w:lang w:bidi="fa-IR"/>
        </w:rPr>
        <w:t xml:space="preserve">U </w:t>
      </w:r>
      <w:r w:rsidR="00D26094" w:rsidRPr="008731DE">
        <w:rPr>
          <w:rFonts w:ascii="Calibri" w:hAnsi="Calibri"/>
          <w:lang w:bidi="fa-IR"/>
        </w:rPr>
        <w:t>pod</w:t>
      </w:r>
      <w:r w:rsidRPr="008731DE">
        <w:rPr>
          <w:rFonts w:ascii="Calibri" w:hAnsi="Calibri"/>
          <w:lang w:bidi="fa-IR"/>
        </w:rPr>
        <w:t>slivu rijeke Bosne, preliminarnom procjenom poplavnog rizika identificirano je ukupno 41 APSFR područje od kojih je 38 kandidovano za izradu mapa opasnosti i mapa rizika. Izvršena je detaljna analiza rezultata mapa za 38 APSFR područja, pri čemu su izdvojene 102 pozicije koje odražavaju potencijalno najveći poplavni rizik. Mjere su predložene za ukupno 3</w:t>
      </w:r>
      <w:r w:rsidR="007A2F85" w:rsidRPr="008731DE">
        <w:rPr>
          <w:rFonts w:ascii="Calibri" w:hAnsi="Calibri"/>
          <w:lang w:bidi="fa-IR"/>
        </w:rPr>
        <w:t>3</w:t>
      </w:r>
      <w:r w:rsidRPr="008731DE">
        <w:rPr>
          <w:rFonts w:ascii="Calibri" w:hAnsi="Calibri"/>
          <w:lang w:bidi="fa-IR"/>
        </w:rPr>
        <w:t xml:space="preserve"> APSFR područja. </w:t>
      </w:r>
      <w:r w:rsidRPr="008731DE">
        <w:rPr>
          <w:rFonts w:ascii="Calibri" w:hAnsi="Calibri"/>
          <w:lang w:bidi="fa-IR"/>
        </w:rPr>
        <w:fldChar w:fldCharType="begin"/>
      </w:r>
      <w:r w:rsidRPr="008731DE">
        <w:rPr>
          <w:rFonts w:ascii="Calibri" w:hAnsi="Calibri"/>
          <w:lang w:bidi="fa-IR"/>
        </w:rPr>
        <w:instrText xml:space="preserve"> REF _Ref114735580 \h </w:instrText>
      </w:r>
      <w:r w:rsidR="00B7185B" w:rsidRPr="008731DE">
        <w:rPr>
          <w:rFonts w:ascii="Calibri" w:hAnsi="Calibri"/>
          <w:lang w:bidi="fa-IR"/>
        </w:rPr>
        <w:instrText xml:space="preserve"> \* MERGEFORMAT </w:instrText>
      </w:r>
      <w:r w:rsidRPr="008731DE">
        <w:rPr>
          <w:rFonts w:ascii="Calibri" w:hAnsi="Calibri"/>
          <w:lang w:bidi="fa-IR"/>
        </w:rPr>
      </w:r>
      <w:r w:rsidRPr="008731DE">
        <w:rPr>
          <w:rFonts w:ascii="Calibri" w:hAnsi="Calibri"/>
          <w:lang w:bidi="fa-IR"/>
        </w:rPr>
        <w:fldChar w:fldCharType="separate"/>
      </w:r>
      <w:r w:rsidR="004A0B42" w:rsidRPr="008731DE">
        <w:t>Tabela 26</w:t>
      </w:r>
      <w:r w:rsidRPr="008731DE">
        <w:rPr>
          <w:rFonts w:ascii="Calibri" w:hAnsi="Calibri"/>
          <w:lang w:bidi="fa-IR"/>
        </w:rPr>
        <w:fldChar w:fldCharType="end"/>
      </w:r>
      <w:r w:rsidRPr="008731DE">
        <w:rPr>
          <w:rFonts w:ascii="Calibri" w:hAnsi="Calibri"/>
          <w:lang w:bidi="fa-IR"/>
        </w:rPr>
        <w:t xml:space="preserve"> pruža detalje provedenih analiza za </w:t>
      </w:r>
      <w:r w:rsidR="00154BBA" w:rsidRPr="008731DE">
        <w:rPr>
          <w:rFonts w:ascii="Calibri" w:hAnsi="Calibri"/>
          <w:lang w:bidi="fa-IR"/>
        </w:rPr>
        <w:t>pod</w:t>
      </w:r>
      <w:r w:rsidRPr="008731DE">
        <w:rPr>
          <w:rFonts w:ascii="Calibri" w:hAnsi="Calibri"/>
          <w:lang w:bidi="fa-IR"/>
        </w:rPr>
        <w:t>sliv rijeke Bosne u FBiH.</w:t>
      </w:r>
    </w:p>
    <w:p w14:paraId="19CEFC85" w14:textId="511D15D4" w:rsidR="00721F72" w:rsidRPr="008731DE" w:rsidRDefault="00BB13D9" w:rsidP="00027684">
      <w:pPr>
        <w:numPr>
          <w:ilvl w:val="0"/>
          <w:numId w:val="76"/>
        </w:numPr>
        <w:spacing w:before="80" w:after="80"/>
        <w:contextualSpacing/>
        <w:rPr>
          <w:rFonts w:ascii="Calibri" w:hAnsi="Calibri"/>
          <w:lang w:bidi="fa-IR"/>
        </w:rPr>
      </w:pPr>
      <w:r w:rsidRPr="008731DE">
        <w:rPr>
          <w:rFonts w:ascii="Calibri" w:hAnsi="Calibri"/>
          <w:lang w:bidi="fa-IR"/>
        </w:rPr>
        <w:t xml:space="preserve">U </w:t>
      </w:r>
      <w:r w:rsidR="00D26094" w:rsidRPr="008731DE">
        <w:rPr>
          <w:rFonts w:ascii="Calibri" w:hAnsi="Calibri"/>
          <w:lang w:bidi="fa-IR"/>
        </w:rPr>
        <w:t>pod</w:t>
      </w:r>
      <w:r w:rsidRPr="008731DE">
        <w:rPr>
          <w:rFonts w:ascii="Calibri" w:hAnsi="Calibri"/>
          <w:lang w:bidi="fa-IR"/>
        </w:rPr>
        <w:t xml:space="preserve">slivu rijeke Une sa Koranom i Glinom, preliminarnom procjenom poplavnog rizika identificirano je ukupno 11 APSFR područja od kojih je 9 kandidovano za izradu mapa opasnosti i mapa rizika. Izvršena je detaljna analiza rezultata mapa za 9 APSFR područja, pri čemu je izdvojeno 37 pozicija koje odražavaju potencijalno najveći poplavni rizik. Mjere su predložene za svih </w:t>
      </w:r>
      <w:r w:rsidR="007A2F85" w:rsidRPr="008731DE">
        <w:rPr>
          <w:rFonts w:ascii="Calibri" w:hAnsi="Calibri"/>
          <w:lang w:bidi="fa-IR"/>
        </w:rPr>
        <w:t>8</w:t>
      </w:r>
      <w:r w:rsidRPr="008731DE">
        <w:rPr>
          <w:rFonts w:ascii="Calibri" w:hAnsi="Calibri"/>
          <w:lang w:bidi="fa-IR"/>
        </w:rPr>
        <w:t xml:space="preserve"> analiziranih APSFR područja. </w:t>
      </w:r>
      <w:r w:rsidRPr="008731DE">
        <w:rPr>
          <w:rFonts w:ascii="Calibri" w:hAnsi="Calibri"/>
          <w:lang w:bidi="fa-IR"/>
        </w:rPr>
        <w:fldChar w:fldCharType="begin"/>
      </w:r>
      <w:r w:rsidRPr="008731DE">
        <w:rPr>
          <w:rFonts w:ascii="Calibri" w:hAnsi="Calibri"/>
          <w:lang w:bidi="fa-IR"/>
        </w:rPr>
        <w:instrText xml:space="preserve"> REF _Ref114735620 \h </w:instrText>
      </w:r>
      <w:r w:rsidR="00B7185B" w:rsidRPr="008731DE">
        <w:rPr>
          <w:rFonts w:ascii="Calibri" w:hAnsi="Calibri"/>
          <w:lang w:bidi="fa-IR"/>
        </w:rPr>
        <w:instrText xml:space="preserve"> \* MERGEFORMAT </w:instrText>
      </w:r>
      <w:r w:rsidRPr="008731DE">
        <w:rPr>
          <w:rFonts w:ascii="Calibri" w:hAnsi="Calibri"/>
          <w:lang w:bidi="fa-IR"/>
        </w:rPr>
      </w:r>
      <w:r w:rsidRPr="008731DE">
        <w:rPr>
          <w:rFonts w:ascii="Calibri" w:hAnsi="Calibri"/>
          <w:lang w:bidi="fa-IR"/>
        </w:rPr>
        <w:fldChar w:fldCharType="separate"/>
      </w:r>
      <w:r w:rsidR="004A0B42" w:rsidRPr="008731DE">
        <w:t>Tabela 27</w:t>
      </w:r>
      <w:r w:rsidRPr="008731DE">
        <w:rPr>
          <w:rFonts w:ascii="Calibri" w:hAnsi="Calibri"/>
          <w:lang w:bidi="fa-IR"/>
        </w:rPr>
        <w:fldChar w:fldCharType="end"/>
      </w:r>
      <w:r w:rsidRPr="008731DE">
        <w:rPr>
          <w:rFonts w:ascii="Calibri" w:hAnsi="Calibri"/>
          <w:lang w:bidi="fa-IR"/>
        </w:rPr>
        <w:t xml:space="preserve"> pruža detalje provedenih analiza za </w:t>
      </w:r>
      <w:r w:rsidR="00154BBA" w:rsidRPr="008731DE">
        <w:rPr>
          <w:rFonts w:ascii="Calibri" w:hAnsi="Calibri"/>
          <w:lang w:bidi="fa-IR"/>
        </w:rPr>
        <w:t>pod</w:t>
      </w:r>
      <w:r w:rsidRPr="008731DE">
        <w:rPr>
          <w:rFonts w:ascii="Calibri" w:hAnsi="Calibri"/>
          <w:lang w:bidi="fa-IR"/>
        </w:rPr>
        <w:t>sliv rijeke Une sa Koranom i Glinom u FBiH.</w:t>
      </w:r>
    </w:p>
    <w:p w14:paraId="34BA44A5" w14:textId="04BD9A56" w:rsidR="00721F72" w:rsidRPr="008731DE" w:rsidRDefault="00BB13D9" w:rsidP="00027684">
      <w:pPr>
        <w:numPr>
          <w:ilvl w:val="0"/>
          <w:numId w:val="76"/>
        </w:numPr>
        <w:spacing w:before="80" w:after="80"/>
        <w:contextualSpacing/>
        <w:rPr>
          <w:rFonts w:ascii="Calibri" w:hAnsi="Calibri"/>
          <w:lang w:bidi="fa-IR"/>
        </w:rPr>
      </w:pPr>
      <w:r w:rsidRPr="008731DE">
        <w:rPr>
          <w:rFonts w:ascii="Calibri" w:hAnsi="Calibri"/>
          <w:lang w:bidi="fa-IR"/>
        </w:rPr>
        <w:t xml:space="preserve">U neposrednom </w:t>
      </w:r>
      <w:r w:rsidR="00D26094" w:rsidRPr="008731DE">
        <w:rPr>
          <w:rFonts w:ascii="Calibri" w:hAnsi="Calibri"/>
          <w:lang w:bidi="fa-IR"/>
        </w:rPr>
        <w:t>pod</w:t>
      </w:r>
      <w:r w:rsidRPr="008731DE">
        <w:rPr>
          <w:rFonts w:ascii="Calibri" w:hAnsi="Calibri"/>
          <w:lang w:bidi="fa-IR"/>
        </w:rPr>
        <w:t xml:space="preserve">slivu rijeke Save, preliminarnom procjenom poplavnog rizika identificirano je ukupno 7 APSFR područja od kojih je 4 kandidovano za izradu mapa opasnosti i mapa rizika. Izvršena je detaljna analiza rezultata mapa za 4 APSFR područja, pri čemu su izdvojene 23 pozicije koje odražavaju potencijalno najveći poplavni rizik. Mjere su predložene za </w:t>
      </w:r>
      <w:r w:rsidR="007A2F85" w:rsidRPr="008731DE">
        <w:rPr>
          <w:rFonts w:ascii="Calibri" w:hAnsi="Calibri"/>
          <w:lang w:bidi="fa-IR"/>
        </w:rPr>
        <w:t>1</w:t>
      </w:r>
      <w:r w:rsidRPr="008731DE">
        <w:rPr>
          <w:rFonts w:ascii="Calibri" w:hAnsi="Calibri"/>
          <w:lang w:bidi="fa-IR"/>
        </w:rPr>
        <w:t xml:space="preserve"> APSFR područj</w:t>
      </w:r>
      <w:r w:rsidR="007A2F85" w:rsidRPr="008731DE">
        <w:rPr>
          <w:rFonts w:ascii="Calibri" w:hAnsi="Calibri"/>
          <w:lang w:bidi="fa-IR"/>
        </w:rPr>
        <w:t>e</w:t>
      </w:r>
      <w:r w:rsidRPr="008731DE">
        <w:rPr>
          <w:rFonts w:ascii="Calibri" w:hAnsi="Calibri"/>
          <w:lang w:bidi="fa-IR"/>
        </w:rPr>
        <w:t xml:space="preserve">. </w:t>
      </w:r>
      <w:r w:rsidRPr="008731DE">
        <w:rPr>
          <w:rFonts w:ascii="Calibri" w:hAnsi="Calibri"/>
          <w:lang w:bidi="fa-IR"/>
        </w:rPr>
        <w:fldChar w:fldCharType="begin"/>
      </w:r>
      <w:r w:rsidRPr="008731DE">
        <w:rPr>
          <w:rFonts w:ascii="Calibri" w:hAnsi="Calibri"/>
          <w:lang w:bidi="fa-IR"/>
        </w:rPr>
        <w:instrText xml:space="preserve"> REF _Ref114735655 \h </w:instrText>
      </w:r>
      <w:r w:rsidR="00B7185B" w:rsidRPr="008731DE">
        <w:rPr>
          <w:rFonts w:ascii="Calibri" w:hAnsi="Calibri"/>
          <w:lang w:bidi="fa-IR"/>
        </w:rPr>
        <w:instrText xml:space="preserve"> \* MERGEFORMAT </w:instrText>
      </w:r>
      <w:r w:rsidRPr="008731DE">
        <w:rPr>
          <w:rFonts w:ascii="Calibri" w:hAnsi="Calibri"/>
          <w:lang w:bidi="fa-IR"/>
        </w:rPr>
      </w:r>
      <w:r w:rsidRPr="008731DE">
        <w:rPr>
          <w:rFonts w:ascii="Calibri" w:hAnsi="Calibri"/>
          <w:lang w:bidi="fa-IR"/>
        </w:rPr>
        <w:fldChar w:fldCharType="separate"/>
      </w:r>
      <w:r w:rsidR="004A0B42" w:rsidRPr="008731DE">
        <w:t>Tabela 28</w:t>
      </w:r>
      <w:r w:rsidRPr="008731DE">
        <w:rPr>
          <w:rFonts w:ascii="Calibri" w:hAnsi="Calibri"/>
          <w:lang w:bidi="fa-IR"/>
        </w:rPr>
        <w:fldChar w:fldCharType="end"/>
      </w:r>
      <w:r w:rsidRPr="008731DE">
        <w:rPr>
          <w:rFonts w:ascii="Calibri" w:hAnsi="Calibri"/>
          <w:lang w:bidi="fa-IR"/>
        </w:rPr>
        <w:t xml:space="preserve"> pruža detalje provedenih analiza za neposredni </w:t>
      </w:r>
      <w:r w:rsidR="00154BBA" w:rsidRPr="008731DE">
        <w:rPr>
          <w:rFonts w:ascii="Calibri" w:hAnsi="Calibri"/>
          <w:lang w:bidi="fa-IR"/>
        </w:rPr>
        <w:t>pod</w:t>
      </w:r>
      <w:r w:rsidRPr="008731DE">
        <w:rPr>
          <w:rFonts w:ascii="Calibri" w:hAnsi="Calibri"/>
          <w:lang w:bidi="fa-IR"/>
        </w:rPr>
        <w:t xml:space="preserve">sliv rijeke Save u FBiH. </w:t>
      </w:r>
    </w:p>
    <w:p w14:paraId="68E84EF9" w14:textId="78D0EAB3" w:rsidR="00721F72" w:rsidRPr="008731DE" w:rsidRDefault="00721F72" w:rsidP="00027684">
      <w:pPr>
        <w:numPr>
          <w:ilvl w:val="0"/>
          <w:numId w:val="76"/>
        </w:numPr>
        <w:spacing w:before="80" w:after="80"/>
        <w:contextualSpacing/>
        <w:rPr>
          <w:rFonts w:ascii="Calibri" w:hAnsi="Calibri"/>
          <w:lang w:bidi="fa-IR"/>
        </w:rPr>
      </w:pPr>
      <w:r w:rsidRPr="008731DE">
        <w:rPr>
          <w:rFonts w:ascii="Calibri" w:hAnsi="Calibri"/>
          <w:lang w:bidi="fa-IR"/>
        </w:rPr>
        <w:t xml:space="preserve">U </w:t>
      </w:r>
      <w:r w:rsidR="00D26094" w:rsidRPr="008731DE">
        <w:rPr>
          <w:rFonts w:ascii="Calibri" w:hAnsi="Calibri"/>
          <w:lang w:bidi="fa-IR"/>
        </w:rPr>
        <w:t>pod</w:t>
      </w:r>
      <w:r w:rsidRPr="008731DE">
        <w:rPr>
          <w:rFonts w:ascii="Calibri" w:hAnsi="Calibri"/>
          <w:lang w:bidi="fa-IR"/>
        </w:rPr>
        <w:t>slivu rijeke Drine, preliminarnom procjenom poplavnog rizika identificiran</w:t>
      </w:r>
      <w:r w:rsidR="00BB13D9" w:rsidRPr="008731DE">
        <w:rPr>
          <w:rFonts w:ascii="Calibri" w:hAnsi="Calibri"/>
          <w:lang w:bidi="fa-IR"/>
        </w:rPr>
        <w:t xml:space="preserve">a su </w:t>
      </w:r>
      <w:r w:rsidRPr="008731DE">
        <w:rPr>
          <w:rFonts w:ascii="Calibri" w:hAnsi="Calibri"/>
          <w:lang w:bidi="fa-IR"/>
        </w:rPr>
        <w:t>ukupno 4 APSFR područj</w:t>
      </w:r>
      <w:r w:rsidR="00BB13D9" w:rsidRPr="008731DE">
        <w:rPr>
          <w:rFonts w:ascii="Calibri" w:hAnsi="Calibri"/>
          <w:lang w:bidi="fa-IR"/>
        </w:rPr>
        <w:t xml:space="preserve">a. Sva 4 područja su </w:t>
      </w:r>
      <w:r w:rsidRPr="008731DE">
        <w:rPr>
          <w:rFonts w:ascii="Calibri" w:hAnsi="Calibri"/>
          <w:lang w:bidi="fa-IR"/>
        </w:rPr>
        <w:t>kandidovan</w:t>
      </w:r>
      <w:r w:rsidR="00BB13D9" w:rsidRPr="008731DE">
        <w:rPr>
          <w:rFonts w:ascii="Calibri" w:hAnsi="Calibri"/>
          <w:lang w:bidi="fa-IR"/>
        </w:rPr>
        <w:t>a</w:t>
      </w:r>
      <w:r w:rsidRPr="008731DE">
        <w:rPr>
          <w:rFonts w:ascii="Calibri" w:hAnsi="Calibri"/>
          <w:lang w:bidi="fa-IR"/>
        </w:rPr>
        <w:t xml:space="preserve"> za izradu mapa opasnosti i mapa rizika. Izvršena je detaljna analiza rezultata mapa za </w:t>
      </w:r>
      <w:r w:rsidR="00BB13D9" w:rsidRPr="008731DE">
        <w:rPr>
          <w:rFonts w:ascii="Calibri" w:hAnsi="Calibri"/>
          <w:lang w:bidi="fa-IR"/>
        </w:rPr>
        <w:t>4</w:t>
      </w:r>
      <w:r w:rsidRPr="008731DE">
        <w:rPr>
          <w:rFonts w:ascii="Calibri" w:hAnsi="Calibri"/>
          <w:lang w:bidi="fa-IR"/>
        </w:rPr>
        <w:t xml:space="preserve"> APSFR područja, pri čemu </w:t>
      </w:r>
      <w:r w:rsidR="00BB13D9" w:rsidRPr="008731DE">
        <w:rPr>
          <w:rFonts w:ascii="Calibri" w:hAnsi="Calibri"/>
          <w:lang w:bidi="fa-IR"/>
        </w:rPr>
        <w:t>je</w:t>
      </w:r>
      <w:r w:rsidRPr="008731DE">
        <w:rPr>
          <w:rFonts w:ascii="Calibri" w:hAnsi="Calibri"/>
          <w:lang w:bidi="fa-IR"/>
        </w:rPr>
        <w:t xml:space="preserve"> izdvojen</w:t>
      </w:r>
      <w:r w:rsidR="00BB13D9" w:rsidRPr="008731DE">
        <w:rPr>
          <w:rFonts w:ascii="Calibri" w:hAnsi="Calibri"/>
          <w:lang w:bidi="fa-IR"/>
        </w:rPr>
        <w:t>o</w:t>
      </w:r>
      <w:r w:rsidRPr="008731DE">
        <w:rPr>
          <w:rFonts w:ascii="Calibri" w:hAnsi="Calibri"/>
          <w:lang w:bidi="fa-IR"/>
        </w:rPr>
        <w:t xml:space="preserve"> </w:t>
      </w:r>
      <w:r w:rsidR="00BB13D9" w:rsidRPr="008731DE">
        <w:rPr>
          <w:rFonts w:ascii="Calibri" w:hAnsi="Calibri"/>
          <w:lang w:bidi="fa-IR"/>
        </w:rPr>
        <w:t>15</w:t>
      </w:r>
      <w:r w:rsidRPr="008731DE">
        <w:rPr>
          <w:rFonts w:ascii="Calibri" w:hAnsi="Calibri"/>
          <w:lang w:bidi="fa-IR"/>
        </w:rPr>
        <w:t xml:space="preserve"> pozicij</w:t>
      </w:r>
      <w:r w:rsidR="00BB13D9" w:rsidRPr="008731DE">
        <w:rPr>
          <w:rFonts w:ascii="Calibri" w:hAnsi="Calibri"/>
          <w:lang w:bidi="fa-IR"/>
        </w:rPr>
        <w:t>a</w:t>
      </w:r>
      <w:r w:rsidRPr="008731DE">
        <w:rPr>
          <w:rFonts w:ascii="Calibri" w:hAnsi="Calibri"/>
          <w:lang w:bidi="fa-IR"/>
        </w:rPr>
        <w:t xml:space="preserve"> koje odražavaju potencijalno najveći poplavni rizik. Mjere su predložene za ukupno 3 APSFR područja. </w:t>
      </w:r>
      <w:r w:rsidR="00BB13D9" w:rsidRPr="008731DE">
        <w:rPr>
          <w:rFonts w:ascii="Calibri" w:hAnsi="Calibri"/>
          <w:lang w:bidi="fa-IR"/>
        </w:rPr>
        <w:fldChar w:fldCharType="begin"/>
      </w:r>
      <w:r w:rsidR="00BB13D9" w:rsidRPr="008731DE">
        <w:rPr>
          <w:rFonts w:ascii="Calibri" w:hAnsi="Calibri"/>
          <w:lang w:bidi="fa-IR"/>
        </w:rPr>
        <w:instrText xml:space="preserve"> REF _Ref114735678 \h </w:instrText>
      </w:r>
      <w:r w:rsidR="00B7185B" w:rsidRPr="008731DE">
        <w:rPr>
          <w:rFonts w:ascii="Calibri" w:hAnsi="Calibri"/>
          <w:lang w:bidi="fa-IR"/>
        </w:rPr>
        <w:instrText xml:space="preserve"> \* MERGEFORMAT </w:instrText>
      </w:r>
      <w:r w:rsidR="00BB13D9" w:rsidRPr="008731DE">
        <w:rPr>
          <w:rFonts w:ascii="Calibri" w:hAnsi="Calibri"/>
          <w:lang w:bidi="fa-IR"/>
        </w:rPr>
      </w:r>
      <w:r w:rsidR="00BB13D9" w:rsidRPr="008731DE">
        <w:rPr>
          <w:rFonts w:ascii="Calibri" w:hAnsi="Calibri"/>
          <w:lang w:bidi="fa-IR"/>
        </w:rPr>
        <w:fldChar w:fldCharType="separate"/>
      </w:r>
      <w:r w:rsidR="004A0B42" w:rsidRPr="008731DE">
        <w:t>Tabela 25</w:t>
      </w:r>
      <w:r w:rsidR="00BB13D9" w:rsidRPr="008731DE">
        <w:rPr>
          <w:rFonts w:ascii="Calibri" w:hAnsi="Calibri"/>
          <w:lang w:bidi="fa-IR"/>
        </w:rPr>
        <w:fldChar w:fldCharType="end"/>
      </w:r>
      <w:r w:rsidR="00BB13D9" w:rsidRPr="008731DE">
        <w:rPr>
          <w:rFonts w:ascii="Calibri" w:hAnsi="Calibri"/>
          <w:lang w:bidi="fa-IR"/>
        </w:rPr>
        <w:t xml:space="preserve"> pruža detalje </w:t>
      </w:r>
      <w:r w:rsidRPr="008731DE">
        <w:rPr>
          <w:rFonts w:ascii="Calibri" w:hAnsi="Calibri"/>
          <w:lang w:bidi="fa-IR"/>
        </w:rPr>
        <w:t>provedenih analiza</w:t>
      </w:r>
      <w:r w:rsidR="00BB13D9" w:rsidRPr="008731DE">
        <w:rPr>
          <w:rFonts w:ascii="Calibri" w:hAnsi="Calibri"/>
          <w:lang w:bidi="fa-IR"/>
        </w:rPr>
        <w:t xml:space="preserve"> za </w:t>
      </w:r>
      <w:r w:rsidR="00154BBA" w:rsidRPr="008731DE">
        <w:rPr>
          <w:rFonts w:ascii="Calibri" w:hAnsi="Calibri"/>
          <w:lang w:bidi="fa-IR"/>
        </w:rPr>
        <w:t>pod</w:t>
      </w:r>
      <w:r w:rsidR="00BB13D9" w:rsidRPr="008731DE">
        <w:rPr>
          <w:rFonts w:ascii="Calibri" w:hAnsi="Calibri"/>
          <w:lang w:bidi="fa-IR"/>
        </w:rPr>
        <w:t>sliv rijeke Drine u FBiH</w:t>
      </w:r>
      <w:r w:rsidRPr="008731DE">
        <w:rPr>
          <w:rFonts w:ascii="Calibri" w:hAnsi="Calibri"/>
          <w:lang w:bidi="fa-IR"/>
        </w:rPr>
        <w:t xml:space="preserve">. </w:t>
      </w:r>
    </w:p>
    <w:p w14:paraId="332A88EA" w14:textId="29FAB94C" w:rsidR="00721F72" w:rsidRPr="008731DE" w:rsidRDefault="00BB13D9" w:rsidP="00027684">
      <w:pPr>
        <w:numPr>
          <w:ilvl w:val="0"/>
          <w:numId w:val="76"/>
        </w:numPr>
        <w:spacing w:before="80"/>
        <w:contextualSpacing/>
        <w:rPr>
          <w:rFonts w:ascii="Calibri" w:hAnsi="Calibri"/>
          <w:lang w:bidi="fa-IR"/>
        </w:rPr>
      </w:pPr>
      <w:r w:rsidRPr="008731DE">
        <w:rPr>
          <w:rFonts w:ascii="Calibri" w:hAnsi="Calibri"/>
          <w:lang w:bidi="fa-IR"/>
        </w:rPr>
        <w:t xml:space="preserve">U </w:t>
      </w:r>
      <w:r w:rsidR="00D26094" w:rsidRPr="008731DE">
        <w:rPr>
          <w:rFonts w:ascii="Calibri" w:hAnsi="Calibri"/>
          <w:lang w:bidi="fa-IR"/>
        </w:rPr>
        <w:t>pod</w:t>
      </w:r>
      <w:r w:rsidRPr="008731DE">
        <w:rPr>
          <w:rFonts w:ascii="Calibri" w:hAnsi="Calibri"/>
          <w:lang w:bidi="fa-IR"/>
        </w:rPr>
        <w:t xml:space="preserve">slivu rijeke Vrbas, preliminarnom procjenom poplavnog rizika identificirano je ukupno 5 APSFR područja od kojih je 3 kandidovano za izradu mapa opasnosti i mapa rizika. Izvršena je detaljna analiza rezultata mapa za 3 APSFR područja, pri čemu je izdvojeno 10 pozicija koje odražavaju potencijalno najveći poplavni rizik. Mjere su predložene za ukupno 2 APSFR područja. </w:t>
      </w:r>
      <w:r w:rsidRPr="008731DE">
        <w:rPr>
          <w:rFonts w:ascii="Calibri" w:hAnsi="Calibri"/>
          <w:lang w:bidi="fa-IR"/>
        </w:rPr>
        <w:fldChar w:fldCharType="begin"/>
      </w:r>
      <w:r w:rsidRPr="008731DE">
        <w:rPr>
          <w:rFonts w:ascii="Calibri" w:hAnsi="Calibri"/>
          <w:lang w:bidi="fa-IR"/>
        </w:rPr>
        <w:instrText xml:space="preserve"> REF _Ref114735704 \h </w:instrText>
      </w:r>
      <w:r w:rsidR="00B7185B" w:rsidRPr="008731DE">
        <w:rPr>
          <w:rFonts w:ascii="Calibri" w:hAnsi="Calibri"/>
          <w:lang w:bidi="fa-IR"/>
        </w:rPr>
        <w:instrText xml:space="preserve"> \* MERGEFORMAT </w:instrText>
      </w:r>
      <w:r w:rsidRPr="008731DE">
        <w:rPr>
          <w:rFonts w:ascii="Calibri" w:hAnsi="Calibri"/>
          <w:lang w:bidi="fa-IR"/>
        </w:rPr>
      </w:r>
      <w:r w:rsidRPr="008731DE">
        <w:rPr>
          <w:rFonts w:ascii="Calibri" w:hAnsi="Calibri"/>
          <w:lang w:bidi="fa-IR"/>
        </w:rPr>
        <w:fldChar w:fldCharType="separate"/>
      </w:r>
      <w:r w:rsidR="004A0B42" w:rsidRPr="008731DE">
        <w:t>Tabela 29</w:t>
      </w:r>
      <w:r w:rsidRPr="008731DE">
        <w:rPr>
          <w:rFonts w:ascii="Calibri" w:hAnsi="Calibri"/>
          <w:lang w:bidi="fa-IR"/>
        </w:rPr>
        <w:fldChar w:fldCharType="end"/>
      </w:r>
      <w:r w:rsidRPr="008731DE">
        <w:rPr>
          <w:rFonts w:ascii="Calibri" w:hAnsi="Calibri"/>
          <w:lang w:bidi="fa-IR"/>
        </w:rPr>
        <w:t xml:space="preserve"> pruža detalje provedenih analiza za </w:t>
      </w:r>
      <w:r w:rsidR="00154BBA" w:rsidRPr="008731DE">
        <w:rPr>
          <w:rFonts w:ascii="Calibri" w:hAnsi="Calibri"/>
          <w:lang w:bidi="fa-IR"/>
        </w:rPr>
        <w:t>pod</w:t>
      </w:r>
      <w:r w:rsidRPr="008731DE">
        <w:rPr>
          <w:rFonts w:ascii="Calibri" w:hAnsi="Calibri"/>
          <w:lang w:bidi="fa-IR"/>
        </w:rPr>
        <w:t xml:space="preserve">sliv rijeke Vrbas u FBiH. </w:t>
      </w:r>
    </w:p>
    <w:p w14:paraId="7EBB6179" w14:textId="4381BF6A" w:rsidR="00F1719E" w:rsidRPr="008731DE" w:rsidRDefault="00F1719E" w:rsidP="00B17AE4">
      <w:pPr>
        <w:spacing w:after="60"/>
        <w:rPr>
          <w:rFonts w:cstheme="minorHAnsi"/>
          <w:lang w:bidi="fa-IR"/>
        </w:rPr>
      </w:pPr>
      <w:r w:rsidRPr="008731DE">
        <w:rPr>
          <w:rFonts w:cstheme="minorHAnsi"/>
          <w:lang w:bidi="fa-IR"/>
        </w:rPr>
        <w:t xml:space="preserve">Nakon što se sprovedu sve analize i definišu sve mjere, konačna odluka za prioritizaciju mjera je uvijek kombinacija tehničkih, ekonomskih i </w:t>
      </w:r>
      <w:r w:rsidR="00532A23" w:rsidRPr="008731DE">
        <w:rPr>
          <w:rFonts w:cstheme="minorHAnsi"/>
          <w:lang w:bidi="fa-IR"/>
        </w:rPr>
        <w:t xml:space="preserve">pravnih </w:t>
      </w:r>
      <w:r w:rsidRPr="008731DE">
        <w:rPr>
          <w:rFonts w:cstheme="minorHAnsi"/>
          <w:lang w:bidi="fa-IR"/>
        </w:rPr>
        <w:t>elemenata koji se moraju uzeti u obzir. Preporuka je da se ekonomska procjena sprovede na strateškom nivou, kako bi se postigao najbolji omjer mjera prevencije, zaštite, pripravnosti i oporavka i revizije.</w:t>
      </w:r>
    </w:p>
    <w:p w14:paraId="4886F7F5" w14:textId="35F55770" w:rsidR="00F1719E" w:rsidRPr="008731DE" w:rsidRDefault="00F1719E" w:rsidP="00F70047">
      <w:pPr>
        <w:spacing w:before="60" w:after="60"/>
      </w:pPr>
      <w:r w:rsidRPr="008731DE">
        <w:t xml:space="preserve">Prioritizacija je </w:t>
      </w:r>
      <w:r w:rsidR="00596C7E">
        <w:t>izvršena korištenjem dva</w:t>
      </w:r>
      <w:r w:rsidRPr="008731DE">
        <w:t xml:space="preserve"> pristupa, u zavisnosti od vrste predložen</w:t>
      </w:r>
      <w:r w:rsidR="00596C7E">
        <w:t>ih mjera</w:t>
      </w:r>
      <w:r w:rsidRPr="008731DE">
        <w:t>. Kratki pregled pristupu prioritizacije mjera daje se u nastavku teksta.</w:t>
      </w:r>
    </w:p>
    <w:p w14:paraId="7CE354D5" w14:textId="0C62DD6C" w:rsidR="00F1719E" w:rsidRPr="008731DE" w:rsidRDefault="00F1719E" w:rsidP="00F1719E">
      <w:r w:rsidRPr="008731DE">
        <w:rPr>
          <w:b/>
          <w:bCs/>
          <w:u w:val="single"/>
        </w:rPr>
        <w:lastRenderedPageBreak/>
        <w:t xml:space="preserve">Predložene strukturne mjere upravljanja rizikom od poplava </w:t>
      </w:r>
      <w:r w:rsidRPr="008731DE">
        <w:t>su prioritiz</w:t>
      </w:r>
      <w:r w:rsidR="00596C7E">
        <w:t>irane</w:t>
      </w:r>
      <w:r w:rsidRPr="008731DE">
        <w:t xml:space="preserve"> kroz pristup zasnovan na višekriterijumskoj analizi (MCA) u koju je bio uključen aspekt klimatskih promjena.</w:t>
      </w:r>
    </w:p>
    <w:p w14:paraId="383A5F9F" w14:textId="20C9D5B7" w:rsidR="00F1719E" w:rsidRPr="008731DE" w:rsidRDefault="00F1719E" w:rsidP="006C098F">
      <w:pPr>
        <w:spacing w:after="0"/>
        <w:rPr>
          <w:lang w:bidi="fa-IR"/>
        </w:rPr>
      </w:pPr>
      <w:r w:rsidRPr="008731DE">
        <w:t xml:space="preserve">Korišteni pristup višekriterijumskoj analizi za prioritizaciju mjera je detaljno opisan u poglavlju </w:t>
      </w:r>
      <w:r w:rsidRPr="008731DE">
        <w:fldChar w:fldCharType="begin"/>
      </w:r>
      <w:r w:rsidRPr="008731DE">
        <w:instrText xml:space="preserve"> REF _Ref106267849 \r \h </w:instrText>
      </w:r>
      <w:r w:rsidRPr="008731DE">
        <w:fldChar w:fldCharType="separate"/>
      </w:r>
      <w:r w:rsidR="004A0B42" w:rsidRPr="008731DE">
        <w:t>8</w:t>
      </w:r>
      <w:r w:rsidRPr="008731DE">
        <w:fldChar w:fldCharType="end"/>
      </w:r>
      <w:r w:rsidRPr="008731DE">
        <w:t>, a sastoji se od sljedećih koraka:</w:t>
      </w:r>
    </w:p>
    <w:p w14:paraId="32733480" w14:textId="77777777" w:rsidR="00F1719E" w:rsidRPr="008731DE" w:rsidRDefault="00F1719E" w:rsidP="00027684">
      <w:pPr>
        <w:pStyle w:val="ListParagraph"/>
        <w:numPr>
          <w:ilvl w:val="0"/>
          <w:numId w:val="73"/>
        </w:numPr>
        <w:spacing w:before="0"/>
      </w:pPr>
      <w:r w:rsidRPr="008731DE">
        <w:t>Uspostavljanje konteksta odlučivanja.</w:t>
      </w:r>
    </w:p>
    <w:p w14:paraId="08B1CEE5" w14:textId="77777777" w:rsidR="00F1719E" w:rsidRPr="008731DE" w:rsidRDefault="00F1719E" w:rsidP="00027684">
      <w:pPr>
        <w:pStyle w:val="ListParagraph"/>
        <w:numPr>
          <w:ilvl w:val="0"/>
          <w:numId w:val="73"/>
        </w:numPr>
      </w:pPr>
      <w:r w:rsidRPr="008731DE">
        <w:t>Identifikacija opcija koje je potrebno procijeniti.</w:t>
      </w:r>
    </w:p>
    <w:p w14:paraId="285AEA1B" w14:textId="77777777" w:rsidR="00F1719E" w:rsidRPr="008731DE" w:rsidRDefault="00F1719E" w:rsidP="00027684">
      <w:pPr>
        <w:pStyle w:val="ListParagraph"/>
        <w:numPr>
          <w:ilvl w:val="0"/>
          <w:numId w:val="73"/>
        </w:numPr>
      </w:pPr>
      <w:r w:rsidRPr="008731DE">
        <w:t>Identifikacija kriterija za procjenu opcija (mjere upravljanja rizikom od poplava).</w:t>
      </w:r>
    </w:p>
    <w:p w14:paraId="42D3C927" w14:textId="77777777" w:rsidR="00F1719E" w:rsidRPr="008731DE" w:rsidRDefault="00F1719E" w:rsidP="00027684">
      <w:pPr>
        <w:pStyle w:val="ListParagraph"/>
        <w:numPr>
          <w:ilvl w:val="0"/>
          <w:numId w:val="73"/>
        </w:numPr>
      </w:pPr>
      <w:r w:rsidRPr="008731DE">
        <w:t>'Ocjenjivanje'. Procjena očekivanog učinka svake opcije u odnosu na kriterije.</w:t>
      </w:r>
    </w:p>
    <w:p w14:paraId="51D8B19D" w14:textId="77777777" w:rsidR="00F1719E" w:rsidRPr="008731DE" w:rsidRDefault="00F1719E" w:rsidP="00027684">
      <w:pPr>
        <w:pStyle w:val="ListParagraph"/>
        <w:numPr>
          <w:ilvl w:val="0"/>
          <w:numId w:val="73"/>
        </w:numPr>
      </w:pPr>
      <w:r w:rsidRPr="008731DE">
        <w:t>'Ponderisanje'. Dodjeljivanje pondera svakom kriteriju kako bi odražavali njihovu relativnu važnost za odlučivanje.</w:t>
      </w:r>
    </w:p>
    <w:p w14:paraId="0122A2B7" w14:textId="77777777" w:rsidR="00F1719E" w:rsidRPr="008731DE" w:rsidRDefault="00F1719E" w:rsidP="00027684">
      <w:pPr>
        <w:pStyle w:val="ListParagraph"/>
        <w:numPr>
          <w:ilvl w:val="0"/>
          <w:numId w:val="73"/>
        </w:numPr>
      </w:pPr>
      <w:r w:rsidRPr="008731DE">
        <w:t>Kombinacija pondera i ocjena za svaku opciju kako bi se dobila ukupna vrijednost.</w:t>
      </w:r>
    </w:p>
    <w:p w14:paraId="28C8EF51" w14:textId="77777777" w:rsidR="00F1719E" w:rsidRPr="008731DE" w:rsidRDefault="00F1719E" w:rsidP="00027684">
      <w:pPr>
        <w:pStyle w:val="ListParagraph"/>
        <w:numPr>
          <w:ilvl w:val="0"/>
          <w:numId w:val="73"/>
        </w:numPr>
      </w:pPr>
      <w:r w:rsidRPr="008731DE">
        <w:t>Ispitivanje rezultata.</w:t>
      </w:r>
    </w:p>
    <w:p w14:paraId="3F91D00B" w14:textId="77777777" w:rsidR="00F1719E" w:rsidRPr="008731DE" w:rsidRDefault="00F1719E" w:rsidP="006C098F">
      <w:pPr>
        <w:spacing w:after="0"/>
      </w:pPr>
      <w:r w:rsidRPr="008731DE">
        <w:t>Kriteriji koji su odabrani za ovaj pristup se mogu podijeliti na:</w:t>
      </w:r>
    </w:p>
    <w:p w14:paraId="57E6FE43" w14:textId="77777777" w:rsidR="00F1719E" w:rsidRPr="008731DE" w:rsidRDefault="00F1719E" w:rsidP="00BE5C86">
      <w:pPr>
        <w:pStyle w:val="ListParagraph"/>
        <w:numPr>
          <w:ilvl w:val="0"/>
          <w:numId w:val="58"/>
        </w:numPr>
        <w:spacing w:before="0"/>
      </w:pPr>
      <w:r w:rsidRPr="008731DE">
        <w:t>Ekonomski (ekonomska učinkovitost mjere)</w:t>
      </w:r>
    </w:p>
    <w:p w14:paraId="53B544C7" w14:textId="35308A03" w:rsidR="00F1719E" w:rsidRPr="008731DE" w:rsidRDefault="00F1719E" w:rsidP="00BE5C86">
      <w:pPr>
        <w:pStyle w:val="ListParagraph"/>
        <w:numPr>
          <w:ilvl w:val="0"/>
          <w:numId w:val="58"/>
        </w:numPr>
      </w:pPr>
      <w:r w:rsidRPr="008731DE">
        <w:t>Ekološki (</w:t>
      </w:r>
      <w:r w:rsidR="00E808EE">
        <w:t>okoliš</w:t>
      </w:r>
      <w:r w:rsidRPr="008731DE">
        <w:t>)</w:t>
      </w:r>
    </w:p>
    <w:p w14:paraId="6C1C6A78" w14:textId="77777777" w:rsidR="00F1719E" w:rsidRPr="008731DE" w:rsidRDefault="00F1719E" w:rsidP="00BE5C86">
      <w:pPr>
        <w:pStyle w:val="ListParagraph"/>
        <w:numPr>
          <w:ilvl w:val="0"/>
          <w:numId w:val="58"/>
        </w:numPr>
      </w:pPr>
      <w:r w:rsidRPr="008731DE">
        <w:t xml:space="preserve">Društveni </w:t>
      </w:r>
    </w:p>
    <w:p w14:paraId="192D782E" w14:textId="77777777" w:rsidR="00F1719E" w:rsidRPr="008731DE" w:rsidRDefault="00F1719E" w:rsidP="00BE5C86">
      <w:pPr>
        <w:pStyle w:val="ListParagraph"/>
        <w:numPr>
          <w:ilvl w:val="0"/>
          <w:numId w:val="58"/>
        </w:numPr>
        <w:rPr>
          <w:lang w:bidi="fa-IR"/>
        </w:rPr>
      </w:pPr>
      <w:r w:rsidRPr="008731DE">
        <w:t>Tehnički (</w:t>
      </w:r>
      <w:bookmarkStart w:id="256" w:name="_Hlk97884629"/>
      <w:r w:rsidRPr="008731DE">
        <w:t>tehnička robusnost</w:t>
      </w:r>
      <w:bookmarkEnd w:id="256"/>
      <w:r w:rsidRPr="008731DE">
        <w:t>).</w:t>
      </w:r>
    </w:p>
    <w:p w14:paraId="0068367C" w14:textId="1DB7DEF8" w:rsidR="00F1719E" w:rsidRPr="008731DE" w:rsidRDefault="00F1719E" w:rsidP="00F1719E">
      <w:bookmarkStart w:id="257" w:name="_Hlk112845948"/>
      <w:r w:rsidRPr="008731DE">
        <w:rPr>
          <w:b/>
          <w:bCs/>
          <w:u w:val="single"/>
        </w:rPr>
        <w:t xml:space="preserve">Nestrukturne mjere upravljanja rizikom od poplava </w:t>
      </w:r>
      <w:r w:rsidRPr="008731DE">
        <w:t xml:space="preserve">kao što su upravljanje zemljištem; sistemi predviđanja poplava i ranog upozorenja; mehanizmi pripravnosti i odgovora; imaju ograničen uticaj na </w:t>
      </w:r>
      <w:r w:rsidR="007D435D">
        <w:t>okoliš</w:t>
      </w:r>
      <w:r w:rsidRPr="008731DE">
        <w:t xml:space="preserve"> i trebaju se aktivno razmatrati kao održive opcije i kao nezavisne ili komplementarne mjere (WMO 2006a). </w:t>
      </w:r>
    </w:p>
    <w:p w14:paraId="38FEE83F" w14:textId="196ACCC9" w:rsidR="00F1719E" w:rsidRPr="008731DE" w:rsidRDefault="00F53BC6" w:rsidP="006C098F">
      <w:pPr>
        <w:spacing w:after="0"/>
      </w:pPr>
      <w:r w:rsidRPr="008731DE">
        <w:t xml:space="preserve">Za ovaj tip mjera, </w:t>
      </w:r>
      <w:r w:rsidR="00E6648E" w:rsidRPr="008731DE">
        <w:t>k</w:t>
      </w:r>
      <w:r w:rsidR="00F1719E" w:rsidRPr="008731DE">
        <w:t>orišteni pristup za prioritizaciju je dizajniran na sljedeći način:</w:t>
      </w:r>
    </w:p>
    <w:p w14:paraId="26209161" w14:textId="44498468" w:rsidR="00F1719E" w:rsidRPr="008731DE" w:rsidRDefault="00E758C5" w:rsidP="00596C7E">
      <w:r w:rsidRPr="008731DE">
        <w:t xml:space="preserve">1. </w:t>
      </w:r>
      <w:r w:rsidR="00F1719E" w:rsidRPr="008731DE">
        <w:t>Uspostavljanje konteksta odluke</w:t>
      </w:r>
    </w:p>
    <w:p w14:paraId="4A760BF5" w14:textId="05102D04" w:rsidR="00F1719E" w:rsidRPr="008731DE" w:rsidRDefault="00E758C5" w:rsidP="00D52648">
      <w:r w:rsidRPr="008731DE">
        <w:t xml:space="preserve">2. </w:t>
      </w:r>
      <w:r w:rsidR="00F1719E" w:rsidRPr="008731DE">
        <w:t>Identifikacija kriterija za procjenu nestrukturnih mjera upravljanja rizikom od poplava, koji su zasnovani na nekoliko kriterija:</w:t>
      </w:r>
    </w:p>
    <w:p w14:paraId="2DB5880D" w14:textId="77777777" w:rsidR="00F1719E" w:rsidRPr="008731DE" w:rsidRDefault="00F1719E" w:rsidP="00BE5C86">
      <w:pPr>
        <w:pStyle w:val="ListParagraph"/>
        <w:numPr>
          <w:ilvl w:val="0"/>
          <w:numId w:val="60"/>
        </w:numPr>
        <w:ind w:left="709" w:hanging="283"/>
      </w:pPr>
      <w:r w:rsidRPr="008731DE">
        <w:t>Geografski obuhvat (vodno područje, UoM ili APSFR),</w:t>
      </w:r>
    </w:p>
    <w:p w14:paraId="28313098" w14:textId="77777777" w:rsidR="00F1719E" w:rsidRPr="008731DE" w:rsidRDefault="00F1719E" w:rsidP="00BE5C86">
      <w:pPr>
        <w:pStyle w:val="ListParagraph"/>
        <w:numPr>
          <w:ilvl w:val="0"/>
          <w:numId w:val="60"/>
        </w:numPr>
        <w:ind w:left="709" w:hanging="283"/>
      </w:pPr>
      <w:r w:rsidRPr="008731DE">
        <w:t>Važnost u odnosu na ostale mjere,</w:t>
      </w:r>
    </w:p>
    <w:p w14:paraId="0221F0D8" w14:textId="77777777" w:rsidR="00F1719E" w:rsidRPr="008731DE" w:rsidRDefault="00F1719E" w:rsidP="00BE5C86">
      <w:pPr>
        <w:pStyle w:val="ListParagraph"/>
        <w:numPr>
          <w:ilvl w:val="0"/>
          <w:numId w:val="60"/>
        </w:numPr>
        <w:ind w:left="709" w:hanging="283"/>
      </w:pPr>
      <w:r w:rsidRPr="008731DE">
        <w:t>Trošak implementacije,</w:t>
      </w:r>
    </w:p>
    <w:p w14:paraId="6B2135BB" w14:textId="4D9F5BAC" w:rsidR="00F1719E" w:rsidRPr="008731DE" w:rsidRDefault="00F1719E" w:rsidP="00BE5C86">
      <w:pPr>
        <w:pStyle w:val="ListParagraph"/>
        <w:numPr>
          <w:ilvl w:val="0"/>
          <w:numId w:val="60"/>
        </w:numPr>
        <w:ind w:left="709" w:hanging="283"/>
      </w:pPr>
      <w:r w:rsidRPr="008731DE">
        <w:t xml:space="preserve">Uticaj na </w:t>
      </w:r>
      <w:r w:rsidR="007D435D">
        <w:t>okoliš</w:t>
      </w:r>
      <w:r w:rsidRPr="008731DE">
        <w:t>,</w:t>
      </w:r>
    </w:p>
    <w:p w14:paraId="741727AA" w14:textId="77777777" w:rsidR="00F1719E" w:rsidRPr="008731DE" w:rsidRDefault="00F1719E" w:rsidP="00BE5C86">
      <w:pPr>
        <w:pStyle w:val="ListParagraph"/>
        <w:numPr>
          <w:ilvl w:val="0"/>
          <w:numId w:val="60"/>
        </w:numPr>
        <w:spacing w:after="0"/>
        <w:ind w:left="709" w:hanging="283"/>
        <w:rPr>
          <w:rFonts w:ascii="Calibri" w:hAnsi="Calibri"/>
          <w:lang w:bidi="fa-IR"/>
        </w:rPr>
      </w:pPr>
      <w:r w:rsidRPr="008731DE">
        <w:t>Institucija nadležna za implementaciju</w:t>
      </w:r>
      <w:r w:rsidRPr="008731DE">
        <w:rPr>
          <w:rFonts w:ascii="Calibri" w:eastAsia="Calibri" w:hAnsi="Calibri" w:cs="Arial"/>
          <w:szCs w:val="22"/>
          <w:lang w:eastAsia="en-US" w:bidi="fa-IR"/>
        </w:rPr>
        <w:t>.</w:t>
      </w:r>
    </w:p>
    <w:p w14:paraId="3759A8B5" w14:textId="2172DD90" w:rsidR="00F1719E" w:rsidRPr="008731DE" w:rsidRDefault="00E758C5" w:rsidP="00596C7E">
      <w:pPr>
        <w:spacing w:line="259" w:lineRule="auto"/>
        <w:contextualSpacing/>
        <w:rPr>
          <w:rFonts w:ascii="Calibri" w:hAnsi="Calibri"/>
          <w:lang w:bidi="fa-IR"/>
        </w:rPr>
      </w:pPr>
      <w:r w:rsidRPr="008731DE">
        <w:t xml:space="preserve">3. </w:t>
      </w:r>
      <w:r w:rsidR="00F1719E" w:rsidRPr="008731DE">
        <w:t>Što se tiče značaja integracije nestrukturnih mjera, kriteriji prioritizacije se razmatra</w:t>
      </w:r>
      <w:r w:rsidR="00596C7E">
        <w:t>ju</w:t>
      </w:r>
      <w:r w:rsidR="00F1719E" w:rsidRPr="008731DE">
        <w:t xml:space="preserve"> kako je prikazano u tabeli ispod.</w:t>
      </w:r>
    </w:p>
    <w:p w14:paraId="0F37402A" w14:textId="6059FE71" w:rsidR="00F1719E" w:rsidRPr="008731DE" w:rsidRDefault="00F1719E" w:rsidP="00F1719E">
      <w:pPr>
        <w:pStyle w:val="Caption"/>
        <w:keepNext/>
        <w:spacing w:after="60"/>
        <w:jc w:val="left"/>
      </w:pPr>
      <w:bookmarkStart w:id="258" w:name="_Ref109392848"/>
      <w:bookmarkStart w:id="259" w:name="_Toc137804263"/>
      <w:bookmarkStart w:id="260" w:name="_Hlk106267971"/>
      <w:bookmarkEnd w:id="257"/>
      <w:r w:rsidRPr="008731DE">
        <w:t xml:space="preserve">Tabela </w:t>
      </w:r>
      <w:r w:rsidRPr="008731DE">
        <w:fldChar w:fldCharType="begin"/>
      </w:r>
      <w:r w:rsidRPr="008731DE">
        <w:instrText xml:space="preserve"> SEQ Tabela \* ARABIC </w:instrText>
      </w:r>
      <w:r w:rsidRPr="008731DE">
        <w:fldChar w:fldCharType="separate"/>
      </w:r>
      <w:r w:rsidR="00593FC9">
        <w:rPr>
          <w:noProof/>
        </w:rPr>
        <w:t>24</w:t>
      </w:r>
      <w:r w:rsidRPr="008731DE">
        <w:fldChar w:fldCharType="end"/>
      </w:r>
      <w:bookmarkEnd w:id="258"/>
      <w:r w:rsidRPr="008731DE">
        <w:t>.</w:t>
      </w:r>
      <w:r w:rsidR="003874A5" w:rsidRPr="008731DE">
        <w:t xml:space="preserve"> </w:t>
      </w:r>
      <w:r w:rsidRPr="008731DE">
        <w:t>Prioritizacijske klase za nestrukturne mjere</w:t>
      </w:r>
      <w:bookmarkEnd w:id="259"/>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01"/>
        <w:gridCol w:w="7510"/>
      </w:tblGrid>
      <w:tr w:rsidR="00F1719E" w:rsidRPr="008731DE" w14:paraId="5A59562F" w14:textId="77777777" w:rsidTr="00846B69">
        <w:trPr>
          <w:trHeight w:val="268"/>
          <w:tblHeader/>
          <w:jc w:val="center"/>
        </w:trPr>
        <w:tc>
          <w:tcPr>
            <w:tcW w:w="784" w:type="pct"/>
            <w:shd w:val="clear" w:color="auto" w:fill="002060"/>
            <w:vAlign w:val="center"/>
            <w:hideMark/>
          </w:tcPr>
          <w:p w14:paraId="654E3E6D" w14:textId="77777777" w:rsidR="00F1719E" w:rsidRPr="008731DE" w:rsidRDefault="00F1719E" w:rsidP="00FD2CCC">
            <w:pPr>
              <w:spacing w:before="60" w:after="60"/>
              <w:jc w:val="center"/>
              <w:rPr>
                <w:rFonts w:cstheme="minorHAnsi"/>
                <w:b/>
                <w:bCs/>
                <w:sz w:val="18"/>
                <w:szCs w:val="18"/>
              </w:rPr>
            </w:pPr>
            <w:r w:rsidRPr="008731DE">
              <w:rPr>
                <w:rFonts w:cstheme="minorHAnsi"/>
                <w:b/>
                <w:bCs/>
                <w:sz w:val="18"/>
                <w:szCs w:val="18"/>
              </w:rPr>
              <w:t>Prioritet</w:t>
            </w:r>
          </w:p>
        </w:tc>
        <w:tc>
          <w:tcPr>
            <w:tcW w:w="4216" w:type="pct"/>
            <w:shd w:val="clear" w:color="auto" w:fill="002060"/>
            <w:vAlign w:val="center"/>
            <w:hideMark/>
          </w:tcPr>
          <w:p w14:paraId="05BDB870" w14:textId="77777777" w:rsidR="00F1719E" w:rsidRPr="008731DE" w:rsidRDefault="00F1719E" w:rsidP="00FD2CCC">
            <w:pPr>
              <w:spacing w:before="60" w:after="60"/>
              <w:rPr>
                <w:rFonts w:cstheme="minorHAnsi"/>
                <w:b/>
                <w:bCs/>
                <w:sz w:val="18"/>
                <w:szCs w:val="18"/>
              </w:rPr>
            </w:pPr>
            <w:r w:rsidRPr="008731DE">
              <w:rPr>
                <w:rFonts w:cstheme="minorHAnsi"/>
                <w:b/>
                <w:bCs/>
                <w:sz w:val="18"/>
                <w:szCs w:val="18"/>
              </w:rPr>
              <w:t>Kriterij</w:t>
            </w:r>
          </w:p>
        </w:tc>
      </w:tr>
      <w:tr w:rsidR="00F1719E" w:rsidRPr="008731DE" w14:paraId="135725E6" w14:textId="77777777" w:rsidTr="00846B69">
        <w:trPr>
          <w:trHeight w:val="77"/>
          <w:jc w:val="center"/>
        </w:trPr>
        <w:tc>
          <w:tcPr>
            <w:tcW w:w="784" w:type="pct"/>
            <w:shd w:val="clear" w:color="auto" w:fill="FF0000"/>
            <w:noWrap/>
            <w:vAlign w:val="center"/>
            <w:hideMark/>
          </w:tcPr>
          <w:p w14:paraId="304C3D70" w14:textId="015BF018" w:rsidR="00F1719E" w:rsidRPr="008731DE" w:rsidRDefault="00F1719E" w:rsidP="00F70047">
            <w:pPr>
              <w:spacing w:before="0" w:after="0"/>
              <w:jc w:val="center"/>
              <w:rPr>
                <w:rFonts w:cstheme="minorHAnsi"/>
                <w:sz w:val="18"/>
                <w:szCs w:val="18"/>
              </w:rPr>
            </w:pPr>
            <w:r w:rsidRPr="008731DE">
              <w:rPr>
                <w:rFonts w:cstheme="minorHAnsi"/>
                <w:sz w:val="18"/>
                <w:szCs w:val="18"/>
              </w:rPr>
              <w:t>Vrlo visok</w:t>
            </w:r>
          </w:p>
        </w:tc>
        <w:tc>
          <w:tcPr>
            <w:tcW w:w="4216" w:type="pct"/>
            <w:shd w:val="clear" w:color="auto" w:fill="auto"/>
            <w:noWrap/>
            <w:vAlign w:val="center"/>
            <w:hideMark/>
          </w:tcPr>
          <w:p w14:paraId="77DDCEE5" w14:textId="77777777" w:rsidR="00F1719E" w:rsidRPr="008731DE" w:rsidRDefault="00F1719E" w:rsidP="00F70047">
            <w:pPr>
              <w:spacing w:before="0" w:after="0"/>
              <w:rPr>
                <w:rFonts w:cstheme="minorHAnsi"/>
                <w:sz w:val="18"/>
                <w:szCs w:val="18"/>
              </w:rPr>
            </w:pPr>
            <w:r w:rsidRPr="008731DE">
              <w:rPr>
                <w:rFonts w:cstheme="minorHAnsi"/>
                <w:sz w:val="18"/>
                <w:szCs w:val="18"/>
              </w:rPr>
              <w:t>Mjere predložene za nivo vodnog područja ili UoM.</w:t>
            </w:r>
          </w:p>
        </w:tc>
      </w:tr>
      <w:tr w:rsidR="00F1719E" w:rsidRPr="008731DE" w14:paraId="104336C1" w14:textId="77777777" w:rsidTr="00846B69">
        <w:trPr>
          <w:trHeight w:val="211"/>
          <w:jc w:val="center"/>
        </w:trPr>
        <w:tc>
          <w:tcPr>
            <w:tcW w:w="784" w:type="pct"/>
            <w:shd w:val="clear" w:color="auto" w:fill="FFC000"/>
            <w:noWrap/>
            <w:vAlign w:val="center"/>
            <w:hideMark/>
          </w:tcPr>
          <w:p w14:paraId="1155A207" w14:textId="4ECA6719" w:rsidR="00F1719E" w:rsidRPr="008731DE" w:rsidRDefault="00F1719E" w:rsidP="00F70047">
            <w:pPr>
              <w:spacing w:before="0" w:after="0"/>
              <w:jc w:val="center"/>
              <w:rPr>
                <w:rFonts w:cstheme="minorHAnsi"/>
                <w:sz w:val="18"/>
                <w:szCs w:val="18"/>
              </w:rPr>
            </w:pPr>
            <w:r w:rsidRPr="008731DE">
              <w:rPr>
                <w:rFonts w:cstheme="minorHAnsi"/>
                <w:sz w:val="18"/>
                <w:szCs w:val="18"/>
              </w:rPr>
              <w:t>Visok</w:t>
            </w:r>
          </w:p>
        </w:tc>
        <w:tc>
          <w:tcPr>
            <w:tcW w:w="4216" w:type="pct"/>
            <w:shd w:val="clear" w:color="auto" w:fill="auto"/>
            <w:noWrap/>
            <w:vAlign w:val="center"/>
            <w:hideMark/>
          </w:tcPr>
          <w:p w14:paraId="1D35A63C" w14:textId="77777777" w:rsidR="00F1719E" w:rsidRPr="008731DE" w:rsidRDefault="00F1719E" w:rsidP="00F70047">
            <w:pPr>
              <w:spacing w:before="0" w:after="0"/>
              <w:rPr>
                <w:rFonts w:cstheme="minorHAnsi"/>
                <w:sz w:val="18"/>
                <w:szCs w:val="18"/>
              </w:rPr>
            </w:pPr>
            <w:r w:rsidRPr="008731DE">
              <w:rPr>
                <w:rFonts w:cstheme="minorHAnsi"/>
                <w:sz w:val="18"/>
                <w:szCs w:val="18"/>
              </w:rPr>
              <w:t>Mjere predložene za nivo APSFR ili izvan APSFR.</w:t>
            </w:r>
          </w:p>
          <w:p w14:paraId="2E370E69" w14:textId="77777777" w:rsidR="00F1719E" w:rsidRPr="008731DE" w:rsidRDefault="00F1719E" w:rsidP="00F70047">
            <w:pPr>
              <w:spacing w:before="0" w:after="0"/>
              <w:rPr>
                <w:rFonts w:cstheme="minorHAnsi"/>
                <w:sz w:val="18"/>
                <w:szCs w:val="18"/>
              </w:rPr>
            </w:pPr>
            <w:r w:rsidRPr="008731DE">
              <w:rPr>
                <w:rFonts w:cstheme="minorHAnsi"/>
                <w:sz w:val="18"/>
                <w:szCs w:val="18"/>
              </w:rPr>
              <w:t>Troškovi implementacije su prihvatljivi kada se upoređuju sa alternativnom strukturnom mjerom.</w:t>
            </w:r>
          </w:p>
          <w:p w14:paraId="113097FB" w14:textId="77777777" w:rsidR="00F1719E" w:rsidRPr="008731DE" w:rsidRDefault="00F1719E" w:rsidP="00F70047">
            <w:pPr>
              <w:spacing w:before="0" w:after="0"/>
              <w:rPr>
                <w:rFonts w:cstheme="minorHAnsi"/>
                <w:sz w:val="18"/>
                <w:szCs w:val="18"/>
              </w:rPr>
            </w:pPr>
            <w:r w:rsidRPr="008731DE">
              <w:rPr>
                <w:rFonts w:cstheme="minorHAnsi"/>
                <w:sz w:val="18"/>
                <w:szCs w:val="18"/>
              </w:rPr>
              <w:t>Bez uticaja ili veoma ograničen uticaj na životnu sredinu..</w:t>
            </w:r>
          </w:p>
        </w:tc>
      </w:tr>
      <w:tr w:rsidR="00F1719E" w:rsidRPr="008731DE" w14:paraId="1EDE9482" w14:textId="77777777" w:rsidTr="00846B69">
        <w:trPr>
          <w:trHeight w:val="268"/>
          <w:jc w:val="center"/>
        </w:trPr>
        <w:tc>
          <w:tcPr>
            <w:tcW w:w="784" w:type="pct"/>
            <w:shd w:val="clear" w:color="auto" w:fill="92D050"/>
            <w:noWrap/>
            <w:vAlign w:val="center"/>
            <w:hideMark/>
          </w:tcPr>
          <w:p w14:paraId="7D9830EC" w14:textId="0585DD60" w:rsidR="00F1719E" w:rsidRPr="008731DE" w:rsidRDefault="00F1719E" w:rsidP="00F70047">
            <w:pPr>
              <w:spacing w:before="0" w:after="0"/>
              <w:jc w:val="center"/>
              <w:rPr>
                <w:rFonts w:cstheme="minorHAnsi"/>
                <w:sz w:val="18"/>
                <w:szCs w:val="18"/>
              </w:rPr>
            </w:pPr>
            <w:r w:rsidRPr="008731DE">
              <w:rPr>
                <w:rFonts w:cstheme="minorHAnsi"/>
                <w:sz w:val="18"/>
                <w:szCs w:val="18"/>
              </w:rPr>
              <w:t>Ni</w:t>
            </w:r>
            <w:r w:rsidR="00F6331D" w:rsidRPr="008731DE">
              <w:rPr>
                <w:rFonts w:cstheme="minorHAnsi"/>
                <w:sz w:val="18"/>
                <w:szCs w:val="18"/>
              </w:rPr>
              <w:t>zak</w:t>
            </w:r>
          </w:p>
        </w:tc>
        <w:tc>
          <w:tcPr>
            <w:tcW w:w="4216" w:type="pct"/>
            <w:shd w:val="clear" w:color="auto" w:fill="auto"/>
            <w:noWrap/>
            <w:vAlign w:val="center"/>
            <w:hideMark/>
          </w:tcPr>
          <w:p w14:paraId="5299D162" w14:textId="77777777" w:rsidR="00F1719E" w:rsidRPr="008731DE" w:rsidRDefault="00F1719E" w:rsidP="00F70047">
            <w:pPr>
              <w:spacing w:before="0" w:after="0"/>
              <w:rPr>
                <w:rFonts w:cstheme="minorHAnsi"/>
                <w:sz w:val="18"/>
                <w:szCs w:val="18"/>
              </w:rPr>
            </w:pPr>
            <w:r w:rsidRPr="008731DE">
              <w:rPr>
                <w:rFonts w:cstheme="minorHAnsi"/>
                <w:sz w:val="18"/>
                <w:szCs w:val="18"/>
              </w:rPr>
              <w:t>Mjere predložene za nivo APSFR ili izvan APSFR.</w:t>
            </w:r>
          </w:p>
          <w:p w14:paraId="72027BFC" w14:textId="77777777" w:rsidR="00F1719E" w:rsidRPr="008731DE" w:rsidRDefault="00F1719E" w:rsidP="00F70047">
            <w:pPr>
              <w:spacing w:before="0" w:after="0"/>
              <w:rPr>
                <w:rFonts w:cstheme="minorHAnsi"/>
                <w:sz w:val="18"/>
                <w:szCs w:val="18"/>
              </w:rPr>
            </w:pPr>
            <w:r w:rsidRPr="008731DE">
              <w:rPr>
                <w:rFonts w:cstheme="minorHAnsi"/>
                <w:sz w:val="18"/>
                <w:szCs w:val="18"/>
              </w:rPr>
              <w:t>Bez pravnog osnova za implementaciju mjere.</w:t>
            </w:r>
          </w:p>
          <w:p w14:paraId="645B5527" w14:textId="77777777" w:rsidR="00F1719E" w:rsidRPr="008731DE" w:rsidRDefault="00F1719E" w:rsidP="00F70047">
            <w:pPr>
              <w:spacing w:before="0" w:after="0"/>
              <w:rPr>
                <w:rFonts w:cstheme="minorHAnsi"/>
                <w:sz w:val="18"/>
                <w:szCs w:val="18"/>
              </w:rPr>
            </w:pPr>
            <w:r w:rsidRPr="008731DE">
              <w:rPr>
                <w:rFonts w:cstheme="minorHAnsi"/>
                <w:sz w:val="18"/>
                <w:szCs w:val="18"/>
              </w:rPr>
              <w:t>Veoma ograničen uticaj na životnu sredinu.</w:t>
            </w:r>
          </w:p>
        </w:tc>
      </w:tr>
      <w:tr w:rsidR="00F1719E" w:rsidRPr="008731DE" w14:paraId="57FBEEB2" w14:textId="77777777" w:rsidTr="00846B69">
        <w:trPr>
          <w:trHeight w:val="268"/>
          <w:jc w:val="center"/>
        </w:trPr>
        <w:tc>
          <w:tcPr>
            <w:tcW w:w="784" w:type="pct"/>
            <w:shd w:val="clear" w:color="auto" w:fill="BFBFBF" w:themeFill="background1" w:themeFillShade="BF"/>
            <w:noWrap/>
            <w:vAlign w:val="center"/>
            <w:hideMark/>
          </w:tcPr>
          <w:p w14:paraId="5BF402CF" w14:textId="7FE56247" w:rsidR="00F1719E" w:rsidRPr="008731DE" w:rsidRDefault="00F1719E" w:rsidP="00F70047">
            <w:pPr>
              <w:spacing w:before="0" w:after="0"/>
              <w:jc w:val="center"/>
              <w:rPr>
                <w:rFonts w:cstheme="minorHAnsi"/>
                <w:sz w:val="18"/>
                <w:szCs w:val="18"/>
              </w:rPr>
            </w:pPr>
            <w:r w:rsidRPr="008731DE">
              <w:rPr>
                <w:rFonts w:cstheme="minorHAnsi"/>
                <w:sz w:val="18"/>
                <w:szCs w:val="18"/>
              </w:rPr>
              <w:t>Kritič</w:t>
            </w:r>
            <w:r w:rsidR="00F6331D" w:rsidRPr="008731DE">
              <w:rPr>
                <w:rFonts w:cstheme="minorHAnsi"/>
                <w:sz w:val="18"/>
                <w:szCs w:val="18"/>
              </w:rPr>
              <w:t>an</w:t>
            </w:r>
            <w:r w:rsidRPr="008731DE">
              <w:rPr>
                <w:rFonts w:cstheme="minorHAnsi"/>
                <w:sz w:val="18"/>
                <w:szCs w:val="18"/>
              </w:rPr>
              <w:t>*</w:t>
            </w:r>
          </w:p>
        </w:tc>
        <w:tc>
          <w:tcPr>
            <w:tcW w:w="4216" w:type="pct"/>
            <w:shd w:val="clear" w:color="auto" w:fill="auto"/>
            <w:vAlign w:val="center"/>
            <w:hideMark/>
          </w:tcPr>
          <w:p w14:paraId="3B1CB942" w14:textId="77777777" w:rsidR="00F1719E" w:rsidRPr="008731DE" w:rsidRDefault="00F1719E" w:rsidP="00F70047">
            <w:pPr>
              <w:spacing w:before="0" w:after="0"/>
              <w:rPr>
                <w:rFonts w:cstheme="minorHAnsi"/>
                <w:sz w:val="18"/>
                <w:szCs w:val="18"/>
              </w:rPr>
            </w:pPr>
            <w:r w:rsidRPr="008731DE">
              <w:rPr>
                <w:rFonts w:cstheme="minorHAnsi"/>
                <w:sz w:val="18"/>
                <w:szCs w:val="18"/>
              </w:rPr>
              <w:t>Dodjeljuje se posebnim prioritetima.</w:t>
            </w:r>
          </w:p>
        </w:tc>
      </w:tr>
      <w:tr w:rsidR="00F1719E" w:rsidRPr="008731DE" w14:paraId="7AB8BFFB" w14:textId="77777777" w:rsidTr="00F1719E">
        <w:trPr>
          <w:trHeight w:val="268"/>
          <w:jc w:val="center"/>
        </w:trPr>
        <w:tc>
          <w:tcPr>
            <w:tcW w:w="5000" w:type="pct"/>
            <w:gridSpan w:val="2"/>
            <w:shd w:val="clear" w:color="auto" w:fill="auto"/>
            <w:noWrap/>
            <w:vAlign w:val="center"/>
          </w:tcPr>
          <w:p w14:paraId="7700F4B5" w14:textId="785770EB" w:rsidR="00F1719E" w:rsidRPr="008731DE" w:rsidRDefault="00F1719E" w:rsidP="00F70047">
            <w:pPr>
              <w:spacing w:before="0" w:after="0"/>
              <w:ind w:left="113" w:hanging="113"/>
              <w:rPr>
                <w:rFonts w:cstheme="minorHAnsi"/>
                <w:i/>
                <w:iCs/>
                <w:sz w:val="18"/>
                <w:szCs w:val="18"/>
              </w:rPr>
            </w:pPr>
            <w:r w:rsidRPr="008731DE">
              <w:rPr>
                <w:rFonts w:cstheme="minorHAnsi"/>
                <w:i/>
                <w:iCs/>
                <w:sz w:val="18"/>
                <w:szCs w:val="18"/>
              </w:rPr>
              <w:t>*Prioritizacijska klasa „Kritič</w:t>
            </w:r>
            <w:r w:rsidR="00F6331D" w:rsidRPr="008731DE">
              <w:rPr>
                <w:rFonts w:cstheme="minorHAnsi"/>
                <w:i/>
                <w:iCs/>
                <w:sz w:val="18"/>
                <w:szCs w:val="18"/>
              </w:rPr>
              <w:t>an</w:t>
            </w:r>
            <w:r w:rsidRPr="008731DE">
              <w:rPr>
                <w:rFonts w:cstheme="minorHAnsi"/>
                <w:i/>
                <w:iCs/>
                <w:sz w:val="18"/>
                <w:szCs w:val="18"/>
              </w:rPr>
              <w:t xml:space="preserve"> prioritet“ se odnosi na APSFR koji su podijeljeni između entiteta ili susjednih zemalja, u kojima se nadležnosti za implementaciju dijele između institucija nadležnih za upravljanje vodnim područjima/riječnim slivovima ili između nadležnih tijela susjednih zemalja.</w:t>
            </w:r>
          </w:p>
        </w:tc>
      </w:tr>
    </w:tbl>
    <w:p w14:paraId="6C28D9D6" w14:textId="42364CD3" w:rsidR="000B7FD1" w:rsidRPr="008731DE" w:rsidRDefault="00B80FD5" w:rsidP="00774D91">
      <w:pPr>
        <w:pStyle w:val="Heading2"/>
        <w:rPr>
          <w:rFonts w:eastAsia="Times-Roman"/>
        </w:rPr>
      </w:pPr>
      <w:bookmarkStart w:id="261" w:name="_Toc108528597"/>
      <w:bookmarkStart w:id="262" w:name="_Ref132201502"/>
      <w:bookmarkStart w:id="263" w:name="_Toc137804188"/>
      <w:bookmarkEnd w:id="260"/>
      <w:r w:rsidRPr="008731DE">
        <w:lastRenderedPageBreak/>
        <w:t>Pr</w:t>
      </w:r>
      <w:r w:rsidR="0009719E" w:rsidRPr="008731DE">
        <w:t>edložene mjere</w:t>
      </w:r>
      <w:bookmarkEnd w:id="261"/>
      <w:bookmarkEnd w:id="262"/>
      <w:bookmarkEnd w:id="263"/>
    </w:p>
    <w:p w14:paraId="31E33A6C" w14:textId="43D24432" w:rsidR="001771C4" w:rsidRPr="008731DE" w:rsidRDefault="001771C4" w:rsidP="00A9032F">
      <w:pPr>
        <w:spacing w:after="80"/>
        <w:rPr>
          <w:lang w:bidi="fa-IR"/>
        </w:rPr>
      </w:pPr>
      <w:r w:rsidRPr="008731DE">
        <w:rPr>
          <w:lang w:bidi="fa-IR"/>
        </w:rPr>
        <w:t xml:space="preserve">Postoji širok spektar različitih mjera koje se mogu preduzeti sa ciljem smanjenja ili upravljanja rizikom od poplava. One se mogu kretati od nestrukturnih mjera koje ne uključuju izgradnju objekata za </w:t>
      </w:r>
      <w:r w:rsidR="004174B9" w:rsidRPr="008731DE">
        <w:rPr>
          <w:lang w:bidi="fa-IR"/>
        </w:rPr>
        <w:t>sprečavanje</w:t>
      </w:r>
      <w:r w:rsidRPr="008731DE">
        <w:rPr>
          <w:lang w:bidi="fa-IR"/>
        </w:rPr>
        <w:t xml:space="preserve"> poplava nego aktivnosti koje imaju za cilj smanjenje uticaja poplava, do strukturnih mjera koje smanjuju tok ili nivo poplava u područjima pod rizikom ili koje štite područje od poplava.</w:t>
      </w:r>
    </w:p>
    <w:p w14:paraId="70229A29" w14:textId="16CA2858" w:rsidR="00421623" w:rsidRPr="008731DE" w:rsidRDefault="001771C4" w:rsidP="005F4C07">
      <w:pPr>
        <w:spacing w:before="80" w:after="80"/>
        <w:rPr>
          <w:lang w:bidi="fa-IR"/>
        </w:rPr>
      </w:pPr>
      <w:r w:rsidRPr="008731DE">
        <w:rPr>
          <w:lang w:bidi="fa-IR"/>
        </w:rPr>
        <w:t xml:space="preserve">Strukturne i nestrukturne mjere predložene u okviru ovog Plana su uspostavljene u skladu sa članom 7. stav 3 Direktive o poplavama koji propisuje da će planovi upravljanja rizikom od poplava „rješavati sve aspekte upravljanja rizicima od poplava“. </w:t>
      </w:r>
    </w:p>
    <w:p w14:paraId="647A6B5E" w14:textId="1ECAB66F" w:rsidR="00646F10" w:rsidRPr="008731DE" w:rsidRDefault="00646F10" w:rsidP="005F4C07">
      <w:pPr>
        <w:spacing w:before="80" w:after="80"/>
        <w:rPr>
          <w:lang w:bidi="fa-IR"/>
        </w:rPr>
      </w:pPr>
      <w:r w:rsidRPr="008731DE">
        <w:rPr>
          <w:lang w:bidi="fa-IR"/>
        </w:rPr>
        <w:t xml:space="preserve">Za strukturne mjere, analiziran je uticaj na vodna tijela površinskih voda u skladu sa dostizanjem okolišnih ciljeva </w:t>
      </w:r>
      <w:r w:rsidR="004221E1" w:rsidRPr="008731DE">
        <w:rPr>
          <w:lang w:bidi="fa-IR"/>
        </w:rPr>
        <w:t xml:space="preserve">ODV-a </w:t>
      </w:r>
      <w:r w:rsidRPr="008731DE">
        <w:rPr>
          <w:lang w:bidi="fa-IR"/>
        </w:rPr>
        <w:t>(članom 4.7</w:t>
      </w:r>
      <w:r w:rsidR="004221E1" w:rsidRPr="008731DE">
        <w:rPr>
          <w:lang w:bidi="fa-IR"/>
        </w:rPr>
        <w:t>)</w:t>
      </w:r>
      <w:r w:rsidRPr="008731DE">
        <w:rPr>
          <w:lang w:bidi="fa-IR"/>
        </w:rPr>
        <w:t>.</w:t>
      </w:r>
      <w:r w:rsidR="004221E1" w:rsidRPr="008731DE">
        <w:rPr>
          <w:lang w:bidi="fa-IR"/>
        </w:rPr>
        <w:t xml:space="preserve"> Za lokacije predloženih strukturnih mjera napravljena je veza sa ekološkim statusom vodnog tijela površinskih voda u odnosu na Plan upravljanja vodama (2022-2027).</w:t>
      </w:r>
    </w:p>
    <w:p w14:paraId="24705843" w14:textId="66AD0213" w:rsidR="00CB0422" w:rsidRPr="008731DE" w:rsidRDefault="00CB0422" w:rsidP="00A9032F">
      <w:pPr>
        <w:spacing w:before="80"/>
      </w:pPr>
      <w:r w:rsidRPr="008731DE">
        <w:t>Mjere koje se predlažu kroz ovaj Plan, prvenstveno se baziraju na nalazima prethodnog koraka</w:t>
      </w:r>
      <w:r w:rsidR="00DB2815">
        <w:t xml:space="preserve"> ovog</w:t>
      </w:r>
      <w:r w:rsidRPr="008731DE">
        <w:t xml:space="preserve"> prvog ciklusa</w:t>
      </w:r>
      <w:r w:rsidR="004643B7" w:rsidRPr="008731DE">
        <w:t xml:space="preserve"> implementacije Direktive o poplavama</w:t>
      </w:r>
      <w:r w:rsidR="00BC26C4" w:rsidRPr="008731DE">
        <w:t>,</w:t>
      </w:r>
      <w:r w:rsidRPr="008731DE">
        <w:t xml:space="preserve"> odnosno na mapama </w:t>
      </w:r>
      <w:r w:rsidR="00BC26C4" w:rsidRPr="008731DE">
        <w:t xml:space="preserve">opasnosti i </w:t>
      </w:r>
      <w:r w:rsidRPr="008731DE">
        <w:t xml:space="preserve">rizika od poplava. </w:t>
      </w:r>
      <w:r w:rsidR="00AB3D39" w:rsidRPr="00C435FC">
        <w:rPr>
          <w:lang w:val="hr-HR" w:bidi="fa-IR"/>
        </w:rPr>
        <w:t xml:space="preserve">Neke od mjera koje su identificirane kao neophodne, implementirane su u međuvremenu u periodu od 2018 </w:t>
      </w:r>
      <w:r w:rsidR="00E3280E" w:rsidRPr="00C435FC">
        <w:rPr>
          <w:lang w:val="hr-HR" w:bidi="fa-IR"/>
        </w:rPr>
        <w:t>–</w:t>
      </w:r>
      <w:r w:rsidR="00AB3D39" w:rsidRPr="00C435FC">
        <w:rPr>
          <w:lang w:val="hr-HR" w:bidi="fa-IR"/>
        </w:rPr>
        <w:t xml:space="preserve"> 2022</w:t>
      </w:r>
      <w:r w:rsidR="00E3280E" w:rsidRPr="00C435FC">
        <w:rPr>
          <w:lang w:val="hr-HR" w:bidi="fa-IR"/>
        </w:rPr>
        <w:t xml:space="preserve"> godine</w:t>
      </w:r>
      <w:r w:rsidR="00AB3D39" w:rsidRPr="00C435FC">
        <w:rPr>
          <w:lang w:val="hr-HR" w:bidi="fa-IR"/>
        </w:rPr>
        <w:t>, odnosno nakon izrade mapa opasnosti i rizika od poplava. Kako ove mjere doprinose smanjenju rizika od poplava, prikazane su ovom u Planu i jasno naznačene kao implementirane/finalizirane.</w:t>
      </w:r>
      <w:r w:rsidR="00AB3D39" w:rsidRPr="007D61AF">
        <w:rPr>
          <w:lang w:val="hr-HR" w:bidi="fa-IR"/>
        </w:rPr>
        <w:t xml:space="preserve"> </w:t>
      </w:r>
    </w:p>
    <w:p w14:paraId="31F1AB89" w14:textId="3D9BC298" w:rsidR="00E57BD5" w:rsidRPr="008731DE" w:rsidRDefault="00E57BD5" w:rsidP="00E57BD5">
      <w:pPr>
        <w:spacing w:before="80" w:after="80"/>
        <w:rPr>
          <w:lang w:bidi="fa-IR"/>
        </w:rPr>
      </w:pPr>
      <w:r w:rsidRPr="008731DE">
        <w:t>Za potrebe izdvajanja prijedloga mjera</w:t>
      </w:r>
      <w:r w:rsidR="00A36449" w:rsidRPr="008731DE">
        <w:t xml:space="preserve"> na nivou APSFR</w:t>
      </w:r>
      <w:r w:rsidRPr="008731DE">
        <w:t xml:space="preserve"> kojim bi se poplavni rizik eliminirao ili ublažio, a n</w:t>
      </w:r>
      <w:r w:rsidRPr="008731DE">
        <w:rPr>
          <w:lang w:bidi="fa-IR"/>
        </w:rPr>
        <w:t xml:space="preserve">a osnovu rezultata mapa opasnosti i mapa rizika od poplava, izvršena je detaljna analiza poplavljenih područja. Svakom analiziranom APSFR području dodijeljena je jedna ili više karakterističnih pozicija koje odražavaju potencijalno najveći poplavni rizik.  </w:t>
      </w:r>
    </w:p>
    <w:p w14:paraId="3A5739DE" w14:textId="535F6D7F" w:rsidR="005841BC" w:rsidRPr="008731DE" w:rsidRDefault="005841BC" w:rsidP="005841BC">
      <w:r w:rsidRPr="008731DE">
        <w:t>Kroz prvi korak u implementaciji D</w:t>
      </w:r>
      <w:r w:rsidR="009515FA">
        <w:t>irektive o poplavama</w:t>
      </w:r>
      <w:r w:rsidRPr="008731DE">
        <w:t xml:space="preserve">, odnosno kroz PPPR, identificirano je ukupno 68 APSFR područja od kojih je 58 kandidovano za izradu mapa opasnosti i mapa rizika. Od 58 APSFR područja za koje su izrađene mape opasnosti i rizika, za njih </w:t>
      </w:r>
      <w:r w:rsidR="00E26429" w:rsidRPr="008731DE">
        <w:t>47</w:t>
      </w:r>
      <w:r w:rsidRPr="008731DE">
        <w:t xml:space="preserve"> su predložene mjere. Za </w:t>
      </w:r>
      <w:r w:rsidR="00E26429" w:rsidRPr="008731DE">
        <w:t>11</w:t>
      </w:r>
      <w:r w:rsidRPr="008731DE">
        <w:t xml:space="preserve"> APSFR područja zaključeno da mjere na nivou APSFR nisu potrebne. Detaljan pregled provedenih analiza daje se kroz Aneks 3, dok tabele u nastavku pružaju uvid u odabrane pozicije </w:t>
      </w:r>
      <w:r w:rsidR="004A0EB3" w:rsidRPr="008731DE">
        <w:t xml:space="preserve">potencijalno najvećeg poplavnog rizika </w:t>
      </w:r>
      <w:r w:rsidRPr="008731DE">
        <w:t xml:space="preserve">pojedinih APSFR područja i </w:t>
      </w:r>
      <w:r w:rsidR="00EB0586">
        <w:t>obrazloženje</w:t>
      </w:r>
      <w:r w:rsidR="009515FA">
        <w:t xml:space="preserve"> </w:t>
      </w:r>
      <w:r w:rsidRPr="008731DE">
        <w:t>prijedlog</w:t>
      </w:r>
      <w:r w:rsidR="00EB0586">
        <w:t>a</w:t>
      </w:r>
      <w:r w:rsidR="009515FA">
        <w:t xml:space="preserve"> mjera</w:t>
      </w:r>
      <w:r w:rsidRPr="008731DE">
        <w:t>. Tabele su izlistane po pojedinim podslivovima vodnog područja rijeke Save u FBiH.</w:t>
      </w:r>
      <w:r w:rsidR="004A0EB3" w:rsidRPr="008731DE">
        <w:t xml:space="preserve"> </w:t>
      </w:r>
    </w:p>
    <w:p w14:paraId="000D04E1" w14:textId="7A0ADA8E" w:rsidR="0096238E" w:rsidRPr="008731DE" w:rsidRDefault="00980ACF" w:rsidP="00255AA9">
      <w:pPr>
        <w:spacing w:after="80"/>
        <w:rPr>
          <w:lang w:bidi="fa-IR"/>
        </w:rPr>
      </w:pPr>
      <w:r w:rsidRPr="008731DE">
        <w:rPr>
          <w:lang w:bidi="fa-IR"/>
        </w:rPr>
        <w:t xml:space="preserve">U </w:t>
      </w:r>
      <w:r w:rsidR="00E26429" w:rsidRPr="008731DE">
        <w:rPr>
          <w:lang w:bidi="fa-IR"/>
        </w:rPr>
        <w:t>pod</w:t>
      </w:r>
      <w:r w:rsidRPr="008731DE">
        <w:rPr>
          <w:lang w:bidi="fa-IR"/>
        </w:rPr>
        <w:t xml:space="preserve">slivu rijeke Drine u FBiH, analizirana su ukupno 4 APSFR područja kroz 15 pozicija </w:t>
      </w:r>
      <w:r w:rsidR="00255AA9" w:rsidRPr="008731DE">
        <w:rPr>
          <w:lang w:bidi="fa-IR"/>
        </w:rPr>
        <w:t xml:space="preserve">koje odražavaju </w:t>
      </w:r>
      <w:r w:rsidRPr="008731DE">
        <w:rPr>
          <w:lang w:bidi="fa-IR"/>
        </w:rPr>
        <w:t>potencijalno najveći poplavni rizik.</w:t>
      </w:r>
      <w:r w:rsidR="00255AA9" w:rsidRPr="008731DE">
        <w:rPr>
          <w:lang w:bidi="fa-IR"/>
        </w:rPr>
        <w:t xml:space="preserve"> Pregledna tabela razmatranih pozicija u </w:t>
      </w:r>
      <w:r w:rsidR="00FB111A" w:rsidRPr="008731DE">
        <w:rPr>
          <w:lang w:bidi="fa-IR"/>
        </w:rPr>
        <w:t>pod</w:t>
      </w:r>
      <w:r w:rsidR="00255AA9" w:rsidRPr="008731DE">
        <w:rPr>
          <w:lang w:bidi="fa-IR"/>
        </w:rPr>
        <w:t>slivu rijeke Drine u FBiH daje se u nastavku.</w:t>
      </w:r>
    </w:p>
    <w:p w14:paraId="448065B6" w14:textId="5E2EC2CF" w:rsidR="00B3331D" w:rsidRPr="008731DE" w:rsidRDefault="00B3331D" w:rsidP="00B3331D">
      <w:pPr>
        <w:pStyle w:val="Caption"/>
        <w:keepNext/>
        <w:spacing w:after="60"/>
        <w:jc w:val="left"/>
      </w:pPr>
      <w:bookmarkStart w:id="264" w:name="_Ref114735678"/>
      <w:bookmarkStart w:id="265" w:name="_Toc137804264"/>
      <w:r w:rsidRPr="008731DE">
        <w:t xml:space="preserve">Tabela </w:t>
      </w:r>
      <w:r w:rsidRPr="008731DE">
        <w:fldChar w:fldCharType="begin"/>
      </w:r>
      <w:r w:rsidRPr="008731DE">
        <w:instrText xml:space="preserve"> SEQ Tabela \* ARABIC </w:instrText>
      </w:r>
      <w:r w:rsidRPr="008731DE">
        <w:fldChar w:fldCharType="separate"/>
      </w:r>
      <w:r w:rsidR="00593FC9">
        <w:rPr>
          <w:noProof/>
        </w:rPr>
        <w:t>25</w:t>
      </w:r>
      <w:r w:rsidRPr="008731DE">
        <w:fldChar w:fldCharType="end"/>
      </w:r>
      <w:bookmarkEnd w:id="264"/>
      <w:r w:rsidRPr="008731DE">
        <w:t xml:space="preserve">. Pregled razmatranih pozicija na APSFR-ovima </w:t>
      </w:r>
      <w:r w:rsidR="007156C3" w:rsidRPr="008731DE">
        <w:t>na pod</w:t>
      </w:r>
      <w:r w:rsidRPr="008731DE">
        <w:t xml:space="preserve">slivu rijeke Drine </w:t>
      </w:r>
      <w:r w:rsidR="00B741E1" w:rsidRPr="008731DE">
        <w:t>u FBiH</w:t>
      </w:r>
      <w:bookmarkEnd w:id="265"/>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29" w:type="dxa"/>
          <w:right w:w="29" w:type="dxa"/>
        </w:tblCellMar>
        <w:tblLook w:val="04A0" w:firstRow="1" w:lastRow="0" w:firstColumn="1" w:lastColumn="0" w:noHBand="0" w:noVBand="1"/>
      </w:tblPr>
      <w:tblGrid>
        <w:gridCol w:w="535"/>
        <w:gridCol w:w="720"/>
        <w:gridCol w:w="720"/>
        <w:gridCol w:w="2345"/>
        <w:gridCol w:w="2345"/>
        <w:gridCol w:w="2346"/>
      </w:tblGrid>
      <w:tr w:rsidR="00B3331D" w:rsidRPr="008731DE" w14:paraId="72985FC2" w14:textId="77777777" w:rsidTr="00B3331D">
        <w:trPr>
          <w:trHeight w:val="300"/>
          <w:tblHeader/>
        </w:trPr>
        <w:tc>
          <w:tcPr>
            <w:tcW w:w="535" w:type="dxa"/>
            <w:shd w:val="clear" w:color="auto" w:fill="002060"/>
            <w:noWrap/>
            <w:vAlign w:val="center"/>
            <w:hideMark/>
          </w:tcPr>
          <w:p w14:paraId="5FC37EBB" w14:textId="77777777" w:rsidR="00B3331D" w:rsidRPr="008731DE" w:rsidRDefault="00B3331D"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APSFR ID</w:t>
            </w:r>
          </w:p>
        </w:tc>
        <w:tc>
          <w:tcPr>
            <w:tcW w:w="720" w:type="dxa"/>
            <w:shd w:val="clear" w:color="auto" w:fill="002060"/>
            <w:noWrap/>
            <w:vAlign w:val="center"/>
            <w:hideMark/>
          </w:tcPr>
          <w:p w14:paraId="69E1C218" w14:textId="77777777" w:rsidR="00B3331D" w:rsidRPr="008731DE" w:rsidRDefault="00B3331D"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Vodotok</w:t>
            </w:r>
          </w:p>
        </w:tc>
        <w:tc>
          <w:tcPr>
            <w:tcW w:w="720" w:type="dxa"/>
            <w:shd w:val="clear" w:color="auto" w:fill="002060"/>
            <w:noWrap/>
            <w:vAlign w:val="center"/>
            <w:hideMark/>
          </w:tcPr>
          <w:p w14:paraId="14DFFDB8" w14:textId="77777777" w:rsidR="00B3331D" w:rsidRPr="008731DE" w:rsidRDefault="00B3331D"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Pozicija</w:t>
            </w:r>
          </w:p>
        </w:tc>
        <w:tc>
          <w:tcPr>
            <w:tcW w:w="2345" w:type="dxa"/>
            <w:shd w:val="clear" w:color="auto" w:fill="002060"/>
            <w:noWrap/>
            <w:vAlign w:val="center"/>
            <w:hideMark/>
          </w:tcPr>
          <w:p w14:paraId="70153E01" w14:textId="77777777" w:rsidR="00B3331D" w:rsidRPr="008731DE" w:rsidRDefault="00B3331D"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Situacija</w:t>
            </w:r>
          </w:p>
        </w:tc>
        <w:tc>
          <w:tcPr>
            <w:tcW w:w="2345" w:type="dxa"/>
            <w:shd w:val="clear" w:color="auto" w:fill="002060"/>
            <w:noWrap/>
            <w:vAlign w:val="center"/>
            <w:hideMark/>
          </w:tcPr>
          <w:p w14:paraId="79F8951C" w14:textId="77777777" w:rsidR="00B3331D" w:rsidRPr="008731DE" w:rsidRDefault="00B3331D"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Prijedlog mjere</w:t>
            </w:r>
          </w:p>
        </w:tc>
        <w:tc>
          <w:tcPr>
            <w:tcW w:w="2346" w:type="dxa"/>
            <w:shd w:val="clear" w:color="auto" w:fill="002060"/>
            <w:noWrap/>
            <w:vAlign w:val="center"/>
            <w:hideMark/>
          </w:tcPr>
          <w:p w14:paraId="507D50FA" w14:textId="77777777" w:rsidR="00B3331D" w:rsidRPr="008731DE" w:rsidRDefault="00B3331D"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Napomena</w:t>
            </w:r>
          </w:p>
        </w:tc>
      </w:tr>
      <w:tr w:rsidR="00B3331D" w:rsidRPr="008731DE" w14:paraId="37D4AD01" w14:textId="77777777" w:rsidTr="009E247F">
        <w:trPr>
          <w:trHeight w:val="300"/>
        </w:trPr>
        <w:tc>
          <w:tcPr>
            <w:tcW w:w="535" w:type="dxa"/>
            <w:vMerge w:val="restart"/>
            <w:shd w:val="clear" w:color="auto" w:fill="auto"/>
            <w:noWrap/>
            <w:vAlign w:val="center"/>
            <w:hideMark/>
          </w:tcPr>
          <w:p w14:paraId="5A9E869E"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w:t>
            </w:r>
          </w:p>
        </w:tc>
        <w:tc>
          <w:tcPr>
            <w:tcW w:w="720" w:type="dxa"/>
            <w:vMerge w:val="restart"/>
            <w:shd w:val="clear" w:color="auto" w:fill="auto"/>
            <w:noWrap/>
            <w:vAlign w:val="center"/>
            <w:hideMark/>
          </w:tcPr>
          <w:p w14:paraId="0E9F4008"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Drina</w:t>
            </w:r>
          </w:p>
        </w:tc>
        <w:tc>
          <w:tcPr>
            <w:tcW w:w="720" w:type="dxa"/>
            <w:shd w:val="clear" w:color="auto" w:fill="auto"/>
            <w:noWrap/>
            <w:vAlign w:val="center"/>
            <w:hideMark/>
          </w:tcPr>
          <w:p w14:paraId="0E682436"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20-1</w:t>
            </w:r>
          </w:p>
        </w:tc>
        <w:tc>
          <w:tcPr>
            <w:tcW w:w="2345" w:type="dxa"/>
            <w:shd w:val="clear" w:color="auto" w:fill="auto"/>
            <w:noWrap/>
            <w:vAlign w:val="center"/>
            <w:hideMark/>
          </w:tcPr>
          <w:p w14:paraId="4C41F30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dubina do 3,0 m za Q100</w:t>
            </w:r>
          </w:p>
        </w:tc>
        <w:tc>
          <w:tcPr>
            <w:tcW w:w="2345" w:type="dxa"/>
            <w:shd w:val="clear" w:color="auto" w:fill="auto"/>
            <w:noWrap/>
            <w:vAlign w:val="center"/>
            <w:hideMark/>
          </w:tcPr>
          <w:p w14:paraId="19150AFE"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 uređenje rijeke Drine u dužini 1300 m uz parapetni zid visine do 0,8 m.</w:t>
            </w:r>
          </w:p>
        </w:tc>
        <w:tc>
          <w:tcPr>
            <w:tcW w:w="2346" w:type="dxa"/>
            <w:shd w:val="clear" w:color="auto" w:fill="auto"/>
            <w:noWrap/>
            <w:vAlign w:val="center"/>
            <w:hideMark/>
          </w:tcPr>
          <w:p w14:paraId="575375A2"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04060F51" w14:textId="77777777" w:rsidTr="009E247F">
        <w:trPr>
          <w:trHeight w:val="300"/>
        </w:trPr>
        <w:tc>
          <w:tcPr>
            <w:tcW w:w="535" w:type="dxa"/>
            <w:vMerge/>
            <w:shd w:val="clear" w:color="auto" w:fill="auto"/>
            <w:noWrap/>
            <w:vAlign w:val="center"/>
            <w:hideMark/>
          </w:tcPr>
          <w:p w14:paraId="74FDE171"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4ABEA356"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0E8CFAAE"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20-2</w:t>
            </w:r>
          </w:p>
        </w:tc>
        <w:tc>
          <w:tcPr>
            <w:tcW w:w="2345" w:type="dxa"/>
            <w:shd w:val="clear" w:color="auto" w:fill="auto"/>
            <w:noWrap/>
            <w:vAlign w:val="center"/>
            <w:hideMark/>
          </w:tcPr>
          <w:p w14:paraId="51798FEB"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Dubine do 3,5 m za Q100</w:t>
            </w:r>
          </w:p>
        </w:tc>
        <w:tc>
          <w:tcPr>
            <w:tcW w:w="2345" w:type="dxa"/>
            <w:shd w:val="clear" w:color="auto" w:fill="auto"/>
            <w:noWrap/>
            <w:vAlign w:val="center"/>
            <w:hideMark/>
          </w:tcPr>
          <w:p w14:paraId="3F9318BE"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346" w:type="dxa"/>
            <w:shd w:val="clear" w:color="auto" w:fill="auto"/>
            <w:noWrap/>
            <w:vAlign w:val="center"/>
            <w:hideMark/>
          </w:tcPr>
          <w:p w14:paraId="0928F9DB"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Dionica je u obrađena u okviru projekta Goražde – Vitkovići</w:t>
            </w:r>
          </w:p>
        </w:tc>
      </w:tr>
      <w:tr w:rsidR="00B3331D" w:rsidRPr="008731DE" w14:paraId="5AFE84E3" w14:textId="77777777" w:rsidTr="009E247F">
        <w:trPr>
          <w:trHeight w:val="300"/>
        </w:trPr>
        <w:tc>
          <w:tcPr>
            <w:tcW w:w="535" w:type="dxa"/>
            <w:vMerge/>
            <w:shd w:val="clear" w:color="auto" w:fill="auto"/>
            <w:noWrap/>
            <w:vAlign w:val="center"/>
            <w:hideMark/>
          </w:tcPr>
          <w:p w14:paraId="77865836"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77F2FBE3"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3FB61F70"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20-3</w:t>
            </w:r>
          </w:p>
        </w:tc>
        <w:tc>
          <w:tcPr>
            <w:tcW w:w="2345" w:type="dxa"/>
            <w:shd w:val="clear" w:color="auto" w:fill="auto"/>
            <w:noWrap/>
            <w:vAlign w:val="center"/>
            <w:hideMark/>
          </w:tcPr>
          <w:p w14:paraId="48E0DBC9"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dubina do 2,5 m za Q100</w:t>
            </w:r>
          </w:p>
        </w:tc>
        <w:tc>
          <w:tcPr>
            <w:tcW w:w="2345" w:type="dxa"/>
            <w:shd w:val="clear" w:color="auto" w:fill="auto"/>
            <w:noWrap/>
            <w:vAlign w:val="center"/>
            <w:hideMark/>
          </w:tcPr>
          <w:p w14:paraId="755C8E8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Realizacija postojećeg projekta „Goražde uzvodno od Bačanskog mosta“ dionica viseći most – Bačanski most</w:t>
            </w:r>
          </w:p>
          <w:p w14:paraId="7AD4A915" w14:textId="77777777" w:rsidR="00B3331D" w:rsidRPr="008731DE" w:rsidRDefault="00B3331D" w:rsidP="00DA67F2">
            <w:pPr>
              <w:spacing w:before="0" w:after="0"/>
              <w:jc w:val="center"/>
              <w:rPr>
                <w:rFonts w:cstheme="minorHAnsi"/>
                <w:color w:val="000000"/>
                <w:sz w:val="18"/>
                <w:szCs w:val="18"/>
                <w:lang w:eastAsia="bs-Latn-BA"/>
              </w:rPr>
            </w:pPr>
          </w:p>
        </w:tc>
        <w:tc>
          <w:tcPr>
            <w:tcW w:w="2346" w:type="dxa"/>
            <w:shd w:val="clear" w:color="auto" w:fill="auto"/>
            <w:noWrap/>
            <w:vAlign w:val="center"/>
            <w:hideMark/>
          </w:tcPr>
          <w:p w14:paraId="4B6774F4"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B3331D" w:rsidRPr="008731DE" w14:paraId="4E1433B5" w14:textId="77777777" w:rsidTr="009E247F">
        <w:trPr>
          <w:trHeight w:val="300"/>
        </w:trPr>
        <w:tc>
          <w:tcPr>
            <w:tcW w:w="535" w:type="dxa"/>
            <w:vMerge/>
            <w:shd w:val="clear" w:color="auto" w:fill="auto"/>
            <w:noWrap/>
            <w:vAlign w:val="center"/>
            <w:hideMark/>
          </w:tcPr>
          <w:p w14:paraId="713CE6E8"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48734871"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09AF0220"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20-4</w:t>
            </w:r>
          </w:p>
        </w:tc>
        <w:tc>
          <w:tcPr>
            <w:tcW w:w="2345" w:type="dxa"/>
            <w:shd w:val="clear" w:color="auto" w:fill="auto"/>
            <w:noWrap/>
            <w:vAlign w:val="center"/>
            <w:hideMark/>
          </w:tcPr>
          <w:p w14:paraId="19F14EC2"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dubina do 0,9 m za Q100</w:t>
            </w:r>
          </w:p>
        </w:tc>
        <w:tc>
          <w:tcPr>
            <w:tcW w:w="2345" w:type="dxa"/>
            <w:shd w:val="clear" w:color="auto" w:fill="auto"/>
            <w:noWrap/>
            <w:vAlign w:val="center"/>
            <w:hideMark/>
          </w:tcPr>
          <w:p w14:paraId="596726BE"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Realizacija postojećeg projekta „Goražde uzvodno od Bačanskog mosta“ dionica viseći most – Bačanski most</w:t>
            </w:r>
          </w:p>
        </w:tc>
        <w:tc>
          <w:tcPr>
            <w:tcW w:w="2346" w:type="dxa"/>
            <w:shd w:val="clear" w:color="auto" w:fill="auto"/>
            <w:noWrap/>
            <w:vAlign w:val="center"/>
            <w:hideMark/>
          </w:tcPr>
          <w:p w14:paraId="65461EB0"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B3331D" w:rsidRPr="008731DE" w14:paraId="3ECFB6A5" w14:textId="77777777" w:rsidTr="009E247F">
        <w:trPr>
          <w:trHeight w:val="300"/>
        </w:trPr>
        <w:tc>
          <w:tcPr>
            <w:tcW w:w="535" w:type="dxa"/>
            <w:vMerge/>
            <w:shd w:val="clear" w:color="auto" w:fill="auto"/>
            <w:noWrap/>
            <w:vAlign w:val="center"/>
            <w:hideMark/>
          </w:tcPr>
          <w:p w14:paraId="78108490"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2CBA720A"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07B5A880"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20-5</w:t>
            </w:r>
          </w:p>
        </w:tc>
        <w:tc>
          <w:tcPr>
            <w:tcW w:w="2345" w:type="dxa"/>
            <w:shd w:val="clear" w:color="auto" w:fill="auto"/>
            <w:noWrap/>
            <w:vAlign w:val="center"/>
            <w:hideMark/>
          </w:tcPr>
          <w:p w14:paraId="5F0DF92F"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dubina do 1,9 m za Q100</w:t>
            </w:r>
          </w:p>
        </w:tc>
        <w:tc>
          <w:tcPr>
            <w:tcW w:w="2345" w:type="dxa"/>
            <w:shd w:val="clear" w:color="auto" w:fill="auto"/>
            <w:noWrap/>
            <w:vAlign w:val="center"/>
            <w:hideMark/>
          </w:tcPr>
          <w:p w14:paraId="361D733D"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Analiza utjecaja izgradnje parapetnog zida na desnoj obali rijeke primjenom hidrauličkog modeliranja</w:t>
            </w:r>
          </w:p>
        </w:tc>
        <w:tc>
          <w:tcPr>
            <w:tcW w:w="2346" w:type="dxa"/>
            <w:shd w:val="clear" w:color="auto" w:fill="auto"/>
            <w:noWrap/>
            <w:vAlign w:val="center"/>
            <w:hideMark/>
          </w:tcPr>
          <w:p w14:paraId="22DACBF8"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2CA76CB9" w14:textId="77777777" w:rsidTr="009E247F">
        <w:trPr>
          <w:trHeight w:val="300"/>
        </w:trPr>
        <w:tc>
          <w:tcPr>
            <w:tcW w:w="535" w:type="dxa"/>
            <w:vMerge/>
            <w:shd w:val="clear" w:color="auto" w:fill="auto"/>
            <w:noWrap/>
            <w:vAlign w:val="center"/>
            <w:hideMark/>
          </w:tcPr>
          <w:p w14:paraId="419EB1B5"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00143776"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22A06104"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20-6</w:t>
            </w:r>
          </w:p>
        </w:tc>
        <w:tc>
          <w:tcPr>
            <w:tcW w:w="2345" w:type="dxa"/>
            <w:shd w:val="clear" w:color="auto" w:fill="auto"/>
            <w:noWrap/>
            <w:vAlign w:val="center"/>
            <w:hideMark/>
          </w:tcPr>
          <w:p w14:paraId="7DB6A44D"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dubina do 3,7 m za Q100</w:t>
            </w:r>
          </w:p>
        </w:tc>
        <w:tc>
          <w:tcPr>
            <w:tcW w:w="2345" w:type="dxa"/>
            <w:shd w:val="clear" w:color="auto" w:fill="auto"/>
            <w:noWrap/>
            <w:vAlign w:val="center"/>
            <w:hideMark/>
          </w:tcPr>
          <w:p w14:paraId="62CA213F"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Usaglašavanje planova pogona HE Višegrad i HE Piva, uz korištenje prognoznog modela za sliv rijeke Drine</w:t>
            </w:r>
          </w:p>
        </w:tc>
        <w:tc>
          <w:tcPr>
            <w:tcW w:w="2346" w:type="dxa"/>
            <w:shd w:val="clear" w:color="auto" w:fill="auto"/>
            <w:noWrap/>
            <w:vAlign w:val="center"/>
            <w:hideMark/>
          </w:tcPr>
          <w:p w14:paraId="7F6A50B7"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Projekat izrađen za tri države (CG, Srbija i BiH)</w:t>
            </w:r>
          </w:p>
        </w:tc>
      </w:tr>
      <w:tr w:rsidR="00B3331D" w:rsidRPr="008731DE" w14:paraId="13C60874" w14:textId="77777777" w:rsidTr="009E247F">
        <w:trPr>
          <w:trHeight w:val="300"/>
        </w:trPr>
        <w:tc>
          <w:tcPr>
            <w:tcW w:w="535" w:type="dxa"/>
            <w:vMerge w:val="restart"/>
            <w:shd w:val="clear" w:color="auto" w:fill="auto"/>
            <w:noWrap/>
            <w:vAlign w:val="center"/>
            <w:hideMark/>
          </w:tcPr>
          <w:p w14:paraId="2E02D2F2"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18</w:t>
            </w:r>
          </w:p>
        </w:tc>
        <w:tc>
          <w:tcPr>
            <w:tcW w:w="720" w:type="dxa"/>
            <w:vMerge w:val="restart"/>
            <w:shd w:val="clear" w:color="auto" w:fill="auto"/>
            <w:noWrap/>
            <w:vAlign w:val="center"/>
            <w:hideMark/>
          </w:tcPr>
          <w:p w14:paraId="3D634A4F"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Drina</w:t>
            </w:r>
          </w:p>
        </w:tc>
        <w:tc>
          <w:tcPr>
            <w:tcW w:w="720" w:type="dxa"/>
            <w:shd w:val="clear" w:color="auto" w:fill="auto"/>
            <w:noWrap/>
            <w:vAlign w:val="center"/>
            <w:hideMark/>
          </w:tcPr>
          <w:p w14:paraId="25267B9D"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18-1</w:t>
            </w:r>
          </w:p>
        </w:tc>
        <w:tc>
          <w:tcPr>
            <w:tcW w:w="2345" w:type="dxa"/>
            <w:shd w:val="clear" w:color="auto" w:fill="auto"/>
            <w:noWrap/>
            <w:vAlign w:val="center"/>
            <w:hideMark/>
          </w:tcPr>
          <w:p w14:paraId="5060F161"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poljoprivredne površine uz rijeku, dubine do 3 m za Q100</w:t>
            </w:r>
          </w:p>
        </w:tc>
        <w:tc>
          <w:tcPr>
            <w:tcW w:w="2345" w:type="dxa"/>
            <w:shd w:val="clear" w:color="auto" w:fill="auto"/>
            <w:noWrap/>
            <w:vAlign w:val="center"/>
            <w:hideMark/>
          </w:tcPr>
          <w:p w14:paraId="3218EAAF"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Nisu potrebne mjere</w:t>
            </w:r>
          </w:p>
        </w:tc>
        <w:tc>
          <w:tcPr>
            <w:tcW w:w="2346" w:type="dxa"/>
            <w:shd w:val="clear" w:color="auto" w:fill="auto"/>
            <w:noWrap/>
            <w:vAlign w:val="center"/>
            <w:hideMark/>
          </w:tcPr>
          <w:p w14:paraId="00F00A41"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posmatranoj poziciji izgrađen je parapetni zid</w:t>
            </w:r>
          </w:p>
        </w:tc>
      </w:tr>
      <w:tr w:rsidR="00B3331D" w:rsidRPr="008731DE" w14:paraId="3F9F890F" w14:textId="77777777" w:rsidTr="009E247F">
        <w:trPr>
          <w:trHeight w:val="300"/>
        </w:trPr>
        <w:tc>
          <w:tcPr>
            <w:tcW w:w="535" w:type="dxa"/>
            <w:vMerge/>
            <w:shd w:val="clear" w:color="auto" w:fill="auto"/>
            <w:noWrap/>
            <w:vAlign w:val="center"/>
            <w:hideMark/>
          </w:tcPr>
          <w:p w14:paraId="2F3EFD65"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1E8BD3F6"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754F5267"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18-2</w:t>
            </w:r>
          </w:p>
        </w:tc>
        <w:tc>
          <w:tcPr>
            <w:tcW w:w="2345" w:type="dxa"/>
            <w:shd w:val="clear" w:color="auto" w:fill="auto"/>
            <w:noWrap/>
            <w:vAlign w:val="center"/>
            <w:hideMark/>
          </w:tcPr>
          <w:p w14:paraId="7F192D4B"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do 2,8 m za Q100</w:t>
            </w:r>
          </w:p>
        </w:tc>
        <w:tc>
          <w:tcPr>
            <w:tcW w:w="2345" w:type="dxa"/>
            <w:shd w:val="clear" w:color="auto" w:fill="auto"/>
            <w:noWrap/>
            <w:vAlign w:val="center"/>
            <w:hideMark/>
          </w:tcPr>
          <w:p w14:paraId="03EB7FD3"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346" w:type="dxa"/>
            <w:shd w:val="clear" w:color="auto" w:fill="auto"/>
            <w:noWrap/>
            <w:vAlign w:val="center"/>
            <w:hideMark/>
          </w:tcPr>
          <w:p w14:paraId="7C937294"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2CBDC134" w14:textId="77777777" w:rsidTr="009E247F">
        <w:trPr>
          <w:trHeight w:val="300"/>
        </w:trPr>
        <w:tc>
          <w:tcPr>
            <w:tcW w:w="535" w:type="dxa"/>
            <w:vMerge/>
            <w:shd w:val="clear" w:color="auto" w:fill="auto"/>
            <w:noWrap/>
            <w:vAlign w:val="center"/>
            <w:hideMark/>
          </w:tcPr>
          <w:p w14:paraId="6659D080"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1EA0A65A"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141A9B19"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18-3</w:t>
            </w:r>
          </w:p>
        </w:tc>
        <w:tc>
          <w:tcPr>
            <w:tcW w:w="2345" w:type="dxa"/>
            <w:shd w:val="clear" w:color="auto" w:fill="auto"/>
            <w:noWrap/>
            <w:vAlign w:val="center"/>
            <w:hideMark/>
          </w:tcPr>
          <w:p w14:paraId="5BBCBDBC"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do 3,3 m za Q100</w:t>
            </w:r>
          </w:p>
        </w:tc>
        <w:tc>
          <w:tcPr>
            <w:tcW w:w="2345" w:type="dxa"/>
            <w:shd w:val="clear" w:color="auto" w:fill="auto"/>
            <w:noWrap/>
            <w:vAlign w:val="center"/>
            <w:hideMark/>
          </w:tcPr>
          <w:p w14:paraId="72C7C337"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346" w:type="dxa"/>
            <w:shd w:val="clear" w:color="auto" w:fill="auto"/>
            <w:noWrap/>
            <w:vAlign w:val="center"/>
            <w:hideMark/>
          </w:tcPr>
          <w:p w14:paraId="749900B9"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10ADAA0D" w14:textId="77777777" w:rsidTr="009E247F">
        <w:trPr>
          <w:trHeight w:val="300"/>
        </w:trPr>
        <w:tc>
          <w:tcPr>
            <w:tcW w:w="535" w:type="dxa"/>
            <w:vMerge w:val="restart"/>
            <w:shd w:val="clear" w:color="auto" w:fill="auto"/>
            <w:noWrap/>
            <w:vAlign w:val="center"/>
            <w:hideMark/>
          </w:tcPr>
          <w:p w14:paraId="06A9B572"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w:t>
            </w:r>
          </w:p>
        </w:tc>
        <w:tc>
          <w:tcPr>
            <w:tcW w:w="720" w:type="dxa"/>
            <w:vMerge w:val="restart"/>
            <w:shd w:val="clear" w:color="auto" w:fill="auto"/>
            <w:noWrap/>
            <w:vAlign w:val="center"/>
            <w:hideMark/>
          </w:tcPr>
          <w:p w14:paraId="37A289D1"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Drinjača</w:t>
            </w:r>
          </w:p>
        </w:tc>
        <w:tc>
          <w:tcPr>
            <w:tcW w:w="720" w:type="dxa"/>
            <w:shd w:val="clear" w:color="auto" w:fill="auto"/>
            <w:noWrap/>
            <w:vAlign w:val="center"/>
            <w:hideMark/>
          </w:tcPr>
          <w:p w14:paraId="718DE1A0"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54-1</w:t>
            </w:r>
          </w:p>
        </w:tc>
        <w:tc>
          <w:tcPr>
            <w:tcW w:w="2345" w:type="dxa"/>
            <w:shd w:val="clear" w:color="auto" w:fill="auto"/>
            <w:noWrap/>
            <w:vAlign w:val="center"/>
            <w:hideMark/>
          </w:tcPr>
          <w:p w14:paraId="6B15BAFF"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 objekat uz rijeku, dubine do 0,3 m za Q100</w:t>
            </w:r>
          </w:p>
        </w:tc>
        <w:tc>
          <w:tcPr>
            <w:tcW w:w="2345" w:type="dxa"/>
            <w:shd w:val="clear" w:color="auto" w:fill="auto"/>
            <w:noWrap/>
            <w:vAlign w:val="center"/>
            <w:hideMark/>
          </w:tcPr>
          <w:p w14:paraId="3BB3BCDA"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Nisu potrebne mjere</w:t>
            </w:r>
          </w:p>
        </w:tc>
        <w:tc>
          <w:tcPr>
            <w:tcW w:w="2346" w:type="dxa"/>
            <w:shd w:val="clear" w:color="auto" w:fill="auto"/>
            <w:noWrap/>
            <w:vAlign w:val="center"/>
            <w:hideMark/>
          </w:tcPr>
          <w:p w14:paraId="7960C68B"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je da se radi o pomoćnom objektu</w:t>
            </w:r>
          </w:p>
        </w:tc>
      </w:tr>
      <w:tr w:rsidR="00B3331D" w:rsidRPr="008731DE" w14:paraId="680C566F" w14:textId="77777777" w:rsidTr="009E247F">
        <w:trPr>
          <w:trHeight w:val="300"/>
        </w:trPr>
        <w:tc>
          <w:tcPr>
            <w:tcW w:w="535" w:type="dxa"/>
            <w:vMerge/>
            <w:shd w:val="clear" w:color="auto" w:fill="auto"/>
            <w:noWrap/>
            <w:vAlign w:val="center"/>
            <w:hideMark/>
          </w:tcPr>
          <w:p w14:paraId="71616965"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41153C21"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66B0A251"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54-2</w:t>
            </w:r>
          </w:p>
        </w:tc>
        <w:tc>
          <w:tcPr>
            <w:tcW w:w="2345" w:type="dxa"/>
            <w:shd w:val="clear" w:color="auto" w:fill="auto"/>
            <w:noWrap/>
            <w:vAlign w:val="center"/>
            <w:hideMark/>
          </w:tcPr>
          <w:p w14:paraId="214FDF9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do 0,7 m za Q100</w:t>
            </w:r>
          </w:p>
        </w:tc>
        <w:tc>
          <w:tcPr>
            <w:tcW w:w="2345" w:type="dxa"/>
            <w:shd w:val="clear" w:color="auto" w:fill="auto"/>
            <w:noWrap/>
            <w:vAlign w:val="center"/>
            <w:hideMark/>
          </w:tcPr>
          <w:p w14:paraId="10412F0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346" w:type="dxa"/>
            <w:shd w:val="clear" w:color="auto" w:fill="auto"/>
            <w:noWrap/>
            <w:vAlign w:val="center"/>
            <w:hideMark/>
          </w:tcPr>
          <w:p w14:paraId="2FB5AF21"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3B5BB969" w14:textId="77777777" w:rsidTr="009E247F">
        <w:trPr>
          <w:trHeight w:val="300"/>
        </w:trPr>
        <w:tc>
          <w:tcPr>
            <w:tcW w:w="535" w:type="dxa"/>
            <w:vMerge/>
            <w:shd w:val="clear" w:color="auto" w:fill="auto"/>
            <w:noWrap/>
            <w:vAlign w:val="center"/>
            <w:hideMark/>
          </w:tcPr>
          <w:p w14:paraId="3C5CCB2C"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4EEB3192"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2FD99F08"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54-3</w:t>
            </w:r>
          </w:p>
        </w:tc>
        <w:tc>
          <w:tcPr>
            <w:tcW w:w="2345" w:type="dxa"/>
            <w:shd w:val="clear" w:color="auto" w:fill="auto"/>
            <w:noWrap/>
            <w:vAlign w:val="center"/>
            <w:hideMark/>
          </w:tcPr>
          <w:p w14:paraId="4AB6CC73"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Ugrožena kuća uz rijeku, dubine do 0,1 m za Q100</w:t>
            </w:r>
          </w:p>
        </w:tc>
        <w:tc>
          <w:tcPr>
            <w:tcW w:w="2345" w:type="dxa"/>
            <w:shd w:val="clear" w:color="auto" w:fill="auto"/>
            <w:noWrap/>
            <w:vAlign w:val="center"/>
            <w:hideMark/>
          </w:tcPr>
          <w:p w14:paraId="61CE29BF"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Nisu potrebne mjere</w:t>
            </w:r>
          </w:p>
        </w:tc>
        <w:tc>
          <w:tcPr>
            <w:tcW w:w="2346" w:type="dxa"/>
            <w:shd w:val="clear" w:color="auto" w:fill="auto"/>
            <w:noWrap/>
            <w:vAlign w:val="center"/>
            <w:hideMark/>
          </w:tcPr>
          <w:p w14:paraId="3D2479A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je da posmatrani objekat ne plavi.</w:t>
            </w:r>
          </w:p>
        </w:tc>
      </w:tr>
      <w:tr w:rsidR="00B3331D" w:rsidRPr="008731DE" w14:paraId="2E6860C7" w14:textId="77777777" w:rsidTr="009E247F">
        <w:trPr>
          <w:trHeight w:val="300"/>
        </w:trPr>
        <w:tc>
          <w:tcPr>
            <w:tcW w:w="535" w:type="dxa"/>
            <w:vMerge/>
            <w:shd w:val="clear" w:color="auto" w:fill="auto"/>
            <w:noWrap/>
            <w:vAlign w:val="center"/>
            <w:hideMark/>
          </w:tcPr>
          <w:p w14:paraId="48E4BE65"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0A690CF3"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7B227B19"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54-4</w:t>
            </w:r>
          </w:p>
        </w:tc>
        <w:tc>
          <w:tcPr>
            <w:tcW w:w="2345" w:type="dxa"/>
            <w:shd w:val="clear" w:color="auto" w:fill="auto"/>
            <w:noWrap/>
            <w:vAlign w:val="center"/>
            <w:hideMark/>
          </w:tcPr>
          <w:p w14:paraId="74D97074"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Ugrožena kuća uz rijeku, dubine do 0,4 m za Q100</w:t>
            </w:r>
          </w:p>
        </w:tc>
        <w:tc>
          <w:tcPr>
            <w:tcW w:w="2345" w:type="dxa"/>
            <w:shd w:val="clear" w:color="auto" w:fill="auto"/>
            <w:noWrap/>
            <w:vAlign w:val="center"/>
            <w:hideMark/>
          </w:tcPr>
          <w:p w14:paraId="54BC1471"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Nisu potrebne mjere</w:t>
            </w:r>
          </w:p>
        </w:tc>
        <w:tc>
          <w:tcPr>
            <w:tcW w:w="2346" w:type="dxa"/>
            <w:shd w:val="clear" w:color="auto" w:fill="auto"/>
            <w:noWrap/>
            <w:vAlign w:val="center"/>
            <w:hideMark/>
          </w:tcPr>
          <w:p w14:paraId="4E690818"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je da posmatrani objekat ima izgrađen zaštitni zid.</w:t>
            </w:r>
          </w:p>
        </w:tc>
      </w:tr>
      <w:tr w:rsidR="00B3331D" w:rsidRPr="008731DE" w14:paraId="64531CF4" w14:textId="77777777" w:rsidTr="009E247F">
        <w:trPr>
          <w:trHeight w:val="300"/>
        </w:trPr>
        <w:tc>
          <w:tcPr>
            <w:tcW w:w="535" w:type="dxa"/>
            <w:vMerge/>
            <w:shd w:val="clear" w:color="auto" w:fill="auto"/>
            <w:noWrap/>
            <w:vAlign w:val="center"/>
            <w:hideMark/>
          </w:tcPr>
          <w:p w14:paraId="755586E2"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6D248F13"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2E91B939"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54-5</w:t>
            </w:r>
          </w:p>
        </w:tc>
        <w:tc>
          <w:tcPr>
            <w:tcW w:w="2345" w:type="dxa"/>
            <w:shd w:val="clear" w:color="auto" w:fill="auto"/>
            <w:noWrap/>
            <w:vAlign w:val="center"/>
            <w:hideMark/>
          </w:tcPr>
          <w:p w14:paraId="277B9A2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Ugrožena kuća uz rijeku, dubine do 0,5 m za Q100</w:t>
            </w:r>
          </w:p>
        </w:tc>
        <w:tc>
          <w:tcPr>
            <w:tcW w:w="2345" w:type="dxa"/>
            <w:shd w:val="clear" w:color="auto" w:fill="auto"/>
            <w:noWrap/>
            <w:vAlign w:val="center"/>
            <w:hideMark/>
          </w:tcPr>
          <w:p w14:paraId="4BD5607F"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346" w:type="dxa"/>
            <w:shd w:val="clear" w:color="auto" w:fill="auto"/>
            <w:noWrap/>
            <w:vAlign w:val="center"/>
            <w:hideMark/>
          </w:tcPr>
          <w:p w14:paraId="53E3C6EC"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59CFF14E" w14:textId="77777777" w:rsidTr="009E247F">
        <w:trPr>
          <w:trHeight w:val="300"/>
        </w:trPr>
        <w:tc>
          <w:tcPr>
            <w:tcW w:w="535" w:type="dxa"/>
            <w:vMerge/>
            <w:shd w:val="clear" w:color="auto" w:fill="auto"/>
            <w:noWrap/>
            <w:vAlign w:val="center"/>
            <w:hideMark/>
          </w:tcPr>
          <w:p w14:paraId="638AB8F2" w14:textId="77777777" w:rsidR="00B3331D" w:rsidRPr="008731DE" w:rsidRDefault="00B3331D" w:rsidP="009E247F">
            <w:pPr>
              <w:spacing w:before="0" w:after="0"/>
              <w:jc w:val="center"/>
              <w:rPr>
                <w:rFonts w:cstheme="minorHAnsi"/>
                <w:b/>
                <w:sz w:val="18"/>
                <w:szCs w:val="18"/>
                <w:lang w:eastAsia="bs-Latn-BA"/>
              </w:rPr>
            </w:pPr>
          </w:p>
        </w:tc>
        <w:tc>
          <w:tcPr>
            <w:tcW w:w="720" w:type="dxa"/>
            <w:vMerge/>
            <w:shd w:val="clear" w:color="auto" w:fill="auto"/>
            <w:noWrap/>
            <w:vAlign w:val="center"/>
            <w:hideMark/>
          </w:tcPr>
          <w:p w14:paraId="5BE602DD" w14:textId="77777777" w:rsidR="00B3331D" w:rsidRPr="008731DE" w:rsidRDefault="00B3331D" w:rsidP="009E247F">
            <w:pPr>
              <w:spacing w:before="0" w:after="0"/>
              <w:jc w:val="center"/>
              <w:rPr>
                <w:rFonts w:cstheme="minorHAnsi"/>
                <w:b/>
                <w:sz w:val="18"/>
                <w:szCs w:val="18"/>
                <w:lang w:eastAsia="bs-Latn-BA"/>
              </w:rPr>
            </w:pPr>
          </w:p>
        </w:tc>
        <w:tc>
          <w:tcPr>
            <w:tcW w:w="720" w:type="dxa"/>
            <w:shd w:val="clear" w:color="auto" w:fill="auto"/>
            <w:noWrap/>
            <w:vAlign w:val="center"/>
            <w:hideMark/>
          </w:tcPr>
          <w:p w14:paraId="2208C828"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54-6</w:t>
            </w:r>
          </w:p>
        </w:tc>
        <w:tc>
          <w:tcPr>
            <w:tcW w:w="2345" w:type="dxa"/>
            <w:shd w:val="clear" w:color="auto" w:fill="auto"/>
            <w:noWrap/>
            <w:vAlign w:val="center"/>
            <w:hideMark/>
          </w:tcPr>
          <w:p w14:paraId="45F36146"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do 1,8 m za Q100</w:t>
            </w:r>
          </w:p>
        </w:tc>
        <w:tc>
          <w:tcPr>
            <w:tcW w:w="2345" w:type="dxa"/>
            <w:shd w:val="clear" w:color="auto" w:fill="auto"/>
            <w:noWrap/>
            <w:vAlign w:val="center"/>
            <w:hideMark/>
          </w:tcPr>
          <w:p w14:paraId="24E7A3DB"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346" w:type="dxa"/>
            <w:shd w:val="clear" w:color="auto" w:fill="auto"/>
            <w:noWrap/>
            <w:vAlign w:val="center"/>
            <w:hideMark/>
          </w:tcPr>
          <w:p w14:paraId="6585D1D6" w14:textId="77777777" w:rsidR="00B3331D" w:rsidRPr="008731DE" w:rsidRDefault="00B3331D" w:rsidP="00DA67F2">
            <w:pPr>
              <w:spacing w:before="0" w:after="0"/>
              <w:jc w:val="center"/>
              <w:rPr>
                <w:rFonts w:cstheme="minorHAnsi"/>
                <w:color w:val="000000"/>
                <w:sz w:val="18"/>
                <w:szCs w:val="18"/>
                <w:lang w:eastAsia="bs-Latn-BA"/>
              </w:rPr>
            </w:pPr>
          </w:p>
        </w:tc>
      </w:tr>
      <w:tr w:rsidR="00B3331D" w:rsidRPr="008731DE" w14:paraId="4C263566" w14:textId="77777777" w:rsidTr="009E247F">
        <w:trPr>
          <w:trHeight w:val="300"/>
        </w:trPr>
        <w:tc>
          <w:tcPr>
            <w:tcW w:w="535" w:type="dxa"/>
            <w:shd w:val="clear" w:color="auto" w:fill="auto"/>
            <w:noWrap/>
            <w:vAlign w:val="center"/>
            <w:hideMark/>
          </w:tcPr>
          <w:p w14:paraId="19693320"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55</w:t>
            </w:r>
          </w:p>
        </w:tc>
        <w:tc>
          <w:tcPr>
            <w:tcW w:w="720" w:type="dxa"/>
            <w:shd w:val="clear" w:color="auto" w:fill="auto"/>
            <w:noWrap/>
            <w:vAlign w:val="center"/>
            <w:hideMark/>
          </w:tcPr>
          <w:p w14:paraId="73DB1AC7" w14:textId="77777777" w:rsidR="00B3331D" w:rsidRPr="008731DE" w:rsidRDefault="00B3331D"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Prača</w:t>
            </w:r>
          </w:p>
        </w:tc>
        <w:tc>
          <w:tcPr>
            <w:tcW w:w="720" w:type="dxa"/>
            <w:shd w:val="clear" w:color="auto" w:fill="auto"/>
            <w:noWrap/>
            <w:vAlign w:val="center"/>
            <w:hideMark/>
          </w:tcPr>
          <w:p w14:paraId="379F416D" w14:textId="77777777" w:rsidR="00B3331D" w:rsidRPr="008731DE" w:rsidRDefault="00B3331D" w:rsidP="00DA67F2">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w:t>
            </w:r>
          </w:p>
        </w:tc>
        <w:tc>
          <w:tcPr>
            <w:tcW w:w="2345" w:type="dxa"/>
            <w:shd w:val="clear" w:color="auto" w:fill="auto"/>
            <w:noWrap/>
            <w:vAlign w:val="center"/>
            <w:hideMark/>
          </w:tcPr>
          <w:p w14:paraId="739DB342"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w:t>
            </w:r>
          </w:p>
        </w:tc>
        <w:tc>
          <w:tcPr>
            <w:tcW w:w="2345" w:type="dxa"/>
            <w:shd w:val="clear" w:color="auto" w:fill="auto"/>
            <w:noWrap/>
            <w:vAlign w:val="center"/>
            <w:hideMark/>
          </w:tcPr>
          <w:p w14:paraId="03F2E1D1" w14:textId="77777777" w:rsidR="00B3331D" w:rsidRPr="008731DE" w:rsidRDefault="00B3331D"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w:t>
            </w:r>
          </w:p>
        </w:tc>
        <w:tc>
          <w:tcPr>
            <w:tcW w:w="2346" w:type="dxa"/>
            <w:shd w:val="clear" w:color="auto" w:fill="auto"/>
            <w:noWrap/>
            <w:vAlign w:val="center"/>
            <w:hideMark/>
          </w:tcPr>
          <w:p w14:paraId="17CDC5B3" w14:textId="17ED834C" w:rsidR="00B3331D" w:rsidRPr="008731DE" w:rsidRDefault="00DA67F2" w:rsidP="00DA67F2">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 xml:space="preserve">U periodu od izrade </w:t>
            </w:r>
            <w:r w:rsidR="00AD712D" w:rsidRPr="008731DE">
              <w:rPr>
                <w:rFonts w:cstheme="minorHAnsi"/>
                <w:color w:val="000000"/>
                <w:sz w:val="18"/>
                <w:szCs w:val="18"/>
                <w:lang w:eastAsia="bs-Latn-BA"/>
              </w:rPr>
              <w:t>PPPR</w:t>
            </w:r>
            <w:r w:rsidRPr="008731DE">
              <w:rPr>
                <w:rFonts w:cstheme="minorHAnsi"/>
                <w:color w:val="000000"/>
                <w:sz w:val="18"/>
                <w:szCs w:val="18"/>
                <w:lang w:eastAsia="bs-Latn-BA"/>
              </w:rPr>
              <w:t xml:space="preserve"> do danas, za ovaj APSFR su realizovane mjere uređenje korita rijeke Prače u naseljima Prača i Hrenovica, što je doprinjelo tome da ovaj APSFR više nije pod rizikom od poplava.</w:t>
            </w:r>
          </w:p>
        </w:tc>
      </w:tr>
    </w:tbl>
    <w:p w14:paraId="2218A8A0" w14:textId="65DF8A13" w:rsidR="000A04A8" w:rsidRPr="008731DE" w:rsidRDefault="000A04A8" w:rsidP="000A04A8">
      <w:pPr>
        <w:spacing w:after="80"/>
        <w:rPr>
          <w:lang w:bidi="fa-IR"/>
        </w:rPr>
      </w:pPr>
      <w:r w:rsidRPr="008731DE">
        <w:rPr>
          <w:lang w:bidi="fa-IR"/>
        </w:rPr>
        <w:t xml:space="preserve">U </w:t>
      </w:r>
      <w:r w:rsidR="00FB111A" w:rsidRPr="008731DE">
        <w:rPr>
          <w:lang w:bidi="fa-IR"/>
        </w:rPr>
        <w:t>pod</w:t>
      </w:r>
      <w:r w:rsidRPr="008731DE">
        <w:rPr>
          <w:lang w:bidi="fa-IR"/>
        </w:rPr>
        <w:t xml:space="preserve">slivu rijeke </w:t>
      </w:r>
      <w:r w:rsidR="000743C7" w:rsidRPr="008731DE">
        <w:rPr>
          <w:lang w:bidi="fa-IR"/>
        </w:rPr>
        <w:t>Bosne</w:t>
      </w:r>
      <w:r w:rsidRPr="008731DE">
        <w:rPr>
          <w:lang w:bidi="fa-IR"/>
        </w:rPr>
        <w:t xml:space="preserve"> u FBiH, analiziran</w:t>
      </w:r>
      <w:r w:rsidR="00B741E1" w:rsidRPr="008731DE">
        <w:rPr>
          <w:lang w:bidi="fa-IR"/>
        </w:rPr>
        <w:t>o je</w:t>
      </w:r>
      <w:r w:rsidRPr="008731DE">
        <w:rPr>
          <w:lang w:bidi="fa-IR"/>
        </w:rPr>
        <w:t xml:space="preserve"> ukupno </w:t>
      </w:r>
      <w:r w:rsidR="000743C7" w:rsidRPr="008731DE">
        <w:rPr>
          <w:lang w:bidi="fa-IR"/>
        </w:rPr>
        <w:t>3</w:t>
      </w:r>
      <w:r w:rsidR="00B741E1" w:rsidRPr="008731DE">
        <w:rPr>
          <w:lang w:bidi="fa-IR"/>
        </w:rPr>
        <w:t>8</w:t>
      </w:r>
      <w:r w:rsidRPr="008731DE">
        <w:rPr>
          <w:lang w:bidi="fa-IR"/>
        </w:rPr>
        <w:t xml:space="preserve"> APSFR područja kroz </w:t>
      </w:r>
      <w:r w:rsidR="00B741E1" w:rsidRPr="008731DE">
        <w:rPr>
          <w:lang w:bidi="fa-IR"/>
        </w:rPr>
        <w:t>102</w:t>
      </w:r>
      <w:r w:rsidRPr="008731DE">
        <w:rPr>
          <w:lang w:bidi="fa-IR"/>
        </w:rPr>
        <w:t xml:space="preserve"> pozicij</w:t>
      </w:r>
      <w:r w:rsidR="00B741E1" w:rsidRPr="008731DE">
        <w:rPr>
          <w:lang w:bidi="fa-IR"/>
        </w:rPr>
        <w:t>e</w:t>
      </w:r>
      <w:r w:rsidRPr="008731DE">
        <w:rPr>
          <w:lang w:bidi="fa-IR"/>
        </w:rPr>
        <w:t xml:space="preserve"> koje odražavaju potencijalno najveći poplavni rizik. Pregledna tabela razmatranih pozicija u slivu rijeke Drine u FBiH daje se u nastavku.</w:t>
      </w:r>
    </w:p>
    <w:p w14:paraId="4752832D" w14:textId="2AD82464" w:rsidR="00B741E1" w:rsidRPr="008731DE" w:rsidRDefault="00B741E1" w:rsidP="00B741E1">
      <w:pPr>
        <w:pStyle w:val="Caption"/>
        <w:keepNext/>
        <w:spacing w:after="60"/>
        <w:jc w:val="left"/>
      </w:pPr>
      <w:bookmarkStart w:id="266" w:name="_Ref114735580"/>
      <w:bookmarkStart w:id="267" w:name="_Toc137804265"/>
      <w:r w:rsidRPr="008731DE">
        <w:t xml:space="preserve">Tabela </w:t>
      </w:r>
      <w:r w:rsidRPr="008731DE">
        <w:fldChar w:fldCharType="begin"/>
      </w:r>
      <w:r w:rsidRPr="008731DE">
        <w:instrText xml:space="preserve"> SEQ Tabela \* ARABIC </w:instrText>
      </w:r>
      <w:r w:rsidRPr="008731DE">
        <w:fldChar w:fldCharType="separate"/>
      </w:r>
      <w:r w:rsidR="00593FC9">
        <w:rPr>
          <w:noProof/>
        </w:rPr>
        <w:t>26</w:t>
      </w:r>
      <w:r w:rsidRPr="008731DE">
        <w:fldChar w:fldCharType="end"/>
      </w:r>
      <w:bookmarkEnd w:id="266"/>
      <w:r w:rsidRPr="008731DE">
        <w:t xml:space="preserve">. Pregled razmatranih pozicija na APSFR-ovima </w:t>
      </w:r>
      <w:r w:rsidR="007156C3" w:rsidRPr="008731DE">
        <w:t>na pod</w:t>
      </w:r>
      <w:r w:rsidRPr="008731DE">
        <w:t>slivu rijeke Bosne u FBiH</w:t>
      </w:r>
      <w:bookmarkEnd w:id="267"/>
    </w:p>
    <w:tbl>
      <w:tblPr>
        <w:tblW w:w="89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625"/>
        <w:gridCol w:w="990"/>
        <w:gridCol w:w="720"/>
        <w:gridCol w:w="2220"/>
        <w:gridCol w:w="2220"/>
        <w:gridCol w:w="2220"/>
      </w:tblGrid>
      <w:tr w:rsidR="00B741E1" w:rsidRPr="008731DE" w14:paraId="017C21B9" w14:textId="77777777" w:rsidTr="009E247F">
        <w:trPr>
          <w:trHeight w:val="300"/>
          <w:tblHeader/>
        </w:trPr>
        <w:tc>
          <w:tcPr>
            <w:tcW w:w="625" w:type="dxa"/>
            <w:shd w:val="clear" w:color="000000" w:fill="002060"/>
            <w:noWrap/>
            <w:vAlign w:val="center"/>
            <w:hideMark/>
          </w:tcPr>
          <w:p w14:paraId="04200E71" w14:textId="77777777" w:rsidR="00B741E1" w:rsidRPr="008731DE" w:rsidRDefault="00B741E1" w:rsidP="009E247F">
            <w:pPr>
              <w:spacing w:before="0" w:after="0"/>
              <w:jc w:val="center"/>
              <w:rPr>
                <w:rFonts w:cstheme="minorHAnsi"/>
                <w:b/>
                <w:bCs/>
                <w:color w:val="FFFFFF"/>
                <w:sz w:val="18"/>
                <w:szCs w:val="18"/>
                <w:lang w:eastAsia="bs-Latn-BA"/>
              </w:rPr>
            </w:pPr>
            <w:r w:rsidRPr="008731DE">
              <w:rPr>
                <w:rFonts w:cstheme="minorHAnsi"/>
                <w:b/>
                <w:bCs/>
                <w:color w:val="FFFFFF"/>
                <w:sz w:val="18"/>
                <w:szCs w:val="18"/>
                <w:lang w:eastAsia="bs-Latn-BA"/>
              </w:rPr>
              <w:t>APSFR ID</w:t>
            </w:r>
          </w:p>
        </w:tc>
        <w:tc>
          <w:tcPr>
            <w:tcW w:w="990" w:type="dxa"/>
            <w:shd w:val="clear" w:color="000000" w:fill="002060"/>
            <w:noWrap/>
            <w:vAlign w:val="center"/>
            <w:hideMark/>
          </w:tcPr>
          <w:p w14:paraId="5CD6CA5C" w14:textId="77777777" w:rsidR="00B741E1" w:rsidRPr="008731DE" w:rsidRDefault="00B741E1" w:rsidP="009E247F">
            <w:pPr>
              <w:spacing w:before="0" w:after="0"/>
              <w:jc w:val="center"/>
              <w:rPr>
                <w:rFonts w:cstheme="minorHAnsi"/>
                <w:b/>
                <w:bCs/>
                <w:color w:val="FFFFFF"/>
                <w:sz w:val="18"/>
                <w:szCs w:val="18"/>
                <w:lang w:eastAsia="bs-Latn-BA"/>
              </w:rPr>
            </w:pPr>
            <w:r w:rsidRPr="008731DE">
              <w:rPr>
                <w:rFonts w:cstheme="minorHAnsi"/>
                <w:b/>
                <w:bCs/>
                <w:color w:val="FFFFFF"/>
                <w:sz w:val="18"/>
                <w:szCs w:val="18"/>
                <w:lang w:eastAsia="bs-Latn-BA"/>
              </w:rPr>
              <w:t>Vodotok</w:t>
            </w:r>
          </w:p>
        </w:tc>
        <w:tc>
          <w:tcPr>
            <w:tcW w:w="720" w:type="dxa"/>
            <w:shd w:val="clear" w:color="000000" w:fill="002060"/>
            <w:noWrap/>
            <w:vAlign w:val="center"/>
            <w:hideMark/>
          </w:tcPr>
          <w:p w14:paraId="371E05F0" w14:textId="77777777" w:rsidR="00B741E1" w:rsidRPr="008731DE" w:rsidRDefault="00B741E1" w:rsidP="009E247F">
            <w:pPr>
              <w:spacing w:before="0" w:after="0"/>
              <w:jc w:val="center"/>
              <w:rPr>
                <w:rFonts w:cstheme="minorHAnsi"/>
                <w:b/>
                <w:bCs/>
                <w:color w:val="FFFFFF"/>
                <w:sz w:val="18"/>
                <w:szCs w:val="18"/>
                <w:lang w:eastAsia="bs-Latn-BA"/>
              </w:rPr>
            </w:pPr>
            <w:r w:rsidRPr="008731DE">
              <w:rPr>
                <w:rFonts w:cstheme="minorHAnsi"/>
                <w:b/>
                <w:bCs/>
                <w:color w:val="FFFFFF"/>
                <w:sz w:val="18"/>
                <w:szCs w:val="18"/>
                <w:lang w:eastAsia="bs-Latn-BA"/>
              </w:rPr>
              <w:t>Pozicija</w:t>
            </w:r>
          </w:p>
        </w:tc>
        <w:tc>
          <w:tcPr>
            <w:tcW w:w="2220" w:type="dxa"/>
            <w:shd w:val="clear" w:color="000000" w:fill="002060"/>
            <w:noWrap/>
            <w:vAlign w:val="center"/>
            <w:hideMark/>
          </w:tcPr>
          <w:p w14:paraId="15D68BDA" w14:textId="77777777" w:rsidR="00B741E1" w:rsidRPr="008731DE" w:rsidRDefault="00B741E1" w:rsidP="009E247F">
            <w:pPr>
              <w:spacing w:before="0" w:after="0"/>
              <w:jc w:val="center"/>
              <w:rPr>
                <w:rFonts w:cstheme="minorHAnsi"/>
                <w:b/>
                <w:bCs/>
                <w:sz w:val="18"/>
                <w:szCs w:val="18"/>
                <w:lang w:eastAsia="bs-Latn-BA"/>
              </w:rPr>
            </w:pPr>
            <w:r w:rsidRPr="008731DE">
              <w:rPr>
                <w:rFonts w:cstheme="minorHAnsi"/>
                <w:b/>
                <w:bCs/>
                <w:sz w:val="18"/>
                <w:szCs w:val="18"/>
                <w:lang w:eastAsia="bs-Latn-BA"/>
              </w:rPr>
              <w:t>Stanje poplavnog rizika</w:t>
            </w:r>
          </w:p>
        </w:tc>
        <w:tc>
          <w:tcPr>
            <w:tcW w:w="2220" w:type="dxa"/>
            <w:shd w:val="clear" w:color="000000" w:fill="002060"/>
            <w:noWrap/>
            <w:vAlign w:val="center"/>
            <w:hideMark/>
          </w:tcPr>
          <w:p w14:paraId="62BFDE7E" w14:textId="77777777" w:rsidR="00B741E1" w:rsidRPr="008731DE" w:rsidRDefault="00B741E1" w:rsidP="009E247F">
            <w:pPr>
              <w:spacing w:before="0" w:after="0"/>
              <w:jc w:val="center"/>
              <w:rPr>
                <w:rFonts w:cstheme="minorHAnsi"/>
                <w:b/>
                <w:bCs/>
                <w:color w:val="FFFFFF"/>
                <w:sz w:val="18"/>
                <w:szCs w:val="18"/>
                <w:lang w:eastAsia="bs-Latn-BA"/>
              </w:rPr>
            </w:pPr>
            <w:r w:rsidRPr="008731DE">
              <w:rPr>
                <w:rFonts w:cstheme="minorHAnsi"/>
                <w:b/>
                <w:bCs/>
                <w:color w:val="FFFFFF"/>
                <w:sz w:val="18"/>
                <w:szCs w:val="18"/>
                <w:lang w:eastAsia="bs-Latn-BA"/>
              </w:rPr>
              <w:t>Prijedlog mjere</w:t>
            </w:r>
          </w:p>
        </w:tc>
        <w:tc>
          <w:tcPr>
            <w:tcW w:w="2220" w:type="dxa"/>
            <w:shd w:val="clear" w:color="000000" w:fill="002060"/>
            <w:noWrap/>
            <w:vAlign w:val="center"/>
            <w:hideMark/>
          </w:tcPr>
          <w:p w14:paraId="75C77FBB" w14:textId="77777777" w:rsidR="00B741E1" w:rsidRPr="008731DE" w:rsidRDefault="00B741E1" w:rsidP="009E247F">
            <w:pPr>
              <w:spacing w:before="0" w:after="0"/>
              <w:jc w:val="center"/>
              <w:rPr>
                <w:rFonts w:cstheme="minorHAnsi"/>
                <w:b/>
                <w:bCs/>
                <w:color w:val="FFFFFF"/>
                <w:sz w:val="18"/>
                <w:szCs w:val="18"/>
                <w:lang w:eastAsia="bs-Latn-BA"/>
              </w:rPr>
            </w:pPr>
            <w:r w:rsidRPr="008731DE">
              <w:rPr>
                <w:rFonts w:cstheme="minorHAnsi"/>
                <w:b/>
                <w:bCs/>
                <w:color w:val="FFFFFF"/>
                <w:sz w:val="18"/>
                <w:szCs w:val="18"/>
                <w:lang w:eastAsia="bs-Latn-BA"/>
              </w:rPr>
              <w:t>Napomena</w:t>
            </w:r>
          </w:p>
        </w:tc>
      </w:tr>
      <w:tr w:rsidR="00B741E1" w:rsidRPr="008731DE" w14:paraId="2A58C622" w14:textId="77777777" w:rsidTr="009E247F">
        <w:trPr>
          <w:trHeight w:val="300"/>
        </w:trPr>
        <w:tc>
          <w:tcPr>
            <w:tcW w:w="625" w:type="dxa"/>
            <w:shd w:val="clear" w:color="auto" w:fill="auto"/>
            <w:noWrap/>
            <w:vAlign w:val="center"/>
          </w:tcPr>
          <w:p w14:paraId="12266231" w14:textId="77777777" w:rsidR="00B741E1" w:rsidRPr="008731DE" w:rsidRDefault="00B741E1" w:rsidP="009E247F">
            <w:pPr>
              <w:spacing w:before="0" w:after="0"/>
              <w:jc w:val="center"/>
              <w:rPr>
                <w:rFonts w:cstheme="minorHAnsi"/>
                <w:b/>
                <w:bCs/>
                <w:sz w:val="18"/>
                <w:szCs w:val="18"/>
                <w:lang w:eastAsia="bs-Latn-BA"/>
              </w:rPr>
            </w:pPr>
            <w:r w:rsidRPr="008731DE">
              <w:rPr>
                <w:rFonts w:cstheme="minorHAnsi"/>
                <w:b/>
                <w:bCs/>
                <w:color w:val="FFFFFF"/>
                <w:sz w:val="18"/>
                <w:szCs w:val="18"/>
                <w:lang w:eastAsia="bs-Latn-BA"/>
              </w:rPr>
              <w:t>33</w:t>
            </w:r>
            <w:r w:rsidRPr="008731DE">
              <w:rPr>
                <w:rFonts w:cstheme="minorHAnsi"/>
                <w:b/>
                <w:bCs/>
                <w:sz w:val="18"/>
                <w:szCs w:val="18"/>
                <w:lang w:eastAsia="bs-Latn-BA"/>
              </w:rPr>
              <w:t>3</w:t>
            </w:r>
          </w:p>
        </w:tc>
        <w:tc>
          <w:tcPr>
            <w:tcW w:w="990" w:type="dxa"/>
            <w:shd w:val="clear" w:color="auto" w:fill="auto"/>
            <w:noWrap/>
            <w:vAlign w:val="center"/>
          </w:tcPr>
          <w:p w14:paraId="6591BD2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tcPr>
          <w:p w14:paraId="231368B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w:t>
            </w:r>
          </w:p>
        </w:tc>
        <w:tc>
          <w:tcPr>
            <w:tcW w:w="2220" w:type="dxa"/>
            <w:shd w:val="clear" w:color="auto" w:fill="auto"/>
            <w:noWrap/>
            <w:vAlign w:val="center"/>
          </w:tcPr>
          <w:p w14:paraId="3AA4EBEE" w14:textId="77777777" w:rsidR="00B741E1" w:rsidRPr="008731DE" w:rsidRDefault="00B741E1" w:rsidP="009E247F">
            <w:pPr>
              <w:spacing w:before="0" w:after="0"/>
              <w:jc w:val="center"/>
              <w:rPr>
                <w:rFonts w:cstheme="minorHAnsi"/>
                <w:b/>
                <w:bCs/>
                <w:sz w:val="18"/>
                <w:szCs w:val="18"/>
                <w:lang w:eastAsia="bs-Latn-BA"/>
              </w:rPr>
            </w:pPr>
            <w:r w:rsidRPr="008731DE">
              <w:rPr>
                <w:rFonts w:cstheme="minorHAnsi"/>
                <w:color w:val="000000"/>
                <w:sz w:val="18"/>
                <w:szCs w:val="18"/>
                <w:lang w:eastAsia="bs-Latn-BA"/>
              </w:rPr>
              <w:t>Nizak rizik za stanovništvo i ekonomiju.</w:t>
            </w:r>
          </w:p>
        </w:tc>
        <w:tc>
          <w:tcPr>
            <w:tcW w:w="2220" w:type="dxa"/>
            <w:shd w:val="clear" w:color="auto" w:fill="auto"/>
            <w:noWrap/>
            <w:vAlign w:val="center"/>
          </w:tcPr>
          <w:p w14:paraId="63FBCCD2" w14:textId="77777777" w:rsidR="00B741E1" w:rsidRPr="008731DE" w:rsidRDefault="00B741E1" w:rsidP="009E247F">
            <w:pPr>
              <w:spacing w:before="0" w:after="0"/>
              <w:jc w:val="center"/>
              <w:rPr>
                <w:rFonts w:cstheme="minorHAnsi"/>
                <w:b/>
                <w:bCs/>
                <w:color w:val="FFFFFF"/>
                <w:sz w:val="18"/>
                <w:szCs w:val="18"/>
                <w:lang w:eastAsia="bs-Latn-BA"/>
              </w:rPr>
            </w:pPr>
            <w:r w:rsidRPr="008731DE">
              <w:rPr>
                <w:rFonts w:cstheme="minorHAnsi"/>
                <w:color w:val="000000"/>
                <w:sz w:val="18"/>
                <w:szCs w:val="18"/>
                <w:lang w:eastAsia="bs-Latn-BA"/>
              </w:rPr>
              <w:t>Mjere nisu potrebne</w:t>
            </w:r>
            <w:r w:rsidRPr="008731DE">
              <w:rPr>
                <w:rFonts w:cstheme="minorHAnsi"/>
                <w:b/>
                <w:bCs/>
                <w:color w:val="FFFFFF"/>
                <w:sz w:val="18"/>
                <w:szCs w:val="18"/>
                <w:lang w:eastAsia="bs-Latn-BA"/>
              </w:rPr>
              <w:t xml:space="preserve"> -</w:t>
            </w:r>
          </w:p>
        </w:tc>
        <w:tc>
          <w:tcPr>
            <w:tcW w:w="2220" w:type="dxa"/>
            <w:shd w:val="clear" w:color="auto" w:fill="auto"/>
            <w:noWrap/>
            <w:vAlign w:val="center"/>
          </w:tcPr>
          <w:p w14:paraId="4DED797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Nema predloženih pozicija</w:t>
            </w:r>
          </w:p>
        </w:tc>
      </w:tr>
      <w:tr w:rsidR="00B741E1" w:rsidRPr="008731DE" w14:paraId="6C8D6AA6" w14:textId="77777777" w:rsidTr="009E247F">
        <w:trPr>
          <w:trHeight w:val="936"/>
        </w:trPr>
        <w:tc>
          <w:tcPr>
            <w:tcW w:w="625" w:type="dxa"/>
            <w:vMerge w:val="restart"/>
            <w:shd w:val="clear" w:color="auto" w:fill="auto"/>
            <w:noWrap/>
            <w:vAlign w:val="center"/>
            <w:hideMark/>
          </w:tcPr>
          <w:p w14:paraId="2AB5D74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w:t>
            </w:r>
          </w:p>
        </w:tc>
        <w:tc>
          <w:tcPr>
            <w:tcW w:w="990" w:type="dxa"/>
            <w:vMerge w:val="restart"/>
            <w:shd w:val="clear" w:color="auto" w:fill="auto"/>
            <w:noWrap/>
            <w:vAlign w:val="center"/>
            <w:hideMark/>
          </w:tcPr>
          <w:p w14:paraId="1D1078D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hideMark/>
          </w:tcPr>
          <w:p w14:paraId="1BF9875C" w14:textId="77777777" w:rsidR="00B741E1" w:rsidRPr="008731DE" w:rsidRDefault="00B741E1" w:rsidP="009E247F">
            <w:pPr>
              <w:spacing w:before="0" w:after="0"/>
              <w:jc w:val="center"/>
              <w:rPr>
                <w:rFonts w:cstheme="minorHAnsi"/>
                <w:b/>
                <w:color w:val="000000"/>
                <w:sz w:val="18"/>
                <w:szCs w:val="18"/>
                <w:lang w:eastAsia="bs-Latn-BA"/>
              </w:rPr>
            </w:pPr>
            <w:bookmarkStart w:id="268" w:name="OLE_LINK1"/>
            <w:r w:rsidRPr="008731DE">
              <w:rPr>
                <w:rFonts w:cstheme="minorHAnsi"/>
                <w:b/>
                <w:color w:val="000000"/>
                <w:sz w:val="18"/>
                <w:szCs w:val="18"/>
                <w:lang w:eastAsia="bs-Latn-BA"/>
              </w:rPr>
              <w:t>4-1</w:t>
            </w:r>
            <w:bookmarkEnd w:id="268"/>
          </w:p>
        </w:tc>
        <w:tc>
          <w:tcPr>
            <w:tcW w:w="2220" w:type="dxa"/>
            <w:shd w:val="clear" w:color="auto" w:fill="auto"/>
            <w:vAlign w:val="center"/>
            <w:hideMark/>
          </w:tcPr>
          <w:p w14:paraId="4ECA9C6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do 1,75 m za Q100.</w:t>
            </w:r>
          </w:p>
        </w:tc>
        <w:tc>
          <w:tcPr>
            <w:tcW w:w="2220" w:type="dxa"/>
            <w:shd w:val="clear" w:color="auto" w:fill="auto"/>
            <w:vAlign w:val="center"/>
            <w:hideMark/>
          </w:tcPr>
          <w:p w14:paraId="4DDFF0C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vAlign w:val="center"/>
            <w:hideMark/>
          </w:tcPr>
          <w:p w14:paraId="2325648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da na razmatranoj poziciji je dio rizika uzet iz korita i da na ovom području nisu potrebne mjere.</w:t>
            </w:r>
          </w:p>
        </w:tc>
      </w:tr>
      <w:tr w:rsidR="00B741E1" w:rsidRPr="008731DE" w14:paraId="449FE0C3" w14:textId="77777777" w:rsidTr="00203401">
        <w:trPr>
          <w:trHeight w:val="70"/>
        </w:trPr>
        <w:tc>
          <w:tcPr>
            <w:tcW w:w="625" w:type="dxa"/>
            <w:vMerge/>
            <w:shd w:val="clear" w:color="auto" w:fill="auto"/>
            <w:noWrap/>
            <w:vAlign w:val="center"/>
            <w:hideMark/>
          </w:tcPr>
          <w:p w14:paraId="08414E94"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C704960"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ABBB7E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w:t>
            </w:r>
          </w:p>
        </w:tc>
        <w:tc>
          <w:tcPr>
            <w:tcW w:w="2220" w:type="dxa"/>
            <w:shd w:val="clear" w:color="auto" w:fill="auto"/>
            <w:vAlign w:val="center"/>
            <w:hideMark/>
          </w:tcPr>
          <w:p w14:paraId="5E8ACC1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do 0,85 m za Q100.</w:t>
            </w:r>
          </w:p>
        </w:tc>
        <w:tc>
          <w:tcPr>
            <w:tcW w:w="2220" w:type="dxa"/>
            <w:shd w:val="clear" w:color="auto" w:fill="auto"/>
            <w:vAlign w:val="center"/>
            <w:hideMark/>
          </w:tcPr>
          <w:p w14:paraId="0DC490E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u dužini 300 m, maksimalne visine do 1 m</w:t>
            </w:r>
          </w:p>
        </w:tc>
        <w:tc>
          <w:tcPr>
            <w:tcW w:w="2220" w:type="dxa"/>
            <w:shd w:val="clear" w:color="auto" w:fill="auto"/>
            <w:noWrap/>
            <w:vAlign w:val="center"/>
            <w:hideMark/>
          </w:tcPr>
          <w:p w14:paraId="48F6F19D"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5BF9B3D" w14:textId="77777777" w:rsidTr="00203401">
        <w:trPr>
          <w:trHeight w:val="70"/>
        </w:trPr>
        <w:tc>
          <w:tcPr>
            <w:tcW w:w="625" w:type="dxa"/>
            <w:vMerge/>
            <w:shd w:val="clear" w:color="auto" w:fill="auto"/>
            <w:noWrap/>
            <w:vAlign w:val="center"/>
            <w:hideMark/>
          </w:tcPr>
          <w:p w14:paraId="447E72A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2024EE2"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D990D7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4-3</w:t>
            </w:r>
          </w:p>
        </w:tc>
        <w:tc>
          <w:tcPr>
            <w:tcW w:w="2220" w:type="dxa"/>
            <w:shd w:val="clear" w:color="auto" w:fill="auto"/>
            <w:vAlign w:val="center"/>
            <w:hideMark/>
          </w:tcPr>
          <w:p w14:paraId="23A7690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poslovni objekti uz rijeku, dubine do 1,32 m za Q100.</w:t>
            </w:r>
          </w:p>
        </w:tc>
        <w:tc>
          <w:tcPr>
            <w:tcW w:w="2220" w:type="dxa"/>
            <w:shd w:val="clear" w:color="auto" w:fill="auto"/>
            <w:noWrap/>
            <w:vAlign w:val="center"/>
            <w:hideMark/>
          </w:tcPr>
          <w:p w14:paraId="6873F0C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42E7E817"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2C24425B" w14:textId="77777777" w:rsidTr="00203401">
        <w:trPr>
          <w:trHeight w:val="70"/>
        </w:trPr>
        <w:tc>
          <w:tcPr>
            <w:tcW w:w="625" w:type="dxa"/>
            <w:vMerge/>
            <w:shd w:val="clear" w:color="auto" w:fill="auto"/>
            <w:noWrap/>
            <w:vAlign w:val="center"/>
            <w:hideMark/>
          </w:tcPr>
          <w:p w14:paraId="32B347A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2D1B3DB"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1EDA3A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4-4</w:t>
            </w:r>
          </w:p>
        </w:tc>
        <w:tc>
          <w:tcPr>
            <w:tcW w:w="2220" w:type="dxa"/>
            <w:shd w:val="clear" w:color="auto" w:fill="auto"/>
            <w:vAlign w:val="center"/>
            <w:hideMark/>
          </w:tcPr>
          <w:p w14:paraId="74AB7E3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do 1,95 m za Q100.</w:t>
            </w:r>
          </w:p>
        </w:tc>
        <w:tc>
          <w:tcPr>
            <w:tcW w:w="2220" w:type="dxa"/>
            <w:shd w:val="clear" w:color="auto" w:fill="auto"/>
            <w:noWrap/>
            <w:vAlign w:val="center"/>
            <w:hideMark/>
          </w:tcPr>
          <w:p w14:paraId="7215707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3B89AFA6"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367A796" w14:textId="77777777" w:rsidTr="00203401">
        <w:trPr>
          <w:trHeight w:val="124"/>
        </w:trPr>
        <w:tc>
          <w:tcPr>
            <w:tcW w:w="625" w:type="dxa"/>
            <w:vMerge/>
            <w:shd w:val="clear" w:color="auto" w:fill="auto"/>
            <w:noWrap/>
            <w:vAlign w:val="center"/>
            <w:hideMark/>
          </w:tcPr>
          <w:p w14:paraId="061268BD"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B48DFAC"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5B9882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4-5</w:t>
            </w:r>
          </w:p>
        </w:tc>
        <w:tc>
          <w:tcPr>
            <w:tcW w:w="2220" w:type="dxa"/>
            <w:shd w:val="clear" w:color="auto" w:fill="auto"/>
            <w:vAlign w:val="center"/>
            <w:hideMark/>
          </w:tcPr>
          <w:p w14:paraId="39A807C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0,15 do 3,7 m za Q100.</w:t>
            </w:r>
          </w:p>
        </w:tc>
        <w:tc>
          <w:tcPr>
            <w:tcW w:w="2220" w:type="dxa"/>
            <w:shd w:val="clear" w:color="auto" w:fill="auto"/>
            <w:vAlign w:val="center"/>
            <w:hideMark/>
          </w:tcPr>
          <w:p w14:paraId="7E3EE9B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rijeke Bosne u Maglaju od pješačkog mosta do Natron-Hajata uzvodno 4000 m</w:t>
            </w:r>
          </w:p>
        </w:tc>
        <w:tc>
          <w:tcPr>
            <w:tcW w:w="2220" w:type="dxa"/>
            <w:shd w:val="clear" w:color="auto" w:fill="auto"/>
            <w:vAlign w:val="center"/>
            <w:hideMark/>
          </w:tcPr>
          <w:p w14:paraId="4E998A9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 (planirana izvedba – 2023. godina).</w:t>
            </w:r>
          </w:p>
        </w:tc>
      </w:tr>
      <w:tr w:rsidR="00B741E1" w:rsidRPr="008731DE" w14:paraId="45706640" w14:textId="77777777" w:rsidTr="009E247F">
        <w:trPr>
          <w:trHeight w:val="692"/>
        </w:trPr>
        <w:tc>
          <w:tcPr>
            <w:tcW w:w="625" w:type="dxa"/>
            <w:vMerge/>
            <w:shd w:val="clear" w:color="auto" w:fill="auto"/>
            <w:noWrap/>
            <w:vAlign w:val="center"/>
            <w:hideMark/>
          </w:tcPr>
          <w:p w14:paraId="6A951DAD"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75A05D2C"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4234D5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4-6</w:t>
            </w:r>
          </w:p>
        </w:tc>
        <w:tc>
          <w:tcPr>
            <w:tcW w:w="2220" w:type="dxa"/>
            <w:shd w:val="clear" w:color="auto" w:fill="auto"/>
            <w:vAlign w:val="center"/>
            <w:hideMark/>
          </w:tcPr>
          <w:p w14:paraId="795A828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0,6 do 2,7 m za Q100.</w:t>
            </w:r>
          </w:p>
        </w:tc>
        <w:tc>
          <w:tcPr>
            <w:tcW w:w="2220" w:type="dxa"/>
            <w:shd w:val="clear" w:color="auto" w:fill="auto"/>
            <w:vAlign w:val="center"/>
            <w:hideMark/>
          </w:tcPr>
          <w:p w14:paraId="204E6E4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desne obale rijeke Bosne, dužine 900 m</w:t>
            </w:r>
          </w:p>
        </w:tc>
        <w:tc>
          <w:tcPr>
            <w:tcW w:w="2220" w:type="dxa"/>
            <w:shd w:val="clear" w:color="auto" w:fill="auto"/>
            <w:vAlign w:val="center"/>
            <w:hideMark/>
          </w:tcPr>
          <w:p w14:paraId="7BE96FB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razmatranoj poziciji urađena je regulacija lijeve obale rijeke Bosne</w:t>
            </w:r>
          </w:p>
        </w:tc>
      </w:tr>
      <w:tr w:rsidR="00B741E1" w:rsidRPr="008731DE" w14:paraId="2A0A0021" w14:textId="77777777" w:rsidTr="00203401">
        <w:trPr>
          <w:trHeight w:val="70"/>
        </w:trPr>
        <w:tc>
          <w:tcPr>
            <w:tcW w:w="625" w:type="dxa"/>
            <w:vMerge/>
            <w:shd w:val="clear" w:color="auto" w:fill="auto"/>
            <w:noWrap/>
            <w:vAlign w:val="center"/>
            <w:hideMark/>
          </w:tcPr>
          <w:p w14:paraId="040F6EE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F1E82F6"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3092F88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4-7</w:t>
            </w:r>
          </w:p>
        </w:tc>
        <w:tc>
          <w:tcPr>
            <w:tcW w:w="2220" w:type="dxa"/>
            <w:shd w:val="clear" w:color="auto" w:fill="auto"/>
            <w:vAlign w:val="center"/>
            <w:hideMark/>
          </w:tcPr>
          <w:p w14:paraId="1156034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dubine od 0,15 do 1,3 m za Q100.</w:t>
            </w:r>
          </w:p>
        </w:tc>
        <w:tc>
          <w:tcPr>
            <w:tcW w:w="2220" w:type="dxa"/>
            <w:shd w:val="clear" w:color="auto" w:fill="auto"/>
            <w:noWrap/>
            <w:vAlign w:val="center"/>
            <w:hideMark/>
          </w:tcPr>
          <w:p w14:paraId="2BC799C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Bosne</w:t>
            </w:r>
          </w:p>
        </w:tc>
        <w:tc>
          <w:tcPr>
            <w:tcW w:w="2220" w:type="dxa"/>
            <w:shd w:val="clear" w:color="auto" w:fill="auto"/>
            <w:noWrap/>
            <w:vAlign w:val="center"/>
            <w:hideMark/>
          </w:tcPr>
          <w:p w14:paraId="23630D82"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294208CF" w14:textId="77777777" w:rsidTr="00203401">
        <w:trPr>
          <w:trHeight w:val="70"/>
        </w:trPr>
        <w:tc>
          <w:tcPr>
            <w:tcW w:w="625" w:type="dxa"/>
            <w:vMerge/>
            <w:shd w:val="clear" w:color="auto" w:fill="auto"/>
            <w:noWrap/>
            <w:vAlign w:val="center"/>
            <w:hideMark/>
          </w:tcPr>
          <w:p w14:paraId="5CB3CBE7"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78A2358E"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1ED843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4-8</w:t>
            </w:r>
          </w:p>
        </w:tc>
        <w:tc>
          <w:tcPr>
            <w:tcW w:w="2220" w:type="dxa"/>
            <w:shd w:val="clear" w:color="auto" w:fill="auto"/>
            <w:vAlign w:val="center"/>
            <w:hideMark/>
          </w:tcPr>
          <w:p w14:paraId="0FF6271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dubine od 0,4 do 2,4 m za Q100.</w:t>
            </w:r>
          </w:p>
        </w:tc>
        <w:tc>
          <w:tcPr>
            <w:tcW w:w="2220" w:type="dxa"/>
            <w:shd w:val="clear" w:color="auto" w:fill="auto"/>
            <w:vAlign w:val="center"/>
            <w:hideMark/>
          </w:tcPr>
          <w:p w14:paraId="714699E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Uređenje desne obale rijeke Bosne od ušća Jablanice do gradskog mosta</w:t>
            </w:r>
          </w:p>
        </w:tc>
        <w:tc>
          <w:tcPr>
            <w:tcW w:w="2220" w:type="dxa"/>
            <w:shd w:val="clear" w:color="auto" w:fill="auto"/>
            <w:noWrap/>
            <w:vAlign w:val="center"/>
            <w:hideMark/>
          </w:tcPr>
          <w:p w14:paraId="3C8A85F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6C1745" w:rsidRPr="008731DE" w14:paraId="0CE09C24" w14:textId="77777777" w:rsidTr="006C1745">
        <w:trPr>
          <w:trHeight w:val="620"/>
        </w:trPr>
        <w:tc>
          <w:tcPr>
            <w:tcW w:w="625" w:type="dxa"/>
            <w:vMerge/>
            <w:shd w:val="clear" w:color="auto" w:fill="auto"/>
            <w:noWrap/>
            <w:vAlign w:val="center"/>
            <w:hideMark/>
          </w:tcPr>
          <w:p w14:paraId="6558A9E4" w14:textId="77777777" w:rsidR="006C1745" w:rsidRPr="008731DE" w:rsidRDefault="006C1745" w:rsidP="006C1745">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157A6E9E" w14:textId="77777777" w:rsidR="006C1745" w:rsidRPr="008731DE" w:rsidRDefault="006C1745" w:rsidP="006C1745">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4F24E43" w14:textId="16FD199F" w:rsidR="006C1745" w:rsidRPr="008731DE" w:rsidRDefault="006C1745" w:rsidP="006C1745">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4-10</w:t>
            </w:r>
          </w:p>
        </w:tc>
        <w:tc>
          <w:tcPr>
            <w:tcW w:w="2220" w:type="dxa"/>
            <w:shd w:val="clear" w:color="auto" w:fill="auto"/>
            <w:hideMark/>
          </w:tcPr>
          <w:p w14:paraId="2EB10FEC" w14:textId="3E867ADA" w:rsidR="006C1745" w:rsidRPr="008731DE" w:rsidRDefault="006C1745" w:rsidP="006C1745">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poljoprivredne površine uz rijeku, dubine od 0,5 do 2,3 m za Q100.</w:t>
            </w:r>
          </w:p>
        </w:tc>
        <w:tc>
          <w:tcPr>
            <w:tcW w:w="2220" w:type="dxa"/>
            <w:shd w:val="clear" w:color="auto" w:fill="auto"/>
            <w:noWrap/>
            <w:vAlign w:val="center"/>
            <w:hideMark/>
          </w:tcPr>
          <w:p w14:paraId="59BC9152" w14:textId="22817FFF" w:rsidR="006C1745" w:rsidRPr="008731DE" w:rsidRDefault="006C1745" w:rsidP="006C1745">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lijeve obale rijeke Bosne, dužina 1800 m</w:t>
            </w:r>
          </w:p>
        </w:tc>
        <w:tc>
          <w:tcPr>
            <w:tcW w:w="2220" w:type="dxa"/>
            <w:shd w:val="clear" w:color="auto" w:fill="auto"/>
            <w:vAlign w:val="center"/>
          </w:tcPr>
          <w:p w14:paraId="321FE6A8" w14:textId="77777777" w:rsidR="006C1745" w:rsidRPr="008731DE" w:rsidRDefault="006C1745" w:rsidP="006C1745">
            <w:pPr>
              <w:spacing w:before="0" w:after="0"/>
              <w:jc w:val="center"/>
              <w:rPr>
                <w:rFonts w:cstheme="minorHAnsi"/>
                <w:color w:val="000000"/>
                <w:sz w:val="18"/>
                <w:szCs w:val="18"/>
                <w:lang w:eastAsia="bs-Latn-BA"/>
              </w:rPr>
            </w:pPr>
          </w:p>
        </w:tc>
      </w:tr>
      <w:tr w:rsidR="00B741E1" w:rsidRPr="008731DE" w14:paraId="3F535447" w14:textId="77777777" w:rsidTr="00203401">
        <w:trPr>
          <w:trHeight w:val="70"/>
        </w:trPr>
        <w:tc>
          <w:tcPr>
            <w:tcW w:w="625" w:type="dxa"/>
            <w:vMerge w:val="restart"/>
            <w:shd w:val="clear" w:color="auto" w:fill="auto"/>
            <w:noWrap/>
            <w:vAlign w:val="center"/>
            <w:hideMark/>
          </w:tcPr>
          <w:p w14:paraId="1FD2D42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w:t>
            </w:r>
          </w:p>
        </w:tc>
        <w:tc>
          <w:tcPr>
            <w:tcW w:w="990" w:type="dxa"/>
            <w:vMerge w:val="restart"/>
            <w:shd w:val="clear" w:color="auto" w:fill="auto"/>
            <w:noWrap/>
            <w:vAlign w:val="center"/>
            <w:hideMark/>
          </w:tcPr>
          <w:p w14:paraId="7621325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hideMark/>
          </w:tcPr>
          <w:p w14:paraId="7295BF9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5-1</w:t>
            </w:r>
          </w:p>
        </w:tc>
        <w:tc>
          <w:tcPr>
            <w:tcW w:w="2220" w:type="dxa"/>
            <w:shd w:val="clear" w:color="auto" w:fill="auto"/>
            <w:vAlign w:val="center"/>
            <w:hideMark/>
          </w:tcPr>
          <w:p w14:paraId="75E52C9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do 2,5 m za Q100.</w:t>
            </w:r>
          </w:p>
        </w:tc>
        <w:tc>
          <w:tcPr>
            <w:tcW w:w="2220" w:type="dxa"/>
            <w:shd w:val="clear" w:color="auto" w:fill="auto"/>
            <w:noWrap/>
            <w:vAlign w:val="center"/>
            <w:hideMark/>
          </w:tcPr>
          <w:p w14:paraId="73EDC55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dužine 350 m, visine do 3 m</w:t>
            </w:r>
          </w:p>
        </w:tc>
        <w:tc>
          <w:tcPr>
            <w:tcW w:w="2220" w:type="dxa"/>
            <w:shd w:val="clear" w:color="auto" w:fill="auto"/>
            <w:noWrap/>
            <w:vAlign w:val="center"/>
            <w:hideMark/>
          </w:tcPr>
          <w:p w14:paraId="03B7DAD8"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6AB686DC" w14:textId="77777777" w:rsidTr="00203401">
        <w:trPr>
          <w:trHeight w:val="565"/>
        </w:trPr>
        <w:tc>
          <w:tcPr>
            <w:tcW w:w="625" w:type="dxa"/>
            <w:vMerge/>
            <w:shd w:val="clear" w:color="auto" w:fill="auto"/>
            <w:noWrap/>
            <w:vAlign w:val="center"/>
            <w:hideMark/>
          </w:tcPr>
          <w:p w14:paraId="7AD51064"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AE2BC0B"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754EB9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5-2</w:t>
            </w:r>
          </w:p>
        </w:tc>
        <w:tc>
          <w:tcPr>
            <w:tcW w:w="2220" w:type="dxa"/>
            <w:shd w:val="clear" w:color="auto" w:fill="auto"/>
            <w:vAlign w:val="center"/>
            <w:hideMark/>
          </w:tcPr>
          <w:p w14:paraId="1FDF6B9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 do 3,5 m za Q100.</w:t>
            </w:r>
          </w:p>
        </w:tc>
        <w:tc>
          <w:tcPr>
            <w:tcW w:w="2220" w:type="dxa"/>
            <w:shd w:val="clear" w:color="auto" w:fill="auto"/>
            <w:vAlign w:val="center"/>
            <w:hideMark/>
          </w:tcPr>
          <w:p w14:paraId="592EF78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„Uređenje rijeke Bosne u Zenici, dionica od željezničkog mosta u Lukovom Polju do mosta na glavnoj cesti M-17, ukupne dužine 1700 m"</w:t>
            </w:r>
          </w:p>
        </w:tc>
        <w:tc>
          <w:tcPr>
            <w:tcW w:w="2220" w:type="dxa"/>
            <w:shd w:val="clear" w:color="auto" w:fill="auto"/>
            <w:vAlign w:val="center"/>
            <w:hideMark/>
          </w:tcPr>
          <w:p w14:paraId="79DB3CC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Projekat u fazi implementacije.</w:t>
            </w:r>
            <w:r w:rsidRPr="008731DE">
              <w:rPr>
                <w:rFonts w:cstheme="minorHAnsi"/>
                <w:color w:val="000000"/>
                <w:sz w:val="18"/>
                <w:szCs w:val="18"/>
                <w:lang w:eastAsia="bs-Latn-BA"/>
              </w:rPr>
              <w:br/>
              <w:t>Pozicija 5-2, 5-3 i 5-4 su spojene u jednu mjeru.</w:t>
            </w:r>
          </w:p>
        </w:tc>
      </w:tr>
      <w:tr w:rsidR="00B741E1" w:rsidRPr="008731DE" w14:paraId="233DC8A4" w14:textId="77777777" w:rsidTr="00203401">
        <w:trPr>
          <w:trHeight w:val="70"/>
        </w:trPr>
        <w:tc>
          <w:tcPr>
            <w:tcW w:w="625" w:type="dxa"/>
            <w:vMerge/>
            <w:shd w:val="clear" w:color="auto" w:fill="auto"/>
            <w:noWrap/>
            <w:vAlign w:val="center"/>
            <w:hideMark/>
          </w:tcPr>
          <w:p w14:paraId="7760A286"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147F18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008C16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5-3</w:t>
            </w:r>
          </w:p>
        </w:tc>
        <w:tc>
          <w:tcPr>
            <w:tcW w:w="2220" w:type="dxa"/>
            <w:shd w:val="clear" w:color="auto" w:fill="auto"/>
            <w:vAlign w:val="center"/>
            <w:hideMark/>
          </w:tcPr>
          <w:p w14:paraId="7AF0303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0,5 do 1,2 m za Q100.</w:t>
            </w:r>
          </w:p>
        </w:tc>
        <w:tc>
          <w:tcPr>
            <w:tcW w:w="2220" w:type="dxa"/>
            <w:shd w:val="clear" w:color="auto" w:fill="auto"/>
            <w:vAlign w:val="center"/>
            <w:hideMark/>
          </w:tcPr>
          <w:p w14:paraId="6B7740E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„Uređenje rijeke Bosne u Zenici, dionica od željezničkog mosta u Lukovom Polju do mosta na glavnoj cesti M-17, ukupne dužine 1700 m"</w:t>
            </w:r>
          </w:p>
        </w:tc>
        <w:tc>
          <w:tcPr>
            <w:tcW w:w="2220" w:type="dxa"/>
            <w:shd w:val="clear" w:color="auto" w:fill="auto"/>
            <w:vAlign w:val="center"/>
            <w:hideMark/>
          </w:tcPr>
          <w:p w14:paraId="5901559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Projekat u fazi implementacije.</w:t>
            </w:r>
            <w:r w:rsidRPr="008731DE">
              <w:rPr>
                <w:rFonts w:cstheme="minorHAnsi"/>
                <w:color w:val="000000"/>
                <w:sz w:val="18"/>
                <w:szCs w:val="18"/>
                <w:lang w:eastAsia="bs-Latn-BA"/>
              </w:rPr>
              <w:br/>
              <w:t>Pozicija 5-2, 5-3 i 5-4 su spojene u jednu mjeru.</w:t>
            </w:r>
          </w:p>
        </w:tc>
      </w:tr>
      <w:tr w:rsidR="00B741E1" w:rsidRPr="008731DE" w14:paraId="5B4CC733" w14:textId="77777777" w:rsidTr="00203401">
        <w:trPr>
          <w:trHeight w:val="70"/>
        </w:trPr>
        <w:tc>
          <w:tcPr>
            <w:tcW w:w="625" w:type="dxa"/>
            <w:vMerge/>
            <w:shd w:val="clear" w:color="auto" w:fill="auto"/>
            <w:noWrap/>
            <w:vAlign w:val="center"/>
            <w:hideMark/>
          </w:tcPr>
          <w:p w14:paraId="1447114D"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56F62A9"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D289CE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5-4</w:t>
            </w:r>
          </w:p>
        </w:tc>
        <w:tc>
          <w:tcPr>
            <w:tcW w:w="2220" w:type="dxa"/>
            <w:shd w:val="clear" w:color="auto" w:fill="auto"/>
            <w:vAlign w:val="center"/>
            <w:hideMark/>
          </w:tcPr>
          <w:p w14:paraId="3A18038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0,18 do 3,0 m za Q100.</w:t>
            </w:r>
          </w:p>
        </w:tc>
        <w:tc>
          <w:tcPr>
            <w:tcW w:w="2220" w:type="dxa"/>
            <w:shd w:val="clear" w:color="auto" w:fill="auto"/>
            <w:vAlign w:val="center"/>
            <w:hideMark/>
          </w:tcPr>
          <w:p w14:paraId="464C92C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dužine 250 m, maksimalne visine 3 m</w:t>
            </w:r>
          </w:p>
        </w:tc>
        <w:tc>
          <w:tcPr>
            <w:tcW w:w="2220" w:type="dxa"/>
            <w:shd w:val="clear" w:color="auto" w:fill="auto"/>
            <w:vAlign w:val="center"/>
            <w:hideMark/>
          </w:tcPr>
          <w:p w14:paraId="02A6FD3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uzvodnom dijelu ove pozicije provodi se projekt "Uređenje rijeke Bosne u Zenici, dionice od željezničkog mosta u Lukovom Polju do mosta na glavnoj cesti M-17, ukupne duljine 1700 m". Predlaže se izgradnja nasipa između željezničkog mosta i petlje na autocesti.</w:t>
            </w:r>
          </w:p>
        </w:tc>
      </w:tr>
      <w:tr w:rsidR="00B741E1" w:rsidRPr="008731DE" w14:paraId="7E0DD70A" w14:textId="77777777" w:rsidTr="009E247F">
        <w:trPr>
          <w:trHeight w:val="20"/>
        </w:trPr>
        <w:tc>
          <w:tcPr>
            <w:tcW w:w="625" w:type="dxa"/>
            <w:vMerge/>
            <w:shd w:val="clear" w:color="auto" w:fill="auto"/>
            <w:noWrap/>
            <w:vAlign w:val="center"/>
            <w:hideMark/>
          </w:tcPr>
          <w:p w14:paraId="2B82CD6B"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40F3CD7"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79DDC1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5-5</w:t>
            </w:r>
          </w:p>
        </w:tc>
        <w:tc>
          <w:tcPr>
            <w:tcW w:w="2220" w:type="dxa"/>
            <w:shd w:val="clear" w:color="auto" w:fill="auto"/>
            <w:vAlign w:val="center"/>
            <w:hideMark/>
          </w:tcPr>
          <w:p w14:paraId="2E1081D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0,25 do 1,32 m za Q100.</w:t>
            </w:r>
          </w:p>
        </w:tc>
        <w:tc>
          <w:tcPr>
            <w:tcW w:w="2220" w:type="dxa"/>
            <w:shd w:val="clear" w:color="auto" w:fill="auto"/>
            <w:noWrap/>
            <w:vAlign w:val="center"/>
            <w:hideMark/>
          </w:tcPr>
          <w:p w14:paraId="4A51229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dužine 400 m, visine 2 m</w:t>
            </w:r>
          </w:p>
        </w:tc>
        <w:tc>
          <w:tcPr>
            <w:tcW w:w="2220" w:type="dxa"/>
            <w:shd w:val="clear" w:color="auto" w:fill="auto"/>
            <w:noWrap/>
            <w:vAlign w:val="center"/>
            <w:hideMark/>
          </w:tcPr>
          <w:p w14:paraId="25A9CC42"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4E8DA6AC" w14:textId="77777777" w:rsidTr="00203401">
        <w:trPr>
          <w:trHeight w:val="70"/>
        </w:trPr>
        <w:tc>
          <w:tcPr>
            <w:tcW w:w="625" w:type="dxa"/>
            <w:vMerge/>
            <w:shd w:val="clear" w:color="auto" w:fill="auto"/>
            <w:noWrap/>
            <w:vAlign w:val="center"/>
            <w:hideMark/>
          </w:tcPr>
          <w:p w14:paraId="73FF9D61"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0459118"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7DC0D1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5-6</w:t>
            </w:r>
          </w:p>
        </w:tc>
        <w:tc>
          <w:tcPr>
            <w:tcW w:w="2220" w:type="dxa"/>
            <w:shd w:val="clear" w:color="auto" w:fill="auto"/>
            <w:vAlign w:val="center"/>
            <w:hideMark/>
          </w:tcPr>
          <w:p w14:paraId="4FF0626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0,12 do 3,6 m za Q100.</w:t>
            </w:r>
          </w:p>
        </w:tc>
        <w:tc>
          <w:tcPr>
            <w:tcW w:w="2220" w:type="dxa"/>
            <w:shd w:val="clear" w:color="auto" w:fill="auto"/>
            <w:noWrap/>
            <w:vAlign w:val="center"/>
            <w:hideMark/>
          </w:tcPr>
          <w:p w14:paraId="53FD260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vAlign w:val="center"/>
            <w:hideMark/>
          </w:tcPr>
          <w:p w14:paraId="31A97F8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da na razmatranoj poziciji je dio rizika uzet iz korita i da na ovom području nisu potrebne mjere.</w:t>
            </w:r>
          </w:p>
        </w:tc>
      </w:tr>
      <w:tr w:rsidR="00B741E1" w:rsidRPr="008731DE" w14:paraId="152E6BF9" w14:textId="77777777" w:rsidTr="00203401">
        <w:trPr>
          <w:trHeight w:val="70"/>
        </w:trPr>
        <w:tc>
          <w:tcPr>
            <w:tcW w:w="625" w:type="dxa"/>
            <w:shd w:val="clear" w:color="auto" w:fill="auto"/>
            <w:noWrap/>
            <w:vAlign w:val="center"/>
            <w:hideMark/>
          </w:tcPr>
          <w:p w14:paraId="2B3FE56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lastRenderedPageBreak/>
              <w:t>6</w:t>
            </w:r>
          </w:p>
        </w:tc>
        <w:tc>
          <w:tcPr>
            <w:tcW w:w="990" w:type="dxa"/>
            <w:shd w:val="clear" w:color="auto" w:fill="auto"/>
            <w:noWrap/>
            <w:vAlign w:val="center"/>
            <w:hideMark/>
          </w:tcPr>
          <w:p w14:paraId="4D50A73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hideMark/>
          </w:tcPr>
          <w:p w14:paraId="2A2BBA0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6-1</w:t>
            </w:r>
          </w:p>
        </w:tc>
        <w:tc>
          <w:tcPr>
            <w:tcW w:w="2220" w:type="dxa"/>
            <w:shd w:val="clear" w:color="auto" w:fill="auto"/>
            <w:vAlign w:val="center"/>
            <w:hideMark/>
          </w:tcPr>
          <w:p w14:paraId="6A8D731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0,12 do 0,53 m za Q100.</w:t>
            </w:r>
          </w:p>
        </w:tc>
        <w:tc>
          <w:tcPr>
            <w:tcW w:w="2220" w:type="dxa"/>
            <w:shd w:val="clear" w:color="auto" w:fill="auto"/>
            <w:noWrap/>
            <w:vAlign w:val="center"/>
            <w:hideMark/>
          </w:tcPr>
          <w:p w14:paraId="4F85288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427171FA"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4BD70795" w14:textId="77777777" w:rsidTr="00203401">
        <w:trPr>
          <w:trHeight w:val="70"/>
        </w:trPr>
        <w:tc>
          <w:tcPr>
            <w:tcW w:w="625" w:type="dxa"/>
            <w:vMerge w:val="restart"/>
            <w:shd w:val="clear" w:color="auto" w:fill="auto"/>
            <w:noWrap/>
            <w:vAlign w:val="center"/>
            <w:hideMark/>
          </w:tcPr>
          <w:p w14:paraId="30F0F55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w:t>
            </w:r>
          </w:p>
        </w:tc>
        <w:tc>
          <w:tcPr>
            <w:tcW w:w="990" w:type="dxa"/>
            <w:vMerge w:val="restart"/>
            <w:shd w:val="clear" w:color="auto" w:fill="auto"/>
            <w:noWrap/>
            <w:vAlign w:val="center"/>
            <w:hideMark/>
          </w:tcPr>
          <w:p w14:paraId="2701DCA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hideMark/>
          </w:tcPr>
          <w:p w14:paraId="0D7BEEA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7-1</w:t>
            </w:r>
          </w:p>
        </w:tc>
        <w:tc>
          <w:tcPr>
            <w:tcW w:w="2220" w:type="dxa"/>
            <w:shd w:val="clear" w:color="auto" w:fill="auto"/>
            <w:vAlign w:val="center"/>
            <w:hideMark/>
          </w:tcPr>
          <w:p w14:paraId="667E742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 do 1,2 m za Q100.</w:t>
            </w:r>
          </w:p>
        </w:tc>
        <w:tc>
          <w:tcPr>
            <w:tcW w:w="2220" w:type="dxa"/>
            <w:shd w:val="clear" w:color="auto" w:fill="auto"/>
            <w:noWrap/>
            <w:vAlign w:val="center"/>
            <w:hideMark/>
          </w:tcPr>
          <w:p w14:paraId="1C3AB19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Bosne u dužini 1100 m</w:t>
            </w:r>
          </w:p>
        </w:tc>
        <w:tc>
          <w:tcPr>
            <w:tcW w:w="2220" w:type="dxa"/>
            <w:shd w:val="clear" w:color="auto" w:fill="auto"/>
            <w:noWrap/>
            <w:vAlign w:val="center"/>
            <w:hideMark/>
          </w:tcPr>
          <w:p w14:paraId="12BBDB4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projekt.</w:t>
            </w:r>
          </w:p>
        </w:tc>
      </w:tr>
      <w:tr w:rsidR="00B741E1" w:rsidRPr="008731DE" w14:paraId="7839D49A" w14:textId="77777777" w:rsidTr="009E247F">
        <w:trPr>
          <w:trHeight w:val="683"/>
        </w:trPr>
        <w:tc>
          <w:tcPr>
            <w:tcW w:w="625" w:type="dxa"/>
            <w:vMerge/>
            <w:shd w:val="clear" w:color="auto" w:fill="auto"/>
            <w:noWrap/>
            <w:vAlign w:val="center"/>
            <w:hideMark/>
          </w:tcPr>
          <w:p w14:paraId="134AB71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45EF700"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3A36885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7-2</w:t>
            </w:r>
          </w:p>
        </w:tc>
        <w:tc>
          <w:tcPr>
            <w:tcW w:w="2220" w:type="dxa"/>
            <w:shd w:val="clear" w:color="auto" w:fill="auto"/>
            <w:vAlign w:val="center"/>
            <w:hideMark/>
          </w:tcPr>
          <w:p w14:paraId="5918C36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do 2,0 m za Q100.</w:t>
            </w:r>
          </w:p>
        </w:tc>
        <w:tc>
          <w:tcPr>
            <w:tcW w:w="2220" w:type="dxa"/>
            <w:shd w:val="clear" w:color="auto" w:fill="auto"/>
            <w:noWrap/>
            <w:vAlign w:val="center"/>
            <w:hideMark/>
          </w:tcPr>
          <w:p w14:paraId="260C10F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37F2C9F0"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68775258" w14:textId="77777777" w:rsidTr="00203401">
        <w:trPr>
          <w:trHeight w:val="70"/>
        </w:trPr>
        <w:tc>
          <w:tcPr>
            <w:tcW w:w="625" w:type="dxa"/>
            <w:vMerge/>
            <w:shd w:val="clear" w:color="auto" w:fill="auto"/>
            <w:noWrap/>
            <w:vAlign w:val="center"/>
            <w:hideMark/>
          </w:tcPr>
          <w:p w14:paraId="5D9DFEAC"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113FE787"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BA1CDC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7-3</w:t>
            </w:r>
          </w:p>
        </w:tc>
        <w:tc>
          <w:tcPr>
            <w:tcW w:w="2220" w:type="dxa"/>
            <w:shd w:val="clear" w:color="auto" w:fill="auto"/>
            <w:vAlign w:val="center"/>
            <w:hideMark/>
          </w:tcPr>
          <w:p w14:paraId="695F494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0,29 do 2,9 m za Q100.</w:t>
            </w:r>
          </w:p>
        </w:tc>
        <w:tc>
          <w:tcPr>
            <w:tcW w:w="2220" w:type="dxa"/>
            <w:shd w:val="clear" w:color="auto" w:fill="auto"/>
            <w:vAlign w:val="center"/>
            <w:hideMark/>
          </w:tcPr>
          <w:p w14:paraId="078B967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Mjera 1: Nadogradnja uređenja korita rijeke, 500 m dužine</w:t>
            </w:r>
            <w:r w:rsidRPr="008731DE">
              <w:rPr>
                <w:rFonts w:cstheme="minorHAnsi"/>
                <w:color w:val="000000"/>
                <w:sz w:val="18"/>
                <w:szCs w:val="18"/>
                <w:lang w:eastAsia="bs-Latn-BA"/>
              </w:rPr>
              <w:br/>
              <w:t>Mjera 2: Izgradnja nasipa, 700 m dužine</w:t>
            </w:r>
          </w:p>
        </w:tc>
        <w:tc>
          <w:tcPr>
            <w:tcW w:w="2220" w:type="dxa"/>
            <w:shd w:val="clear" w:color="auto" w:fill="auto"/>
            <w:vAlign w:val="center"/>
            <w:hideMark/>
          </w:tcPr>
          <w:p w14:paraId="1118335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razmatranoj poziciji uzvodni dio dionice je reguliran. Kako bi se povećao kapacitet korita rijeke preporučena je nadogradnja uređenja korita na uzvodnoj dionici i izgradnja nasipa na nizvodnoj dionici.</w:t>
            </w:r>
          </w:p>
        </w:tc>
      </w:tr>
      <w:tr w:rsidR="00B741E1" w:rsidRPr="008731DE" w14:paraId="6C03B3C3" w14:textId="77777777" w:rsidTr="00203401">
        <w:trPr>
          <w:trHeight w:val="70"/>
        </w:trPr>
        <w:tc>
          <w:tcPr>
            <w:tcW w:w="625" w:type="dxa"/>
            <w:vMerge/>
            <w:shd w:val="clear" w:color="auto" w:fill="auto"/>
            <w:noWrap/>
            <w:vAlign w:val="center"/>
            <w:hideMark/>
          </w:tcPr>
          <w:p w14:paraId="449EF8D3"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1BC7DFC"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73A036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7-4</w:t>
            </w:r>
          </w:p>
        </w:tc>
        <w:tc>
          <w:tcPr>
            <w:tcW w:w="2220" w:type="dxa"/>
            <w:shd w:val="clear" w:color="auto" w:fill="auto"/>
            <w:vAlign w:val="center"/>
            <w:hideMark/>
          </w:tcPr>
          <w:p w14:paraId="67A0DAC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w:t>
            </w:r>
          </w:p>
        </w:tc>
        <w:tc>
          <w:tcPr>
            <w:tcW w:w="2220" w:type="dxa"/>
            <w:shd w:val="clear" w:color="auto" w:fill="auto"/>
            <w:vAlign w:val="center"/>
            <w:hideMark/>
          </w:tcPr>
          <w:p w14:paraId="20F71BF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vAlign w:val="center"/>
            <w:hideMark/>
          </w:tcPr>
          <w:p w14:paraId="42F92B6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 xml:space="preserve">Detaljnom analizom  zaključeno da na razmatranoj poziciji je dio rizika uzet iz korita i da na ovom području nisu potrebne mjere. </w:t>
            </w:r>
          </w:p>
        </w:tc>
      </w:tr>
      <w:tr w:rsidR="00B741E1" w:rsidRPr="008731DE" w14:paraId="48449E66" w14:textId="77777777" w:rsidTr="00203401">
        <w:trPr>
          <w:trHeight w:val="70"/>
        </w:trPr>
        <w:tc>
          <w:tcPr>
            <w:tcW w:w="625" w:type="dxa"/>
            <w:vMerge w:val="restart"/>
            <w:shd w:val="clear" w:color="auto" w:fill="auto"/>
            <w:noWrap/>
            <w:vAlign w:val="center"/>
            <w:hideMark/>
          </w:tcPr>
          <w:p w14:paraId="65141E6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w:t>
            </w:r>
          </w:p>
          <w:p w14:paraId="4FDF11E2"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val="restart"/>
            <w:shd w:val="clear" w:color="auto" w:fill="auto"/>
            <w:noWrap/>
            <w:vAlign w:val="center"/>
            <w:hideMark/>
          </w:tcPr>
          <w:p w14:paraId="3BBDFB5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p w14:paraId="02603C8F"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0FFE86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7-5</w:t>
            </w:r>
          </w:p>
        </w:tc>
        <w:tc>
          <w:tcPr>
            <w:tcW w:w="2220" w:type="dxa"/>
            <w:shd w:val="clear" w:color="auto" w:fill="auto"/>
            <w:vAlign w:val="center"/>
            <w:hideMark/>
          </w:tcPr>
          <w:p w14:paraId="3483A8F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 do 1,7 m za Q100.</w:t>
            </w:r>
          </w:p>
        </w:tc>
        <w:tc>
          <w:tcPr>
            <w:tcW w:w="2220" w:type="dxa"/>
            <w:shd w:val="clear" w:color="auto" w:fill="auto"/>
            <w:noWrap/>
            <w:vAlign w:val="center"/>
            <w:hideMark/>
          </w:tcPr>
          <w:p w14:paraId="39F4D0C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7FFA8170"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5B858F5" w14:textId="77777777" w:rsidTr="00203401">
        <w:trPr>
          <w:trHeight w:val="70"/>
        </w:trPr>
        <w:tc>
          <w:tcPr>
            <w:tcW w:w="625" w:type="dxa"/>
            <w:vMerge/>
            <w:shd w:val="clear" w:color="auto" w:fill="auto"/>
            <w:noWrap/>
            <w:vAlign w:val="center"/>
            <w:hideMark/>
          </w:tcPr>
          <w:p w14:paraId="0B7D7A83"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67D1A3B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081AEA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7-6</w:t>
            </w:r>
          </w:p>
        </w:tc>
        <w:tc>
          <w:tcPr>
            <w:tcW w:w="2220" w:type="dxa"/>
            <w:shd w:val="clear" w:color="auto" w:fill="auto"/>
            <w:vAlign w:val="center"/>
            <w:hideMark/>
          </w:tcPr>
          <w:p w14:paraId="3A16A92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w:t>
            </w:r>
          </w:p>
        </w:tc>
        <w:tc>
          <w:tcPr>
            <w:tcW w:w="2220" w:type="dxa"/>
            <w:shd w:val="clear" w:color="auto" w:fill="auto"/>
            <w:vAlign w:val="center"/>
            <w:hideMark/>
          </w:tcPr>
          <w:p w14:paraId="1263ADD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noWrap/>
            <w:vAlign w:val="center"/>
            <w:hideMark/>
          </w:tcPr>
          <w:p w14:paraId="150FAEF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razmatranoj poziciji utvrđeno je da je već provedena mjera regulacije korita rijeke.</w:t>
            </w:r>
          </w:p>
        </w:tc>
      </w:tr>
      <w:tr w:rsidR="00B741E1" w:rsidRPr="008731DE" w14:paraId="0C0DBF12" w14:textId="77777777" w:rsidTr="00203401">
        <w:trPr>
          <w:trHeight w:val="70"/>
        </w:trPr>
        <w:tc>
          <w:tcPr>
            <w:tcW w:w="625" w:type="dxa"/>
            <w:vMerge/>
            <w:shd w:val="clear" w:color="auto" w:fill="auto"/>
            <w:noWrap/>
            <w:vAlign w:val="center"/>
            <w:hideMark/>
          </w:tcPr>
          <w:p w14:paraId="5C3961F4"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06FBB43"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96FC93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7-7</w:t>
            </w:r>
          </w:p>
        </w:tc>
        <w:tc>
          <w:tcPr>
            <w:tcW w:w="2220" w:type="dxa"/>
            <w:shd w:val="clear" w:color="auto" w:fill="auto"/>
            <w:vAlign w:val="center"/>
            <w:hideMark/>
          </w:tcPr>
          <w:p w14:paraId="50870E9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 do 2,0 m za Q100.</w:t>
            </w:r>
          </w:p>
        </w:tc>
        <w:tc>
          <w:tcPr>
            <w:tcW w:w="2220" w:type="dxa"/>
            <w:shd w:val="clear" w:color="auto" w:fill="auto"/>
            <w:vAlign w:val="center"/>
            <w:hideMark/>
          </w:tcPr>
          <w:p w14:paraId="68474E9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postojećeg projekta - Uređenje rijeke Bosne, 430 m lijeve i 750 m desne obale</w:t>
            </w:r>
          </w:p>
        </w:tc>
        <w:tc>
          <w:tcPr>
            <w:tcW w:w="2220" w:type="dxa"/>
            <w:shd w:val="clear" w:color="auto" w:fill="auto"/>
            <w:noWrap/>
            <w:vAlign w:val="center"/>
            <w:hideMark/>
          </w:tcPr>
          <w:p w14:paraId="129F806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B741E1" w:rsidRPr="008731DE" w14:paraId="05AAC636" w14:textId="77777777" w:rsidTr="00203401">
        <w:trPr>
          <w:trHeight w:val="70"/>
        </w:trPr>
        <w:tc>
          <w:tcPr>
            <w:tcW w:w="625" w:type="dxa"/>
            <w:vMerge w:val="restart"/>
            <w:shd w:val="clear" w:color="auto" w:fill="auto"/>
            <w:noWrap/>
            <w:vAlign w:val="center"/>
            <w:hideMark/>
          </w:tcPr>
          <w:p w14:paraId="0667CC3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8</w:t>
            </w:r>
          </w:p>
        </w:tc>
        <w:tc>
          <w:tcPr>
            <w:tcW w:w="990" w:type="dxa"/>
            <w:vMerge w:val="restart"/>
            <w:shd w:val="clear" w:color="auto" w:fill="auto"/>
            <w:noWrap/>
            <w:vAlign w:val="center"/>
            <w:hideMark/>
          </w:tcPr>
          <w:p w14:paraId="57130A9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p w14:paraId="10891E5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75CC16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8-1</w:t>
            </w:r>
          </w:p>
        </w:tc>
        <w:tc>
          <w:tcPr>
            <w:tcW w:w="2220" w:type="dxa"/>
            <w:shd w:val="clear" w:color="auto" w:fill="auto"/>
            <w:vAlign w:val="center"/>
            <w:hideMark/>
          </w:tcPr>
          <w:p w14:paraId="3C7433D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 do 1,2 m za Q100.</w:t>
            </w:r>
          </w:p>
        </w:tc>
        <w:tc>
          <w:tcPr>
            <w:tcW w:w="2220" w:type="dxa"/>
            <w:shd w:val="clear" w:color="auto" w:fill="auto"/>
            <w:vAlign w:val="center"/>
            <w:hideMark/>
          </w:tcPr>
          <w:p w14:paraId="50F53AD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uređenja lijeve i desne obale rijeke Bosne u Kaknju na dionici Cementarin most - most Mladih i uređenja korita rijeke Zgošće u Kaknju</w:t>
            </w:r>
          </w:p>
        </w:tc>
        <w:tc>
          <w:tcPr>
            <w:tcW w:w="2220" w:type="dxa"/>
            <w:shd w:val="clear" w:color="auto" w:fill="auto"/>
            <w:vAlign w:val="center"/>
            <w:hideMark/>
          </w:tcPr>
          <w:p w14:paraId="6ADEF00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 Pozicija 8-1 i 8-2 su spojene u jednu mjeru.</w:t>
            </w:r>
          </w:p>
        </w:tc>
      </w:tr>
      <w:tr w:rsidR="00B741E1" w:rsidRPr="008731DE" w14:paraId="3F713DE1" w14:textId="77777777" w:rsidTr="00203401">
        <w:trPr>
          <w:trHeight w:val="70"/>
        </w:trPr>
        <w:tc>
          <w:tcPr>
            <w:tcW w:w="625" w:type="dxa"/>
            <w:vMerge/>
            <w:shd w:val="clear" w:color="auto" w:fill="auto"/>
            <w:noWrap/>
            <w:vAlign w:val="center"/>
            <w:hideMark/>
          </w:tcPr>
          <w:p w14:paraId="0382C9BB"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B81C2AE"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C166C7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8-2</w:t>
            </w:r>
          </w:p>
        </w:tc>
        <w:tc>
          <w:tcPr>
            <w:tcW w:w="2220" w:type="dxa"/>
            <w:shd w:val="clear" w:color="auto" w:fill="auto"/>
            <w:noWrap/>
            <w:vAlign w:val="center"/>
            <w:hideMark/>
          </w:tcPr>
          <w:p w14:paraId="134B261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dubine od 0,44 do 1,6 m za Q100.</w:t>
            </w:r>
          </w:p>
        </w:tc>
        <w:tc>
          <w:tcPr>
            <w:tcW w:w="2220" w:type="dxa"/>
            <w:shd w:val="clear" w:color="auto" w:fill="auto"/>
            <w:vAlign w:val="center"/>
            <w:hideMark/>
          </w:tcPr>
          <w:p w14:paraId="4500D73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uređenja lijeve i desne obale rijeke Bosne u Kaknju na dionici Cementarin most - most Mladih i uređenja korita rijeke Zgošće u Kaknju</w:t>
            </w:r>
          </w:p>
        </w:tc>
        <w:tc>
          <w:tcPr>
            <w:tcW w:w="2220" w:type="dxa"/>
            <w:shd w:val="clear" w:color="auto" w:fill="auto"/>
            <w:vAlign w:val="center"/>
            <w:hideMark/>
          </w:tcPr>
          <w:p w14:paraId="4C4CF57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 Pozicija 8-1 i 8-2 su spojene u jednu mjeru.</w:t>
            </w:r>
          </w:p>
        </w:tc>
      </w:tr>
      <w:tr w:rsidR="00B741E1" w:rsidRPr="008731DE" w14:paraId="3BEB7550" w14:textId="77777777" w:rsidTr="00203401">
        <w:trPr>
          <w:trHeight w:val="70"/>
        </w:trPr>
        <w:tc>
          <w:tcPr>
            <w:tcW w:w="625" w:type="dxa"/>
            <w:vMerge/>
            <w:shd w:val="clear" w:color="auto" w:fill="auto"/>
            <w:noWrap/>
            <w:vAlign w:val="center"/>
            <w:hideMark/>
          </w:tcPr>
          <w:p w14:paraId="765FB94D"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154B3A3"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397C470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8-3</w:t>
            </w:r>
          </w:p>
        </w:tc>
        <w:tc>
          <w:tcPr>
            <w:tcW w:w="2220" w:type="dxa"/>
            <w:shd w:val="clear" w:color="auto" w:fill="auto"/>
            <w:vAlign w:val="center"/>
            <w:hideMark/>
          </w:tcPr>
          <w:p w14:paraId="6FBD0CE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0,4 do 1,0 m za Q100.</w:t>
            </w:r>
          </w:p>
        </w:tc>
        <w:tc>
          <w:tcPr>
            <w:tcW w:w="2220" w:type="dxa"/>
            <w:shd w:val="clear" w:color="auto" w:fill="auto"/>
            <w:vAlign w:val="center"/>
            <w:hideMark/>
          </w:tcPr>
          <w:p w14:paraId="42A54A25" w14:textId="77777777" w:rsidR="00B741E1" w:rsidRPr="008731DE" w:rsidRDefault="00B741E1" w:rsidP="009E247F">
            <w:pPr>
              <w:spacing w:before="0" w:after="0"/>
              <w:jc w:val="center"/>
              <w:rPr>
                <w:rFonts w:cstheme="minorHAnsi"/>
                <w:color w:val="000000"/>
                <w:sz w:val="18"/>
                <w:szCs w:val="18"/>
                <w:lang w:eastAsia="bs-Latn-BA"/>
              </w:rPr>
            </w:pPr>
            <w:bookmarkStart w:id="269" w:name="RANGE!E30"/>
            <w:r w:rsidRPr="008731DE">
              <w:rPr>
                <w:rFonts w:cstheme="minorHAnsi"/>
                <w:color w:val="000000"/>
                <w:sz w:val="18"/>
                <w:szCs w:val="18"/>
                <w:lang w:eastAsia="bs-Latn-BA"/>
              </w:rPr>
              <w:t>Mjere nisu potrebne</w:t>
            </w:r>
            <w:bookmarkEnd w:id="269"/>
          </w:p>
        </w:tc>
        <w:tc>
          <w:tcPr>
            <w:tcW w:w="2220" w:type="dxa"/>
            <w:shd w:val="clear" w:color="auto" w:fill="auto"/>
            <w:vAlign w:val="center"/>
            <w:hideMark/>
          </w:tcPr>
          <w:p w14:paraId="5A1A3EE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da na razmatranoj poziciji je dio rizika uzet iz korita i da na ovom području nisu potrebne mjere.</w:t>
            </w:r>
          </w:p>
        </w:tc>
      </w:tr>
      <w:tr w:rsidR="00B741E1" w:rsidRPr="008731DE" w14:paraId="1C19CF5A" w14:textId="77777777" w:rsidTr="009E247F">
        <w:trPr>
          <w:trHeight w:val="1318"/>
        </w:trPr>
        <w:tc>
          <w:tcPr>
            <w:tcW w:w="625" w:type="dxa"/>
            <w:vMerge/>
            <w:shd w:val="clear" w:color="auto" w:fill="auto"/>
            <w:noWrap/>
            <w:vAlign w:val="center"/>
            <w:hideMark/>
          </w:tcPr>
          <w:p w14:paraId="530058A6"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F55C94C"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9183F2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8-4</w:t>
            </w:r>
          </w:p>
        </w:tc>
        <w:tc>
          <w:tcPr>
            <w:tcW w:w="2220" w:type="dxa"/>
            <w:shd w:val="clear" w:color="auto" w:fill="auto"/>
            <w:vAlign w:val="center"/>
            <w:hideMark/>
          </w:tcPr>
          <w:p w14:paraId="223B8D2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do 1,8 m za Q100.</w:t>
            </w:r>
          </w:p>
        </w:tc>
        <w:tc>
          <w:tcPr>
            <w:tcW w:w="2220" w:type="dxa"/>
            <w:shd w:val="clear" w:color="auto" w:fill="auto"/>
            <w:vAlign w:val="center"/>
            <w:hideMark/>
          </w:tcPr>
          <w:p w14:paraId="61A26CF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parapetnog zida dužine 300, maksimalne visine do 2,0 m</w:t>
            </w:r>
          </w:p>
        </w:tc>
        <w:tc>
          <w:tcPr>
            <w:tcW w:w="2220" w:type="dxa"/>
            <w:shd w:val="clear" w:color="auto" w:fill="auto"/>
            <w:noWrap/>
            <w:vAlign w:val="center"/>
            <w:hideMark/>
          </w:tcPr>
          <w:p w14:paraId="2F3B96ED"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6EB36E7" w14:textId="77777777" w:rsidTr="009E247F">
        <w:trPr>
          <w:trHeight w:val="719"/>
        </w:trPr>
        <w:tc>
          <w:tcPr>
            <w:tcW w:w="625" w:type="dxa"/>
            <w:vMerge/>
            <w:shd w:val="clear" w:color="auto" w:fill="auto"/>
            <w:noWrap/>
            <w:vAlign w:val="center"/>
            <w:hideMark/>
          </w:tcPr>
          <w:p w14:paraId="25346D97"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675CEEAE"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33D653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8-5</w:t>
            </w:r>
          </w:p>
        </w:tc>
        <w:tc>
          <w:tcPr>
            <w:tcW w:w="2220" w:type="dxa"/>
            <w:shd w:val="clear" w:color="auto" w:fill="auto"/>
            <w:vAlign w:val="center"/>
            <w:hideMark/>
          </w:tcPr>
          <w:p w14:paraId="156117A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0,6 do 2,19 m za Q100.</w:t>
            </w:r>
          </w:p>
        </w:tc>
        <w:tc>
          <w:tcPr>
            <w:tcW w:w="2220" w:type="dxa"/>
            <w:shd w:val="clear" w:color="auto" w:fill="auto"/>
            <w:noWrap/>
            <w:vAlign w:val="center"/>
            <w:hideMark/>
          </w:tcPr>
          <w:p w14:paraId="48D4E9F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2B21489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C264526" w14:textId="77777777" w:rsidTr="00203401">
        <w:trPr>
          <w:trHeight w:val="70"/>
        </w:trPr>
        <w:tc>
          <w:tcPr>
            <w:tcW w:w="625" w:type="dxa"/>
            <w:vMerge w:val="restart"/>
            <w:shd w:val="clear" w:color="auto" w:fill="auto"/>
            <w:noWrap/>
            <w:vAlign w:val="center"/>
            <w:hideMark/>
          </w:tcPr>
          <w:p w14:paraId="78A6188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lastRenderedPageBreak/>
              <w:t>9</w:t>
            </w:r>
          </w:p>
        </w:tc>
        <w:tc>
          <w:tcPr>
            <w:tcW w:w="990" w:type="dxa"/>
            <w:vMerge w:val="restart"/>
            <w:shd w:val="clear" w:color="auto" w:fill="auto"/>
            <w:noWrap/>
            <w:vAlign w:val="center"/>
            <w:hideMark/>
          </w:tcPr>
          <w:p w14:paraId="1707E05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hideMark/>
          </w:tcPr>
          <w:p w14:paraId="24372A3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9-1</w:t>
            </w:r>
          </w:p>
        </w:tc>
        <w:tc>
          <w:tcPr>
            <w:tcW w:w="2220" w:type="dxa"/>
            <w:shd w:val="clear" w:color="auto" w:fill="auto"/>
            <w:vAlign w:val="center"/>
            <w:hideMark/>
          </w:tcPr>
          <w:p w14:paraId="735BAFC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0,1 do 2,44 m za Q100.</w:t>
            </w:r>
          </w:p>
        </w:tc>
        <w:tc>
          <w:tcPr>
            <w:tcW w:w="2220" w:type="dxa"/>
            <w:shd w:val="clear" w:color="auto" w:fill="auto"/>
            <w:vAlign w:val="center"/>
            <w:hideMark/>
          </w:tcPr>
          <w:p w14:paraId="1F72AAA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"Uređenje korita Rijeke Bosne u sarajevskom polju na području općine Novi Grad Sarajevo, dionica od mosta na glavnoj cesti M17 do petlje Butila na koridoru Vc"</w:t>
            </w:r>
          </w:p>
        </w:tc>
        <w:tc>
          <w:tcPr>
            <w:tcW w:w="2220" w:type="dxa"/>
            <w:shd w:val="clear" w:color="auto" w:fill="auto"/>
            <w:vAlign w:val="center"/>
            <w:hideMark/>
          </w:tcPr>
          <w:p w14:paraId="0D088D6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r w:rsidRPr="008731DE">
              <w:rPr>
                <w:rFonts w:cstheme="minorHAnsi"/>
                <w:color w:val="000000"/>
                <w:sz w:val="18"/>
                <w:szCs w:val="18"/>
                <w:lang w:eastAsia="bs-Latn-BA"/>
              </w:rPr>
              <w:br/>
              <w:t>Dva APSFR područja su pokrivena ovom projektnom dokumentacijom (APSFR ID 9 i APSFR ID 59). Pozicije 9-1, 59-1 i 59-2 su spojene u jednu mjeru.</w:t>
            </w:r>
          </w:p>
        </w:tc>
      </w:tr>
      <w:tr w:rsidR="00B741E1" w:rsidRPr="008731DE" w14:paraId="091C5D33" w14:textId="77777777" w:rsidTr="00203401">
        <w:trPr>
          <w:trHeight w:val="70"/>
        </w:trPr>
        <w:tc>
          <w:tcPr>
            <w:tcW w:w="625" w:type="dxa"/>
            <w:vMerge/>
            <w:shd w:val="clear" w:color="auto" w:fill="auto"/>
            <w:noWrap/>
            <w:vAlign w:val="center"/>
            <w:hideMark/>
          </w:tcPr>
          <w:p w14:paraId="03377F47"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31A6A50"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76D364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9-2</w:t>
            </w:r>
          </w:p>
        </w:tc>
        <w:tc>
          <w:tcPr>
            <w:tcW w:w="2220" w:type="dxa"/>
            <w:shd w:val="clear" w:color="auto" w:fill="auto"/>
            <w:vAlign w:val="center"/>
            <w:hideMark/>
          </w:tcPr>
          <w:p w14:paraId="23C87A5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Prema rezultatima hidrauličkog modela na razmatranoj poziciji voda je ostala unutar korita rijeke i rizika od poplave nema.</w:t>
            </w:r>
          </w:p>
        </w:tc>
        <w:tc>
          <w:tcPr>
            <w:tcW w:w="2220" w:type="dxa"/>
            <w:shd w:val="clear" w:color="auto" w:fill="auto"/>
            <w:vAlign w:val="center"/>
            <w:hideMark/>
          </w:tcPr>
          <w:p w14:paraId="5D0A160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„Regulacija rijeke Željeznice nizvodno od mosta u Otesu“</w:t>
            </w:r>
          </w:p>
        </w:tc>
        <w:tc>
          <w:tcPr>
            <w:tcW w:w="2220" w:type="dxa"/>
            <w:shd w:val="clear" w:color="auto" w:fill="auto"/>
            <w:vAlign w:val="center"/>
            <w:hideMark/>
          </w:tcPr>
          <w:p w14:paraId="66FCBE4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 Bez obzira na rezultate hidrauličkog modela, pozicija 9-2 je analizirana zbog planiranog projekta regulacije rijeke Željeznice nizvodno od mosta u Otesu.</w:t>
            </w:r>
          </w:p>
        </w:tc>
      </w:tr>
      <w:tr w:rsidR="00B741E1" w:rsidRPr="008731DE" w14:paraId="4DD49664" w14:textId="77777777" w:rsidTr="00203401">
        <w:trPr>
          <w:trHeight w:val="70"/>
        </w:trPr>
        <w:tc>
          <w:tcPr>
            <w:tcW w:w="625" w:type="dxa"/>
            <w:vMerge w:val="restart"/>
            <w:shd w:val="clear" w:color="auto" w:fill="auto"/>
            <w:noWrap/>
            <w:vAlign w:val="center"/>
            <w:hideMark/>
          </w:tcPr>
          <w:p w14:paraId="203011D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w:t>
            </w:r>
          </w:p>
        </w:tc>
        <w:tc>
          <w:tcPr>
            <w:tcW w:w="990" w:type="dxa"/>
            <w:vMerge w:val="restart"/>
            <w:shd w:val="clear" w:color="auto" w:fill="auto"/>
            <w:noWrap/>
            <w:vAlign w:val="center"/>
            <w:hideMark/>
          </w:tcPr>
          <w:p w14:paraId="6F2A4F2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p w14:paraId="452BA5BF"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36825FB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10-1</w:t>
            </w:r>
          </w:p>
        </w:tc>
        <w:tc>
          <w:tcPr>
            <w:tcW w:w="2220" w:type="dxa"/>
            <w:shd w:val="clear" w:color="auto" w:fill="auto"/>
            <w:vAlign w:val="center"/>
            <w:hideMark/>
          </w:tcPr>
          <w:p w14:paraId="429F96D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 do 1,7 m za Q100.</w:t>
            </w:r>
          </w:p>
        </w:tc>
        <w:tc>
          <w:tcPr>
            <w:tcW w:w="2220" w:type="dxa"/>
            <w:shd w:val="clear" w:color="auto" w:fill="auto"/>
            <w:vAlign w:val="center"/>
            <w:hideMark/>
          </w:tcPr>
          <w:p w14:paraId="7F6ADDB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vAlign w:val="center"/>
            <w:hideMark/>
          </w:tcPr>
          <w:p w14:paraId="41C8C25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da na razmatranoj poziciji je dio rizika uzet iz korita i da na ovom području nisu potrebne mjere.</w:t>
            </w:r>
          </w:p>
        </w:tc>
      </w:tr>
      <w:tr w:rsidR="00B741E1" w:rsidRPr="008731DE" w14:paraId="1D5C3AB0" w14:textId="77777777" w:rsidTr="00203401">
        <w:trPr>
          <w:trHeight w:val="70"/>
        </w:trPr>
        <w:tc>
          <w:tcPr>
            <w:tcW w:w="625" w:type="dxa"/>
            <w:vMerge/>
            <w:shd w:val="clear" w:color="auto" w:fill="auto"/>
            <w:noWrap/>
            <w:vAlign w:val="center"/>
            <w:hideMark/>
          </w:tcPr>
          <w:p w14:paraId="6F9A4DCC"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DA7724A"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BD8390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10-2</w:t>
            </w:r>
          </w:p>
        </w:tc>
        <w:tc>
          <w:tcPr>
            <w:tcW w:w="2220" w:type="dxa"/>
            <w:shd w:val="clear" w:color="auto" w:fill="auto"/>
            <w:vAlign w:val="center"/>
            <w:hideMark/>
          </w:tcPr>
          <w:p w14:paraId="610FB71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0,2 do 1,3 m za Q100.</w:t>
            </w:r>
          </w:p>
        </w:tc>
        <w:tc>
          <w:tcPr>
            <w:tcW w:w="2220" w:type="dxa"/>
            <w:shd w:val="clear" w:color="auto" w:fill="auto"/>
            <w:noWrap/>
            <w:vAlign w:val="center"/>
            <w:hideMark/>
          </w:tcPr>
          <w:p w14:paraId="32EF3A5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1E9D8DF9"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60BF9FC" w14:textId="77777777" w:rsidTr="009E247F">
        <w:trPr>
          <w:trHeight w:val="720"/>
        </w:trPr>
        <w:tc>
          <w:tcPr>
            <w:tcW w:w="625" w:type="dxa"/>
            <w:vMerge/>
            <w:shd w:val="clear" w:color="auto" w:fill="auto"/>
            <w:noWrap/>
            <w:vAlign w:val="center"/>
            <w:hideMark/>
          </w:tcPr>
          <w:p w14:paraId="7644325F"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14D6ECF"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2A0BE4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10-3</w:t>
            </w:r>
          </w:p>
        </w:tc>
        <w:tc>
          <w:tcPr>
            <w:tcW w:w="2220" w:type="dxa"/>
            <w:shd w:val="clear" w:color="auto" w:fill="auto"/>
            <w:vAlign w:val="center"/>
            <w:hideMark/>
          </w:tcPr>
          <w:p w14:paraId="6BAFD99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 do 1,6 m za Q100.</w:t>
            </w:r>
          </w:p>
        </w:tc>
        <w:tc>
          <w:tcPr>
            <w:tcW w:w="2220" w:type="dxa"/>
            <w:shd w:val="clear" w:color="auto" w:fill="auto"/>
            <w:vAlign w:val="center"/>
            <w:hideMark/>
          </w:tcPr>
          <w:p w14:paraId="543C74F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"Uređenje obala rijeke Bosne u Visokom"</w:t>
            </w:r>
          </w:p>
        </w:tc>
        <w:tc>
          <w:tcPr>
            <w:tcW w:w="2220" w:type="dxa"/>
            <w:shd w:val="clear" w:color="auto" w:fill="auto"/>
            <w:noWrap/>
            <w:vAlign w:val="center"/>
            <w:hideMark/>
          </w:tcPr>
          <w:p w14:paraId="2E600E2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B741E1" w:rsidRPr="008731DE" w14:paraId="507A9F26" w14:textId="77777777" w:rsidTr="00203401">
        <w:trPr>
          <w:trHeight w:val="70"/>
        </w:trPr>
        <w:tc>
          <w:tcPr>
            <w:tcW w:w="625" w:type="dxa"/>
            <w:vMerge/>
            <w:shd w:val="clear" w:color="auto" w:fill="auto"/>
            <w:noWrap/>
            <w:vAlign w:val="center"/>
            <w:hideMark/>
          </w:tcPr>
          <w:p w14:paraId="04821024"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CB1F585"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224AAE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10-4</w:t>
            </w:r>
          </w:p>
        </w:tc>
        <w:tc>
          <w:tcPr>
            <w:tcW w:w="2220" w:type="dxa"/>
            <w:shd w:val="clear" w:color="auto" w:fill="auto"/>
            <w:vAlign w:val="center"/>
            <w:hideMark/>
          </w:tcPr>
          <w:p w14:paraId="73BC897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 do 1,0 m za Q100.</w:t>
            </w:r>
          </w:p>
        </w:tc>
        <w:tc>
          <w:tcPr>
            <w:tcW w:w="2220" w:type="dxa"/>
            <w:shd w:val="clear" w:color="auto" w:fill="auto"/>
            <w:noWrap/>
            <w:vAlign w:val="center"/>
            <w:hideMark/>
          </w:tcPr>
          <w:p w14:paraId="22F1E97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3595D78A"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5AAEFC1" w14:textId="77777777" w:rsidTr="009E247F">
        <w:trPr>
          <w:trHeight w:val="960"/>
        </w:trPr>
        <w:tc>
          <w:tcPr>
            <w:tcW w:w="625" w:type="dxa"/>
            <w:vMerge/>
            <w:shd w:val="clear" w:color="auto" w:fill="auto"/>
            <w:noWrap/>
            <w:vAlign w:val="center"/>
            <w:hideMark/>
          </w:tcPr>
          <w:p w14:paraId="0B3862BA"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D303EF5"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EEBF82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10-5</w:t>
            </w:r>
          </w:p>
        </w:tc>
        <w:tc>
          <w:tcPr>
            <w:tcW w:w="2220" w:type="dxa"/>
            <w:shd w:val="clear" w:color="auto" w:fill="auto"/>
            <w:vAlign w:val="center"/>
            <w:hideMark/>
          </w:tcPr>
          <w:p w14:paraId="0D9AA32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dubine od 0,2 do 1,7 m za Q100.</w:t>
            </w:r>
          </w:p>
        </w:tc>
        <w:tc>
          <w:tcPr>
            <w:tcW w:w="2220" w:type="dxa"/>
            <w:shd w:val="clear" w:color="auto" w:fill="auto"/>
            <w:noWrap/>
            <w:vAlign w:val="center"/>
            <w:hideMark/>
          </w:tcPr>
          <w:p w14:paraId="00725D4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3E71FAAF"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29AC41F" w14:textId="77777777" w:rsidTr="009E247F">
        <w:trPr>
          <w:trHeight w:val="720"/>
        </w:trPr>
        <w:tc>
          <w:tcPr>
            <w:tcW w:w="625" w:type="dxa"/>
            <w:vMerge/>
            <w:shd w:val="clear" w:color="auto" w:fill="auto"/>
            <w:noWrap/>
            <w:vAlign w:val="center"/>
            <w:hideMark/>
          </w:tcPr>
          <w:p w14:paraId="79BC9ECB"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424D039"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3550BE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10-6</w:t>
            </w:r>
          </w:p>
        </w:tc>
        <w:tc>
          <w:tcPr>
            <w:tcW w:w="2220" w:type="dxa"/>
            <w:shd w:val="clear" w:color="auto" w:fill="auto"/>
            <w:vAlign w:val="center"/>
            <w:hideMark/>
          </w:tcPr>
          <w:p w14:paraId="10B7482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poljoprivredne površine uz rijeku, dubine od 0,13 do 1,1 m za Q100.</w:t>
            </w:r>
          </w:p>
        </w:tc>
        <w:tc>
          <w:tcPr>
            <w:tcW w:w="2220" w:type="dxa"/>
            <w:shd w:val="clear" w:color="auto" w:fill="auto"/>
            <w:vAlign w:val="center"/>
            <w:hideMark/>
          </w:tcPr>
          <w:p w14:paraId="6258F8A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Uređenje lijeve obale rijeke Bosne u dužini od 500 m</w:t>
            </w:r>
          </w:p>
        </w:tc>
        <w:tc>
          <w:tcPr>
            <w:tcW w:w="2220" w:type="dxa"/>
            <w:shd w:val="clear" w:color="auto" w:fill="auto"/>
            <w:noWrap/>
            <w:vAlign w:val="center"/>
            <w:hideMark/>
          </w:tcPr>
          <w:p w14:paraId="0A49219A"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FA4A1D1" w14:textId="77777777" w:rsidTr="009E247F">
        <w:trPr>
          <w:trHeight w:val="720"/>
        </w:trPr>
        <w:tc>
          <w:tcPr>
            <w:tcW w:w="625" w:type="dxa"/>
            <w:vMerge/>
            <w:shd w:val="clear" w:color="auto" w:fill="auto"/>
            <w:noWrap/>
            <w:vAlign w:val="center"/>
            <w:hideMark/>
          </w:tcPr>
          <w:p w14:paraId="7662B56C"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3D6DA1C"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47A30F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10-7</w:t>
            </w:r>
          </w:p>
        </w:tc>
        <w:tc>
          <w:tcPr>
            <w:tcW w:w="2220" w:type="dxa"/>
            <w:shd w:val="clear" w:color="auto" w:fill="auto"/>
            <w:vAlign w:val="center"/>
            <w:hideMark/>
          </w:tcPr>
          <w:p w14:paraId="7EB5A14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poljoprivredno zemljište uz rijeku, dubine od 0,1 do 2,6 m za Q100.</w:t>
            </w:r>
          </w:p>
        </w:tc>
        <w:tc>
          <w:tcPr>
            <w:tcW w:w="2220" w:type="dxa"/>
            <w:shd w:val="clear" w:color="auto" w:fill="auto"/>
            <w:noWrap/>
            <w:vAlign w:val="center"/>
            <w:hideMark/>
          </w:tcPr>
          <w:p w14:paraId="18F87B4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'New Jersey' barijera, dužine 500 m</w:t>
            </w:r>
          </w:p>
        </w:tc>
        <w:tc>
          <w:tcPr>
            <w:tcW w:w="2220" w:type="dxa"/>
            <w:shd w:val="clear" w:color="auto" w:fill="auto"/>
            <w:noWrap/>
            <w:vAlign w:val="center"/>
            <w:hideMark/>
          </w:tcPr>
          <w:p w14:paraId="0F9D4675"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DB9F360" w14:textId="77777777" w:rsidTr="00203401">
        <w:trPr>
          <w:trHeight w:val="70"/>
        </w:trPr>
        <w:tc>
          <w:tcPr>
            <w:tcW w:w="625" w:type="dxa"/>
            <w:shd w:val="clear" w:color="auto" w:fill="auto"/>
            <w:noWrap/>
            <w:vAlign w:val="center"/>
            <w:hideMark/>
          </w:tcPr>
          <w:p w14:paraId="09E081F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11</w:t>
            </w:r>
          </w:p>
        </w:tc>
        <w:tc>
          <w:tcPr>
            <w:tcW w:w="990" w:type="dxa"/>
            <w:shd w:val="clear" w:color="auto" w:fill="auto"/>
            <w:noWrap/>
            <w:vAlign w:val="center"/>
            <w:hideMark/>
          </w:tcPr>
          <w:p w14:paraId="04E63BD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tc>
        <w:tc>
          <w:tcPr>
            <w:tcW w:w="720" w:type="dxa"/>
            <w:shd w:val="clear" w:color="auto" w:fill="auto"/>
            <w:noWrap/>
            <w:vAlign w:val="center"/>
            <w:hideMark/>
          </w:tcPr>
          <w:p w14:paraId="0F937F6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11-1</w:t>
            </w:r>
          </w:p>
        </w:tc>
        <w:tc>
          <w:tcPr>
            <w:tcW w:w="2220" w:type="dxa"/>
            <w:shd w:val="clear" w:color="auto" w:fill="auto"/>
            <w:vAlign w:val="center"/>
            <w:hideMark/>
          </w:tcPr>
          <w:p w14:paraId="288B5E6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naselje Svrake, dubine od 0,16 do 0,96 m za Q100.</w:t>
            </w:r>
          </w:p>
        </w:tc>
        <w:tc>
          <w:tcPr>
            <w:tcW w:w="2220" w:type="dxa"/>
            <w:shd w:val="clear" w:color="auto" w:fill="auto"/>
            <w:vAlign w:val="center"/>
            <w:hideMark/>
          </w:tcPr>
          <w:p w14:paraId="05B1299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postojećeg projekta "Glavni projekat regulacije rijeke Bosna u naselju Svrake Općina Vogošća"</w:t>
            </w:r>
          </w:p>
        </w:tc>
        <w:tc>
          <w:tcPr>
            <w:tcW w:w="2220" w:type="dxa"/>
            <w:shd w:val="clear" w:color="auto" w:fill="auto"/>
            <w:vAlign w:val="center"/>
            <w:hideMark/>
          </w:tcPr>
          <w:p w14:paraId="7894C0E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Projekat u fazi implementacije. Na razmatranoj poziciji završeni su radovi na dionici nizvodno od mosta, dionica uzvodno od mosta u fazi izgradnje.</w:t>
            </w:r>
          </w:p>
        </w:tc>
      </w:tr>
      <w:tr w:rsidR="00B741E1" w:rsidRPr="008731DE" w14:paraId="39D0A846" w14:textId="77777777" w:rsidTr="009E247F">
        <w:trPr>
          <w:trHeight w:val="960"/>
        </w:trPr>
        <w:tc>
          <w:tcPr>
            <w:tcW w:w="625" w:type="dxa"/>
            <w:vMerge w:val="restart"/>
            <w:shd w:val="clear" w:color="auto" w:fill="auto"/>
            <w:noWrap/>
            <w:vAlign w:val="center"/>
            <w:hideMark/>
          </w:tcPr>
          <w:p w14:paraId="61BA9B6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12</w:t>
            </w:r>
          </w:p>
        </w:tc>
        <w:tc>
          <w:tcPr>
            <w:tcW w:w="990" w:type="dxa"/>
            <w:vMerge w:val="restart"/>
            <w:shd w:val="clear" w:color="auto" w:fill="auto"/>
            <w:noWrap/>
            <w:vAlign w:val="center"/>
            <w:hideMark/>
          </w:tcPr>
          <w:p w14:paraId="4EE82C5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Bosna</w:t>
            </w:r>
          </w:p>
          <w:p w14:paraId="3BFAA7E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A07302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12-1</w:t>
            </w:r>
          </w:p>
        </w:tc>
        <w:tc>
          <w:tcPr>
            <w:tcW w:w="2220" w:type="dxa"/>
            <w:shd w:val="clear" w:color="auto" w:fill="auto"/>
            <w:vAlign w:val="center"/>
            <w:hideMark/>
          </w:tcPr>
          <w:p w14:paraId="20CEA0E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0,29 do 1,45 m za Q100.</w:t>
            </w:r>
          </w:p>
        </w:tc>
        <w:tc>
          <w:tcPr>
            <w:tcW w:w="2220" w:type="dxa"/>
            <w:shd w:val="clear" w:color="auto" w:fill="auto"/>
            <w:noWrap/>
            <w:vAlign w:val="center"/>
            <w:hideMark/>
          </w:tcPr>
          <w:p w14:paraId="31FFB73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vAlign w:val="center"/>
            <w:hideMark/>
          </w:tcPr>
          <w:p w14:paraId="3A2508D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da na razmatranoj poziciji je dio rizika uzet iz korita i da na ovom području nisu potrebne mjere.</w:t>
            </w:r>
          </w:p>
        </w:tc>
      </w:tr>
      <w:tr w:rsidR="00B741E1" w:rsidRPr="008731DE" w14:paraId="37781627" w14:textId="77777777" w:rsidTr="00203401">
        <w:trPr>
          <w:trHeight w:val="70"/>
        </w:trPr>
        <w:tc>
          <w:tcPr>
            <w:tcW w:w="625" w:type="dxa"/>
            <w:vMerge/>
            <w:shd w:val="clear" w:color="auto" w:fill="auto"/>
            <w:noWrap/>
            <w:vAlign w:val="center"/>
            <w:hideMark/>
          </w:tcPr>
          <w:p w14:paraId="14D4578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12F990F"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A0FB05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12-2</w:t>
            </w:r>
          </w:p>
        </w:tc>
        <w:tc>
          <w:tcPr>
            <w:tcW w:w="2220" w:type="dxa"/>
            <w:shd w:val="clear" w:color="auto" w:fill="auto"/>
            <w:vAlign w:val="center"/>
            <w:hideMark/>
          </w:tcPr>
          <w:p w14:paraId="16EBBB1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0,54 do 1,86 m za Q100.</w:t>
            </w:r>
          </w:p>
        </w:tc>
        <w:tc>
          <w:tcPr>
            <w:tcW w:w="2220" w:type="dxa"/>
            <w:shd w:val="clear" w:color="auto" w:fill="auto"/>
            <w:noWrap/>
            <w:vAlign w:val="center"/>
            <w:hideMark/>
          </w:tcPr>
          <w:p w14:paraId="6C74320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40AFE885"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2F24C6D" w14:textId="77777777" w:rsidTr="009E247F">
        <w:trPr>
          <w:trHeight w:val="960"/>
        </w:trPr>
        <w:tc>
          <w:tcPr>
            <w:tcW w:w="625" w:type="dxa"/>
            <w:vMerge/>
            <w:shd w:val="clear" w:color="auto" w:fill="auto"/>
            <w:noWrap/>
            <w:vAlign w:val="center"/>
            <w:hideMark/>
          </w:tcPr>
          <w:p w14:paraId="14F695DC"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2DFDB88"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0F5DC9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12-3</w:t>
            </w:r>
          </w:p>
        </w:tc>
        <w:tc>
          <w:tcPr>
            <w:tcW w:w="2220" w:type="dxa"/>
            <w:shd w:val="clear" w:color="auto" w:fill="auto"/>
            <w:vAlign w:val="center"/>
            <w:hideMark/>
          </w:tcPr>
          <w:p w14:paraId="231CE4E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0,27  do 2,7 m za Q100.</w:t>
            </w:r>
          </w:p>
        </w:tc>
        <w:tc>
          <w:tcPr>
            <w:tcW w:w="2220" w:type="dxa"/>
            <w:shd w:val="clear" w:color="auto" w:fill="auto"/>
            <w:vAlign w:val="center"/>
            <w:hideMark/>
          </w:tcPr>
          <w:p w14:paraId="268532A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postojećeg projekta "Uređenje obala rijeke Bosne u Kaknju, dionica most Alije Izetbegovića - most za naselje Doboj"</w:t>
            </w:r>
          </w:p>
        </w:tc>
        <w:tc>
          <w:tcPr>
            <w:tcW w:w="2220" w:type="dxa"/>
            <w:shd w:val="clear" w:color="auto" w:fill="auto"/>
            <w:vAlign w:val="center"/>
            <w:hideMark/>
          </w:tcPr>
          <w:p w14:paraId="5EF4086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 Pozicija 12-3 i 12-4 su spojene u jednu mjeru.</w:t>
            </w:r>
          </w:p>
        </w:tc>
      </w:tr>
      <w:tr w:rsidR="00B741E1" w:rsidRPr="008731DE" w14:paraId="26E515AC" w14:textId="77777777" w:rsidTr="009E247F">
        <w:trPr>
          <w:trHeight w:val="1169"/>
        </w:trPr>
        <w:tc>
          <w:tcPr>
            <w:tcW w:w="625" w:type="dxa"/>
            <w:vMerge/>
            <w:shd w:val="clear" w:color="auto" w:fill="auto"/>
            <w:noWrap/>
            <w:vAlign w:val="center"/>
            <w:hideMark/>
          </w:tcPr>
          <w:p w14:paraId="346ACD9C"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05EB59D"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C69F6A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12-4</w:t>
            </w:r>
          </w:p>
        </w:tc>
        <w:tc>
          <w:tcPr>
            <w:tcW w:w="2220" w:type="dxa"/>
            <w:shd w:val="clear" w:color="auto" w:fill="auto"/>
            <w:vAlign w:val="center"/>
            <w:hideMark/>
          </w:tcPr>
          <w:p w14:paraId="1827CAA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0,14 do 2,0 m za Q100.</w:t>
            </w:r>
          </w:p>
        </w:tc>
        <w:tc>
          <w:tcPr>
            <w:tcW w:w="2220" w:type="dxa"/>
            <w:shd w:val="clear" w:color="auto" w:fill="auto"/>
            <w:vAlign w:val="center"/>
            <w:hideMark/>
          </w:tcPr>
          <w:p w14:paraId="4996E93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postojećeg projekta "Uređenje obala rijeke Bosne u Kaknju, dionica most Alije Izetbegovića - most za naselje Doboj"</w:t>
            </w:r>
          </w:p>
        </w:tc>
        <w:tc>
          <w:tcPr>
            <w:tcW w:w="2220" w:type="dxa"/>
            <w:shd w:val="clear" w:color="auto" w:fill="auto"/>
            <w:vAlign w:val="center"/>
            <w:hideMark/>
          </w:tcPr>
          <w:p w14:paraId="3D7E072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 Pozicija 12-3 i 12-4 su spojene u jednu mjeru.</w:t>
            </w:r>
          </w:p>
        </w:tc>
      </w:tr>
      <w:tr w:rsidR="00B741E1" w:rsidRPr="008731DE" w14:paraId="4CDE8ED2" w14:textId="77777777" w:rsidTr="00203401">
        <w:trPr>
          <w:trHeight w:val="70"/>
        </w:trPr>
        <w:tc>
          <w:tcPr>
            <w:tcW w:w="625" w:type="dxa"/>
            <w:shd w:val="clear" w:color="auto" w:fill="auto"/>
            <w:noWrap/>
            <w:vAlign w:val="center"/>
          </w:tcPr>
          <w:p w14:paraId="3D7D2B4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29</w:t>
            </w:r>
          </w:p>
        </w:tc>
        <w:tc>
          <w:tcPr>
            <w:tcW w:w="990" w:type="dxa"/>
            <w:shd w:val="clear" w:color="auto" w:fill="auto"/>
            <w:noWrap/>
            <w:vAlign w:val="center"/>
          </w:tcPr>
          <w:p w14:paraId="05F2C4D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Usora</w:t>
            </w:r>
          </w:p>
        </w:tc>
        <w:tc>
          <w:tcPr>
            <w:tcW w:w="720" w:type="dxa"/>
            <w:shd w:val="clear" w:color="auto" w:fill="auto"/>
            <w:noWrap/>
            <w:vAlign w:val="center"/>
          </w:tcPr>
          <w:p w14:paraId="4D76823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w:t>
            </w:r>
          </w:p>
        </w:tc>
        <w:tc>
          <w:tcPr>
            <w:tcW w:w="2220" w:type="dxa"/>
            <w:shd w:val="clear" w:color="auto" w:fill="auto"/>
            <w:vAlign w:val="center"/>
          </w:tcPr>
          <w:p w14:paraId="566D3E9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w:t>
            </w:r>
          </w:p>
        </w:tc>
        <w:tc>
          <w:tcPr>
            <w:tcW w:w="2220" w:type="dxa"/>
            <w:shd w:val="clear" w:color="auto" w:fill="auto"/>
            <w:vAlign w:val="center"/>
          </w:tcPr>
          <w:p w14:paraId="3807B1F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w:t>
            </w:r>
          </w:p>
        </w:tc>
        <w:tc>
          <w:tcPr>
            <w:tcW w:w="2220" w:type="dxa"/>
            <w:shd w:val="clear" w:color="auto" w:fill="auto"/>
            <w:vAlign w:val="center"/>
          </w:tcPr>
          <w:p w14:paraId="1A438C5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 xml:space="preserve">APSFR spojen sa APSFR ID 42. </w:t>
            </w:r>
          </w:p>
          <w:p w14:paraId="2C6C2BF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 xml:space="preserve">APSFR pokriven pozicijom 42-1. </w:t>
            </w:r>
          </w:p>
        </w:tc>
      </w:tr>
      <w:tr w:rsidR="00B741E1" w:rsidRPr="008731DE" w14:paraId="716C265F" w14:textId="77777777" w:rsidTr="009E247F">
        <w:trPr>
          <w:trHeight w:val="323"/>
        </w:trPr>
        <w:tc>
          <w:tcPr>
            <w:tcW w:w="625" w:type="dxa"/>
            <w:shd w:val="clear" w:color="auto" w:fill="auto"/>
            <w:noWrap/>
            <w:vAlign w:val="center"/>
          </w:tcPr>
          <w:p w14:paraId="1119F91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30</w:t>
            </w:r>
          </w:p>
        </w:tc>
        <w:tc>
          <w:tcPr>
            <w:tcW w:w="990" w:type="dxa"/>
            <w:shd w:val="clear" w:color="auto" w:fill="auto"/>
            <w:noWrap/>
            <w:vAlign w:val="center"/>
          </w:tcPr>
          <w:p w14:paraId="2C74AE6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Spreča</w:t>
            </w:r>
          </w:p>
        </w:tc>
        <w:tc>
          <w:tcPr>
            <w:tcW w:w="720" w:type="dxa"/>
            <w:shd w:val="clear" w:color="auto" w:fill="auto"/>
            <w:noWrap/>
            <w:vAlign w:val="center"/>
          </w:tcPr>
          <w:p w14:paraId="1354A71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w:t>
            </w:r>
          </w:p>
        </w:tc>
        <w:tc>
          <w:tcPr>
            <w:tcW w:w="2220" w:type="dxa"/>
            <w:shd w:val="clear" w:color="auto" w:fill="auto"/>
            <w:vAlign w:val="center"/>
          </w:tcPr>
          <w:p w14:paraId="319A5A1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Nizak rizik za stanovništvo i ekonomiju.</w:t>
            </w:r>
          </w:p>
        </w:tc>
        <w:tc>
          <w:tcPr>
            <w:tcW w:w="2220" w:type="dxa"/>
            <w:shd w:val="clear" w:color="auto" w:fill="auto"/>
            <w:vAlign w:val="center"/>
          </w:tcPr>
          <w:p w14:paraId="097E3A0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r w:rsidRPr="008731DE">
              <w:rPr>
                <w:rFonts w:cstheme="minorHAnsi"/>
                <w:b/>
                <w:bCs/>
                <w:color w:val="FFFFFF"/>
                <w:sz w:val="18"/>
                <w:szCs w:val="18"/>
                <w:lang w:eastAsia="bs-Latn-BA"/>
              </w:rPr>
              <w:t xml:space="preserve"> -</w:t>
            </w:r>
          </w:p>
        </w:tc>
        <w:tc>
          <w:tcPr>
            <w:tcW w:w="2220" w:type="dxa"/>
            <w:shd w:val="clear" w:color="auto" w:fill="auto"/>
            <w:vAlign w:val="center"/>
          </w:tcPr>
          <w:p w14:paraId="4A85286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Nema predloženih pozicija</w:t>
            </w:r>
          </w:p>
        </w:tc>
      </w:tr>
      <w:tr w:rsidR="00B741E1" w:rsidRPr="008731DE" w14:paraId="0F0C99C8" w14:textId="77777777" w:rsidTr="009E247F">
        <w:trPr>
          <w:trHeight w:val="720"/>
        </w:trPr>
        <w:tc>
          <w:tcPr>
            <w:tcW w:w="625" w:type="dxa"/>
            <w:vMerge w:val="restart"/>
            <w:shd w:val="clear" w:color="auto" w:fill="auto"/>
            <w:noWrap/>
            <w:vAlign w:val="center"/>
            <w:hideMark/>
          </w:tcPr>
          <w:p w14:paraId="5D090FB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32</w:t>
            </w:r>
          </w:p>
        </w:tc>
        <w:tc>
          <w:tcPr>
            <w:tcW w:w="990" w:type="dxa"/>
            <w:vMerge w:val="restart"/>
            <w:shd w:val="clear" w:color="auto" w:fill="auto"/>
            <w:noWrap/>
            <w:vAlign w:val="center"/>
            <w:hideMark/>
          </w:tcPr>
          <w:p w14:paraId="3FAD77A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Joševica</w:t>
            </w:r>
          </w:p>
          <w:p w14:paraId="7CD387F8"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A143A8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32-1</w:t>
            </w:r>
          </w:p>
        </w:tc>
        <w:tc>
          <w:tcPr>
            <w:tcW w:w="2220" w:type="dxa"/>
            <w:shd w:val="clear" w:color="auto" w:fill="auto"/>
            <w:vAlign w:val="center"/>
            <w:hideMark/>
          </w:tcPr>
          <w:p w14:paraId="5516AD4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 do 0,5 m za Q100.</w:t>
            </w:r>
          </w:p>
        </w:tc>
        <w:tc>
          <w:tcPr>
            <w:tcW w:w="2220" w:type="dxa"/>
            <w:shd w:val="clear" w:color="auto" w:fill="auto"/>
            <w:noWrap/>
            <w:vAlign w:val="center"/>
            <w:hideMark/>
          </w:tcPr>
          <w:p w14:paraId="620355C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Čišćenje korita rijeke Joševice</w:t>
            </w:r>
          </w:p>
        </w:tc>
        <w:tc>
          <w:tcPr>
            <w:tcW w:w="2220" w:type="dxa"/>
            <w:shd w:val="clear" w:color="auto" w:fill="auto"/>
            <w:vAlign w:val="center"/>
            <w:hideMark/>
          </w:tcPr>
          <w:p w14:paraId="34FDFE2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Pozicija 32-1, 32-2, 32- 3 i 32-4 su spojene u jednu mjeru.</w:t>
            </w:r>
          </w:p>
        </w:tc>
      </w:tr>
      <w:tr w:rsidR="00B741E1" w:rsidRPr="008731DE" w14:paraId="23A7808D" w14:textId="77777777" w:rsidTr="009E247F">
        <w:trPr>
          <w:trHeight w:val="480"/>
        </w:trPr>
        <w:tc>
          <w:tcPr>
            <w:tcW w:w="625" w:type="dxa"/>
            <w:vMerge/>
            <w:shd w:val="clear" w:color="auto" w:fill="auto"/>
            <w:noWrap/>
            <w:vAlign w:val="center"/>
            <w:hideMark/>
          </w:tcPr>
          <w:p w14:paraId="71743F2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13A8CA64"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D69096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32-2</w:t>
            </w:r>
          </w:p>
        </w:tc>
        <w:tc>
          <w:tcPr>
            <w:tcW w:w="2220" w:type="dxa"/>
            <w:shd w:val="clear" w:color="auto" w:fill="auto"/>
            <w:vAlign w:val="center"/>
            <w:hideMark/>
          </w:tcPr>
          <w:p w14:paraId="519AEBF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0,2 do 1,0 m za Q100.</w:t>
            </w:r>
          </w:p>
        </w:tc>
        <w:tc>
          <w:tcPr>
            <w:tcW w:w="2220" w:type="dxa"/>
            <w:shd w:val="clear" w:color="auto" w:fill="auto"/>
            <w:noWrap/>
            <w:vAlign w:val="center"/>
            <w:hideMark/>
          </w:tcPr>
          <w:p w14:paraId="3F5C49D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Čišćenje korita rijeke Joševice</w:t>
            </w:r>
          </w:p>
        </w:tc>
        <w:tc>
          <w:tcPr>
            <w:tcW w:w="2220" w:type="dxa"/>
            <w:shd w:val="clear" w:color="auto" w:fill="auto"/>
            <w:vAlign w:val="center"/>
            <w:hideMark/>
          </w:tcPr>
          <w:p w14:paraId="528A6DE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Pozicija 32-1, 32-2, 32- 3 i 32-4 su spojene u jednu mjeru.</w:t>
            </w:r>
          </w:p>
        </w:tc>
      </w:tr>
      <w:tr w:rsidR="00B741E1" w:rsidRPr="008731DE" w14:paraId="45CD13F6" w14:textId="77777777" w:rsidTr="009E247F">
        <w:trPr>
          <w:trHeight w:val="480"/>
        </w:trPr>
        <w:tc>
          <w:tcPr>
            <w:tcW w:w="625" w:type="dxa"/>
            <w:vMerge/>
            <w:shd w:val="clear" w:color="auto" w:fill="auto"/>
            <w:noWrap/>
            <w:vAlign w:val="center"/>
            <w:hideMark/>
          </w:tcPr>
          <w:p w14:paraId="6BFB7331"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87F141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E318DF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32-3</w:t>
            </w:r>
          </w:p>
        </w:tc>
        <w:tc>
          <w:tcPr>
            <w:tcW w:w="2220" w:type="dxa"/>
            <w:shd w:val="clear" w:color="auto" w:fill="auto"/>
            <w:vAlign w:val="center"/>
            <w:hideMark/>
          </w:tcPr>
          <w:p w14:paraId="3E211D7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0,3 do 0,7 m za Q100.</w:t>
            </w:r>
          </w:p>
        </w:tc>
        <w:tc>
          <w:tcPr>
            <w:tcW w:w="2220" w:type="dxa"/>
            <w:shd w:val="clear" w:color="auto" w:fill="auto"/>
            <w:noWrap/>
            <w:vAlign w:val="center"/>
            <w:hideMark/>
          </w:tcPr>
          <w:p w14:paraId="17754AE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Čišćenje korita rijeke Joševice</w:t>
            </w:r>
          </w:p>
        </w:tc>
        <w:tc>
          <w:tcPr>
            <w:tcW w:w="2220" w:type="dxa"/>
            <w:shd w:val="clear" w:color="auto" w:fill="auto"/>
            <w:vAlign w:val="center"/>
            <w:hideMark/>
          </w:tcPr>
          <w:p w14:paraId="09C781D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Pozicija 32-1, 32-2, 32- 3 i 32-4 su spojene u jednu mjeru.</w:t>
            </w:r>
          </w:p>
        </w:tc>
      </w:tr>
      <w:tr w:rsidR="00B741E1" w:rsidRPr="008731DE" w14:paraId="53028F29" w14:textId="77777777" w:rsidTr="009E247F">
        <w:trPr>
          <w:trHeight w:val="720"/>
        </w:trPr>
        <w:tc>
          <w:tcPr>
            <w:tcW w:w="625" w:type="dxa"/>
            <w:vMerge/>
            <w:shd w:val="clear" w:color="auto" w:fill="auto"/>
            <w:noWrap/>
            <w:vAlign w:val="center"/>
            <w:hideMark/>
          </w:tcPr>
          <w:p w14:paraId="67838BB2"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C9328DF"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493BA7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32-4</w:t>
            </w:r>
          </w:p>
        </w:tc>
        <w:tc>
          <w:tcPr>
            <w:tcW w:w="2220" w:type="dxa"/>
            <w:shd w:val="clear" w:color="auto" w:fill="auto"/>
            <w:vAlign w:val="center"/>
            <w:hideMark/>
          </w:tcPr>
          <w:p w14:paraId="6266588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0,3 do 0,8 m za Q100.</w:t>
            </w:r>
          </w:p>
        </w:tc>
        <w:tc>
          <w:tcPr>
            <w:tcW w:w="2220" w:type="dxa"/>
            <w:shd w:val="clear" w:color="auto" w:fill="auto"/>
            <w:noWrap/>
            <w:vAlign w:val="center"/>
            <w:hideMark/>
          </w:tcPr>
          <w:p w14:paraId="0B5FFEE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Čišćenje korita rijeke Joševice</w:t>
            </w:r>
          </w:p>
        </w:tc>
        <w:tc>
          <w:tcPr>
            <w:tcW w:w="2220" w:type="dxa"/>
            <w:shd w:val="clear" w:color="auto" w:fill="auto"/>
            <w:vAlign w:val="center"/>
            <w:hideMark/>
          </w:tcPr>
          <w:p w14:paraId="7CC2AA0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Pozicija 32-1, 32-2, 32- 3 i 32-4 su spojene u jednu mjeru.</w:t>
            </w:r>
          </w:p>
        </w:tc>
      </w:tr>
      <w:tr w:rsidR="00B741E1" w:rsidRPr="008731DE" w14:paraId="1EB676C3" w14:textId="77777777" w:rsidTr="00203401">
        <w:trPr>
          <w:trHeight w:val="70"/>
        </w:trPr>
        <w:tc>
          <w:tcPr>
            <w:tcW w:w="625" w:type="dxa"/>
            <w:shd w:val="clear" w:color="auto" w:fill="auto"/>
            <w:noWrap/>
            <w:vAlign w:val="center"/>
            <w:hideMark/>
          </w:tcPr>
          <w:p w14:paraId="243AFB0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33</w:t>
            </w:r>
          </w:p>
        </w:tc>
        <w:tc>
          <w:tcPr>
            <w:tcW w:w="990" w:type="dxa"/>
            <w:shd w:val="clear" w:color="auto" w:fill="auto"/>
            <w:noWrap/>
            <w:vAlign w:val="center"/>
            <w:hideMark/>
          </w:tcPr>
          <w:p w14:paraId="05BCFAF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Jala</w:t>
            </w:r>
          </w:p>
        </w:tc>
        <w:tc>
          <w:tcPr>
            <w:tcW w:w="720" w:type="dxa"/>
            <w:shd w:val="clear" w:color="auto" w:fill="auto"/>
            <w:noWrap/>
            <w:vAlign w:val="center"/>
            <w:hideMark/>
          </w:tcPr>
          <w:p w14:paraId="3DF36FE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33-1</w:t>
            </w:r>
          </w:p>
        </w:tc>
        <w:tc>
          <w:tcPr>
            <w:tcW w:w="2220" w:type="dxa"/>
            <w:shd w:val="clear" w:color="auto" w:fill="auto"/>
            <w:vAlign w:val="center"/>
            <w:hideMark/>
          </w:tcPr>
          <w:p w14:paraId="3F19AD6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do 0,3 m za Q100.</w:t>
            </w:r>
          </w:p>
        </w:tc>
        <w:tc>
          <w:tcPr>
            <w:tcW w:w="2220" w:type="dxa"/>
            <w:shd w:val="clear" w:color="auto" w:fill="auto"/>
            <w:noWrap/>
            <w:vAlign w:val="center"/>
            <w:hideMark/>
          </w:tcPr>
          <w:p w14:paraId="571E9EF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4CC43873"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D3355FD" w14:textId="77777777" w:rsidTr="00203401">
        <w:trPr>
          <w:trHeight w:val="70"/>
        </w:trPr>
        <w:tc>
          <w:tcPr>
            <w:tcW w:w="625" w:type="dxa"/>
            <w:shd w:val="clear" w:color="auto" w:fill="auto"/>
            <w:noWrap/>
            <w:vAlign w:val="center"/>
            <w:hideMark/>
          </w:tcPr>
          <w:p w14:paraId="58F6C84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34</w:t>
            </w:r>
          </w:p>
        </w:tc>
        <w:tc>
          <w:tcPr>
            <w:tcW w:w="990" w:type="dxa"/>
            <w:shd w:val="clear" w:color="auto" w:fill="auto"/>
            <w:noWrap/>
            <w:vAlign w:val="center"/>
            <w:hideMark/>
          </w:tcPr>
          <w:p w14:paraId="0E6EBA9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Bezimeni potok</w:t>
            </w:r>
          </w:p>
        </w:tc>
        <w:tc>
          <w:tcPr>
            <w:tcW w:w="720" w:type="dxa"/>
            <w:shd w:val="clear" w:color="auto" w:fill="auto"/>
            <w:noWrap/>
            <w:vAlign w:val="center"/>
            <w:hideMark/>
          </w:tcPr>
          <w:p w14:paraId="48F9086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34-1</w:t>
            </w:r>
          </w:p>
        </w:tc>
        <w:tc>
          <w:tcPr>
            <w:tcW w:w="2220" w:type="dxa"/>
            <w:shd w:val="clear" w:color="auto" w:fill="auto"/>
            <w:vAlign w:val="center"/>
            <w:hideMark/>
          </w:tcPr>
          <w:p w14:paraId="14C501B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do 0,2 m za Q100.</w:t>
            </w:r>
          </w:p>
        </w:tc>
        <w:tc>
          <w:tcPr>
            <w:tcW w:w="2220" w:type="dxa"/>
            <w:shd w:val="clear" w:color="auto" w:fill="auto"/>
            <w:noWrap/>
            <w:vAlign w:val="center"/>
            <w:hideMark/>
          </w:tcPr>
          <w:p w14:paraId="64DF5AD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67ADAF84"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9D6B4BF" w14:textId="77777777" w:rsidTr="009E247F">
        <w:trPr>
          <w:trHeight w:val="480"/>
        </w:trPr>
        <w:tc>
          <w:tcPr>
            <w:tcW w:w="625" w:type="dxa"/>
            <w:vMerge w:val="restart"/>
            <w:shd w:val="clear" w:color="auto" w:fill="auto"/>
            <w:noWrap/>
            <w:vAlign w:val="center"/>
            <w:hideMark/>
          </w:tcPr>
          <w:p w14:paraId="0576882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35</w:t>
            </w:r>
          </w:p>
        </w:tc>
        <w:tc>
          <w:tcPr>
            <w:tcW w:w="990" w:type="dxa"/>
            <w:vMerge w:val="restart"/>
            <w:shd w:val="clear" w:color="auto" w:fill="auto"/>
            <w:noWrap/>
            <w:vAlign w:val="center"/>
            <w:hideMark/>
          </w:tcPr>
          <w:p w14:paraId="2F511CD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Trebačka rijeka</w:t>
            </w:r>
          </w:p>
          <w:p w14:paraId="55CBA564"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094C5E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35-1</w:t>
            </w:r>
          </w:p>
        </w:tc>
        <w:tc>
          <w:tcPr>
            <w:tcW w:w="2220" w:type="dxa"/>
            <w:shd w:val="clear" w:color="auto" w:fill="auto"/>
            <w:vAlign w:val="center"/>
            <w:hideMark/>
          </w:tcPr>
          <w:p w14:paraId="6678B07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0,25 do 1,7 m za Q100.</w:t>
            </w:r>
          </w:p>
        </w:tc>
        <w:tc>
          <w:tcPr>
            <w:tcW w:w="2220" w:type="dxa"/>
            <w:shd w:val="clear" w:color="auto" w:fill="auto"/>
            <w:noWrap/>
            <w:vAlign w:val="center"/>
            <w:hideMark/>
          </w:tcPr>
          <w:p w14:paraId="3F17A47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Izrada studije o kontroli sedimenta i erozije</w:t>
            </w:r>
          </w:p>
        </w:tc>
        <w:tc>
          <w:tcPr>
            <w:tcW w:w="2220" w:type="dxa"/>
            <w:shd w:val="clear" w:color="auto" w:fill="auto"/>
            <w:vAlign w:val="center"/>
            <w:hideMark/>
          </w:tcPr>
          <w:p w14:paraId="090E6F7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Riječna dionica na razmatranoj poziciji je bujičnog karaktera.</w:t>
            </w:r>
          </w:p>
        </w:tc>
      </w:tr>
      <w:tr w:rsidR="00B741E1" w:rsidRPr="008731DE" w14:paraId="560B8E0E" w14:textId="77777777" w:rsidTr="009E247F">
        <w:trPr>
          <w:trHeight w:val="720"/>
        </w:trPr>
        <w:tc>
          <w:tcPr>
            <w:tcW w:w="625" w:type="dxa"/>
            <w:vMerge/>
            <w:shd w:val="clear" w:color="auto" w:fill="auto"/>
            <w:noWrap/>
            <w:vAlign w:val="center"/>
            <w:hideMark/>
          </w:tcPr>
          <w:p w14:paraId="0CE0C3A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5BF97D8"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23104B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35-2</w:t>
            </w:r>
          </w:p>
        </w:tc>
        <w:tc>
          <w:tcPr>
            <w:tcW w:w="2220" w:type="dxa"/>
            <w:shd w:val="clear" w:color="auto" w:fill="auto"/>
            <w:vAlign w:val="center"/>
            <w:hideMark/>
          </w:tcPr>
          <w:p w14:paraId="6D8E089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 do 0,7 m za Q100.</w:t>
            </w:r>
          </w:p>
        </w:tc>
        <w:tc>
          <w:tcPr>
            <w:tcW w:w="2220" w:type="dxa"/>
            <w:shd w:val="clear" w:color="auto" w:fill="auto"/>
            <w:noWrap/>
            <w:vAlign w:val="center"/>
            <w:hideMark/>
          </w:tcPr>
          <w:p w14:paraId="7CEC603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w:t>
            </w:r>
          </w:p>
        </w:tc>
        <w:tc>
          <w:tcPr>
            <w:tcW w:w="2220" w:type="dxa"/>
            <w:shd w:val="clear" w:color="auto" w:fill="auto"/>
            <w:noWrap/>
            <w:vAlign w:val="center"/>
            <w:hideMark/>
          </w:tcPr>
          <w:p w14:paraId="13343CC2"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49BE527F" w14:textId="77777777" w:rsidTr="009E247F">
        <w:trPr>
          <w:trHeight w:val="611"/>
        </w:trPr>
        <w:tc>
          <w:tcPr>
            <w:tcW w:w="625" w:type="dxa"/>
            <w:vMerge/>
            <w:shd w:val="clear" w:color="auto" w:fill="auto"/>
            <w:noWrap/>
            <w:vAlign w:val="center"/>
            <w:hideMark/>
          </w:tcPr>
          <w:p w14:paraId="1455960A"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269C723"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F096AD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35-3</w:t>
            </w:r>
          </w:p>
        </w:tc>
        <w:tc>
          <w:tcPr>
            <w:tcW w:w="2220" w:type="dxa"/>
            <w:shd w:val="clear" w:color="auto" w:fill="auto"/>
            <w:vAlign w:val="center"/>
            <w:hideMark/>
          </w:tcPr>
          <w:p w14:paraId="4753E3B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 do 0,8 m za Q100.</w:t>
            </w:r>
          </w:p>
        </w:tc>
        <w:tc>
          <w:tcPr>
            <w:tcW w:w="2220" w:type="dxa"/>
            <w:shd w:val="clear" w:color="auto" w:fill="auto"/>
            <w:noWrap/>
            <w:vAlign w:val="center"/>
            <w:hideMark/>
          </w:tcPr>
          <w:p w14:paraId="7853ACC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3D17810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FC09D92" w14:textId="77777777" w:rsidTr="00203401">
        <w:trPr>
          <w:trHeight w:val="70"/>
        </w:trPr>
        <w:tc>
          <w:tcPr>
            <w:tcW w:w="625" w:type="dxa"/>
            <w:vMerge w:val="restart"/>
            <w:shd w:val="clear" w:color="auto" w:fill="auto"/>
            <w:noWrap/>
            <w:vAlign w:val="center"/>
            <w:hideMark/>
          </w:tcPr>
          <w:p w14:paraId="256FA14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w:t>
            </w:r>
          </w:p>
        </w:tc>
        <w:tc>
          <w:tcPr>
            <w:tcW w:w="990" w:type="dxa"/>
            <w:vMerge w:val="restart"/>
            <w:shd w:val="clear" w:color="auto" w:fill="auto"/>
            <w:noWrap/>
            <w:vAlign w:val="center"/>
            <w:hideMark/>
          </w:tcPr>
          <w:p w14:paraId="468A59F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Lašva</w:t>
            </w:r>
          </w:p>
        </w:tc>
        <w:tc>
          <w:tcPr>
            <w:tcW w:w="720" w:type="dxa"/>
            <w:shd w:val="clear" w:color="auto" w:fill="auto"/>
            <w:noWrap/>
            <w:vAlign w:val="center"/>
            <w:hideMark/>
          </w:tcPr>
          <w:p w14:paraId="44AAFFC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36-1</w:t>
            </w:r>
          </w:p>
        </w:tc>
        <w:tc>
          <w:tcPr>
            <w:tcW w:w="2220" w:type="dxa"/>
            <w:shd w:val="clear" w:color="auto" w:fill="auto"/>
            <w:vAlign w:val="center"/>
            <w:hideMark/>
          </w:tcPr>
          <w:p w14:paraId="6F241A7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0,33 do 0,65 m za Q100.</w:t>
            </w:r>
          </w:p>
        </w:tc>
        <w:tc>
          <w:tcPr>
            <w:tcW w:w="2220" w:type="dxa"/>
            <w:shd w:val="clear" w:color="auto" w:fill="auto"/>
            <w:noWrap/>
            <w:vAlign w:val="center"/>
            <w:hideMark/>
          </w:tcPr>
          <w:p w14:paraId="5718FE0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74D663D3"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A34CF7F" w14:textId="77777777" w:rsidTr="009E247F">
        <w:trPr>
          <w:trHeight w:val="720"/>
        </w:trPr>
        <w:tc>
          <w:tcPr>
            <w:tcW w:w="625" w:type="dxa"/>
            <w:vMerge/>
            <w:shd w:val="clear" w:color="auto" w:fill="auto"/>
            <w:noWrap/>
            <w:vAlign w:val="center"/>
            <w:hideMark/>
          </w:tcPr>
          <w:p w14:paraId="7B69D70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66C3F4E"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1C559B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36-2</w:t>
            </w:r>
          </w:p>
        </w:tc>
        <w:tc>
          <w:tcPr>
            <w:tcW w:w="2220" w:type="dxa"/>
            <w:shd w:val="clear" w:color="auto" w:fill="auto"/>
            <w:vAlign w:val="center"/>
            <w:hideMark/>
          </w:tcPr>
          <w:p w14:paraId="2B0ECAA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0,25 do 1,5 m za Q100.</w:t>
            </w:r>
          </w:p>
        </w:tc>
        <w:tc>
          <w:tcPr>
            <w:tcW w:w="2220" w:type="dxa"/>
            <w:shd w:val="clear" w:color="auto" w:fill="auto"/>
            <w:noWrap/>
            <w:vAlign w:val="center"/>
            <w:hideMark/>
          </w:tcPr>
          <w:p w14:paraId="7180F2A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dužine 520 m</w:t>
            </w:r>
          </w:p>
        </w:tc>
        <w:tc>
          <w:tcPr>
            <w:tcW w:w="2220" w:type="dxa"/>
            <w:shd w:val="clear" w:color="auto" w:fill="auto"/>
            <w:noWrap/>
            <w:vAlign w:val="center"/>
            <w:hideMark/>
          </w:tcPr>
          <w:p w14:paraId="7AE910C2"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5EE9BB9" w14:textId="77777777" w:rsidTr="00203401">
        <w:trPr>
          <w:trHeight w:val="70"/>
        </w:trPr>
        <w:tc>
          <w:tcPr>
            <w:tcW w:w="625" w:type="dxa"/>
            <w:vMerge/>
            <w:shd w:val="clear" w:color="auto" w:fill="auto"/>
            <w:noWrap/>
            <w:vAlign w:val="center"/>
            <w:hideMark/>
          </w:tcPr>
          <w:p w14:paraId="37092011"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741FF959"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9ADCEF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36-3</w:t>
            </w:r>
          </w:p>
        </w:tc>
        <w:tc>
          <w:tcPr>
            <w:tcW w:w="2220" w:type="dxa"/>
            <w:shd w:val="clear" w:color="auto" w:fill="auto"/>
            <w:vAlign w:val="center"/>
            <w:hideMark/>
          </w:tcPr>
          <w:p w14:paraId="6BEA529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0,23 do 0,67 m za Q100.</w:t>
            </w:r>
          </w:p>
        </w:tc>
        <w:tc>
          <w:tcPr>
            <w:tcW w:w="2220" w:type="dxa"/>
            <w:shd w:val="clear" w:color="auto" w:fill="auto"/>
            <w:noWrap/>
            <w:vAlign w:val="center"/>
            <w:hideMark/>
          </w:tcPr>
          <w:p w14:paraId="176E674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017D107F"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4A5B555" w14:textId="77777777" w:rsidTr="009E247F">
        <w:trPr>
          <w:trHeight w:val="720"/>
        </w:trPr>
        <w:tc>
          <w:tcPr>
            <w:tcW w:w="625" w:type="dxa"/>
            <w:vMerge/>
            <w:shd w:val="clear" w:color="auto" w:fill="auto"/>
            <w:noWrap/>
            <w:vAlign w:val="center"/>
            <w:hideMark/>
          </w:tcPr>
          <w:p w14:paraId="1DD8DBE8"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3790E1A"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61EC57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36-4</w:t>
            </w:r>
          </w:p>
        </w:tc>
        <w:tc>
          <w:tcPr>
            <w:tcW w:w="2220" w:type="dxa"/>
            <w:shd w:val="clear" w:color="auto" w:fill="auto"/>
            <w:vAlign w:val="center"/>
            <w:hideMark/>
          </w:tcPr>
          <w:p w14:paraId="158A9E7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0,38 do 1,29 m za Q100.</w:t>
            </w:r>
          </w:p>
        </w:tc>
        <w:tc>
          <w:tcPr>
            <w:tcW w:w="2220" w:type="dxa"/>
            <w:shd w:val="clear" w:color="auto" w:fill="auto"/>
            <w:vAlign w:val="center"/>
            <w:hideMark/>
          </w:tcPr>
          <w:p w14:paraId="01EEA15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'New Jersey' barijera duž ceste, dužine 450 m</w:t>
            </w:r>
          </w:p>
        </w:tc>
        <w:tc>
          <w:tcPr>
            <w:tcW w:w="2220" w:type="dxa"/>
            <w:shd w:val="clear" w:color="auto" w:fill="auto"/>
            <w:noWrap/>
            <w:vAlign w:val="center"/>
            <w:hideMark/>
          </w:tcPr>
          <w:p w14:paraId="3AB0331D"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450F7DB" w14:textId="77777777" w:rsidTr="009E247F">
        <w:trPr>
          <w:trHeight w:val="720"/>
        </w:trPr>
        <w:tc>
          <w:tcPr>
            <w:tcW w:w="625" w:type="dxa"/>
            <w:vMerge/>
            <w:shd w:val="clear" w:color="auto" w:fill="auto"/>
            <w:noWrap/>
            <w:vAlign w:val="center"/>
            <w:hideMark/>
          </w:tcPr>
          <w:p w14:paraId="342A478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5071B73"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CB4EBF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36-5</w:t>
            </w:r>
          </w:p>
        </w:tc>
        <w:tc>
          <w:tcPr>
            <w:tcW w:w="2220" w:type="dxa"/>
            <w:shd w:val="clear" w:color="auto" w:fill="auto"/>
            <w:vAlign w:val="center"/>
            <w:hideMark/>
          </w:tcPr>
          <w:p w14:paraId="13CD066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0,38 do 1,2 m za Q100.</w:t>
            </w:r>
          </w:p>
        </w:tc>
        <w:tc>
          <w:tcPr>
            <w:tcW w:w="2220" w:type="dxa"/>
            <w:shd w:val="clear" w:color="auto" w:fill="auto"/>
            <w:noWrap/>
            <w:vAlign w:val="center"/>
            <w:hideMark/>
          </w:tcPr>
          <w:p w14:paraId="3B7B3C3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u dužini 500 m</w:t>
            </w:r>
          </w:p>
        </w:tc>
        <w:tc>
          <w:tcPr>
            <w:tcW w:w="2220" w:type="dxa"/>
            <w:shd w:val="clear" w:color="auto" w:fill="auto"/>
            <w:noWrap/>
            <w:vAlign w:val="center"/>
            <w:hideMark/>
          </w:tcPr>
          <w:p w14:paraId="01C1D690"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564E81C" w14:textId="77777777" w:rsidTr="00203401">
        <w:trPr>
          <w:trHeight w:val="70"/>
        </w:trPr>
        <w:tc>
          <w:tcPr>
            <w:tcW w:w="625" w:type="dxa"/>
            <w:vMerge/>
            <w:shd w:val="clear" w:color="auto" w:fill="auto"/>
            <w:noWrap/>
            <w:vAlign w:val="center"/>
            <w:hideMark/>
          </w:tcPr>
          <w:p w14:paraId="3141401D"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F4561CF"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3C5FF2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36-6</w:t>
            </w:r>
          </w:p>
        </w:tc>
        <w:tc>
          <w:tcPr>
            <w:tcW w:w="2220" w:type="dxa"/>
            <w:shd w:val="clear" w:color="auto" w:fill="auto"/>
            <w:vAlign w:val="center"/>
            <w:hideMark/>
          </w:tcPr>
          <w:p w14:paraId="2DDA5F2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0,8 do 1,9 m za Q100.</w:t>
            </w:r>
          </w:p>
        </w:tc>
        <w:tc>
          <w:tcPr>
            <w:tcW w:w="2220" w:type="dxa"/>
            <w:shd w:val="clear" w:color="auto" w:fill="auto"/>
            <w:noWrap/>
            <w:vAlign w:val="center"/>
            <w:hideMark/>
          </w:tcPr>
          <w:p w14:paraId="2D817DE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5BC6D1A1"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6400D0B9" w14:textId="77777777" w:rsidTr="00203401">
        <w:trPr>
          <w:trHeight w:val="70"/>
        </w:trPr>
        <w:tc>
          <w:tcPr>
            <w:tcW w:w="625" w:type="dxa"/>
            <w:vMerge/>
            <w:shd w:val="clear" w:color="auto" w:fill="auto"/>
            <w:noWrap/>
            <w:vAlign w:val="center"/>
            <w:hideMark/>
          </w:tcPr>
          <w:p w14:paraId="3B2981CB"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26519E5"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3B9F352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36-7</w:t>
            </w:r>
          </w:p>
        </w:tc>
        <w:tc>
          <w:tcPr>
            <w:tcW w:w="2220" w:type="dxa"/>
            <w:shd w:val="clear" w:color="auto" w:fill="auto"/>
            <w:vAlign w:val="center"/>
            <w:hideMark/>
          </w:tcPr>
          <w:p w14:paraId="65C7775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0,94 do 1,52 m za Q100.</w:t>
            </w:r>
          </w:p>
        </w:tc>
        <w:tc>
          <w:tcPr>
            <w:tcW w:w="2220" w:type="dxa"/>
            <w:shd w:val="clear" w:color="auto" w:fill="auto"/>
            <w:noWrap/>
            <w:vAlign w:val="center"/>
            <w:hideMark/>
          </w:tcPr>
          <w:p w14:paraId="3039C10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32AE4E5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74FDD81" w14:textId="77777777" w:rsidTr="009E247F">
        <w:trPr>
          <w:trHeight w:val="720"/>
        </w:trPr>
        <w:tc>
          <w:tcPr>
            <w:tcW w:w="625" w:type="dxa"/>
            <w:vMerge w:val="restart"/>
            <w:shd w:val="clear" w:color="auto" w:fill="auto"/>
            <w:noWrap/>
            <w:vAlign w:val="center"/>
            <w:hideMark/>
          </w:tcPr>
          <w:p w14:paraId="0E5436F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lastRenderedPageBreak/>
              <w:t>37</w:t>
            </w:r>
          </w:p>
        </w:tc>
        <w:tc>
          <w:tcPr>
            <w:tcW w:w="990" w:type="dxa"/>
            <w:vMerge w:val="restart"/>
            <w:shd w:val="clear" w:color="auto" w:fill="auto"/>
            <w:noWrap/>
            <w:vAlign w:val="center"/>
            <w:hideMark/>
          </w:tcPr>
          <w:p w14:paraId="4FCDF2A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Lašva</w:t>
            </w:r>
          </w:p>
        </w:tc>
        <w:tc>
          <w:tcPr>
            <w:tcW w:w="720" w:type="dxa"/>
            <w:shd w:val="clear" w:color="auto" w:fill="auto"/>
            <w:noWrap/>
            <w:vAlign w:val="center"/>
            <w:hideMark/>
          </w:tcPr>
          <w:p w14:paraId="2AE1F43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37-1</w:t>
            </w:r>
          </w:p>
        </w:tc>
        <w:tc>
          <w:tcPr>
            <w:tcW w:w="2220" w:type="dxa"/>
            <w:shd w:val="clear" w:color="auto" w:fill="auto"/>
            <w:vAlign w:val="center"/>
            <w:hideMark/>
          </w:tcPr>
          <w:p w14:paraId="3962A0C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0,35 do 2,7 m za Q100.</w:t>
            </w:r>
          </w:p>
        </w:tc>
        <w:tc>
          <w:tcPr>
            <w:tcW w:w="2220" w:type="dxa"/>
            <w:shd w:val="clear" w:color="auto" w:fill="auto"/>
            <w:noWrap/>
            <w:vAlign w:val="center"/>
            <w:hideMark/>
          </w:tcPr>
          <w:p w14:paraId="17BE87A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dužine 400 m, visine do 3 m</w:t>
            </w:r>
          </w:p>
        </w:tc>
        <w:tc>
          <w:tcPr>
            <w:tcW w:w="2220" w:type="dxa"/>
            <w:shd w:val="clear" w:color="auto" w:fill="auto"/>
            <w:noWrap/>
            <w:vAlign w:val="center"/>
            <w:hideMark/>
          </w:tcPr>
          <w:p w14:paraId="0366BC3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052FE20" w14:textId="77777777" w:rsidTr="009E247F">
        <w:trPr>
          <w:trHeight w:val="720"/>
        </w:trPr>
        <w:tc>
          <w:tcPr>
            <w:tcW w:w="625" w:type="dxa"/>
            <w:vMerge/>
            <w:shd w:val="clear" w:color="auto" w:fill="auto"/>
            <w:noWrap/>
            <w:vAlign w:val="center"/>
            <w:hideMark/>
          </w:tcPr>
          <w:p w14:paraId="6DF16EEF"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6239B53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AE9081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37-2</w:t>
            </w:r>
          </w:p>
        </w:tc>
        <w:tc>
          <w:tcPr>
            <w:tcW w:w="2220" w:type="dxa"/>
            <w:shd w:val="clear" w:color="auto" w:fill="auto"/>
            <w:vAlign w:val="center"/>
            <w:hideMark/>
          </w:tcPr>
          <w:p w14:paraId="38E76A4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0,14 do 1,35 m za Q100.</w:t>
            </w:r>
          </w:p>
        </w:tc>
        <w:tc>
          <w:tcPr>
            <w:tcW w:w="2220" w:type="dxa"/>
            <w:shd w:val="clear" w:color="auto" w:fill="auto"/>
            <w:vAlign w:val="center"/>
            <w:hideMark/>
          </w:tcPr>
          <w:p w14:paraId="20E4705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parapetnog zida, dužine 250 m, visine do 1,5 m</w:t>
            </w:r>
          </w:p>
        </w:tc>
        <w:tc>
          <w:tcPr>
            <w:tcW w:w="2220" w:type="dxa"/>
            <w:shd w:val="clear" w:color="auto" w:fill="auto"/>
            <w:noWrap/>
            <w:vAlign w:val="center"/>
            <w:hideMark/>
          </w:tcPr>
          <w:p w14:paraId="76B7B2C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ED9DFE7" w14:textId="77777777" w:rsidTr="009E247F">
        <w:trPr>
          <w:trHeight w:val="720"/>
        </w:trPr>
        <w:tc>
          <w:tcPr>
            <w:tcW w:w="625" w:type="dxa"/>
            <w:shd w:val="clear" w:color="auto" w:fill="auto"/>
            <w:noWrap/>
            <w:vAlign w:val="center"/>
            <w:hideMark/>
          </w:tcPr>
          <w:p w14:paraId="0AEBC62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38</w:t>
            </w:r>
          </w:p>
        </w:tc>
        <w:tc>
          <w:tcPr>
            <w:tcW w:w="990" w:type="dxa"/>
            <w:shd w:val="clear" w:color="auto" w:fill="auto"/>
            <w:noWrap/>
            <w:vAlign w:val="center"/>
            <w:hideMark/>
          </w:tcPr>
          <w:p w14:paraId="121D865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Ivančica</w:t>
            </w:r>
          </w:p>
        </w:tc>
        <w:tc>
          <w:tcPr>
            <w:tcW w:w="720" w:type="dxa"/>
            <w:shd w:val="clear" w:color="auto" w:fill="auto"/>
            <w:noWrap/>
            <w:vAlign w:val="center"/>
            <w:hideMark/>
          </w:tcPr>
          <w:p w14:paraId="11B6592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38-1</w:t>
            </w:r>
          </w:p>
        </w:tc>
        <w:tc>
          <w:tcPr>
            <w:tcW w:w="2220" w:type="dxa"/>
            <w:shd w:val="clear" w:color="auto" w:fill="auto"/>
            <w:vAlign w:val="center"/>
            <w:hideMark/>
          </w:tcPr>
          <w:p w14:paraId="1B86532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0,26 do 1,58 m za Q100.</w:t>
            </w:r>
          </w:p>
        </w:tc>
        <w:tc>
          <w:tcPr>
            <w:tcW w:w="2220" w:type="dxa"/>
            <w:shd w:val="clear" w:color="auto" w:fill="auto"/>
            <w:noWrap/>
            <w:vAlign w:val="center"/>
            <w:hideMark/>
          </w:tcPr>
          <w:p w14:paraId="0B306FD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Ivančice u dužini od 1000 m</w:t>
            </w:r>
          </w:p>
        </w:tc>
        <w:tc>
          <w:tcPr>
            <w:tcW w:w="2220" w:type="dxa"/>
            <w:shd w:val="clear" w:color="auto" w:fill="auto"/>
            <w:noWrap/>
            <w:vAlign w:val="center"/>
            <w:hideMark/>
          </w:tcPr>
          <w:p w14:paraId="5C3F98E8"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59BFF3B" w14:textId="77777777" w:rsidTr="009E247F">
        <w:trPr>
          <w:trHeight w:val="480"/>
        </w:trPr>
        <w:tc>
          <w:tcPr>
            <w:tcW w:w="625" w:type="dxa"/>
            <w:shd w:val="clear" w:color="auto" w:fill="auto"/>
            <w:noWrap/>
            <w:vAlign w:val="center"/>
            <w:hideMark/>
          </w:tcPr>
          <w:p w14:paraId="576F540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39</w:t>
            </w:r>
          </w:p>
        </w:tc>
        <w:tc>
          <w:tcPr>
            <w:tcW w:w="990" w:type="dxa"/>
            <w:shd w:val="clear" w:color="auto" w:fill="auto"/>
            <w:noWrap/>
            <w:vAlign w:val="center"/>
            <w:hideMark/>
          </w:tcPr>
          <w:p w14:paraId="64F7190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Kozica</w:t>
            </w:r>
          </w:p>
        </w:tc>
        <w:tc>
          <w:tcPr>
            <w:tcW w:w="720" w:type="dxa"/>
            <w:shd w:val="clear" w:color="auto" w:fill="auto"/>
            <w:noWrap/>
            <w:vAlign w:val="center"/>
            <w:hideMark/>
          </w:tcPr>
          <w:p w14:paraId="76874FB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39-1</w:t>
            </w:r>
          </w:p>
        </w:tc>
        <w:tc>
          <w:tcPr>
            <w:tcW w:w="2220" w:type="dxa"/>
            <w:shd w:val="clear" w:color="auto" w:fill="auto"/>
            <w:vAlign w:val="center"/>
            <w:hideMark/>
          </w:tcPr>
          <w:p w14:paraId="400A388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do 1,8 m za Q100.</w:t>
            </w:r>
          </w:p>
        </w:tc>
        <w:tc>
          <w:tcPr>
            <w:tcW w:w="2220" w:type="dxa"/>
            <w:shd w:val="clear" w:color="auto" w:fill="auto"/>
            <w:noWrap/>
            <w:vAlign w:val="center"/>
            <w:hideMark/>
          </w:tcPr>
          <w:p w14:paraId="6328A36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Kozice u dužini od 1000 m</w:t>
            </w:r>
          </w:p>
        </w:tc>
        <w:tc>
          <w:tcPr>
            <w:tcW w:w="2220" w:type="dxa"/>
            <w:shd w:val="clear" w:color="auto" w:fill="auto"/>
            <w:noWrap/>
            <w:vAlign w:val="center"/>
            <w:hideMark/>
          </w:tcPr>
          <w:p w14:paraId="2910D3D9"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65EABD1" w14:textId="77777777" w:rsidTr="00203401">
        <w:trPr>
          <w:trHeight w:val="70"/>
        </w:trPr>
        <w:tc>
          <w:tcPr>
            <w:tcW w:w="625" w:type="dxa"/>
            <w:vMerge w:val="restart"/>
            <w:shd w:val="clear" w:color="auto" w:fill="auto"/>
            <w:noWrap/>
            <w:vAlign w:val="center"/>
            <w:hideMark/>
          </w:tcPr>
          <w:p w14:paraId="4C9B344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w:t>
            </w:r>
          </w:p>
        </w:tc>
        <w:tc>
          <w:tcPr>
            <w:tcW w:w="990" w:type="dxa"/>
            <w:vMerge w:val="restart"/>
            <w:shd w:val="clear" w:color="auto" w:fill="auto"/>
            <w:noWrap/>
            <w:vAlign w:val="center"/>
            <w:hideMark/>
          </w:tcPr>
          <w:p w14:paraId="79316A5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Usora</w:t>
            </w:r>
          </w:p>
          <w:p w14:paraId="77C8C685"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C74CA8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42-1</w:t>
            </w:r>
          </w:p>
        </w:tc>
        <w:tc>
          <w:tcPr>
            <w:tcW w:w="2220" w:type="dxa"/>
            <w:shd w:val="clear" w:color="auto" w:fill="auto"/>
            <w:vAlign w:val="center"/>
            <w:hideMark/>
          </w:tcPr>
          <w:p w14:paraId="578ACB1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dubina do 1,1 m za Q100.</w:t>
            </w:r>
          </w:p>
        </w:tc>
        <w:tc>
          <w:tcPr>
            <w:tcW w:w="2220" w:type="dxa"/>
            <w:shd w:val="clear" w:color="auto" w:fill="auto"/>
            <w:vAlign w:val="center"/>
            <w:hideMark/>
          </w:tcPr>
          <w:p w14:paraId="029E7C7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Mjera 1 – Izgradnja nasipa u dužini od 500 m, maksimalne visine do 1,8 m</w:t>
            </w:r>
            <w:r w:rsidRPr="008731DE">
              <w:rPr>
                <w:rFonts w:cstheme="minorHAnsi"/>
                <w:color w:val="000000"/>
                <w:sz w:val="18"/>
                <w:szCs w:val="18"/>
                <w:lang w:eastAsia="bs-Latn-BA"/>
              </w:rPr>
              <w:br/>
              <w:t>Mjera 2 – Izmiještanje ušća potoka Djedovac zbog hidrauličkog lošeg položaja</w:t>
            </w:r>
          </w:p>
        </w:tc>
        <w:tc>
          <w:tcPr>
            <w:tcW w:w="2220" w:type="dxa"/>
            <w:shd w:val="clear" w:color="auto" w:fill="auto"/>
            <w:noWrap/>
            <w:vAlign w:val="center"/>
            <w:hideMark/>
          </w:tcPr>
          <w:p w14:paraId="151A8B4C"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61A12A0" w14:textId="77777777" w:rsidTr="00570D97">
        <w:trPr>
          <w:trHeight w:val="70"/>
        </w:trPr>
        <w:tc>
          <w:tcPr>
            <w:tcW w:w="625" w:type="dxa"/>
            <w:vMerge/>
            <w:shd w:val="clear" w:color="auto" w:fill="auto"/>
            <w:noWrap/>
            <w:vAlign w:val="center"/>
            <w:hideMark/>
          </w:tcPr>
          <w:p w14:paraId="68F24D2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2870EBD"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24D314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42-2</w:t>
            </w:r>
          </w:p>
        </w:tc>
        <w:tc>
          <w:tcPr>
            <w:tcW w:w="2220" w:type="dxa"/>
            <w:shd w:val="clear" w:color="auto" w:fill="auto"/>
            <w:vAlign w:val="center"/>
            <w:hideMark/>
          </w:tcPr>
          <w:p w14:paraId="6667D7E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Ugroženo poljoprivredno zemljište uz rijeku, dubine se kreću od 0,3 do 1,0 m za Q100</w:t>
            </w:r>
          </w:p>
        </w:tc>
        <w:tc>
          <w:tcPr>
            <w:tcW w:w="2220" w:type="dxa"/>
            <w:shd w:val="clear" w:color="auto" w:fill="auto"/>
            <w:vAlign w:val="center"/>
            <w:hideMark/>
          </w:tcPr>
          <w:p w14:paraId="38D3208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p>
        </w:tc>
        <w:tc>
          <w:tcPr>
            <w:tcW w:w="2220" w:type="dxa"/>
            <w:shd w:val="clear" w:color="auto" w:fill="auto"/>
            <w:vAlign w:val="center"/>
            <w:hideMark/>
          </w:tcPr>
          <w:p w14:paraId="1693907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Detaljnom analizom  zaključeno da na razmatranoj poziciji je dio rizika uzet iz korita i da na ovom području nisu potrebne mjere.</w:t>
            </w:r>
          </w:p>
        </w:tc>
      </w:tr>
      <w:tr w:rsidR="00B741E1" w:rsidRPr="008731DE" w14:paraId="41C3F4D0" w14:textId="77777777" w:rsidTr="009E247F">
        <w:trPr>
          <w:trHeight w:val="720"/>
        </w:trPr>
        <w:tc>
          <w:tcPr>
            <w:tcW w:w="625" w:type="dxa"/>
            <w:vMerge/>
            <w:shd w:val="clear" w:color="auto" w:fill="auto"/>
            <w:noWrap/>
            <w:vAlign w:val="center"/>
            <w:hideMark/>
          </w:tcPr>
          <w:p w14:paraId="21496576"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17C61179"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4990BE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42-3</w:t>
            </w:r>
          </w:p>
        </w:tc>
        <w:tc>
          <w:tcPr>
            <w:tcW w:w="2220" w:type="dxa"/>
            <w:shd w:val="clear" w:color="auto" w:fill="auto"/>
            <w:vAlign w:val="center"/>
            <w:hideMark/>
          </w:tcPr>
          <w:p w14:paraId="1E695DB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poslovni objekti uz rijeku, dubine se kreću od 0,3 do 0,8 m za Q100</w:t>
            </w:r>
          </w:p>
        </w:tc>
        <w:tc>
          <w:tcPr>
            <w:tcW w:w="2220" w:type="dxa"/>
            <w:shd w:val="clear" w:color="auto" w:fill="auto"/>
            <w:vAlign w:val="center"/>
            <w:hideMark/>
          </w:tcPr>
          <w:p w14:paraId="4B3C874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dužine 15 m i visine 90 cm</w:t>
            </w:r>
          </w:p>
        </w:tc>
        <w:tc>
          <w:tcPr>
            <w:tcW w:w="2220" w:type="dxa"/>
            <w:shd w:val="clear" w:color="auto" w:fill="auto"/>
            <w:noWrap/>
            <w:vAlign w:val="center"/>
            <w:hideMark/>
          </w:tcPr>
          <w:p w14:paraId="6C1D7950"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C7C944F" w14:textId="77777777" w:rsidTr="009E247F">
        <w:trPr>
          <w:trHeight w:val="960"/>
        </w:trPr>
        <w:tc>
          <w:tcPr>
            <w:tcW w:w="625" w:type="dxa"/>
            <w:vMerge/>
            <w:shd w:val="clear" w:color="auto" w:fill="auto"/>
            <w:noWrap/>
            <w:vAlign w:val="center"/>
            <w:hideMark/>
          </w:tcPr>
          <w:p w14:paraId="1593A80E"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CA2E86B"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0BB27B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42-4</w:t>
            </w:r>
          </w:p>
        </w:tc>
        <w:tc>
          <w:tcPr>
            <w:tcW w:w="2220" w:type="dxa"/>
            <w:shd w:val="clear" w:color="auto" w:fill="auto"/>
            <w:vAlign w:val="center"/>
            <w:hideMark/>
          </w:tcPr>
          <w:p w14:paraId="56EF5EF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posmatranoj poziciji vrši se ekspolatacija mineralnih sirovina – naselje Radušica. Dubine se kreću od 0,3 do 1,7 m za Q100.</w:t>
            </w:r>
          </w:p>
        </w:tc>
        <w:tc>
          <w:tcPr>
            <w:tcW w:w="2220" w:type="dxa"/>
            <w:shd w:val="clear" w:color="auto" w:fill="auto"/>
            <w:vAlign w:val="center"/>
            <w:hideMark/>
          </w:tcPr>
          <w:p w14:paraId="381AE84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nasipa na desnoj obali rijeke u dužini od 1400 m, maksimalne visine do 3 m</w:t>
            </w:r>
          </w:p>
        </w:tc>
        <w:tc>
          <w:tcPr>
            <w:tcW w:w="2220" w:type="dxa"/>
            <w:shd w:val="clear" w:color="auto" w:fill="auto"/>
            <w:noWrap/>
            <w:vAlign w:val="center"/>
            <w:hideMark/>
          </w:tcPr>
          <w:p w14:paraId="7B4E78C8"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2C1C611" w14:textId="77777777" w:rsidTr="009E247F">
        <w:trPr>
          <w:trHeight w:val="720"/>
        </w:trPr>
        <w:tc>
          <w:tcPr>
            <w:tcW w:w="625" w:type="dxa"/>
            <w:vMerge/>
            <w:shd w:val="clear" w:color="auto" w:fill="auto"/>
            <w:noWrap/>
            <w:vAlign w:val="center"/>
            <w:hideMark/>
          </w:tcPr>
          <w:p w14:paraId="225253B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B629C73"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118C31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42-5</w:t>
            </w:r>
          </w:p>
        </w:tc>
        <w:tc>
          <w:tcPr>
            <w:tcW w:w="2220" w:type="dxa"/>
            <w:shd w:val="clear" w:color="auto" w:fill="auto"/>
            <w:vAlign w:val="center"/>
            <w:hideMark/>
          </w:tcPr>
          <w:p w14:paraId="4E02197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0,3 do 1,8 m za Q100.</w:t>
            </w:r>
          </w:p>
        </w:tc>
        <w:tc>
          <w:tcPr>
            <w:tcW w:w="2220" w:type="dxa"/>
            <w:shd w:val="clear" w:color="auto" w:fill="auto"/>
            <w:vAlign w:val="center"/>
            <w:hideMark/>
          </w:tcPr>
          <w:p w14:paraId="41987DB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rijeke u dužini od 500 m i stabilizacija konkavnih obala</w:t>
            </w:r>
          </w:p>
        </w:tc>
        <w:tc>
          <w:tcPr>
            <w:tcW w:w="2220" w:type="dxa"/>
            <w:shd w:val="clear" w:color="auto" w:fill="auto"/>
            <w:noWrap/>
            <w:vAlign w:val="center"/>
            <w:hideMark/>
          </w:tcPr>
          <w:p w14:paraId="121CB7B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B741E1" w:rsidRPr="008731DE" w14:paraId="784B8957" w14:textId="77777777" w:rsidTr="009E247F">
        <w:trPr>
          <w:trHeight w:val="720"/>
        </w:trPr>
        <w:tc>
          <w:tcPr>
            <w:tcW w:w="625" w:type="dxa"/>
            <w:vMerge/>
            <w:shd w:val="clear" w:color="auto" w:fill="auto"/>
            <w:noWrap/>
            <w:vAlign w:val="center"/>
            <w:hideMark/>
          </w:tcPr>
          <w:p w14:paraId="0ED8766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14353EB"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2EF7139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42-6</w:t>
            </w:r>
          </w:p>
        </w:tc>
        <w:tc>
          <w:tcPr>
            <w:tcW w:w="2220" w:type="dxa"/>
            <w:shd w:val="clear" w:color="auto" w:fill="auto"/>
            <w:vAlign w:val="center"/>
            <w:hideMark/>
          </w:tcPr>
          <w:p w14:paraId="57B6A08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Ugroženo poljoprivredno zemljište uz rijeku, dubina do 1,7 m za Q100.</w:t>
            </w:r>
          </w:p>
        </w:tc>
        <w:tc>
          <w:tcPr>
            <w:tcW w:w="2220" w:type="dxa"/>
            <w:shd w:val="clear" w:color="auto" w:fill="auto"/>
            <w:vAlign w:val="center"/>
            <w:hideMark/>
          </w:tcPr>
          <w:p w14:paraId="143948B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planirane regulacije korita rijeke Usore u Tešnju</w:t>
            </w:r>
          </w:p>
        </w:tc>
        <w:tc>
          <w:tcPr>
            <w:tcW w:w="2220" w:type="dxa"/>
            <w:shd w:val="clear" w:color="auto" w:fill="auto"/>
            <w:vAlign w:val="center"/>
            <w:hideMark/>
          </w:tcPr>
          <w:p w14:paraId="74A8518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r w:rsidRPr="008731DE">
              <w:rPr>
                <w:rFonts w:cstheme="minorHAnsi"/>
                <w:color w:val="000000"/>
                <w:sz w:val="18"/>
                <w:szCs w:val="18"/>
                <w:lang w:eastAsia="bs-Latn-BA"/>
              </w:rPr>
              <w:br/>
              <w:t>Pozicija 42-6 i 42-7 su spojene u jednu mjeru.</w:t>
            </w:r>
          </w:p>
        </w:tc>
      </w:tr>
      <w:tr w:rsidR="00B741E1" w:rsidRPr="008731DE" w14:paraId="23BFC43B" w14:textId="77777777" w:rsidTr="009E247F">
        <w:trPr>
          <w:trHeight w:val="720"/>
        </w:trPr>
        <w:tc>
          <w:tcPr>
            <w:tcW w:w="625" w:type="dxa"/>
            <w:vMerge/>
            <w:shd w:val="clear" w:color="auto" w:fill="auto"/>
            <w:noWrap/>
            <w:vAlign w:val="center"/>
            <w:hideMark/>
          </w:tcPr>
          <w:p w14:paraId="04E0D9E7"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11419CE"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3B2ED81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42-7</w:t>
            </w:r>
          </w:p>
        </w:tc>
        <w:tc>
          <w:tcPr>
            <w:tcW w:w="2220" w:type="dxa"/>
            <w:shd w:val="clear" w:color="auto" w:fill="auto"/>
            <w:vAlign w:val="center"/>
            <w:hideMark/>
          </w:tcPr>
          <w:p w14:paraId="0F24C58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dubine od 0,2 do 1,3 m za Q100.</w:t>
            </w:r>
          </w:p>
        </w:tc>
        <w:tc>
          <w:tcPr>
            <w:tcW w:w="2220" w:type="dxa"/>
            <w:shd w:val="clear" w:color="auto" w:fill="auto"/>
            <w:vAlign w:val="center"/>
            <w:hideMark/>
          </w:tcPr>
          <w:p w14:paraId="10BB418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planirane regulacije korita rijeke Usore u Tešnju</w:t>
            </w:r>
          </w:p>
        </w:tc>
        <w:tc>
          <w:tcPr>
            <w:tcW w:w="2220" w:type="dxa"/>
            <w:shd w:val="clear" w:color="auto" w:fill="auto"/>
            <w:vAlign w:val="center"/>
            <w:hideMark/>
          </w:tcPr>
          <w:p w14:paraId="7ACCF42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r w:rsidRPr="008731DE">
              <w:rPr>
                <w:rFonts w:cstheme="minorHAnsi"/>
                <w:color w:val="000000"/>
                <w:sz w:val="18"/>
                <w:szCs w:val="18"/>
                <w:lang w:eastAsia="bs-Latn-BA"/>
              </w:rPr>
              <w:br/>
              <w:t>Pozicija 42-6 i 42-7 su spojene u jednu mjeru.</w:t>
            </w:r>
          </w:p>
        </w:tc>
      </w:tr>
      <w:tr w:rsidR="00B741E1" w:rsidRPr="008731DE" w14:paraId="6C68FBC3" w14:textId="77777777" w:rsidTr="009E247F">
        <w:trPr>
          <w:trHeight w:val="960"/>
        </w:trPr>
        <w:tc>
          <w:tcPr>
            <w:tcW w:w="625" w:type="dxa"/>
            <w:shd w:val="clear" w:color="auto" w:fill="auto"/>
            <w:noWrap/>
            <w:vAlign w:val="center"/>
            <w:hideMark/>
          </w:tcPr>
          <w:p w14:paraId="0ED7BE5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43</w:t>
            </w:r>
          </w:p>
        </w:tc>
        <w:tc>
          <w:tcPr>
            <w:tcW w:w="990" w:type="dxa"/>
            <w:shd w:val="clear" w:color="auto" w:fill="auto"/>
            <w:noWrap/>
            <w:vAlign w:val="center"/>
            <w:hideMark/>
          </w:tcPr>
          <w:p w14:paraId="05ACC35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Spreča, Jala</w:t>
            </w:r>
          </w:p>
        </w:tc>
        <w:tc>
          <w:tcPr>
            <w:tcW w:w="720" w:type="dxa"/>
            <w:shd w:val="clear" w:color="auto" w:fill="auto"/>
            <w:noWrap/>
            <w:vAlign w:val="center"/>
            <w:hideMark/>
          </w:tcPr>
          <w:p w14:paraId="4FCF27B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43-1</w:t>
            </w:r>
          </w:p>
        </w:tc>
        <w:tc>
          <w:tcPr>
            <w:tcW w:w="2220" w:type="dxa"/>
            <w:shd w:val="clear" w:color="auto" w:fill="auto"/>
            <w:vAlign w:val="center"/>
            <w:hideMark/>
          </w:tcPr>
          <w:p w14:paraId="59327C8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do 1,25 m za Q100.</w:t>
            </w:r>
          </w:p>
        </w:tc>
        <w:tc>
          <w:tcPr>
            <w:tcW w:w="2220" w:type="dxa"/>
            <w:shd w:val="clear" w:color="auto" w:fill="auto"/>
            <w:vAlign w:val="center"/>
            <w:hideMark/>
          </w:tcPr>
          <w:p w14:paraId="00E02EF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 xml:space="preserve">Izgradnja parapetnog zida dužine 750 m, maksimalne visine do 3,0 m </w:t>
            </w:r>
          </w:p>
        </w:tc>
        <w:tc>
          <w:tcPr>
            <w:tcW w:w="2220" w:type="dxa"/>
            <w:shd w:val="clear" w:color="auto" w:fill="auto"/>
            <w:vAlign w:val="center"/>
            <w:hideMark/>
          </w:tcPr>
          <w:p w14:paraId="3376B77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posmatranoj poziciji već je urađena regulacija rijeke Spreče  i planiran je nastavak regulacije korita rijeke Spreče od izvedenog dijela do ušća rijeke Jale</w:t>
            </w:r>
          </w:p>
        </w:tc>
      </w:tr>
      <w:tr w:rsidR="00B741E1" w:rsidRPr="008731DE" w14:paraId="5AD91591" w14:textId="77777777" w:rsidTr="009E247F">
        <w:trPr>
          <w:trHeight w:val="720"/>
        </w:trPr>
        <w:tc>
          <w:tcPr>
            <w:tcW w:w="625" w:type="dxa"/>
            <w:shd w:val="clear" w:color="auto" w:fill="auto"/>
            <w:noWrap/>
            <w:vAlign w:val="center"/>
            <w:hideMark/>
          </w:tcPr>
          <w:p w14:paraId="128F61A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45</w:t>
            </w:r>
          </w:p>
        </w:tc>
        <w:tc>
          <w:tcPr>
            <w:tcW w:w="990" w:type="dxa"/>
            <w:shd w:val="clear" w:color="auto" w:fill="auto"/>
            <w:noWrap/>
            <w:vAlign w:val="center"/>
            <w:hideMark/>
          </w:tcPr>
          <w:p w14:paraId="21A17AC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Mramorski potok</w:t>
            </w:r>
          </w:p>
        </w:tc>
        <w:tc>
          <w:tcPr>
            <w:tcW w:w="720" w:type="dxa"/>
            <w:shd w:val="clear" w:color="auto" w:fill="auto"/>
            <w:noWrap/>
            <w:vAlign w:val="center"/>
            <w:hideMark/>
          </w:tcPr>
          <w:p w14:paraId="4AEF6EC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45-1</w:t>
            </w:r>
          </w:p>
        </w:tc>
        <w:tc>
          <w:tcPr>
            <w:tcW w:w="2220" w:type="dxa"/>
            <w:shd w:val="clear" w:color="auto" w:fill="auto"/>
            <w:vAlign w:val="center"/>
            <w:hideMark/>
          </w:tcPr>
          <w:p w14:paraId="5E7A476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0,7 do 1,6 m za Q100.</w:t>
            </w:r>
          </w:p>
        </w:tc>
        <w:tc>
          <w:tcPr>
            <w:tcW w:w="2220" w:type="dxa"/>
            <w:shd w:val="clear" w:color="auto" w:fill="auto"/>
            <w:vAlign w:val="center"/>
            <w:hideMark/>
          </w:tcPr>
          <w:p w14:paraId="1412E6B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Mramorske rijeke, u dužini 2500 m</w:t>
            </w:r>
          </w:p>
        </w:tc>
        <w:tc>
          <w:tcPr>
            <w:tcW w:w="2220" w:type="dxa"/>
            <w:shd w:val="clear" w:color="auto" w:fill="auto"/>
            <w:noWrap/>
            <w:vAlign w:val="center"/>
            <w:hideMark/>
          </w:tcPr>
          <w:p w14:paraId="342A6E60"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018EC33" w14:textId="77777777" w:rsidTr="00570D97">
        <w:trPr>
          <w:trHeight w:val="70"/>
        </w:trPr>
        <w:tc>
          <w:tcPr>
            <w:tcW w:w="625" w:type="dxa"/>
            <w:shd w:val="clear" w:color="auto" w:fill="auto"/>
            <w:noWrap/>
            <w:vAlign w:val="center"/>
            <w:hideMark/>
          </w:tcPr>
          <w:p w14:paraId="551D3A7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46</w:t>
            </w:r>
          </w:p>
        </w:tc>
        <w:tc>
          <w:tcPr>
            <w:tcW w:w="990" w:type="dxa"/>
            <w:shd w:val="clear" w:color="auto" w:fill="auto"/>
            <w:noWrap/>
            <w:vAlign w:val="center"/>
            <w:hideMark/>
          </w:tcPr>
          <w:p w14:paraId="5D58921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Prela</w:t>
            </w:r>
          </w:p>
        </w:tc>
        <w:tc>
          <w:tcPr>
            <w:tcW w:w="720" w:type="dxa"/>
            <w:shd w:val="clear" w:color="auto" w:fill="auto"/>
            <w:noWrap/>
            <w:vAlign w:val="center"/>
            <w:hideMark/>
          </w:tcPr>
          <w:p w14:paraId="29E9524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46-1</w:t>
            </w:r>
          </w:p>
        </w:tc>
        <w:tc>
          <w:tcPr>
            <w:tcW w:w="2220" w:type="dxa"/>
            <w:shd w:val="clear" w:color="auto" w:fill="auto"/>
            <w:vAlign w:val="center"/>
            <w:hideMark/>
          </w:tcPr>
          <w:p w14:paraId="7707148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do 0,24 m za Q100.</w:t>
            </w:r>
          </w:p>
        </w:tc>
        <w:tc>
          <w:tcPr>
            <w:tcW w:w="2220" w:type="dxa"/>
            <w:shd w:val="clear" w:color="auto" w:fill="auto"/>
            <w:noWrap/>
            <w:vAlign w:val="center"/>
            <w:hideMark/>
          </w:tcPr>
          <w:p w14:paraId="65ACA1D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2AC8B01C"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2F5AE2EF" w14:textId="77777777" w:rsidTr="009E247F">
        <w:trPr>
          <w:trHeight w:val="20"/>
        </w:trPr>
        <w:tc>
          <w:tcPr>
            <w:tcW w:w="625" w:type="dxa"/>
            <w:shd w:val="clear" w:color="auto" w:fill="auto"/>
            <w:noWrap/>
            <w:vAlign w:val="center"/>
            <w:hideMark/>
          </w:tcPr>
          <w:p w14:paraId="072A4C0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47</w:t>
            </w:r>
          </w:p>
        </w:tc>
        <w:tc>
          <w:tcPr>
            <w:tcW w:w="990" w:type="dxa"/>
            <w:shd w:val="clear" w:color="auto" w:fill="auto"/>
            <w:noWrap/>
            <w:vAlign w:val="center"/>
            <w:hideMark/>
          </w:tcPr>
          <w:p w14:paraId="7CB45B5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Kalesica (Dubnica)</w:t>
            </w:r>
          </w:p>
        </w:tc>
        <w:tc>
          <w:tcPr>
            <w:tcW w:w="720" w:type="dxa"/>
            <w:shd w:val="clear" w:color="auto" w:fill="auto"/>
            <w:noWrap/>
            <w:vAlign w:val="center"/>
            <w:hideMark/>
          </w:tcPr>
          <w:p w14:paraId="2E2244B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47-1</w:t>
            </w:r>
          </w:p>
        </w:tc>
        <w:tc>
          <w:tcPr>
            <w:tcW w:w="2220" w:type="dxa"/>
            <w:shd w:val="clear" w:color="auto" w:fill="auto"/>
            <w:vAlign w:val="center"/>
            <w:hideMark/>
          </w:tcPr>
          <w:p w14:paraId="73B4295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do 0,15 m za Q100.</w:t>
            </w:r>
          </w:p>
        </w:tc>
        <w:tc>
          <w:tcPr>
            <w:tcW w:w="2220" w:type="dxa"/>
            <w:shd w:val="clear" w:color="auto" w:fill="auto"/>
            <w:noWrap/>
            <w:vAlign w:val="center"/>
            <w:hideMark/>
          </w:tcPr>
          <w:p w14:paraId="61A2627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2DA85F40"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63339CE6" w14:textId="77777777" w:rsidTr="009E247F">
        <w:trPr>
          <w:trHeight w:val="20"/>
        </w:trPr>
        <w:tc>
          <w:tcPr>
            <w:tcW w:w="625" w:type="dxa"/>
            <w:vMerge w:val="restart"/>
            <w:shd w:val="clear" w:color="auto" w:fill="auto"/>
            <w:noWrap/>
            <w:vAlign w:val="center"/>
            <w:hideMark/>
          </w:tcPr>
          <w:p w14:paraId="4CC0A5A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lastRenderedPageBreak/>
              <w:t>48</w:t>
            </w:r>
          </w:p>
        </w:tc>
        <w:tc>
          <w:tcPr>
            <w:tcW w:w="990" w:type="dxa"/>
            <w:vMerge w:val="restart"/>
            <w:shd w:val="clear" w:color="auto" w:fill="auto"/>
            <w:vAlign w:val="center"/>
            <w:hideMark/>
          </w:tcPr>
          <w:p w14:paraId="159F74F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Bezimeni potok (Kalesijska rijeka)</w:t>
            </w:r>
          </w:p>
        </w:tc>
        <w:tc>
          <w:tcPr>
            <w:tcW w:w="720" w:type="dxa"/>
            <w:shd w:val="clear" w:color="auto" w:fill="auto"/>
            <w:noWrap/>
            <w:vAlign w:val="center"/>
            <w:hideMark/>
          </w:tcPr>
          <w:p w14:paraId="2157399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48-1</w:t>
            </w:r>
          </w:p>
        </w:tc>
        <w:tc>
          <w:tcPr>
            <w:tcW w:w="2220" w:type="dxa"/>
            <w:shd w:val="clear" w:color="auto" w:fill="auto"/>
            <w:vAlign w:val="center"/>
            <w:hideMark/>
          </w:tcPr>
          <w:p w14:paraId="2A4A2EF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 do 0,42 m za Q100.</w:t>
            </w:r>
          </w:p>
        </w:tc>
        <w:tc>
          <w:tcPr>
            <w:tcW w:w="2220" w:type="dxa"/>
            <w:shd w:val="clear" w:color="auto" w:fill="auto"/>
            <w:vAlign w:val="center"/>
            <w:hideMark/>
          </w:tcPr>
          <w:p w14:paraId="7AF8F8B8"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lijeve obale Bezimenog potoka (Kalesijske rijeke) u dužini od 250 m</w:t>
            </w:r>
          </w:p>
        </w:tc>
        <w:tc>
          <w:tcPr>
            <w:tcW w:w="2220" w:type="dxa"/>
            <w:shd w:val="clear" w:color="auto" w:fill="auto"/>
            <w:noWrap/>
            <w:vAlign w:val="center"/>
            <w:hideMark/>
          </w:tcPr>
          <w:p w14:paraId="3C6AAB1F"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F41C6A8" w14:textId="77777777" w:rsidTr="009E247F">
        <w:trPr>
          <w:trHeight w:val="20"/>
        </w:trPr>
        <w:tc>
          <w:tcPr>
            <w:tcW w:w="625" w:type="dxa"/>
            <w:vMerge/>
            <w:shd w:val="clear" w:color="auto" w:fill="auto"/>
            <w:noWrap/>
            <w:vAlign w:val="center"/>
            <w:hideMark/>
          </w:tcPr>
          <w:p w14:paraId="4E171F30"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vAlign w:val="center"/>
            <w:hideMark/>
          </w:tcPr>
          <w:p w14:paraId="68144309"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C5C9ED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48-2</w:t>
            </w:r>
          </w:p>
        </w:tc>
        <w:tc>
          <w:tcPr>
            <w:tcW w:w="2220" w:type="dxa"/>
            <w:shd w:val="clear" w:color="auto" w:fill="auto"/>
            <w:vAlign w:val="center"/>
            <w:hideMark/>
          </w:tcPr>
          <w:p w14:paraId="3847620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i poljoprivredno zemljište uz rijeku, dubine od 0,1 do 0,5 m za Q100.</w:t>
            </w:r>
          </w:p>
        </w:tc>
        <w:tc>
          <w:tcPr>
            <w:tcW w:w="2220" w:type="dxa"/>
            <w:shd w:val="clear" w:color="auto" w:fill="auto"/>
            <w:vAlign w:val="center"/>
            <w:hideMark/>
          </w:tcPr>
          <w:p w14:paraId="25883CA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parapetnog zida, u dužini od 150 m, maksimalne visine 1,5 m</w:t>
            </w:r>
          </w:p>
        </w:tc>
        <w:tc>
          <w:tcPr>
            <w:tcW w:w="2220" w:type="dxa"/>
            <w:shd w:val="clear" w:color="auto" w:fill="auto"/>
            <w:noWrap/>
            <w:vAlign w:val="center"/>
            <w:hideMark/>
          </w:tcPr>
          <w:p w14:paraId="768B762E"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67B0C24B" w14:textId="77777777" w:rsidTr="009E247F">
        <w:trPr>
          <w:trHeight w:val="20"/>
        </w:trPr>
        <w:tc>
          <w:tcPr>
            <w:tcW w:w="625" w:type="dxa"/>
            <w:vMerge w:val="restart"/>
            <w:shd w:val="clear" w:color="auto" w:fill="auto"/>
            <w:noWrap/>
            <w:vAlign w:val="center"/>
            <w:hideMark/>
          </w:tcPr>
          <w:p w14:paraId="796F164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49</w:t>
            </w:r>
          </w:p>
        </w:tc>
        <w:tc>
          <w:tcPr>
            <w:tcW w:w="990" w:type="dxa"/>
            <w:vMerge w:val="restart"/>
            <w:shd w:val="clear" w:color="auto" w:fill="auto"/>
            <w:noWrap/>
            <w:vAlign w:val="center"/>
            <w:hideMark/>
          </w:tcPr>
          <w:p w14:paraId="35B6E70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Jablanica</w:t>
            </w:r>
          </w:p>
          <w:p w14:paraId="44C8EE33"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B66F66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49-1</w:t>
            </w:r>
          </w:p>
        </w:tc>
        <w:tc>
          <w:tcPr>
            <w:tcW w:w="2220" w:type="dxa"/>
            <w:shd w:val="clear" w:color="auto" w:fill="auto"/>
            <w:vAlign w:val="center"/>
            <w:hideMark/>
          </w:tcPr>
          <w:p w14:paraId="6807285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0,26 do 0,99 m za Q100.</w:t>
            </w:r>
          </w:p>
        </w:tc>
        <w:tc>
          <w:tcPr>
            <w:tcW w:w="2220" w:type="dxa"/>
            <w:shd w:val="clear" w:color="auto" w:fill="auto"/>
            <w:noWrap/>
            <w:vAlign w:val="center"/>
            <w:hideMark/>
          </w:tcPr>
          <w:p w14:paraId="75A2FBC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08A2C6C9"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B538D39" w14:textId="77777777" w:rsidTr="009E247F">
        <w:trPr>
          <w:trHeight w:val="20"/>
        </w:trPr>
        <w:tc>
          <w:tcPr>
            <w:tcW w:w="625" w:type="dxa"/>
            <w:vMerge/>
            <w:shd w:val="clear" w:color="auto" w:fill="auto"/>
            <w:noWrap/>
            <w:vAlign w:val="center"/>
            <w:hideMark/>
          </w:tcPr>
          <w:p w14:paraId="031A96B5"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E1460F7"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ED8BAF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49-2</w:t>
            </w:r>
          </w:p>
        </w:tc>
        <w:tc>
          <w:tcPr>
            <w:tcW w:w="2220" w:type="dxa"/>
            <w:shd w:val="clear" w:color="auto" w:fill="auto"/>
            <w:vAlign w:val="center"/>
            <w:hideMark/>
          </w:tcPr>
          <w:p w14:paraId="3B88D73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0,2 do 0,57 m za Q100.</w:t>
            </w:r>
          </w:p>
        </w:tc>
        <w:tc>
          <w:tcPr>
            <w:tcW w:w="2220" w:type="dxa"/>
            <w:shd w:val="clear" w:color="auto" w:fill="auto"/>
            <w:noWrap/>
            <w:vAlign w:val="center"/>
            <w:hideMark/>
          </w:tcPr>
          <w:p w14:paraId="0BB62CA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66DB04C9"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BA0540C" w14:textId="77777777" w:rsidTr="009E247F">
        <w:trPr>
          <w:trHeight w:val="20"/>
        </w:trPr>
        <w:tc>
          <w:tcPr>
            <w:tcW w:w="625" w:type="dxa"/>
            <w:vMerge/>
            <w:shd w:val="clear" w:color="auto" w:fill="auto"/>
            <w:noWrap/>
            <w:vAlign w:val="center"/>
            <w:hideMark/>
          </w:tcPr>
          <w:p w14:paraId="4F5DCDB9"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CAA2286"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05FB533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49-3</w:t>
            </w:r>
          </w:p>
        </w:tc>
        <w:tc>
          <w:tcPr>
            <w:tcW w:w="2220" w:type="dxa"/>
            <w:shd w:val="clear" w:color="auto" w:fill="auto"/>
            <w:vAlign w:val="center"/>
            <w:hideMark/>
          </w:tcPr>
          <w:p w14:paraId="15B4F57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 do 0,8 m za Q100.</w:t>
            </w:r>
          </w:p>
        </w:tc>
        <w:tc>
          <w:tcPr>
            <w:tcW w:w="2220" w:type="dxa"/>
            <w:shd w:val="clear" w:color="auto" w:fill="auto"/>
            <w:noWrap/>
            <w:vAlign w:val="center"/>
            <w:hideMark/>
          </w:tcPr>
          <w:p w14:paraId="5A3AD4A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dužine 500 m</w:t>
            </w:r>
          </w:p>
        </w:tc>
        <w:tc>
          <w:tcPr>
            <w:tcW w:w="2220" w:type="dxa"/>
            <w:shd w:val="clear" w:color="auto" w:fill="auto"/>
            <w:noWrap/>
            <w:vAlign w:val="center"/>
            <w:hideMark/>
          </w:tcPr>
          <w:p w14:paraId="1DFD5B32"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8E409F2" w14:textId="77777777" w:rsidTr="009E247F">
        <w:trPr>
          <w:trHeight w:val="20"/>
        </w:trPr>
        <w:tc>
          <w:tcPr>
            <w:tcW w:w="625" w:type="dxa"/>
            <w:vMerge/>
            <w:shd w:val="clear" w:color="auto" w:fill="auto"/>
            <w:noWrap/>
            <w:vAlign w:val="center"/>
            <w:hideMark/>
          </w:tcPr>
          <w:p w14:paraId="70C523C0"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5F98352"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02FC35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49-4</w:t>
            </w:r>
          </w:p>
        </w:tc>
        <w:tc>
          <w:tcPr>
            <w:tcW w:w="2220" w:type="dxa"/>
            <w:shd w:val="clear" w:color="auto" w:fill="auto"/>
            <w:vAlign w:val="center"/>
            <w:hideMark/>
          </w:tcPr>
          <w:p w14:paraId="2364F52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0,16 do 1,56 m za Q100.</w:t>
            </w:r>
          </w:p>
        </w:tc>
        <w:tc>
          <w:tcPr>
            <w:tcW w:w="2220" w:type="dxa"/>
            <w:shd w:val="clear" w:color="auto" w:fill="auto"/>
            <w:noWrap/>
            <w:vAlign w:val="center"/>
            <w:hideMark/>
          </w:tcPr>
          <w:p w14:paraId="731DED9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5E310044"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A895FCA" w14:textId="77777777" w:rsidTr="009E247F">
        <w:trPr>
          <w:trHeight w:val="20"/>
        </w:trPr>
        <w:tc>
          <w:tcPr>
            <w:tcW w:w="625" w:type="dxa"/>
            <w:vMerge/>
            <w:shd w:val="clear" w:color="auto" w:fill="auto"/>
            <w:noWrap/>
            <w:vAlign w:val="center"/>
            <w:hideMark/>
          </w:tcPr>
          <w:p w14:paraId="7F5E4933"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5F2B23E2"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50C86C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49-5</w:t>
            </w:r>
          </w:p>
        </w:tc>
        <w:tc>
          <w:tcPr>
            <w:tcW w:w="2220" w:type="dxa"/>
            <w:shd w:val="clear" w:color="auto" w:fill="auto"/>
            <w:vAlign w:val="center"/>
            <w:hideMark/>
          </w:tcPr>
          <w:p w14:paraId="1C9AFC1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0,14 do 0,93 m za Q100.</w:t>
            </w:r>
          </w:p>
        </w:tc>
        <w:tc>
          <w:tcPr>
            <w:tcW w:w="2220" w:type="dxa"/>
            <w:shd w:val="clear" w:color="auto" w:fill="auto"/>
            <w:noWrap/>
            <w:vAlign w:val="center"/>
            <w:hideMark/>
          </w:tcPr>
          <w:p w14:paraId="00C61E5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u dužini od 800 m</w:t>
            </w:r>
          </w:p>
        </w:tc>
        <w:tc>
          <w:tcPr>
            <w:tcW w:w="2220" w:type="dxa"/>
            <w:shd w:val="clear" w:color="auto" w:fill="auto"/>
            <w:noWrap/>
            <w:vAlign w:val="center"/>
          </w:tcPr>
          <w:p w14:paraId="4B864EC9"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33C34644" w14:textId="77777777" w:rsidTr="009E247F">
        <w:trPr>
          <w:trHeight w:val="20"/>
        </w:trPr>
        <w:tc>
          <w:tcPr>
            <w:tcW w:w="625" w:type="dxa"/>
            <w:vMerge w:val="restart"/>
            <w:shd w:val="clear" w:color="auto" w:fill="auto"/>
            <w:noWrap/>
            <w:vAlign w:val="center"/>
            <w:hideMark/>
          </w:tcPr>
          <w:p w14:paraId="032CCDD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50</w:t>
            </w:r>
          </w:p>
        </w:tc>
        <w:tc>
          <w:tcPr>
            <w:tcW w:w="990" w:type="dxa"/>
            <w:vMerge w:val="restart"/>
            <w:shd w:val="clear" w:color="auto" w:fill="auto"/>
            <w:noWrap/>
            <w:vAlign w:val="center"/>
            <w:hideMark/>
          </w:tcPr>
          <w:p w14:paraId="68E12B2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Zgošća</w:t>
            </w:r>
          </w:p>
          <w:p w14:paraId="21429CDE"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388C59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50-1</w:t>
            </w:r>
          </w:p>
        </w:tc>
        <w:tc>
          <w:tcPr>
            <w:tcW w:w="2220" w:type="dxa"/>
            <w:shd w:val="clear" w:color="auto" w:fill="auto"/>
            <w:vAlign w:val="center"/>
            <w:hideMark/>
          </w:tcPr>
          <w:p w14:paraId="0112177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0,4 do 1,0 m za Q100.</w:t>
            </w:r>
          </w:p>
        </w:tc>
        <w:tc>
          <w:tcPr>
            <w:tcW w:w="2220" w:type="dxa"/>
            <w:shd w:val="clear" w:color="auto" w:fill="auto"/>
            <w:noWrap/>
            <w:vAlign w:val="center"/>
            <w:hideMark/>
          </w:tcPr>
          <w:p w14:paraId="2E1BEF2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tcPr>
          <w:p w14:paraId="00B17ADE"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C7EF6A2" w14:textId="77777777" w:rsidTr="009E247F">
        <w:trPr>
          <w:trHeight w:val="20"/>
        </w:trPr>
        <w:tc>
          <w:tcPr>
            <w:tcW w:w="625" w:type="dxa"/>
            <w:vMerge/>
            <w:shd w:val="clear" w:color="auto" w:fill="auto"/>
            <w:noWrap/>
            <w:vAlign w:val="center"/>
            <w:hideMark/>
          </w:tcPr>
          <w:p w14:paraId="656B75F5"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66991E2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B25C7E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50-2</w:t>
            </w:r>
          </w:p>
        </w:tc>
        <w:tc>
          <w:tcPr>
            <w:tcW w:w="2220" w:type="dxa"/>
            <w:shd w:val="clear" w:color="auto" w:fill="auto"/>
            <w:vAlign w:val="center"/>
            <w:hideMark/>
          </w:tcPr>
          <w:p w14:paraId="1373DD8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0,3 do 1,4 m za Q100.</w:t>
            </w:r>
          </w:p>
        </w:tc>
        <w:tc>
          <w:tcPr>
            <w:tcW w:w="2220" w:type="dxa"/>
            <w:shd w:val="clear" w:color="auto" w:fill="auto"/>
            <w:noWrap/>
            <w:vAlign w:val="center"/>
            <w:hideMark/>
          </w:tcPr>
          <w:p w14:paraId="5F06B61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Krivaje u dužini od  750 m</w:t>
            </w:r>
          </w:p>
        </w:tc>
        <w:tc>
          <w:tcPr>
            <w:tcW w:w="2220" w:type="dxa"/>
            <w:shd w:val="clear" w:color="auto" w:fill="auto"/>
            <w:noWrap/>
            <w:vAlign w:val="center"/>
            <w:hideMark/>
          </w:tcPr>
          <w:p w14:paraId="1F83C08F"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7DBD7795" w14:textId="77777777" w:rsidTr="009E247F">
        <w:trPr>
          <w:trHeight w:val="20"/>
        </w:trPr>
        <w:tc>
          <w:tcPr>
            <w:tcW w:w="625" w:type="dxa"/>
            <w:vMerge/>
            <w:shd w:val="clear" w:color="auto" w:fill="auto"/>
            <w:noWrap/>
            <w:vAlign w:val="center"/>
            <w:hideMark/>
          </w:tcPr>
          <w:p w14:paraId="4DC85FAB"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1B0B1384"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2F8741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50-3</w:t>
            </w:r>
          </w:p>
        </w:tc>
        <w:tc>
          <w:tcPr>
            <w:tcW w:w="2220" w:type="dxa"/>
            <w:shd w:val="clear" w:color="auto" w:fill="auto"/>
            <w:vAlign w:val="center"/>
            <w:hideMark/>
          </w:tcPr>
          <w:p w14:paraId="608B491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0,5 do 1,7 m za Q100.</w:t>
            </w:r>
          </w:p>
        </w:tc>
        <w:tc>
          <w:tcPr>
            <w:tcW w:w="2220" w:type="dxa"/>
            <w:shd w:val="clear" w:color="auto" w:fill="auto"/>
            <w:noWrap/>
            <w:vAlign w:val="center"/>
            <w:hideMark/>
          </w:tcPr>
          <w:p w14:paraId="5A80A97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parapetnog zida u dužini 750 m</w:t>
            </w:r>
          </w:p>
        </w:tc>
        <w:tc>
          <w:tcPr>
            <w:tcW w:w="2220" w:type="dxa"/>
            <w:shd w:val="clear" w:color="auto" w:fill="auto"/>
            <w:noWrap/>
            <w:vAlign w:val="center"/>
            <w:hideMark/>
          </w:tcPr>
          <w:p w14:paraId="14F1079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812D3F1" w14:textId="77777777" w:rsidTr="009E247F">
        <w:trPr>
          <w:trHeight w:val="20"/>
        </w:trPr>
        <w:tc>
          <w:tcPr>
            <w:tcW w:w="625" w:type="dxa"/>
            <w:shd w:val="clear" w:color="auto" w:fill="auto"/>
            <w:noWrap/>
            <w:vAlign w:val="center"/>
            <w:hideMark/>
          </w:tcPr>
          <w:p w14:paraId="68A18AC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52</w:t>
            </w:r>
          </w:p>
        </w:tc>
        <w:tc>
          <w:tcPr>
            <w:tcW w:w="990" w:type="dxa"/>
            <w:shd w:val="clear" w:color="auto" w:fill="auto"/>
            <w:noWrap/>
            <w:vAlign w:val="center"/>
            <w:hideMark/>
          </w:tcPr>
          <w:p w14:paraId="1855299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Dobrinja</w:t>
            </w:r>
          </w:p>
        </w:tc>
        <w:tc>
          <w:tcPr>
            <w:tcW w:w="720" w:type="dxa"/>
            <w:shd w:val="clear" w:color="auto" w:fill="auto"/>
            <w:noWrap/>
            <w:vAlign w:val="center"/>
            <w:hideMark/>
          </w:tcPr>
          <w:p w14:paraId="16295C0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52-1</w:t>
            </w:r>
          </w:p>
        </w:tc>
        <w:tc>
          <w:tcPr>
            <w:tcW w:w="2220" w:type="dxa"/>
            <w:shd w:val="clear" w:color="auto" w:fill="auto"/>
            <w:vAlign w:val="center"/>
            <w:hideMark/>
          </w:tcPr>
          <w:p w14:paraId="4BBC27A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0,12 do 0,69 m za Q100.</w:t>
            </w:r>
          </w:p>
        </w:tc>
        <w:tc>
          <w:tcPr>
            <w:tcW w:w="2220" w:type="dxa"/>
            <w:shd w:val="clear" w:color="auto" w:fill="auto"/>
            <w:noWrap/>
            <w:vAlign w:val="center"/>
            <w:hideMark/>
          </w:tcPr>
          <w:p w14:paraId="0C4AD4F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u dužini od 300 m</w:t>
            </w:r>
          </w:p>
        </w:tc>
        <w:tc>
          <w:tcPr>
            <w:tcW w:w="2220" w:type="dxa"/>
            <w:shd w:val="clear" w:color="auto" w:fill="auto"/>
            <w:noWrap/>
            <w:vAlign w:val="center"/>
            <w:hideMark/>
          </w:tcPr>
          <w:p w14:paraId="2DD9D025"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085877F" w14:textId="77777777" w:rsidTr="009E247F">
        <w:trPr>
          <w:trHeight w:val="20"/>
        </w:trPr>
        <w:tc>
          <w:tcPr>
            <w:tcW w:w="625" w:type="dxa"/>
            <w:shd w:val="clear" w:color="auto" w:fill="auto"/>
            <w:noWrap/>
            <w:vAlign w:val="center"/>
            <w:hideMark/>
          </w:tcPr>
          <w:p w14:paraId="2559766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53</w:t>
            </w:r>
          </w:p>
        </w:tc>
        <w:tc>
          <w:tcPr>
            <w:tcW w:w="990" w:type="dxa"/>
            <w:shd w:val="clear" w:color="auto" w:fill="auto"/>
            <w:noWrap/>
            <w:vAlign w:val="center"/>
            <w:hideMark/>
          </w:tcPr>
          <w:p w14:paraId="741F390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Željeznica</w:t>
            </w:r>
          </w:p>
        </w:tc>
        <w:tc>
          <w:tcPr>
            <w:tcW w:w="720" w:type="dxa"/>
            <w:shd w:val="clear" w:color="auto" w:fill="auto"/>
            <w:noWrap/>
            <w:vAlign w:val="center"/>
            <w:hideMark/>
          </w:tcPr>
          <w:p w14:paraId="6CDCDBC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53-1</w:t>
            </w:r>
          </w:p>
        </w:tc>
        <w:tc>
          <w:tcPr>
            <w:tcW w:w="2220" w:type="dxa"/>
            <w:shd w:val="clear" w:color="auto" w:fill="auto"/>
            <w:vAlign w:val="center"/>
            <w:hideMark/>
          </w:tcPr>
          <w:p w14:paraId="6FE8275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0,4 do 1,5 m za Q100.</w:t>
            </w:r>
          </w:p>
        </w:tc>
        <w:tc>
          <w:tcPr>
            <w:tcW w:w="2220" w:type="dxa"/>
            <w:shd w:val="clear" w:color="auto" w:fill="auto"/>
            <w:noWrap/>
            <w:vAlign w:val="center"/>
            <w:hideMark/>
          </w:tcPr>
          <w:p w14:paraId="383A7B3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postojećeg projekta „Uređenje korita rijeke Željeznice od naselja Butmir do mosta u Vojkovićima“</w:t>
            </w:r>
          </w:p>
        </w:tc>
        <w:tc>
          <w:tcPr>
            <w:tcW w:w="2220" w:type="dxa"/>
            <w:shd w:val="clear" w:color="auto" w:fill="auto"/>
            <w:noWrap/>
            <w:vAlign w:val="center"/>
            <w:hideMark/>
          </w:tcPr>
          <w:p w14:paraId="3696C16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p>
        </w:tc>
      </w:tr>
      <w:tr w:rsidR="00B741E1" w:rsidRPr="008731DE" w14:paraId="1B8AAF65" w14:textId="77777777" w:rsidTr="009E247F">
        <w:trPr>
          <w:trHeight w:val="20"/>
        </w:trPr>
        <w:tc>
          <w:tcPr>
            <w:tcW w:w="625" w:type="dxa"/>
            <w:vMerge w:val="restart"/>
            <w:shd w:val="clear" w:color="auto" w:fill="auto"/>
            <w:noWrap/>
            <w:vAlign w:val="center"/>
            <w:hideMark/>
          </w:tcPr>
          <w:p w14:paraId="2DABE42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58</w:t>
            </w:r>
          </w:p>
        </w:tc>
        <w:tc>
          <w:tcPr>
            <w:tcW w:w="990" w:type="dxa"/>
            <w:vMerge w:val="restart"/>
            <w:shd w:val="clear" w:color="auto" w:fill="auto"/>
            <w:noWrap/>
            <w:vAlign w:val="center"/>
            <w:hideMark/>
          </w:tcPr>
          <w:p w14:paraId="365BD3C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Stavnja</w:t>
            </w:r>
          </w:p>
          <w:p w14:paraId="7BD76010"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08D348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58-1</w:t>
            </w:r>
          </w:p>
        </w:tc>
        <w:tc>
          <w:tcPr>
            <w:tcW w:w="2220" w:type="dxa"/>
            <w:shd w:val="clear" w:color="auto" w:fill="auto"/>
            <w:vAlign w:val="center"/>
            <w:hideMark/>
          </w:tcPr>
          <w:p w14:paraId="1426176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 do 0,7 m za Q100.</w:t>
            </w:r>
          </w:p>
        </w:tc>
        <w:tc>
          <w:tcPr>
            <w:tcW w:w="2220" w:type="dxa"/>
            <w:shd w:val="clear" w:color="auto" w:fill="auto"/>
            <w:noWrap/>
            <w:vAlign w:val="center"/>
            <w:hideMark/>
          </w:tcPr>
          <w:p w14:paraId="145CD93C"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dužine 1000 m</w:t>
            </w:r>
          </w:p>
        </w:tc>
        <w:tc>
          <w:tcPr>
            <w:tcW w:w="2220" w:type="dxa"/>
            <w:shd w:val="clear" w:color="auto" w:fill="auto"/>
            <w:noWrap/>
            <w:vAlign w:val="center"/>
            <w:hideMark/>
          </w:tcPr>
          <w:p w14:paraId="49068E37"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1B3D6D05" w14:textId="77777777" w:rsidTr="009E247F">
        <w:trPr>
          <w:trHeight w:val="20"/>
        </w:trPr>
        <w:tc>
          <w:tcPr>
            <w:tcW w:w="625" w:type="dxa"/>
            <w:vMerge/>
            <w:shd w:val="clear" w:color="auto" w:fill="auto"/>
            <w:noWrap/>
            <w:vAlign w:val="center"/>
            <w:hideMark/>
          </w:tcPr>
          <w:p w14:paraId="3277803F"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D7FC076"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90744F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58-2</w:t>
            </w:r>
          </w:p>
        </w:tc>
        <w:tc>
          <w:tcPr>
            <w:tcW w:w="2220" w:type="dxa"/>
            <w:shd w:val="clear" w:color="auto" w:fill="auto"/>
            <w:vAlign w:val="center"/>
            <w:hideMark/>
          </w:tcPr>
          <w:p w14:paraId="46ED5FE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 do 1,7 m za Q100.</w:t>
            </w:r>
          </w:p>
        </w:tc>
        <w:tc>
          <w:tcPr>
            <w:tcW w:w="2220" w:type="dxa"/>
            <w:shd w:val="clear" w:color="auto" w:fill="auto"/>
            <w:noWrap/>
            <w:vAlign w:val="center"/>
            <w:hideMark/>
          </w:tcPr>
          <w:p w14:paraId="1B84957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u dužini od 800 m</w:t>
            </w:r>
          </w:p>
        </w:tc>
        <w:tc>
          <w:tcPr>
            <w:tcW w:w="2220" w:type="dxa"/>
            <w:shd w:val="clear" w:color="auto" w:fill="auto"/>
            <w:noWrap/>
            <w:vAlign w:val="center"/>
            <w:hideMark/>
          </w:tcPr>
          <w:p w14:paraId="486664FF"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240B5BEC" w14:textId="77777777" w:rsidTr="009E247F">
        <w:trPr>
          <w:trHeight w:val="720"/>
        </w:trPr>
        <w:tc>
          <w:tcPr>
            <w:tcW w:w="625" w:type="dxa"/>
            <w:vMerge/>
            <w:shd w:val="clear" w:color="auto" w:fill="auto"/>
            <w:noWrap/>
            <w:vAlign w:val="center"/>
            <w:hideMark/>
          </w:tcPr>
          <w:p w14:paraId="1E8C1F40"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097AA34"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569391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58-3</w:t>
            </w:r>
          </w:p>
        </w:tc>
        <w:tc>
          <w:tcPr>
            <w:tcW w:w="2220" w:type="dxa"/>
            <w:shd w:val="clear" w:color="auto" w:fill="auto"/>
            <w:vAlign w:val="center"/>
            <w:hideMark/>
          </w:tcPr>
          <w:p w14:paraId="40C0545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0,15 do 0,83 m za Q100.</w:t>
            </w:r>
          </w:p>
        </w:tc>
        <w:tc>
          <w:tcPr>
            <w:tcW w:w="2220" w:type="dxa"/>
            <w:shd w:val="clear" w:color="auto" w:fill="auto"/>
            <w:noWrap/>
            <w:vAlign w:val="center"/>
            <w:hideMark/>
          </w:tcPr>
          <w:p w14:paraId="2D7168C0"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u dužini od 500 m</w:t>
            </w:r>
          </w:p>
        </w:tc>
        <w:tc>
          <w:tcPr>
            <w:tcW w:w="2220" w:type="dxa"/>
            <w:shd w:val="clear" w:color="auto" w:fill="auto"/>
            <w:noWrap/>
            <w:vAlign w:val="center"/>
            <w:hideMark/>
          </w:tcPr>
          <w:p w14:paraId="72CC55FA"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24C200F" w14:textId="77777777" w:rsidTr="009E247F">
        <w:trPr>
          <w:trHeight w:val="720"/>
        </w:trPr>
        <w:tc>
          <w:tcPr>
            <w:tcW w:w="625" w:type="dxa"/>
            <w:vMerge/>
            <w:shd w:val="clear" w:color="auto" w:fill="auto"/>
            <w:noWrap/>
            <w:vAlign w:val="center"/>
            <w:hideMark/>
          </w:tcPr>
          <w:p w14:paraId="62D22933"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338379C5"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5E35827"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58-4</w:t>
            </w:r>
          </w:p>
        </w:tc>
        <w:tc>
          <w:tcPr>
            <w:tcW w:w="2220" w:type="dxa"/>
            <w:shd w:val="clear" w:color="auto" w:fill="auto"/>
            <w:vAlign w:val="center"/>
            <w:hideMark/>
          </w:tcPr>
          <w:p w14:paraId="0DB9A4F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0,09 do 1,55 m za Q100.</w:t>
            </w:r>
          </w:p>
        </w:tc>
        <w:tc>
          <w:tcPr>
            <w:tcW w:w="2220" w:type="dxa"/>
            <w:shd w:val="clear" w:color="auto" w:fill="auto"/>
            <w:noWrap/>
            <w:vAlign w:val="center"/>
            <w:hideMark/>
          </w:tcPr>
          <w:p w14:paraId="25FB491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Uređenje desne obale u dužini od 600 m</w:t>
            </w:r>
          </w:p>
        </w:tc>
        <w:tc>
          <w:tcPr>
            <w:tcW w:w="2220" w:type="dxa"/>
            <w:shd w:val="clear" w:color="auto" w:fill="auto"/>
            <w:noWrap/>
            <w:vAlign w:val="center"/>
            <w:hideMark/>
          </w:tcPr>
          <w:p w14:paraId="342ECBC5"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49CEC679" w14:textId="77777777" w:rsidTr="009E247F">
        <w:trPr>
          <w:trHeight w:val="720"/>
        </w:trPr>
        <w:tc>
          <w:tcPr>
            <w:tcW w:w="625" w:type="dxa"/>
            <w:vMerge/>
            <w:shd w:val="clear" w:color="auto" w:fill="auto"/>
            <w:noWrap/>
            <w:vAlign w:val="center"/>
            <w:hideMark/>
          </w:tcPr>
          <w:p w14:paraId="3D768A9C"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07B04E21"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11B20F1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58-5</w:t>
            </w:r>
          </w:p>
        </w:tc>
        <w:tc>
          <w:tcPr>
            <w:tcW w:w="2220" w:type="dxa"/>
            <w:shd w:val="clear" w:color="auto" w:fill="auto"/>
            <w:vAlign w:val="center"/>
            <w:hideMark/>
          </w:tcPr>
          <w:p w14:paraId="76F9F40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0,2 do 1,2 m za Q100.</w:t>
            </w:r>
          </w:p>
        </w:tc>
        <w:tc>
          <w:tcPr>
            <w:tcW w:w="2220" w:type="dxa"/>
            <w:shd w:val="clear" w:color="auto" w:fill="auto"/>
            <w:noWrap/>
            <w:vAlign w:val="center"/>
            <w:hideMark/>
          </w:tcPr>
          <w:p w14:paraId="6E1337A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Živjeti sa poplavama*</w:t>
            </w:r>
          </w:p>
        </w:tc>
        <w:tc>
          <w:tcPr>
            <w:tcW w:w="2220" w:type="dxa"/>
            <w:shd w:val="clear" w:color="auto" w:fill="auto"/>
            <w:vAlign w:val="center"/>
            <w:hideMark/>
          </w:tcPr>
          <w:p w14:paraId="724B321F"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0289C8D" w14:textId="77777777" w:rsidTr="009E247F">
        <w:trPr>
          <w:trHeight w:val="1673"/>
        </w:trPr>
        <w:tc>
          <w:tcPr>
            <w:tcW w:w="625" w:type="dxa"/>
            <w:vMerge w:val="restart"/>
            <w:shd w:val="clear" w:color="auto" w:fill="auto"/>
            <w:noWrap/>
            <w:vAlign w:val="center"/>
            <w:hideMark/>
          </w:tcPr>
          <w:p w14:paraId="1CA0E98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lastRenderedPageBreak/>
              <w:t>59</w:t>
            </w:r>
          </w:p>
        </w:tc>
        <w:tc>
          <w:tcPr>
            <w:tcW w:w="990" w:type="dxa"/>
            <w:vMerge w:val="restart"/>
            <w:shd w:val="clear" w:color="auto" w:fill="auto"/>
            <w:noWrap/>
            <w:vAlign w:val="center"/>
            <w:hideMark/>
          </w:tcPr>
          <w:p w14:paraId="642A894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Rečica</w:t>
            </w:r>
          </w:p>
        </w:tc>
        <w:tc>
          <w:tcPr>
            <w:tcW w:w="720" w:type="dxa"/>
            <w:shd w:val="clear" w:color="auto" w:fill="auto"/>
            <w:noWrap/>
            <w:vAlign w:val="center"/>
            <w:hideMark/>
          </w:tcPr>
          <w:p w14:paraId="4EE2127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59-1</w:t>
            </w:r>
          </w:p>
        </w:tc>
        <w:tc>
          <w:tcPr>
            <w:tcW w:w="2220" w:type="dxa"/>
            <w:shd w:val="clear" w:color="auto" w:fill="auto"/>
            <w:vAlign w:val="center"/>
            <w:hideMark/>
          </w:tcPr>
          <w:p w14:paraId="51EBEBC6"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0,12 do 0,59 m za Q100.</w:t>
            </w:r>
          </w:p>
        </w:tc>
        <w:tc>
          <w:tcPr>
            <w:tcW w:w="2220" w:type="dxa"/>
            <w:shd w:val="clear" w:color="auto" w:fill="auto"/>
            <w:vAlign w:val="center"/>
            <w:hideMark/>
          </w:tcPr>
          <w:p w14:paraId="62C0E4C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"Uređenje korita Rijeke Bosne u sarajevskom polju na području općine Novi Grad Sarajevo, dionica od mosta na glavnoj cesti M17 do petlje Butila na koridoru Vc“</w:t>
            </w:r>
          </w:p>
        </w:tc>
        <w:tc>
          <w:tcPr>
            <w:tcW w:w="2220" w:type="dxa"/>
            <w:shd w:val="clear" w:color="auto" w:fill="auto"/>
            <w:vAlign w:val="center"/>
            <w:hideMark/>
          </w:tcPr>
          <w:p w14:paraId="1D152B3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r w:rsidRPr="008731DE">
              <w:rPr>
                <w:rFonts w:cstheme="minorHAnsi"/>
                <w:color w:val="000000"/>
                <w:sz w:val="18"/>
                <w:szCs w:val="18"/>
                <w:lang w:eastAsia="bs-Latn-BA"/>
              </w:rPr>
              <w:br/>
              <w:t>Dva APSFR područja su pokrivena ovom projektnom dokumentacijom (APSFR ID 9 i APSFR ID 59). Pozicije 9-1, 59-1 i 59-2 su spojene u jednu mjeru.</w:t>
            </w:r>
          </w:p>
        </w:tc>
      </w:tr>
      <w:tr w:rsidR="00B741E1" w:rsidRPr="008731DE" w14:paraId="21A06AC3" w14:textId="77777777" w:rsidTr="009E247F">
        <w:trPr>
          <w:trHeight w:val="1610"/>
        </w:trPr>
        <w:tc>
          <w:tcPr>
            <w:tcW w:w="625" w:type="dxa"/>
            <w:vMerge/>
            <w:shd w:val="clear" w:color="auto" w:fill="auto"/>
            <w:noWrap/>
            <w:vAlign w:val="center"/>
            <w:hideMark/>
          </w:tcPr>
          <w:p w14:paraId="410A9B73"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4EFA5687"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74D66B61"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59-2</w:t>
            </w:r>
          </w:p>
        </w:tc>
        <w:tc>
          <w:tcPr>
            <w:tcW w:w="2220" w:type="dxa"/>
            <w:shd w:val="clear" w:color="auto" w:fill="auto"/>
            <w:vAlign w:val="center"/>
            <w:hideMark/>
          </w:tcPr>
          <w:p w14:paraId="60E26F7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do 1,8 m za Q100.</w:t>
            </w:r>
          </w:p>
        </w:tc>
        <w:tc>
          <w:tcPr>
            <w:tcW w:w="2220" w:type="dxa"/>
            <w:shd w:val="clear" w:color="auto" w:fill="auto"/>
            <w:vAlign w:val="center"/>
            <w:hideMark/>
          </w:tcPr>
          <w:p w14:paraId="69DBBCA4"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Implementacija projekta "Uređenje korita Rijeke Bosne u sarajevskom polju na području općine Novi Grad Sarajevo, dionica od mosta na glavnoj cesti M17 do petlje Butila na koridoru Vc“</w:t>
            </w:r>
          </w:p>
        </w:tc>
        <w:tc>
          <w:tcPr>
            <w:tcW w:w="2220" w:type="dxa"/>
            <w:shd w:val="clear" w:color="auto" w:fill="auto"/>
            <w:vAlign w:val="center"/>
            <w:hideMark/>
          </w:tcPr>
          <w:p w14:paraId="2DE0BC31"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Postojeći projekat.</w:t>
            </w:r>
            <w:r w:rsidRPr="008731DE">
              <w:rPr>
                <w:rFonts w:cstheme="minorHAnsi"/>
                <w:color w:val="000000"/>
                <w:sz w:val="18"/>
                <w:szCs w:val="18"/>
                <w:lang w:eastAsia="bs-Latn-BA"/>
              </w:rPr>
              <w:br/>
              <w:t>Dva APSFR područja su pokrivena ovom projektnom dokumentacijom (APSFR ID 9 i APSFR ID 59). Pozicije 9-1, 59-1 i 59-2 su spojene u jednu mjeru.</w:t>
            </w:r>
          </w:p>
        </w:tc>
      </w:tr>
      <w:tr w:rsidR="00B741E1" w:rsidRPr="008731DE" w14:paraId="5571DF3C" w14:textId="77777777" w:rsidTr="00570D97">
        <w:trPr>
          <w:trHeight w:val="70"/>
        </w:trPr>
        <w:tc>
          <w:tcPr>
            <w:tcW w:w="625" w:type="dxa"/>
            <w:shd w:val="clear" w:color="auto" w:fill="auto"/>
            <w:noWrap/>
            <w:vAlign w:val="center"/>
          </w:tcPr>
          <w:p w14:paraId="222C6ED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60</w:t>
            </w:r>
          </w:p>
        </w:tc>
        <w:tc>
          <w:tcPr>
            <w:tcW w:w="990" w:type="dxa"/>
            <w:shd w:val="clear" w:color="auto" w:fill="auto"/>
            <w:noWrap/>
            <w:vAlign w:val="center"/>
          </w:tcPr>
          <w:p w14:paraId="1DA50A32"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Miljacka</w:t>
            </w:r>
          </w:p>
        </w:tc>
        <w:tc>
          <w:tcPr>
            <w:tcW w:w="720" w:type="dxa"/>
            <w:shd w:val="clear" w:color="auto" w:fill="auto"/>
            <w:noWrap/>
            <w:vAlign w:val="center"/>
          </w:tcPr>
          <w:p w14:paraId="5F84DCB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w:t>
            </w:r>
          </w:p>
        </w:tc>
        <w:tc>
          <w:tcPr>
            <w:tcW w:w="2220" w:type="dxa"/>
            <w:shd w:val="clear" w:color="auto" w:fill="auto"/>
            <w:vAlign w:val="center"/>
          </w:tcPr>
          <w:p w14:paraId="0713DC9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Nizak rizik za stanovništvo i ekonomiju.</w:t>
            </w:r>
          </w:p>
        </w:tc>
        <w:tc>
          <w:tcPr>
            <w:tcW w:w="2220" w:type="dxa"/>
            <w:shd w:val="clear" w:color="auto" w:fill="auto"/>
            <w:noWrap/>
            <w:vAlign w:val="center"/>
          </w:tcPr>
          <w:p w14:paraId="2002D96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r w:rsidRPr="008731DE">
              <w:rPr>
                <w:rFonts w:cstheme="minorHAnsi"/>
                <w:b/>
                <w:bCs/>
                <w:color w:val="FFFFFF"/>
                <w:sz w:val="18"/>
                <w:szCs w:val="18"/>
                <w:lang w:eastAsia="bs-Latn-BA"/>
              </w:rPr>
              <w:t xml:space="preserve"> -</w:t>
            </w:r>
          </w:p>
        </w:tc>
        <w:tc>
          <w:tcPr>
            <w:tcW w:w="2220" w:type="dxa"/>
            <w:shd w:val="clear" w:color="auto" w:fill="auto"/>
            <w:noWrap/>
            <w:vAlign w:val="center"/>
          </w:tcPr>
          <w:p w14:paraId="285B665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Nema predloženih pozicija</w:t>
            </w:r>
          </w:p>
        </w:tc>
      </w:tr>
      <w:tr w:rsidR="00B741E1" w:rsidRPr="008731DE" w14:paraId="40EA0598" w14:textId="77777777" w:rsidTr="009E247F">
        <w:trPr>
          <w:trHeight w:val="720"/>
        </w:trPr>
        <w:tc>
          <w:tcPr>
            <w:tcW w:w="625" w:type="dxa"/>
            <w:shd w:val="clear" w:color="auto" w:fill="auto"/>
            <w:noWrap/>
            <w:vAlign w:val="center"/>
            <w:hideMark/>
          </w:tcPr>
          <w:p w14:paraId="0C8DF384"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61</w:t>
            </w:r>
          </w:p>
        </w:tc>
        <w:tc>
          <w:tcPr>
            <w:tcW w:w="990" w:type="dxa"/>
            <w:shd w:val="clear" w:color="auto" w:fill="auto"/>
            <w:noWrap/>
            <w:vAlign w:val="center"/>
            <w:hideMark/>
          </w:tcPr>
          <w:p w14:paraId="3CC3C5F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Dobrinja</w:t>
            </w:r>
          </w:p>
        </w:tc>
        <w:tc>
          <w:tcPr>
            <w:tcW w:w="720" w:type="dxa"/>
            <w:shd w:val="clear" w:color="auto" w:fill="auto"/>
            <w:noWrap/>
            <w:vAlign w:val="center"/>
            <w:hideMark/>
          </w:tcPr>
          <w:p w14:paraId="3D8DE18E"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61-1</w:t>
            </w:r>
          </w:p>
        </w:tc>
        <w:tc>
          <w:tcPr>
            <w:tcW w:w="2220" w:type="dxa"/>
            <w:shd w:val="clear" w:color="auto" w:fill="auto"/>
            <w:vAlign w:val="center"/>
            <w:hideMark/>
          </w:tcPr>
          <w:p w14:paraId="0712DC1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0,11 do 0,87 m za Q100.</w:t>
            </w:r>
          </w:p>
        </w:tc>
        <w:tc>
          <w:tcPr>
            <w:tcW w:w="2220" w:type="dxa"/>
            <w:shd w:val="clear" w:color="auto" w:fill="auto"/>
            <w:noWrap/>
            <w:vAlign w:val="center"/>
            <w:hideMark/>
          </w:tcPr>
          <w:p w14:paraId="7992B14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u dužini od 100 m</w:t>
            </w:r>
          </w:p>
        </w:tc>
        <w:tc>
          <w:tcPr>
            <w:tcW w:w="2220" w:type="dxa"/>
            <w:shd w:val="clear" w:color="auto" w:fill="auto"/>
            <w:noWrap/>
            <w:vAlign w:val="center"/>
            <w:hideMark/>
          </w:tcPr>
          <w:p w14:paraId="0BA7D6D9"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05C26692" w14:textId="77777777" w:rsidTr="009E247F">
        <w:trPr>
          <w:trHeight w:val="720"/>
        </w:trPr>
        <w:tc>
          <w:tcPr>
            <w:tcW w:w="625" w:type="dxa"/>
            <w:shd w:val="clear" w:color="auto" w:fill="auto"/>
            <w:noWrap/>
            <w:vAlign w:val="center"/>
            <w:hideMark/>
          </w:tcPr>
          <w:p w14:paraId="6CE56BFC"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62</w:t>
            </w:r>
          </w:p>
        </w:tc>
        <w:tc>
          <w:tcPr>
            <w:tcW w:w="990" w:type="dxa"/>
            <w:shd w:val="clear" w:color="auto" w:fill="auto"/>
            <w:vAlign w:val="center"/>
            <w:hideMark/>
          </w:tcPr>
          <w:p w14:paraId="386CA599"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Tilava (</w:t>
            </w:r>
            <w:r w:rsidRPr="008731DE">
              <w:rPr>
                <w:rFonts w:cstheme="minorHAnsi"/>
                <w:b/>
                <w:color w:val="000000"/>
                <w:sz w:val="16"/>
                <w:szCs w:val="18"/>
                <w:lang w:eastAsia="bs-Latn-BA"/>
              </w:rPr>
              <w:t>Kasindolska rijeka</w:t>
            </w:r>
            <w:r w:rsidRPr="008731DE">
              <w:rPr>
                <w:rFonts w:cstheme="minorHAnsi"/>
                <w:b/>
                <w:color w:val="000000"/>
                <w:sz w:val="18"/>
                <w:szCs w:val="18"/>
                <w:lang w:eastAsia="bs-Latn-BA"/>
              </w:rPr>
              <w:t>)</w:t>
            </w:r>
          </w:p>
        </w:tc>
        <w:tc>
          <w:tcPr>
            <w:tcW w:w="720" w:type="dxa"/>
            <w:shd w:val="clear" w:color="auto" w:fill="auto"/>
            <w:noWrap/>
            <w:vAlign w:val="center"/>
            <w:hideMark/>
          </w:tcPr>
          <w:p w14:paraId="3B19AC95"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62-1</w:t>
            </w:r>
          </w:p>
        </w:tc>
        <w:tc>
          <w:tcPr>
            <w:tcW w:w="2220" w:type="dxa"/>
            <w:shd w:val="clear" w:color="auto" w:fill="auto"/>
            <w:vAlign w:val="center"/>
            <w:hideMark/>
          </w:tcPr>
          <w:p w14:paraId="62FEAD57"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i privredni objekti uz rijeku, dubine od 0,1 do 1,0 m za Q100.</w:t>
            </w:r>
          </w:p>
        </w:tc>
        <w:tc>
          <w:tcPr>
            <w:tcW w:w="2220" w:type="dxa"/>
            <w:shd w:val="clear" w:color="auto" w:fill="auto"/>
            <w:vAlign w:val="center"/>
            <w:hideMark/>
          </w:tcPr>
          <w:p w14:paraId="5F4CBAF2"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Kasinodolske rijeke u dužini od 650m</w:t>
            </w:r>
          </w:p>
        </w:tc>
        <w:tc>
          <w:tcPr>
            <w:tcW w:w="2220" w:type="dxa"/>
            <w:shd w:val="clear" w:color="auto" w:fill="auto"/>
            <w:noWrap/>
            <w:vAlign w:val="center"/>
            <w:hideMark/>
          </w:tcPr>
          <w:p w14:paraId="1DACB5AD"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49B40EE8" w14:textId="77777777" w:rsidTr="00570D97">
        <w:trPr>
          <w:trHeight w:val="70"/>
        </w:trPr>
        <w:tc>
          <w:tcPr>
            <w:tcW w:w="625" w:type="dxa"/>
            <w:shd w:val="clear" w:color="auto" w:fill="auto"/>
            <w:noWrap/>
            <w:vAlign w:val="center"/>
          </w:tcPr>
          <w:p w14:paraId="0DE5B5C6"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63</w:t>
            </w:r>
          </w:p>
        </w:tc>
        <w:tc>
          <w:tcPr>
            <w:tcW w:w="990" w:type="dxa"/>
            <w:shd w:val="clear" w:color="auto" w:fill="auto"/>
            <w:vAlign w:val="center"/>
          </w:tcPr>
          <w:p w14:paraId="407B3263"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Željeznica</w:t>
            </w:r>
          </w:p>
        </w:tc>
        <w:tc>
          <w:tcPr>
            <w:tcW w:w="720" w:type="dxa"/>
            <w:shd w:val="clear" w:color="auto" w:fill="auto"/>
            <w:noWrap/>
            <w:vAlign w:val="center"/>
          </w:tcPr>
          <w:p w14:paraId="5148E86A"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w:t>
            </w:r>
          </w:p>
        </w:tc>
        <w:tc>
          <w:tcPr>
            <w:tcW w:w="2220" w:type="dxa"/>
            <w:shd w:val="clear" w:color="auto" w:fill="auto"/>
            <w:vAlign w:val="center"/>
          </w:tcPr>
          <w:p w14:paraId="75090C49"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Nizak rizik za stanovništvo i ekonomiju.</w:t>
            </w:r>
          </w:p>
        </w:tc>
        <w:tc>
          <w:tcPr>
            <w:tcW w:w="2220" w:type="dxa"/>
            <w:shd w:val="clear" w:color="auto" w:fill="auto"/>
            <w:vAlign w:val="center"/>
          </w:tcPr>
          <w:p w14:paraId="77294E4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Mjere nisu potrebne</w:t>
            </w:r>
            <w:r w:rsidRPr="008731DE">
              <w:rPr>
                <w:rFonts w:cstheme="minorHAnsi"/>
                <w:b/>
                <w:bCs/>
                <w:color w:val="FFFFFF"/>
                <w:sz w:val="18"/>
                <w:szCs w:val="18"/>
                <w:lang w:eastAsia="bs-Latn-BA"/>
              </w:rPr>
              <w:t xml:space="preserve"> -</w:t>
            </w:r>
          </w:p>
        </w:tc>
        <w:tc>
          <w:tcPr>
            <w:tcW w:w="2220" w:type="dxa"/>
            <w:shd w:val="clear" w:color="auto" w:fill="auto"/>
            <w:noWrap/>
            <w:vAlign w:val="center"/>
          </w:tcPr>
          <w:p w14:paraId="06AD842B"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Nema predloženih pozicija</w:t>
            </w:r>
          </w:p>
        </w:tc>
      </w:tr>
      <w:tr w:rsidR="00B741E1" w:rsidRPr="008731DE" w14:paraId="0CD290A5" w14:textId="77777777" w:rsidTr="009E247F">
        <w:trPr>
          <w:trHeight w:val="480"/>
        </w:trPr>
        <w:tc>
          <w:tcPr>
            <w:tcW w:w="625" w:type="dxa"/>
            <w:vMerge w:val="restart"/>
            <w:shd w:val="clear" w:color="auto" w:fill="auto"/>
            <w:noWrap/>
            <w:vAlign w:val="center"/>
            <w:hideMark/>
          </w:tcPr>
          <w:p w14:paraId="1BACB758"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64</w:t>
            </w:r>
          </w:p>
        </w:tc>
        <w:tc>
          <w:tcPr>
            <w:tcW w:w="990" w:type="dxa"/>
            <w:vMerge w:val="restart"/>
            <w:shd w:val="clear" w:color="auto" w:fill="auto"/>
            <w:noWrap/>
            <w:vAlign w:val="center"/>
            <w:hideMark/>
          </w:tcPr>
          <w:p w14:paraId="4C02755F"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Stupčanica</w:t>
            </w:r>
          </w:p>
          <w:p w14:paraId="155DA584"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44A370ED"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64-1</w:t>
            </w:r>
          </w:p>
        </w:tc>
        <w:tc>
          <w:tcPr>
            <w:tcW w:w="2220" w:type="dxa"/>
            <w:shd w:val="clear" w:color="auto" w:fill="auto"/>
            <w:vAlign w:val="center"/>
            <w:hideMark/>
          </w:tcPr>
          <w:p w14:paraId="4D3001DF"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uz rijeku, dubine od 0,4 do 1,9 m za Q100.</w:t>
            </w:r>
          </w:p>
        </w:tc>
        <w:tc>
          <w:tcPr>
            <w:tcW w:w="2220" w:type="dxa"/>
            <w:shd w:val="clear" w:color="auto" w:fill="auto"/>
            <w:vAlign w:val="center"/>
            <w:hideMark/>
          </w:tcPr>
          <w:p w14:paraId="45C4B6AE"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Regulacija korita rijeke Stupčanice u dužini od 500 m</w:t>
            </w:r>
          </w:p>
        </w:tc>
        <w:tc>
          <w:tcPr>
            <w:tcW w:w="2220" w:type="dxa"/>
            <w:shd w:val="clear" w:color="auto" w:fill="auto"/>
            <w:noWrap/>
            <w:vAlign w:val="center"/>
            <w:hideMark/>
          </w:tcPr>
          <w:p w14:paraId="26A115EB"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51C8D849" w14:textId="77777777" w:rsidTr="009E247F">
        <w:trPr>
          <w:trHeight w:val="720"/>
        </w:trPr>
        <w:tc>
          <w:tcPr>
            <w:tcW w:w="625" w:type="dxa"/>
            <w:vMerge/>
            <w:shd w:val="clear" w:color="auto" w:fill="auto"/>
            <w:noWrap/>
            <w:vAlign w:val="center"/>
            <w:hideMark/>
          </w:tcPr>
          <w:p w14:paraId="0503CD3B"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7DE50840"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567A8BD0"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64-2</w:t>
            </w:r>
          </w:p>
        </w:tc>
        <w:tc>
          <w:tcPr>
            <w:tcW w:w="2220" w:type="dxa"/>
            <w:shd w:val="clear" w:color="auto" w:fill="auto"/>
            <w:vAlign w:val="center"/>
            <w:hideMark/>
          </w:tcPr>
          <w:p w14:paraId="3652A17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Ugroženi privredni objekti uz rijeku, dubine od 0,4 m do 1,6 m za Q100.</w:t>
            </w:r>
          </w:p>
        </w:tc>
        <w:tc>
          <w:tcPr>
            <w:tcW w:w="2220" w:type="dxa"/>
            <w:shd w:val="clear" w:color="auto" w:fill="auto"/>
            <w:vAlign w:val="center"/>
            <w:hideMark/>
          </w:tcPr>
          <w:p w14:paraId="1B0982EA"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parapetnog zida, u dužini od 500m, maksimalne visine do 2 m</w:t>
            </w:r>
          </w:p>
        </w:tc>
        <w:tc>
          <w:tcPr>
            <w:tcW w:w="2220" w:type="dxa"/>
            <w:shd w:val="clear" w:color="auto" w:fill="auto"/>
            <w:noWrap/>
            <w:vAlign w:val="center"/>
            <w:hideMark/>
          </w:tcPr>
          <w:p w14:paraId="56F00A52" w14:textId="77777777" w:rsidR="00B741E1" w:rsidRPr="008731DE" w:rsidRDefault="00B741E1" w:rsidP="009E247F">
            <w:pPr>
              <w:spacing w:before="0" w:after="0"/>
              <w:jc w:val="center"/>
              <w:rPr>
                <w:rFonts w:cstheme="minorHAnsi"/>
                <w:color w:val="000000"/>
                <w:sz w:val="18"/>
                <w:szCs w:val="18"/>
                <w:lang w:eastAsia="bs-Latn-BA"/>
              </w:rPr>
            </w:pPr>
          </w:p>
        </w:tc>
      </w:tr>
      <w:tr w:rsidR="00B741E1" w:rsidRPr="008731DE" w14:paraId="20244478" w14:textId="77777777" w:rsidTr="009E247F">
        <w:trPr>
          <w:trHeight w:val="1200"/>
        </w:trPr>
        <w:tc>
          <w:tcPr>
            <w:tcW w:w="625" w:type="dxa"/>
            <w:vMerge/>
            <w:shd w:val="clear" w:color="auto" w:fill="auto"/>
            <w:noWrap/>
            <w:vAlign w:val="center"/>
            <w:hideMark/>
          </w:tcPr>
          <w:p w14:paraId="211E42F6" w14:textId="77777777" w:rsidR="00B741E1" w:rsidRPr="008731DE" w:rsidRDefault="00B741E1" w:rsidP="009E247F">
            <w:pPr>
              <w:spacing w:before="0" w:after="0"/>
              <w:jc w:val="center"/>
              <w:rPr>
                <w:rFonts w:cstheme="minorHAnsi"/>
                <w:b/>
                <w:color w:val="000000"/>
                <w:sz w:val="18"/>
                <w:szCs w:val="18"/>
                <w:lang w:eastAsia="bs-Latn-BA"/>
              </w:rPr>
            </w:pPr>
          </w:p>
        </w:tc>
        <w:tc>
          <w:tcPr>
            <w:tcW w:w="990" w:type="dxa"/>
            <w:vMerge/>
            <w:shd w:val="clear" w:color="auto" w:fill="auto"/>
            <w:noWrap/>
            <w:vAlign w:val="center"/>
            <w:hideMark/>
          </w:tcPr>
          <w:p w14:paraId="20FB9410" w14:textId="77777777" w:rsidR="00B741E1" w:rsidRPr="008731DE" w:rsidRDefault="00B741E1" w:rsidP="009E247F">
            <w:pPr>
              <w:spacing w:before="0" w:after="0"/>
              <w:jc w:val="center"/>
              <w:rPr>
                <w:rFonts w:cstheme="minorHAnsi"/>
                <w:b/>
                <w:color w:val="000000"/>
                <w:sz w:val="18"/>
                <w:szCs w:val="18"/>
                <w:lang w:eastAsia="bs-Latn-BA"/>
              </w:rPr>
            </w:pPr>
          </w:p>
        </w:tc>
        <w:tc>
          <w:tcPr>
            <w:tcW w:w="720" w:type="dxa"/>
            <w:shd w:val="clear" w:color="auto" w:fill="auto"/>
            <w:noWrap/>
            <w:vAlign w:val="center"/>
            <w:hideMark/>
          </w:tcPr>
          <w:p w14:paraId="6E6BE23B" w14:textId="77777777" w:rsidR="00B741E1" w:rsidRPr="008731DE" w:rsidRDefault="00B741E1" w:rsidP="009E247F">
            <w:pPr>
              <w:spacing w:before="0" w:after="0"/>
              <w:jc w:val="center"/>
              <w:rPr>
                <w:rFonts w:cstheme="minorHAnsi"/>
                <w:b/>
                <w:color w:val="000000"/>
                <w:sz w:val="18"/>
                <w:szCs w:val="18"/>
                <w:lang w:eastAsia="bs-Latn-BA"/>
              </w:rPr>
            </w:pPr>
            <w:r w:rsidRPr="008731DE">
              <w:rPr>
                <w:rFonts w:cstheme="minorHAnsi"/>
                <w:b/>
                <w:color w:val="000000"/>
                <w:sz w:val="18"/>
                <w:szCs w:val="18"/>
                <w:lang w:eastAsia="bs-Latn-BA"/>
              </w:rPr>
              <w:t>64-3</w:t>
            </w:r>
          </w:p>
        </w:tc>
        <w:tc>
          <w:tcPr>
            <w:tcW w:w="2220" w:type="dxa"/>
            <w:shd w:val="clear" w:color="auto" w:fill="auto"/>
            <w:vAlign w:val="center"/>
            <w:hideMark/>
          </w:tcPr>
          <w:p w14:paraId="3BD2E905"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Ugrožene kuće privredni objekti uz rijeku, dubine od 0,47 do 1,0 m za Q100.</w:t>
            </w:r>
          </w:p>
        </w:tc>
        <w:tc>
          <w:tcPr>
            <w:tcW w:w="2220" w:type="dxa"/>
            <w:shd w:val="clear" w:color="auto" w:fill="auto"/>
            <w:vAlign w:val="center"/>
            <w:hideMark/>
          </w:tcPr>
          <w:p w14:paraId="25423AC3"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Izgradnja parapetnog zida u dužini od 1300 m, visine do 1m</w:t>
            </w:r>
          </w:p>
        </w:tc>
        <w:tc>
          <w:tcPr>
            <w:tcW w:w="2220" w:type="dxa"/>
            <w:shd w:val="clear" w:color="auto" w:fill="auto"/>
            <w:vAlign w:val="center"/>
            <w:hideMark/>
          </w:tcPr>
          <w:p w14:paraId="78D50B6D" w14:textId="77777777" w:rsidR="00B741E1" w:rsidRPr="008731DE" w:rsidRDefault="00B741E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Na razmatranoj poziciji korito rijeke je regulirano, ali na temelju rezultata hidrauličkog modela  utvrđeno je da je potrebno povećati kapacitet korita rijeke izgradnjom parapetnog zida.</w:t>
            </w:r>
          </w:p>
        </w:tc>
      </w:tr>
    </w:tbl>
    <w:p w14:paraId="0F2053C1" w14:textId="68139EB0" w:rsidR="00B31340" w:rsidRPr="008731DE" w:rsidRDefault="00B31340" w:rsidP="00B31340">
      <w:pPr>
        <w:spacing w:after="80"/>
        <w:rPr>
          <w:lang w:bidi="fa-IR"/>
        </w:rPr>
      </w:pPr>
      <w:r w:rsidRPr="008731DE">
        <w:rPr>
          <w:lang w:bidi="fa-IR"/>
        </w:rPr>
        <w:t xml:space="preserve">U </w:t>
      </w:r>
      <w:r w:rsidR="00CB345C" w:rsidRPr="008731DE">
        <w:rPr>
          <w:lang w:bidi="fa-IR"/>
        </w:rPr>
        <w:t>pod</w:t>
      </w:r>
      <w:r w:rsidRPr="008731DE">
        <w:rPr>
          <w:lang w:bidi="fa-IR"/>
        </w:rPr>
        <w:t>slivu rijeke Une sa Koranom i Glinom u FBiH, analizirano je ukupno 9 APSFR područja kroz 37 pozicija koje odražavaju potencijalno najveći poplavni rizik. Pregledna tabela razmatranih pozicija u slivu rijeke Une</w:t>
      </w:r>
      <w:r w:rsidR="00460343" w:rsidRPr="008731DE">
        <w:rPr>
          <w:lang w:bidi="fa-IR"/>
        </w:rPr>
        <w:t xml:space="preserve"> sa Koranom i Glinom</w:t>
      </w:r>
      <w:r w:rsidRPr="008731DE">
        <w:rPr>
          <w:lang w:bidi="fa-IR"/>
        </w:rPr>
        <w:t xml:space="preserve"> u FBiH daje se u nastavku.</w:t>
      </w:r>
    </w:p>
    <w:p w14:paraId="65044A19" w14:textId="689FCBB1" w:rsidR="00460343" w:rsidRPr="008731DE" w:rsidRDefault="00460343" w:rsidP="00460343">
      <w:pPr>
        <w:pStyle w:val="Caption"/>
        <w:keepNext/>
        <w:spacing w:after="60"/>
        <w:jc w:val="left"/>
      </w:pPr>
      <w:bookmarkStart w:id="270" w:name="_Ref114735620"/>
      <w:bookmarkStart w:id="271" w:name="_Toc137804266"/>
      <w:r w:rsidRPr="008731DE">
        <w:t xml:space="preserve">Tabela </w:t>
      </w:r>
      <w:r w:rsidRPr="008731DE">
        <w:fldChar w:fldCharType="begin"/>
      </w:r>
      <w:r w:rsidRPr="008731DE">
        <w:instrText xml:space="preserve"> SEQ Tabela \* ARABIC </w:instrText>
      </w:r>
      <w:r w:rsidRPr="008731DE">
        <w:fldChar w:fldCharType="separate"/>
      </w:r>
      <w:r w:rsidR="00593FC9">
        <w:rPr>
          <w:noProof/>
        </w:rPr>
        <w:t>27</w:t>
      </w:r>
      <w:r w:rsidRPr="008731DE">
        <w:fldChar w:fldCharType="end"/>
      </w:r>
      <w:bookmarkEnd w:id="270"/>
      <w:r w:rsidRPr="008731DE">
        <w:t xml:space="preserve">. Pregled razmatranih pozicija na APSFR-ovima </w:t>
      </w:r>
      <w:r w:rsidR="007156C3" w:rsidRPr="008731DE">
        <w:t>na pod</w:t>
      </w:r>
      <w:r w:rsidRPr="008731DE">
        <w:t>slivu rijeke Une sa Koranom i Glinom u FBiH</w:t>
      </w:r>
      <w:bookmarkEnd w:id="271"/>
    </w:p>
    <w:tbl>
      <w:tblPr>
        <w:tblW w:w="90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29" w:type="dxa"/>
          <w:right w:w="29" w:type="dxa"/>
        </w:tblCellMar>
        <w:tblLook w:val="04A0" w:firstRow="1" w:lastRow="0" w:firstColumn="1" w:lastColumn="0" w:noHBand="0" w:noVBand="1"/>
      </w:tblPr>
      <w:tblGrid>
        <w:gridCol w:w="535"/>
        <w:gridCol w:w="990"/>
        <w:gridCol w:w="720"/>
        <w:gridCol w:w="2880"/>
        <w:gridCol w:w="2520"/>
        <w:gridCol w:w="1440"/>
      </w:tblGrid>
      <w:tr w:rsidR="00B31340" w:rsidRPr="008731DE" w14:paraId="0436F233" w14:textId="77777777" w:rsidTr="009E247F">
        <w:trPr>
          <w:trHeight w:val="300"/>
          <w:tblHeader/>
        </w:trPr>
        <w:tc>
          <w:tcPr>
            <w:tcW w:w="535" w:type="dxa"/>
            <w:shd w:val="clear" w:color="auto" w:fill="002060"/>
            <w:noWrap/>
            <w:vAlign w:val="center"/>
            <w:hideMark/>
          </w:tcPr>
          <w:p w14:paraId="06B389B6" w14:textId="77777777" w:rsidR="00B31340" w:rsidRPr="008731DE" w:rsidRDefault="00B31340" w:rsidP="009E247F">
            <w:pPr>
              <w:spacing w:before="0" w:after="0"/>
              <w:jc w:val="center"/>
              <w:rPr>
                <w:rFonts w:ascii="Calibri" w:hAnsi="Calibri" w:cs="Calibri"/>
                <w:b/>
                <w:color w:val="FFFFFF"/>
                <w:sz w:val="18"/>
                <w:szCs w:val="18"/>
                <w:lang w:eastAsia="bs-Latn-BA"/>
              </w:rPr>
            </w:pPr>
            <w:r w:rsidRPr="008731DE">
              <w:rPr>
                <w:rFonts w:ascii="Calibri" w:hAnsi="Calibri" w:cs="Calibri"/>
                <w:b/>
                <w:color w:val="FFFFFF"/>
                <w:sz w:val="18"/>
                <w:szCs w:val="18"/>
                <w:lang w:eastAsia="bs-Latn-BA"/>
              </w:rPr>
              <w:t>APSFR ID</w:t>
            </w:r>
          </w:p>
        </w:tc>
        <w:tc>
          <w:tcPr>
            <w:tcW w:w="990" w:type="dxa"/>
            <w:shd w:val="clear" w:color="auto" w:fill="002060"/>
            <w:noWrap/>
            <w:vAlign w:val="center"/>
            <w:hideMark/>
          </w:tcPr>
          <w:p w14:paraId="30B6AE1C" w14:textId="77777777" w:rsidR="00B31340" w:rsidRPr="008731DE" w:rsidRDefault="00B31340" w:rsidP="009E247F">
            <w:pPr>
              <w:spacing w:before="0" w:after="0"/>
              <w:jc w:val="center"/>
              <w:rPr>
                <w:rFonts w:ascii="Calibri" w:hAnsi="Calibri" w:cs="Calibri"/>
                <w:b/>
                <w:color w:val="FFFFFF"/>
                <w:sz w:val="18"/>
                <w:szCs w:val="18"/>
                <w:lang w:eastAsia="bs-Latn-BA"/>
              </w:rPr>
            </w:pPr>
            <w:r w:rsidRPr="008731DE">
              <w:rPr>
                <w:rFonts w:ascii="Calibri" w:hAnsi="Calibri" w:cs="Calibri"/>
                <w:b/>
                <w:color w:val="FFFFFF"/>
                <w:sz w:val="18"/>
                <w:szCs w:val="18"/>
                <w:lang w:eastAsia="bs-Latn-BA"/>
              </w:rPr>
              <w:t>Vodotok</w:t>
            </w:r>
          </w:p>
        </w:tc>
        <w:tc>
          <w:tcPr>
            <w:tcW w:w="720" w:type="dxa"/>
            <w:shd w:val="clear" w:color="auto" w:fill="002060"/>
            <w:noWrap/>
            <w:vAlign w:val="center"/>
            <w:hideMark/>
          </w:tcPr>
          <w:p w14:paraId="6B423B57" w14:textId="77777777" w:rsidR="00B31340" w:rsidRPr="008731DE" w:rsidRDefault="00B31340" w:rsidP="009E247F">
            <w:pPr>
              <w:spacing w:before="0" w:after="0"/>
              <w:jc w:val="center"/>
              <w:rPr>
                <w:rFonts w:ascii="Calibri" w:hAnsi="Calibri" w:cs="Calibri"/>
                <w:b/>
                <w:color w:val="FFFFFF"/>
                <w:sz w:val="18"/>
                <w:szCs w:val="18"/>
                <w:lang w:eastAsia="bs-Latn-BA"/>
              </w:rPr>
            </w:pPr>
            <w:r w:rsidRPr="008731DE">
              <w:rPr>
                <w:rFonts w:ascii="Calibri" w:hAnsi="Calibri" w:cs="Calibri"/>
                <w:b/>
                <w:color w:val="FFFFFF"/>
                <w:sz w:val="18"/>
                <w:szCs w:val="18"/>
                <w:lang w:eastAsia="bs-Latn-BA"/>
              </w:rPr>
              <w:t>Pozicija</w:t>
            </w:r>
          </w:p>
        </w:tc>
        <w:tc>
          <w:tcPr>
            <w:tcW w:w="2880" w:type="dxa"/>
            <w:shd w:val="clear" w:color="auto" w:fill="002060"/>
            <w:noWrap/>
            <w:vAlign w:val="center"/>
            <w:hideMark/>
          </w:tcPr>
          <w:p w14:paraId="66EB6A45" w14:textId="77777777" w:rsidR="00B31340" w:rsidRPr="008731DE" w:rsidRDefault="00B31340" w:rsidP="009E247F">
            <w:pPr>
              <w:spacing w:before="0" w:after="0"/>
              <w:jc w:val="center"/>
              <w:rPr>
                <w:rFonts w:ascii="Calibri" w:hAnsi="Calibri" w:cs="Calibri"/>
                <w:b/>
                <w:color w:val="FFFFFF"/>
                <w:sz w:val="18"/>
                <w:szCs w:val="18"/>
                <w:lang w:eastAsia="bs-Latn-BA"/>
              </w:rPr>
            </w:pPr>
            <w:r w:rsidRPr="008731DE">
              <w:rPr>
                <w:rFonts w:cstheme="minorHAnsi"/>
                <w:b/>
                <w:bCs/>
                <w:color w:val="FFFFFF"/>
                <w:sz w:val="18"/>
                <w:szCs w:val="18"/>
                <w:lang w:eastAsia="bs-Latn-BA"/>
              </w:rPr>
              <w:t>Stanje poplavnog rizika</w:t>
            </w:r>
          </w:p>
        </w:tc>
        <w:tc>
          <w:tcPr>
            <w:tcW w:w="2520" w:type="dxa"/>
            <w:shd w:val="clear" w:color="auto" w:fill="002060"/>
            <w:noWrap/>
            <w:vAlign w:val="center"/>
            <w:hideMark/>
          </w:tcPr>
          <w:p w14:paraId="7058C808" w14:textId="77777777" w:rsidR="00B31340" w:rsidRPr="008731DE" w:rsidRDefault="00B31340" w:rsidP="009E247F">
            <w:pPr>
              <w:spacing w:before="0" w:after="0"/>
              <w:jc w:val="center"/>
              <w:rPr>
                <w:rFonts w:ascii="Calibri" w:hAnsi="Calibri" w:cs="Calibri"/>
                <w:b/>
                <w:color w:val="FFFFFF"/>
                <w:sz w:val="18"/>
                <w:szCs w:val="18"/>
                <w:lang w:eastAsia="bs-Latn-BA"/>
              </w:rPr>
            </w:pPr>
            <w:r w:rsidRPr="008731DE">
              <w:rPr>
                <w:rFonts w:ascii="Calibri" w:hAnsi="Calibri" w:cs="Calibri"/>
                <w:b/>
                <w:color w:val="FFFFFF"/>
                <w:sz w:val="18"/>
                <w:szCs w:val="18"/>
                <w:lang w:eastAsia="bs-Latn-BA"/>
              </w:rPr>
              <w:t>Prijedlog mjere</w:t>
            </w:r>
          </w:p>
        </w:tc>
        <w:tc>
          <w:tcPr>
            <w:tcW w:w="1440" w:type="dxa"/>
            <w:shd w:val="clear" w:color="auto" w:fill="002060"/>
            <w:noWrap/>
            <w:vAlign w:val="center"/>
            <w:hideMark/>
          </w:tcPr>
          <w:p w14:paraId="18FEDB7C" w14:textId="77777777" w:rsidR="00B31340" w:rsidRPr="008731DE" w:rsidRDefault="00B31340" w:rsidP="009E247F">
            <w:pPr>
              <w:spacing w:before="0" w:after="0"/>
              <w:jc w:val="center"/>
              <w:rPr>
                <w:rFonts w:ascii="Calibri" w:hAnsi="Calibri" w:cs="Calibri"/>
                <w:b/>
                <w:color w:val="FFFFFF"/>
                <w:sz w:val="18"/>
                <w:szCs w:val="18"/>
                <w:lang w:eastAsia="bs-Latn-BA"/>
              </w:rPr>
            </w:pPr>
            <w:r w:rsidRPr="008731DE">
              <w:rPr>
                <w:rFonts w:ascii="Calibri" w:hAnsi="Calibri" w:cs="Calibri"/>
                <w:b/>
                <w:color w:val="FFFFFF"/>
                <w:sz w:val="18"/>
                <w:szCs w:val="18"/>
                <w:lang w:eastAsia="bs-Latn-BA"/>
              </w:rPr>
              <w:t>Napomena</w:t>
            </w:r>
          </w:p>
        </w:tc>
      </w:tr>
      <w:tr w:rsidR="00B31340" w:rsidRPr="008731DE" w14:paraId="6326EFB9" w14:textId="77777777" w:rsidTr="009E247F">
        <w:trPr>
          <w:trHeight w:val="300"/>
        </w:trPr>
        <w:tc>
          <w:tcPr>
            <w:tcW w:w="535" w:type="dxa"/>
            <w:vMerge w:val="restart"/>
            <w:shd w:val="clear" w:color="auto" w:fill="auto"/>
            <w:noWrap/>
            <w:vAlign w:val="center"/>
          </w:tcPr>
          <w:p w14:paraId="4AF6535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w:t>
            </w:r>
          </w:p>
          <w:p w14:paraId="66E6F429"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val="restart"/>
            <w:shd w:val="clear" w:color="auto" w:fill="auto"/>
            <w:noWrap/>
            <w:vAlign w:val="center"/>
          </w:tcPr>
          <w:p w14:paraId="4531A96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Una, Krušnica</w:t>
            </w:r>
          </w:p>
        </w:tc>
        <w:tc>
          <w:tcPr>
            <w:tcW w:w="720" w:type="dxa"/>
            <w:shd w:val="clear" w:color="auto" w:fill="auto"/>
            <w:noWrap/>
            <w:vAlign w:val="center"/>
          </w:tcPr>
          <w:p w14:paraId="1D3CAC76"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13-1</w:t>
            </w:r>
          </w:p>
        </w:tc>
        <w:tc>
          <w:tcPr>
            <w:tcW w:w="2880" w:type="dxa"/>
            <w:shd w:val="clear" w:color="auto" w:fill="auto"/>
            <w:noWrap/>
            <w:vAlign w:val="center"/>
          </w:tcPr>
          <w:p w14:paraId="3BB0EEC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(13 objekata), dubina na mjestima do 1,0 m za Q100. U stvarnosti većina kuća nije ugrožena u tolikoj mjeri, dubina do 30 cm.</w:t>
            </w:r>
          </w:p>
        </w:tc>
        <w:tc>
          <w:tcPr>
            <w:tcW w:w="2520" w:type="dxa"/>
            <w:shd w:val="clear" w:color="auto" w:fill="auto"/>
            <w:noWrap/>
            <w:vAlign w:val="center"/>
          </w:tcPr>
          <w:p w14:paraId="0DC42B5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39BEAE06"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3069295A" w14:textId="77777777" w:rsidTr="009E247F">
        <w:trPr>
          <w:trHeight w:val="300"/>
        </w:trPr>
        <w:tc>
          <w:tcPr>
            <w:tcW w:w="535" w:type="dxa"/>
            <w:vMerge/>
            <w:shd w:val="clear" w:color="auto" w:fill="auto"/>
            <w:noWrap/>
            <w:vAlign w:val="center"/>
          </w:tcPr>
          <w:p w14:paraId="67C77A59"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6AADA8FB"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2338A0A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13-2</w:t>
            </w:r>
          </w:p>
        </w:tc>
        <w:tc>
          <w:tcPr>
            <w:tcW w:w="2880" w:type="dxa"/>
            <w:shd w:val="clear" w:color="auto" w:fill="auto"/>
            <w:noWrap/>
            <w:vAlign w:val="center"/>
          </w:tcPr>
          <w:p w14:paraId="4E7880C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(371 objekat), dubina na mjestima do 1,5 m za Q100</w:t>
            </w:r>
          </w:p>
        </w:tc>
        <w:tc>
          <w:tcPr>
            <w:tcW w:w="2520" w:type="dxa"/>
            <w:shd w:val="clear" w:color="auto" w:fill="auto"/>
            <w:noWrap/>
            <w:vAlign w:val="center"/>
          </w:tcPr>
          <w:p w14:paraId="7FF16F7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6C4F11C2"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D0E8DC0" w14:textId="77777777" w:rsidTr="009E247F">
        <w:trPr>
          <w:trHeight w:val="300"/>
        </w:trPr>
        <w:tc>
          <w:tcPr>
            <w:tcW w:w="535" w:type="dxa"/>
            <w:vMerge/>
            <w:shd w:val="clear" w:color="auto" w:fill="auto"/>
            <w:noWrap/>
            <w:vAlign w:val="center"/>
          </w:tcPr>
          <w:p w14:paraId="4D642E7F"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17589EF2"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3DD6777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13-3</w:t>
            </w:r>
          </w:p>
        </w:tc>
        <w:tc>
          <w:tcPr>
            <w:tcW w:w="2880" w:type="dxa"/>
            <w:shd w:val="clear" w:color="auto" w:fill="auto"/>
            <w:noWrap/>
            <w:vAlign w:val="center"/>
          </w:tcPr>
          <w:p w14:paraId="67B1E9F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 privredni objekt uz rijeku, dubina na mjestima do 1,0 m za Q100</w:t>
            </w:r>
          </w:p>
        </w:tc>
        <w:tc>
          <w:tcPr>
            <w:tcW w:w="2520" w:type="dxa"/>
            <w:shd w:val="clear" w:color="auto" w:fill="auto"/>
            <w:noWrap/>
            <w:vAlign w:val="center"/>
          </w:tcPr>
          <w:p w14:paraId="2F6AA65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297C351E"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7480936" w14:textId="77777777" w:rsidTr="009E247F">
        <w:trPr>
          <w:trHeight w:val="300"/>
        </w:trPr>
        <w:tc>
          <w:tcPr>
            <w:tcW w:w="535" w:type="dxa"/>
            <w:vMerge/>
            <w:shd w:val="clear" w:color="auto" w:fill="auto"/>
            <w:noWrap/>
            <w:vAlign w:val="center"/>
          </w:tcPr>
          <w:p w14:paraId="5260CE06"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66CC9CC3"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2A6C3D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13-4</w:t>
            </w:r>
          </w:p>
        </w:tc>
        <w:tc>
          <w:tcPr>
            <w:tcW w:w="2880" w:type="dxa"/>
            <w:shd w:val="clear" w:color="auto" w:fill="auto"/>
            <w:noWrap/>
            <w:vAlign w:val="center"/>
          </w:tcPr>
          <w:p w14:paraId="62B441F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(23 objekta), dubina na mjestima do 2,0 m za Q100</w:t>
            </w:r>
          </w:p>
        </w:tc>
        <w:tc>
          <w:tcPr>
            <w:tcW w:w="2520" w:type="dxa"/>
            <w:shd w:val="clear" w:color="auto" w:fill="auto"/>
            <w:noWrap/>
            <w:vAlign w:val="center"/>
          </w:tcPr>
          <w:p w14:paraId="385343F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6D6282FD"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EEADA4D" w14:textId="77777777" w:rsidTr="009E247F">
        <w:trPr>
          <w:trHeight w:val="300"/>
        </w:trPr>
        <w:tc>
          <w:tcPr>
            <w:tcW w:w="535" w:type="dxa"/>
            <w:vMerge/>
            <w:shd w:val="clear" w:color="auto" w:fill="auto"/>
            <w:noWrap/>
            <w:vAlign w:val="center"/>
          </w:tcPr>
          <w:p w14:paraId="21964CA3"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1E06D1F9"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06B1FF3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13-5</w:t>
            </w:r>
          </w:p>
        </w:tc>
        <w:tc>
          <w:tcPr>
            <w:tcW w:w="2880" w:type="dxa"/>
            <w:shd w:val="clear" w:color="auto" w:fill="auto"/>
            <w:noWrap/>
            <w:vAlign w:val="center"/>
          </w:tcPr>
          <w:p w14:paraId="7599D9C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 privredni objekt i kuće uz rijeku (9 objekata), dubina na mjestima do 2,0 m za Q100</w:t>
            </w:r>
          </w:p>
        </w:tc>
        <w:tc>
          <w:tcPr>
            <w:tcW w:w="2520" w:type="dxa"/>
            <w:shd w:val="clear" w:color="auto" w:fill="auto"/>
            <w:noWrap/>
            <w:vAlign w:val="center"/>
          </w:tcPr>
          <w:p w14:paraId="2A452CA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3ACE7EFF"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682DE7F" w14:textId="77777777" w:rsidTr="009E247F">
        <w:trPr>
          <w:trHeight w:val="300"/>
        </w:trPr>
        <w:tc>
          <w:tcPr>
            <w:tcW w:w="535" w:type="dxa"/>
            <w:vMerge/>
            <w:shd w:val="clear" w:color="auto" w:fill="auto"/>
            <w:noWrap/>
            <w:vAlign w:val="center"/>
          </w:tcPr>
          <w:p w14:paraId="32C57166"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5B9C1D16"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0F14B654"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13-6</w:t>
            </w:r>
          </w:p>
        </w:tc>
        <w:tc>
          <w:tcPr>
            <w:tcW w:w="2880" w:type="dxa"/>
            <w:shd w:val="clear" w:color="auto" w:fill="auto"/>
            <w:noWrap/>
            <w:vAlign w:val="center"/>
          </w:tcPr>
          <w:p w14:paraId="28A3661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(59 objekata) i privreda uz rijeku, dubina na mjestima do 1,8 m za Q100</w:t>
            </w:r>
          </w:p>
        </w:tc>
        <w:tc>
          <w:tcPr>
            <w:tcW w:w="2520" w:type="dxa"/>
            <w:shd w:val="clear" w:color="auto" w:fill="auto"/>
            <w:noWrap/>
            <w:vAlign w:val="center"/>
          </w:tcPr>
          <w:p w14:paraId="1F91702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2989620A"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20311A9B" w14:textId="77777777" w:rsidTr="009E247F">
        <w:trPr>
          <w:trHeight w:val="300"/>
        </w:trPr>
        <w:tc>
          <w:tcPr>
            <w:tcW w:w="535" w:type="dxa"/>
            <w:vMerge/>
            <w:shd w:val="clear" w:color="auto" w:fill="auto"/>
            <w:noWrap/>
            <w:vAlign w:val="center"/>
          </w:tcPr>
          <w:p w14:paraId="359E5ED7"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17A93A7F"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235CC3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13-7</w:t>
            </w:r>
          </w:p>
        </w:tc>
        <w:tc>
          <w:tcPr>
            <w:tcW w:w="2880" w:type="dxa"/>
            <w:shd w:val="clear" w:color="auto" w:fill="auto"/>
            <w:noWrap/>
            <w:vAlign w:val="center"/>
          </w:tcPr>
          <w:p w14:paraId="74E7342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(93 objekta) i privreda uz rijeku, dubina na mjestima do 1,5 m za Q100</w:t>
            </w:r>
          </w:p>
        </w:tc>
        <w:tc>
          <w:tcPr>
            <w:tcW w:w="2520" w:type="dxa"/>
            <w:shd w:val="clear" w:color="auto" w:fill="auto"/>
            <w:noWrap/>
            <w:vAlign w:val="center"/>
          </w:tcPr>
          <w:p w14:paraId="64C90A38"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F99F3F8"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541C649C" w14:textId="77777777" w:rsidTr="009E247F">
        <w:trPr>
          <w:trHeight w:val="300"/>
        </w:trPr>
        <w:tc>
          <w:tcPr>
            <w:tcW w:w="535" w:type="dxa"/>
            <w:vMerge w:val="restart"/>
            <w:shd w:val="clear" w:color="auto" w:fill="auto"/>
            <w:noWrap/>
            <w:vAlign w:val="center"/>
          </w:tcPr>
          <w:p w14:paraId="16D677E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w:t>
            </w:r>
          </w:p>
        </w:tc>
        <w:tc>
          <w:tcPr>
            <w:tcW w:w="990" w:type="dxa"/>
            <w:vMerge w:val="restart"/>
            <w:shd w:val="clear" w:color="auto" w:fill="auto"/>
            <w:noWrap/>
            <w:vAlign w:val="center"/>
          </w:tcPr>
          <w:p w14:paraId="3CC30A0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Una, Klokot</w:t>
            </w:r>
          </w:p>
        </w:tc>
        <w:tc>
          <w:tcPr>
            <w:tcW w:w="720" w:type="dxa"/>
            <w:shd w:val="clear" w:color="auto" w:fill="auto"/>
            <w:noWrap/>
            <w:vAlign w:val="center"/>
          </w:tcPr>
          <w:p w14:paraId="2165577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14-1</w:t>
            </w:r>
          </w:p>
        </w:tc>
        <w:tc>
          <w:tcPr>
            <w:tcW w:w="2880" w:type="dxa"/>
            <w:shd w:val="clear" w:color="auto" w:fill="auto"/>
            <w:noWrap/>
            <w:vAlign w:val="center"/>
          </w:tcPr>
          <w:p w14:paraId="47DA03D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pojedine kuće uz rijeku (14 objekata), dubina na mjestima do 0,6 m za Q100</w:t>
            </w:r>
          </w:p>
        </w:tc>
        <w:tc>
          <w:tcPr>
            <w:tcW w:w="2520" w:type="dxa"/>
            <w:shd w:val="clear" w:color="auto" w:fill="auto"/>
            <w:noWrap/>
            <w:vAlign w:val="center"/>
          </w:tcPr>
          <w:p w14:paraId="11D1459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246865F6"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7431255" w14:textId="77777777" w:rsidTr="009E247F">
        <w:trPr>
          <w:trHeight w:val="300"/>
        </w:trPr>
        <w:tc>
          <w:tcPr>
            <w:tcW w:w="535" w:type="dxa"/>
            <w:vMerge/>
            <w:shd w:val="clear" w:color="auto" w:fill="auto"/>
            <w:noWrap/>
            <w:vAlign w:val="center"/>
          </w:tcPr>
          <w:p w14:paraId="604C9122"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7468A4BB"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6D84A2E6"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14-2</w:t>
            </w:r>
          </w:p>
        </w:tc>
        <w:tc>
          <w:tcPr>
            <w:tcW w:w="2880" w:type="dxa"/>
            <w:shd w:val="clear" w:color="auto" w:fill="auto"/>
            <w:noWrap/>
            <w:vAlign w:val="center"/>
          </w:tcPr>
          <w:p w14:paraId="146A534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(32 objekta) i privredni objekt uz rijeku, dubina na mjestima do 0,6 m za Q100</w:t>
            </w:r>
          </w:p>
        </w:tc>
        <w:tc>
          <w:tcPr>
            <w:tcW w:w="2520" w:type="dxa"/>
            <w:shd w:val="clear" w:color="auto" w:fill="auto"/>
            <w:noWrap/>
            <w:vAlign w:val="center"/>
          </w:tcPr>
          <w:p w14:paraId="4E08CEA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42EC1DE1"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4E8BA02" w14:textId="77777777" w:rsidTr="009E247F">
        <w:trPr>
          <w:trHeight w:val="300"/>
        </w:trPr>
        <w:tc>
          <w:tcPr>
            <w:tcW w:w="535" w:type="dxa"/>
            <w:vMerge/>
            <w:shd w:val="clear" w:color="auto" w:fill="auto"/>
            <w:noWrap/>
            <w:vAlign w:val="center"/>
          </w:tcPr>
          <w:p w14:paraId="63233FA9"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5A4E2F1A"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0471EA3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14-3</w:t>
            </w:r>
          </w:p>
        </w:tc>
        <w:tc>
          <w:tcPr>
            <w:tcW w:w="2880" w:type="dxa"/>
            <w:shd w:val="clear" w:color="auto" w:fill="auto"/>
            <w:noWrap/>
            <w:vAlign w:val="center"/>
          </w:tcPr>
          <w:p w14:paraId="213202F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(60 objekata), dubina na mjestima do 1,3 m za Q100</w:t>
            </w:r>
          </w:p>
        </w:tc>
        <w:tc>
          <w:tcPr>
            <w:tcW w:w="2520" w:type="dxa"/>
            <w:shd w:val="clear" w:color="auto" w:fill="auto"/>
            <w:noWrap/>
            <w:vAlign w:val="center"/>
          </w:tcPr>
          <w:p w14:paraId="16A7805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32F24FB6"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E3F271B" w14:textId="77777777" w:rsidTr="00570D97">
        <w:trPr>
          <w:trHeight w:val="70"/>
        </w:trPr>
        <w:tc>
          <w:tcPr>
            <w:tcW w:w="535" w:type="dxa"/>
            <w:vMerge/>
            <w:shd w:val="clear" w:color="auto" w:fill="auto"/>
            <w:noWrap/>
            <w:vAlign w:val="center"/>
          </w:tcPr>
          <w:p w14:paraId="3F349DBE"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609452A5"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35336ED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14-4</w:t>
            </w:r>
          </w:p>
        </w:tc>
        <w:tc>
          <w:tcPr>
            <w:tcW w:w="2880" w:type="dxa"/>
            <w:shd w:val="clear" w:color="auto" w:fill="auto"/>
            <w:noWrap/>
            <w:vAlign w:val="center"/>
          </w:tcPr>
          <w:p w14:paraId="1130F5D8"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(9 objekata) i hotel uz rijeku, dubina na mjestima do 0,5 m za Q100</w:t>
            </w:r>
          </w:p>
        </w:tc>
        <w:tc>
          <w:tcPr>
            <w:tcW w:w="2520" w:type="dxa"/>
            <w:shd w:val="clear" w:color="auto" w:fill="auto"/>
            <w:noWrap/>
            <w:vAlign w:val="center"/>
          </w:tcPr>
          <w:p w14:paraId="1E5425F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1D41BEBD"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532AB67" w14:textId="77777777" w:rsidTr="009E247F">
        <w:trPr>
          <w:trHeight w:val="300"/>
        </w:trPr>
        <w:tc>
          <w:tcPr>
            <w:tcW w:w="535" w:type="dxa"/>
            <w:vMerge/>
            <w:shd w:val="clear" w:color="auto" w:fill="auto"/>
            <w:noWrap/>
            <w:vAlign w:val="center"/>
          </w:tcPr>
          <w:p w14:paraId="57CC3DD4"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516CD424"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713590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14-5</w:t>
            </w:r>
          </w:p>
        </w:tc>
        <w:tc>
          <w:tcPr>
            <w:tcW w:w="2880" w:type="dxa"/>
            <w:shd w:val="clear" w:color="auto" w:fill="auto"/>
            <w:noWrap/>
            <w:vAlign w:val="center"/>
          </w:tcPr>
          <w:p w14:paraId="1C4AFCE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(2 objekta), dubina na mjestima do 0,5 m za Q100</w:t>
            </w:r>
          </w:p>
        </w:tc>
        <w:tc>
          <w:tcPr>
            <w:tcW w:w="2520" w:type="dxa"/>
            <w:shd w:val="clear" w:color="auto" w:fill="auto"/>
            <w:noWrap/>
            <w:vAlign w:val="center"/>
          </w:tcPr>
          <w:p w14:paraId="03D49C2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E768E02"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442AF7D1" w14:textId="77777777" w:rsidTr="009E247F">
        <w:trPr>
          <w:trHeight w:val="629"/>
        </w:trPr>
        <w:tc>
          <w:tcPr>
            <w:tcW w:w="535" w:type="dxa"/>
            <w:vMerge/>
            <w:shd w:val="clear" w:color="auto" w:fill="auto"/>
            <w:noWrap/>
            <w:vAlign w:val="center"/>
          </w:tcPr>
          <w:p w14:paraId="33E695F7"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3013EED6"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07BE53E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14-6</w:t>
            </w:r>
          </w:p>
        </w:tc>
        <w:tc>
          <w:tcPr>
            <w:tcW w:w="2880" w:type="dxa"/>
            <w:shd w:val="clear" w:color="auto" w:fill="auto"/>
            <w:noWrap/>
            <w:vAlign w:val="center"/>
          </w:tcPr>
          <w:p w14:paraId="2BA45A78"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dubina na mjestima do 0,5 m za Q100</w:t>
            </w:r>
          </w:p>
        </w:tc>
        <w:tc>
          <w:tcPr>
            <w:tcW w:w="2520" w:type="dxa"/>
            <w:shd w:val="clear" w:color="auto" w:fill="auto"/>
            <w:noWrap/>
            <w:vAlign w:val="center"/>
          </w:tcPr>
          <w:p w14:paraId="5B2F79D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Izgradnja nasipa dužine cca 950 m (max. visina na mjestima 2,0 m)</w:t>
            </w:r>
          </w:p>
        </w:tc>
        <w:tc>
          <w:tcPr>
            <w:tcW w:w="1440" w:type="dxa"/>
            <w:shd w:val="clear" w:color="auto" w:fill="auto"/>
            <w:noWrap/>
            <w:vAlign w:val="center"/>
          </w:tcPr>
          <w:p w14:paraId="47633667"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2E5DABC6" w14:textId="77777777" w:rsidTr="00570D97">
        <w:trPr>
          <w:trHeight w:val="70"/>
        </w:trPr>
        <w:tc>
          <w:tcPr>
            <w:tcW w:w="535" w:type="dxa"/>
            <w:vMerge/>
            <w:shd w:val="clear" w:color="auto" w:fill="auto"/>
            <w:noWrap/>
            <w:vAlign w:val="center"/>
          </w:tcPr>
          <w:p w14:paraId="3F71E411"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0F474389"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3BF68CB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14-7</w:t>
            </w:r>
          </w:p>
        </w:tc>
        <w:tc>
          <w:tcPr>
            <w:tcW w:w="2880" w:type="dxa"/>
            <w:shd w:val="clear" w:color="auto" w:fill="auto"/>
            <w:noWrap/>
            <w:vAlign w:val="center"/>
          </w:tcPr>
          <w:p w14:paraId="7C80962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 privredni objekt uz rijeku, dubina na mjestima do 1,7 m za Q100</w:t>
            </w:r>
          </w:p>
        </w:tc>
        <w:tc>
          <w:tcPr>
            <w:tcW w:w="2520" w:type="dxa"/>
            <w:shd w:val="clear" w:color="auto" w:fill="auto"/>
            <w:noWrap/>
            <w:vAlign w:val="center"/>
          </w:tcPr>
          <w:p w14:paraId="6C0C476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2E1D1FE7"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63090470" w14:textId="77777777" w:rsidTr="009E247F">
        <w:trPr>
          <w:trHeight w:val="300"/>
        </w:trPr>
        <w:tc>
          <w:tcPr>
            <w:tcW w:w="535" w:type="dxa"/>
            <w:vMerge/>
            <w:shd w:val="clear" w:color="auto" w:fill="auto"/>
            <w:noWrap/>
            <w:vAlign w:val="center"/>
          </w:tcPr>
          <w:p w14:paraId="5A939003"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6A08AF0F"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6A30C8D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14-8</w:t>
            </w:r>
          </w:p>
        </w:tc>
        <w:tc>
          <w:tcPr>
            <w:tcW w:w="2880" w:type="dxa"/>
            <w:shd w:val="clear" w:color="auto" w:fill="auto"/>
            <w:noWrap/>
            <w:vAlign w:val="center"/>
          </w:tcPr>
          <w:p w14:paraId="6C95934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dubina na mjestima do 0,9 m za Q100</w:t>
            </w:r>
          </w:p>
        </w:tc>
        <w:tc>
          <w:tcPr>
            <w:tcW w:w="2520" w:type="dxa"/>
            <w:shd w:val="clear" w:color="auto" w:fill="auto"/>
            <w:noWrap/>
            <w:vAlign w:val="center"/>
          </w:tcPr>
          <w:p w14:paraId="41400D5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Nadvišenje postojećeg nasipa na desnoj obali u dužini 220 m za cca 60 cm (slika ispod). Na lijevoj obali nije ništa ugroženo.</w:t>
            </w:r>
          </w:p>
        </w:tc>
        <w:tc>
          <w:tcPr>
            <w:tcW w:w="1440" w:type="dxa"/>
            <w:shd w:val="clear" w:color="auto" w:fill="auto"/>
            <w:noWrap/>
            <w:vAlign w:val="center"/>
          </w:tcPr>
          <w:p w14:paraId="514BC673"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87A8965" w14:textId="77777777" w:rsidTr="009E247F">
        <w:trPr>
          <w:trHeight w:val="300"/>
        </w:trPr>
        <w:tc>
          <w:tcPr>
            <w:tcW w:w="535" w:type="dxa"/>
            <w:vMerge/>
            <w:shd w:val="clear" w:color="auto" w:fill="auto"/>
            <w:noWrap/>
            <w:vAlign w:val="center"/>
          </w:tcPr>
          <w:p w14:paraId="6BFC34A5"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457C96BA"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7AF2FE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14-9</w:t>
            </w:r>
          </w:p>
        </w:tc>
        <w:tc>
          <w:tcPr>
            <w:tcW w:w="2880" w:type="dxa"/>
            <w:shd w:val="clear" w:color="auto" w:fill="auto"/>
            <w:noWrap/>
            <w:vAlign w:val="center"/>
          </w:tcPr>
          <w:p w14:paraId="76CE15B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 hotel uz rijeku, dubina na mjestima do 0,8 m za Q100</w:t>
            </w:r>
          </w:p>
        </w:tc>
        <w:tc>
          <w:tcPr>
            <w:tcW w:w="2520" w:type="dxa"/>
            <w:shd w:val="clear" w:color="auto" w:fill="auto"/>
            <w:noWrap/>
            <w:vAlign w:val="center"/>
          </w:tcPr>
          <w:p w14:paraId="5B25363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3D9F0473"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6B9282CC" w14:textId="77777777" w:rsidTr="00570D97">
        <w:trPr>
          <w:trHeight w:val="70"/>
        </w:trPr>
        <w:tc>
          <w:tcPr>
            <w:tcW w:w="535" w:type="dxa"/>
            <w:vMerge/>
            <w:shd w:val="clear" w:color="auto" w:fill="auto"/>
            <w:noWrap/>
            <w:vAlign w:val="center"/>
          </w:tcPr>
          <w:p w14:paraId="2FF5A476"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7DB30241"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76A6B14"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14-10</w:t>
            </w:r>
          </w:p>
        </w:tc>
        <w:tc>
          <w:tcPr>
            <w:tcW w:w="2880" w:type="dxa"/>
            <w:shd w:val="clear" w:color="auto" w:fill="auto"/>
            <w:noWrap/>
            <w:vAlign w:val="center"/>
          </w:tcPr>
          <w:p w14:paraId="289AB4A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dubina na mjestima do 0,9 m za Q100</w:t>
            </w:r>
          </w:p>
        </w:tc>
        <w:tc>
          <w:tcPr>
            <w:tcW w:w="2520" w:type="dxa"/>
            <w:shd w:val="clear" w:color="auto" w:fill="auto"/>
            <w:noWrap/>
            <w:vAlign w:val="center"/>
          </w:tcPr>
          <w:p w14:paraId="52117B6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Izgradnja New Jersey barijera dužine cca 540 m, visine 1 m.</w:t>
            </w:r>
          </w:p>
        </w:tc>
        <w:tc>
          <w:tcPr>
            <w:tcW w:w="1440" w:type="dxa"/>
            <w:shd w:val="clear" w:color="auto" w:fill="auto"/>
            <w:noWrap/>
            <w:vAlign w:val="center"/>
          </w:tcPr>
          <w:p w14:paraId="03B9021B"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41AF8AE7" w14:textId="77777777" w:rsidTr="00570D97">
        <w:trPr>
          <w:trHeight w:val="70"/>
        </w:trPr>
        <w:tc>
          <w:tcPr>
            <w:tcW w:w="535" w:type="dxa"/>
            <w:vMerge/>
            <w:shd w:val="clear" w:color="auto" w:fill="auto"/>
            <w:noWrap/>
            <w:vAlign w:val="center"/>
          </w:tcPr>
          <w:p w14:paraId="6EB0C6C4"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0EC63462"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64D44BB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14-11</w:t>
            </w:r>
          </w:p>
        </w:tc>
        <w:tc>
          <w:tcPr>
            <w:tcW w:w="2880" w:type="dxa"/>
            <w:shd w:val="clear" w:color="auto" w:fill="auto"/>
            <w:noWrap/>
            <w:vAlign w:val="center"/>
          </w:tcPr>
          <w:p w14:paraId="3F69D3E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i privreda uz rijeku, dubina na mjestima do 1,0 m za Q100</w:t>
            </w:r>
          </w:p>
        </w:tc>
        <w:tc>
          <w:tcPr>
            <w:tcW w:w="2520" w:type="dxa"/>
            <w:shd w:val="clear" w:color="auto" w:fill="auto"/>
            <w:noWrap/>
            <w:vAlign w:val="center"/>
          </w:tcPr>
          <w:p w14:paraId="59F3C4C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Izgradnja New Jersey barijera (slika ispod) dužine cca 450 m, visine 1 m.</w:t>
            </w:r>
          </w:p>
        </w:tc>
        <w:tc>
          <w:tcPr>
            <w:tcW w:w="1440" w:type="dxa"/>
            <w:shd w:val="clear" w:color="auto" w:fill="auto"/>
            <w:noWrap/>
            <w:vAlign w:val="center"/>
          </w:tcPr>
          <w:p w14:paraId="77D1AB8F"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D04A0F4" w14:textId="77777777" w:rsidTr="009E247F">
        <w:trPr>
          <w:trHeight w:val="300"/>
        </w:trPr>
        <w:tc>
          <w:tcPr>
            <w:tcW w:w="535" w:type="dxa"/>
            <w:vMerge w:val="restart"/>
            <w:shd w:val="clear" w:color="auto" w:fill="auto"/>
            <w:noWrap/>
            <w:vAlign w:val="center"/>
          </w:tcPr>
          <w:p w14:paraId="0670A6C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15</w:t>
            </w:r>
          </w:p>
          <w:p w14:paraId="2ABBA2A6"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val="restart"/>
            <w:shd w:val="clear" w:color="auto" w:fill="auto"/>
            <w:noWrap/>
            <w:vAlign w:val="center"/>
          </w:tcPr>
          <w:p w14:paraId="7B5B792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Una</w:t>
            </w:r>
          </w:p>
          <w:p w14:paraId="7F444FAB"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7AB1466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15-1</w:t>
            </w:r>
          </w:p>
        </w:tc>
        <w:tc>
          <w:tcPr>
            <w:tcW w:w="2880" w:type="dxa"/>
            <w:shd w:val="clear" w:color="auto" w:fill="auto"/>
            <w:noWrap/>
            <w:vAlign w:val="center"/>
          </w:tcPr>
          <w:p w14:paraId="7DE7FF24"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(138 objekata) i privreda uz rijeku, dubina na mjestima preko 2,5 m za Q100</w:t>
            </w:r>
          </w:p>
        </w:tc>
        <w:tc>
          <w:tcPr>
            <w:tcW w:w="2520" w:type="dxa"/>
            <w:shd w:val="clear" w:color="auto" w:fill="auto"/>
            <w:noWrap/>
            <w:vAlign w:val="center"/>
          </w:tcPr>
          <w:p w14:paraId="4833FAC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D291B2F"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0606ECDB" w14:textId="77777777" w:rsidTr="009E247F">
        <w:trPr>
          <w:trHeight w:val="300"/>
        </w:trPr>
        <w:tc>
          <w:tcPr>
            <w:tcW w:w="535" w:type="dxa"/>
            <w:vMerge/>
            <w:shd w:val="clear" w:color="auto" w:fill="auto"/>
            <w:noWrap/>
            <w:vAlign w:val="center"/>
          </w:tcPr>
          <w:p w14:paraId="359FAA66"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4958EB56"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73492BB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15-2</w:t>
            </w:r>
          </w:p>
        </w:tc>
        <w:tc>
          <w:tcPr>
            <w:tcW w:w="2880" w:type="dxa"/>
            <w:shd w:val="clear" w:color="auto" w:fill="auto"/>
            <w:noWrap/>
            <w:vAlign w:val="center"/>
          </w:tcPr>
          <w:p w14:paraId="591FE84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(4 objekta) i društveni objekti uz rijeku, dubina na mjestima preko 2,0 m za Q100.</w:t>
            </w:r>
          </w:p>
        </w:tc>
        <w:tc>
          <w:tcPr>
            <w:tcW w:w="2520" w:type="dxa"/>
            <w:shd w:val="clear" w:color="auto" w:fill="auto"/>
            <w:noWrap/>
            <w:vAlign w:val="center"/>
          </w:tcPr>
          <w:p w14:paraId="381E8D96"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72A8A43"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5DB9912B" w14:textId="77777777" w:rsidTr="009E247F">
        <w:trPr>
          <w:trHeight w:val="300"/>
        </w:trPr>
        <w:tc>
          <w:tcPr>
            <w:tcW w:w="535" w:type="dxa"/>
            <w:vMerge/>
            <w:shd w:val="clear" w:color="auto" w:fill="auto"/>
            <w:noWrap/>
            <w:vAlign w:val="center"/>
          </w:tcPr>
          <w:p w14:paraId="52B95018"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2A428DF3"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64C65F6"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15-3</w:t>
            </w:r>
          </w:p>
        </w:tc>
        <w:tc>
          <w:tcPr>
            <w:tcW w:w="2880" w:type="dxa"/>
            <w:shd w:val="clear" w:color="auto" w:fill="auto"/>
            <w:noWrap/>
            <w:vAlign w:val="center"/>
          </w:tcPr>
          <w:p w14:paraId="4BF08188"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(45 objekata), dubina na mjestima preko 2,2 m za Q100.</w:t>
            </w:r>
          </w:p>
        </w:tc>
        <w:tc>
          <w:tcPr>
            <w:tcW w:w="2520" w:type="dxa"/>
            <w:shd w:val="clear" w:color="auto" w:fill="auto"/>
            <w:noWrap/>
            <w:vAlign w:val="center"/>
          </w:tcPr>
          <w:p w14:paraId="64A61F36"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54084E88"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396EBB86" w14:textId="77777777" w:rsidTr="009E247F">
        <w:trPr>
          <w:trHeight w:val="300"/>
        </w:trPr>
        <w:tc>
          <w:tcPr>
            <w:tcW w:w="535" w:type="dxa"/>
            <w:vMerge/>
            <w:shd w:val="clear" w:color="auto" w:fill="auto"/>
            <w:noWrap/>
            <w:vAlign w:val="center"/>
          </w:tcPr>
          <w:p w14:paraId="33030FB0"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177DB073"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4BE6F9A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15-4</w:t>
            </w:r>
          </w:p>
        </w:tc>
        <w:tc>
          <w:tcPr>
            <w:tcW w:w="2880" w:type="dxa"/>
            <w:shd w:val="clear" w:color="auto" w:fill="auto"/>
            <w:noWrap/>
            <w:vAlign w:val="center"/>
          </w:tcPr>
          <w:p w14:paraId="770364C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(3 objekta), dubina na mjestima preko 2,0 m za Q100</w:t>
            </w:r>
          </w:p>
        </w:tc>
        <w:tc>
          <w:tcPr>
            <w:tcW w:w="2520" w:type="dxa"/>
            <w:shd w:val="clear" w:color="auto" w:fill="auto"/>
            <w:noWrap/>
            <w:vAlign w:val="center"/>
          </w:tcPr>
          <w:p w14:paraId="583D6D6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479BA751"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6AD9039" w14:textId="77777777" w:rsidTr="009E247F">
        <w:trPr>
          <w:trHeight w:val="300"/>
        </w:trPr>
        <w:tc>
          <w:tcPr>
            <w:tcW w:w="535" w:type="dxa"/>
            <w:shd w:val="clear" w:color="auto" w:fill="auto"/>
            <w:noWrap/>
            <w:vAlign w:val="center"/>
          </w:tcPr>
          <w:p w14:paraId="681CC92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21</w:t>
            </w:r>
          </w:p>
        </w:tc>
        <w:tc>
          <w:tcPr>
            <w:tcW w:w="990" w:type="dxa"/>
            <w:shd w:val="clear" w:color="auto" w:fill="auto"/>
            <w:noWrap/>
            <w:vAlign w:val="center"/>
          </w:tcPr>
          <w:p w14:paraId="335D2C2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Kladušnica, Graborska, Glina</w:t>
            </w:r>
          </w:p>
        </w:tc>
        <w:tc>
          <w:tcPr>
            <w:tcW w:w="720" w:type="dxa"/>
            <w:shd w:val="clear" w:color="auto" w:fill="auto"/>
            <w:noWrap/>
            <w:vAlign w:val="center"/>
          </w:tcPr>
          <w:p w14:paraId="1874290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21-1</w:t>
            </w:r>
          </w:p>
        </w:tc>
        <w:tc>
          <w:tcPr>
            <w:tcW w:w="2880" w:type="dxa"/>
            <w:shd w:val="clear" w:color="auto" w:fill="auto"/>
            <w:noWrap/>
            <w:vAlign w:val="center"/>
          </w:tcPr>
          <w:p w14:paraId="3B57400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(133 objekta) i privreda uz rijeku, velike dubine i do 3,5 m na mjestima gdje su kuće za Q100</w:t>
            </w:r>
          </w:p>
        </w:tc>
        <w:tc>
          <w:tcPr>
            <w:tcW w:w="2520" w:type="dxa"/>
            <w:shd w:val="clear" w:color="auto" w:fill="auto"/>
            <w:noWrap/>
            <w:vAlign w:val="center"/>
          </w:tcPr>
          <w:p w14:paraId="1D40D6E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5B819E95"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585FB300" w14:textId="77777777" w:rsidTr="009E247F">
        <w:trPr>
          <w:trHeight w:val="300"/>
        </w:trPr>
        <w:tc>
          <w:tcPr>
            <w:tcW w:w="535" w:type="dxa"/>
            <w:vMerge w:val="restart"/>
            <w:shd w:val="clear" w:color="auto" w:fill="auto"/>
            <w:noWrap/>
            <w:vAlign w:val="center"/>
          </w:tcPr>
          <w:p w14:paraId="1B82A93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22</w:t>
            </w:r>
          </w:p>
        </w:tc>
        <w:tc>
          <w:tcPr>
            <w:tcW w:w="990" w:type="dxa"/>
            <w:vMerge w:val="restart"/>
            <w:shd w:val="clear" w:color="auto" w:fill="auto"/>
            <w:noWrap/>
            <w:vAlign w:val="center"/>
          </w:tcPr>
          <w:p w14:paraId="7EA3240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Mutnica</w:t>
            </w:r>
          </w:p>
        </w:tc>
        <w:tc>
          <w:tcPr>
            <w:tcW w:w="720" w:type="dxa"/>
            <w:shd w:val="clear" w:color="auto" w:fill="auto"/>
            <w:noWrap/>
            <w:vAlign w:val="center"/>
          </w:tcPr>
          <w:p w14:paraId="53AB354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22-1</w:t>
            </w:r>
          </w:p>
        </w:tc>
        <w:tc>
          <w:tcPr>
            <w:tcW w:w="2880" w:type="dxa"/>
            <w:shd w:val="clear" w:color="auto" w:fill="auto"/>
            <w:noWrap/>
            <w:vAlign w:val="center"/>
          </w:tcPr>
          <w:p w14:paraId="6A28D3D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Ugroženo nekoliko kuća uz rijeku (4 objekta), dubina do 0,15 m Q100</w:t>
            </w:r>
          </w:p>
        </w:tc>
        <w:tc>
          <w:tcPr>
            <w:tcW w:w="2520" w:type="dxa"/>
            <w:shd w:val="clear" w:color="auto" w:fill="auto"/>
            <w:noWrap/>
            <w:vAlign w:val="center"/>
          </w:tcPr>
          <w:p w14:paraId="3B54C00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3D574786"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3482FC36" w14:textId="77777777" w:rsidTr="009E247F">
        <w:trPr>
          <w:trHeight w:val="300"/>
        </w:trPr>
        <w:tc>
          <w:tcPr>
            <w:tcW w:w="535" w:type="dxa"/>
            <w:vMerge/>
            <w:shd w:val="clear" w:color="auto" w:fill="auto"/>
            <w:noWrap/>
            <w:vAlign w:val="center"/>
          </w:tcPr>
          <w:p w14:paraId="6A62E03D"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6E416ACF"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EAB818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22-2</w:t>
            </w:r>
          </w:p>
        </w:tc>
        <w:tc>
          <w:tcPr>
            <w:tcW w:w="2880" w:type="dxa"/>
            <w:shd w:val="clear" w:color="auto" w:fill="auto"/>
            <w:noWrap/>
            <w:vAlign w:val="center"/>
          </w:tcPr>
          <w:p w14:paraId="7496164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Ugroženo nekoliko kuća uz rijeku (4 objekta), dubina do 0,4 m Q100</w:t>
            </w:r>
          </w:p>
        </w:tc>
        <w:tc>
          <w:tcPr>
            <w:tcW w:w="2520" w:type="dxa"/>
            <w:shd w:val="clear" w:color="auto" w:fill="auto"/>
            <w:noWrap/>
            <w:vAlign w:val="center"/>
          </w:tcPr>
          <w:p w14:paraId="3CE08425"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C3A52B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w:t>
            </w:r>
          </w:p>
        </w:tc>
      </w:tr>
      <w:tr w:rsidR="00B31340" w:rsidRPr="008731DE" w14:paraId="0CD0EBBD" w14:textId="77777777" w:rsidTr="009E247F">
        <w:trPr>
          <w:trHeight w:val="300"/>
        </w:trPr>
        <w:tc>
          <w:tcPr>
            <w:tcW w:w="535" w:type="dxa"/>
            <w:vMerge w:val="restart"/>
            <w:shd w:val="clear" w:color="auto" w:fill="auto"/>
            <w:noWrap/>
            <w:vAlign w:val="center"/>
          </w:tcPr>
          <w:p w14:paraId="2012680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lastRenderedPageBreak/>
              <w:t>25</w:t>
            </w:r>
          </w:p>
          <w:p w14:paraId="7D2DA829"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val="restart"/>
            <w:shd w:val="clear" w:color="auto" w:fill="auto"/>
            <w:noWrap/>
            <w:vAlign w:val="center"/>
          </w:tcPr>
          <w:p w14:paraId="5B99220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Sana</w:t>
            </w:r>
          </w:p>
          <w:p w14:paraId="1CBA7CF9"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3959128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25-1</w:t>
            </w:r>
          </w:p>
        </w:tc>
        <w:tc>
          <w:tcPr>
            <w:tcW w:w="2880" w:type="dxa"/>
            <w:shd w:val="clear" w:color="auto" w:fill="auto"/>
            <w:noWrap/>
            <w:vAlign w:val="center"/>
          </w:tcPr>
          <w:p w14:paraId="2929B0F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Ugroženo nekoliko kuća uz rijeku (4 objekta), dubina do 0,7 m Q100</w:t>
            </w:r>
          </w:p>
        </w:tc>
        <w:tc>
          <w:tcPr>
            <w:tcW w:w="2520" w:type="dxa"/>
            <w:shd w:val="clear" w:color="auto" w:fill="auto"/>
            <w:noWrap/>
            <w:vAlign w:val="center"/>
          </w:tcPr>
          <w:p w14:paraId="3F76FCB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52C93A5D"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5505ABDE" w14:textId="77777777" w:rsidTr="009E247F">
        <w:trPr>
          <w:trHeight w:val="300"/>
        </w:trPr>
        <w:tc>
          <w:tcPr>
            <w:tcW w:w="535" w:type="dxa"/>
            <w:vMerge/>
            <w:shd w:val="clear" w:color="auto" w:fill="auto"/>
            <w:noWrap/>
            <w:vAlign w:val="center"/>
          </w:tcPr>
          <w:p w14:paraId="45F05EFE"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31790BFE"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0BCDE15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25-2</w:t>
            </w:r>
          </w:p>
        </w:tc>
        <w:tc>
          <w:tcPr>
            <w:tcW w:w="2880" w:type="dxa"/>
            <w:shd w:val="clear" w:color="auto" w:fill="auto"/>
            <w:noWrap/>
            <w:vAlign w:val="center"/>
          </w:tcPr>
          <w:p w14:paraId="7449DCA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Ugroženo nekoliko kuća (8 objekata) i društveni objekt uz rijeku, dubina do 1,0 m Q100</w:t>
            </w:r>
          </w:p>
        </w:tc>
        <w:tc>
          <w:tcPr>
            <w:tcW w:w="2520" w:type="dxa"/>
            <w:shd w:val="clear" w:color="auto" w:fill="auto"/>
            <w:noWrap/>
            <w:vAlign w:val="center"/>
          </w:tcPr>
          <w:p w14:paraId="50A2F904"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1737DC28"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207CB87F" w14:textId="77777777" w:rsidTr="009E247F">
        <w:trPr>
          <w:trHeight w:val="300"/>
        </w:trPr>
        <w:tc>
          <w:tcPr>
            <w:tcW w:w="535" w:type="dxa"/>
            <w:vMerge/>
            <w:shd w:val="clear" w:color="auto" w:fill="auto"/>
            <w:noWrap/>
            <w:vAlign w:val="center"/>
          </w:tcPr>
          <w:p w14:paraId="559F4C79"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5B459C37"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1886D72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25-3</w:t>
            </w:r>
          </w:p>
        </w:tc>
        <w:tc>
          <w:tcPr>
            <w:tcW w:w="2880" w:type="dxa"/>
            <w:shd w:val="clear" w:color="auto" w:fill="auto"/>
            <w:noWrap/>
            <w:vAlign w:val="center"/>
          </w:tcPr>
          <w:p w14:paraId="07F8BF9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Ugroženo nekoliko kuća i društveni objekt uz rijeku, dubina do 0,4 m Q100</w:t>
            </w:r>
          </w:p>
        </w:tc>
        <w:tc>
          <w:tcPr>
            <w:tcW w:w="2520" w:type="dxa"/>
            <w:shd w:val="clear" w:color="auto" w:fill="auto"/>
            <w:noWrap/>
            <w:vAlign w:val="center"/>
          </w:tcPr>
          <w:p w14:paraId="6CDB0E8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2AC9F304"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27513BC6" w14:textId="77777777" w:rsidTr="009E247F">
        <w:trPr>
          <w:trHeight w:val="300"/>
        </w:trPr>
        <w:tc>
          <w:tcPr>
            <w:tcW w:w="535" w:type="dxa"/>
            <w:vMerge/>
            <w:shd w:val="clear" w:color="auto" w:fill="auto"/>
            <w:noWrap/>
            <w:vAlign w:val="center"/>
          </w:tcPr>
          <w:p w14:paraId="6BBEA405"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0BA74363"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2AD0F246"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25-4</w:t>
            </w:r>
          </w:p>
        </w:tc>
        <w:tc>
          <w:tcPr>
            <w:tcW w:w="2880" w:type="dxa"/>
            <w:shd w:val="clear" w:color="auto" w:fill="auto"/>
            <w:noWrap/>
            <w:vAlign w:val="center"/>
          </w:tcPr>
          <w:p w14:paraId="2CEB41F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Nema ugroženih objekata</w:t>
            </w:r>
          </w:p>
        </w:tc>
        <w:tc>
          <w:tcPr>
            <w:tcW w:w="2520" w:type="dxa"/>
            <w:shd w:val="clear" w:color="auto" w:fill="auto"/>
            <w:noWrap/>
            <w:vAlign w:val="center"/>
          </w:tcPr>
          <w:p w14:paraId="584DA49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Nisu potrebne mjere</w:t>
            </w:r>
          </w:p>
        </w:tc>
        <w:tc>
          <w:tcPr>
            <w:tcW w:w="1440" w:type="dxa"/>
            <w:shd w:val="clear" w:color="auto" w:fill="auto"/>
            <w:noWrap/>
            <w:vAlign w:val="center"/>
          </w:tcPr>
          <w:p w14:paraId="35AF7611"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00C3B37" w14:textId="77777777" w:rsidTr="009E247F">
        <w:trPr>
          <w:trHeight w:val="300"/>
        </w:trPr>
        <w:tc>
          <w:tcPr>
            <w:tcW w:w="535" w:type="dxa"/>
            <w:shd w:val="clear" w:color="auto" w:fill="auto"/>
            <w:noWrap/>
            <w:vAlign w:val="center"/>
          </w:tcPr>
          <w:p w14:paraId="726EED59" w14:textId="77777777" w:rsidR="00B31340" w:rsidRPr="008731DE" w:rsidRDefault="00B31340" w:rsidP="009E247F">
            <w:pPr>
              <w:spacing w:before="0" w:after="0"/>
              <w:jc w:val="center"/>
              <w:rPr>
                <w:rFonts w:ascii="Calibri" w:hAnsi="Calibri" w:cs="Calibri"/>
                <w:b/>
                <w:bCs/>
                <w:color w:val="000000"/>
                <w:sz w:val="18"/>
                <w:szCs w:val="18"/>
              </w:rPr>
            </w:pPr>
            <w:r w:rsidRPr="008731DE">
              <w:rPr>
                <w:rFonts w:ascii="Calibri" w:hAnsi="Calibri" w:cs="Calibri"/>
                <w:b/>
                <w:bCs/>
                <w:color w:val="000000"/>
                <w:sz w:val="18"/>
                <w:szCs w:val="18"/>
              </w:rPr>
              <w:t>26</w:t>
            </w:r>
          </w:p>
        </w:tc>
        <w:tc>
          <w:tcPr>
            <w:tcW w:w="990" w:type="dxa"/>
            <w:shd w:val="clear" w:color="auto" w:fill="auto"/>
            <w:noWrap/>
            <w:vAlign w:val="center"/>
          </w:tcPr>
          <w:p w14:paraId="2494680B" w14:textId="77777777" w:rsidR="00B31340" w:rsidRPr="008731DE" w:rsidRDefault="00B31340" w:rsidP="009E247F">
            <w:pPr>
              <w:spacing w:before="0" w:after="0"/>
              <w:jc w:val="center"/>
              <w:rPr>
                <w:rFonts w:ascii="Calibri" w:hAnsi="Calibri" w:cs="Calibri"/>
                <w:b/>
                <w:bCs/>
                <w:color w:val="000000"/>
                <w:sz w:val="18"/>
                <w:szCs w:val="18"/>
              </w:rPr>
            </w:pPr>
            <w:r w:rsidRPr="008731DE">
              <w:rPr>
                <w:rFonts w:ascii="Calibri" w:hAnsi="Calibri" w:cs="Calibri"/>
                <w:b/>
                <w:bCs/>
                <w:color w:val="000000"/>
                <w:sz w:val="18"/>
                <w:szCs w:val="18"/>
              </w:rPr>
              <w:t>Sanica</w:t>
            </w:r>
          </w:p>
        </w:tc>
        <w:tc>
          <w:tcPr>
            <w:tcW w:w="720" w:type="dxa"/>
            <w:shd w:val="clear" w:color="auto" w:fill="auto"/>
            <w:noWrap/>
            <w:vAlign w:val="center"/>
          </w:tcPr>
          <w:p w14:paraId="6C683972" w14:textId="77777777" w:rsidR="00B31340" w:rsidRPr="008731DE" w:rsidRDefault="00B31340" w:rsidP="009E247F">
            <w:pPr>
              <w:spacing w:before="0" w:after="0"/>
              <w:jc w:val="center"/>
              <w:rPr>
                <w:rFonts w:ascii="Calibri" w:hAnsi="Calibri" w:cs="Calibri"/>
                <w:b/>
                <w:bCs/>
                <w:color w:val="000000"/>
                <w:sz w:val="18"/>
                <w:szCs w:val="18"/>
              </w:rPr>
            </w:pPr>
            <w:r w:rsidRPr="008731DE">
              <w:rPr>
                <w:rFonts w:ascii="Calibri" w:hAnsi="Calibri" w:cs="Calibri"/>
                <w:b/>
                <w:bCs/>
                <w:color w:val="000000"/>
                <w:sz w:val="18"/>
                <w:szCs w:val="18"/>
              </w:rPr>
              <w:t>-</w:t>
            </w:r>
          </w:p>
        </w:tc>
        <w:tc>
          <w:tcPr>
            <w:tcW w:w="2880" w:type="dxa"/>
            <w:shd w:val="clear" w:color="auto" w:fill="auto"/>
            <w:noWrap/>
            <w:vAlign w:val="center"/>
          </w:tcPr>
          <w:p w14:paraId="7570C73E" w14:textId="77777777" w:rsidR="00B31340" w:rsidRPr="008731DE" w:rsidRDefault="00B31340"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Nema izrađenih mapa opasnosti i rizika od oplava</w:t>
            </w:r>
          </w:p>
        </w:tc>
        <w:tc>
          <w:tcPr>
            <w:tcW w:w="2520" w:type="dxa"/>
            <w:shd w:val="clear" w:color="auto" w:fill="auto"/>
            <w:noWrap/>
            <w:vAlign w:val="center"/>
          </w:tcPr>
          <w:p w14:paraId="0298870B" w14:textId="77777777" w:rsidR="00B31340" w:rsidRPr="008731DE" w:rsidRDefault="00B31340"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w:t>
            </w:r>
          </w:p>
        </w:tc>
        <w:tc>
          <w:tcPr>
            <w:tcW w:w="1440" w:type="dxa"/>
            <w:shd w:val="clear" w:color="auto" w:fill="auto"/>
            <w:noWrap/>
            <w:vAlign w:val="center"/>
          </w:tcPr>
          <w:p w14:paraId="30816BAB" w14:textId="77777777" w:rsidR="00B31340" w:rsidRPr="008731DE" w:rsidRDefault="00B31340"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Nema predloženih pozicija</w:t>
            </w:r>
          </w:p>
        </w:tc>
      </w:tr>
      <w:tr w:rsidR="00B31340" w:rsidRPr="008731DE" w14:paraId="6DFAA888" w14:textId="77777777" w:rsidTr="009E247F">
        <w:trPr>
          <w:trHeight w:val="300"/>
        </w:trPr>
        <w:tc>
          <w:tcPr>
            <w:tcW w:w="535" w:type="dxa"/>
            <w:vMerge w:val="restart"/>
            <w:shd w:val="clear" w:color="auto" w:fill="auto"/>
            <w:noWrap/>
            <w:vAlign w:val="center"/>
          </w:tcPr>
          <w:p w14:paraId="2048916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40</w:t>
            </w:r>
          </w:p>
        </w:tc>
        <w:tc>
          <w:tcPr>
            <w:tcW w:w="990" w:type="dxa"/>
            <w:vMerge w:val="restart"/>
            <w:shd w:val="clear" w:color="auto" w:fill="auto"/>
            <w:noWrap/>
            <w:vAlign w:val="center"/>
          </w:tcPr>
          <w:p w14:paraId="1AFE45B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Sana</w:t>
            </w:r>
          </w:p>
        </w:tc>
        <w:tc>
          <w:tcPr>
            <w:tcW w:w="720" w:type="dxa"/>
            <w:shd w:val="clear" w:color="auto" w:fill="auto"/>
            <w:noWrap/>
            <w:vAlign w:val="center"/>
          </w:tcPr>
          <w:p w14:paraId="27C5C458"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40-1</w:t>
            </w:r>
          </w:p>
        </w:tc>
        <w:tc>
          <w:tcPr>
            <w:tcW w:w="2880" w:type="dxa"/>
            <w:shd w:val="clear" w:color="auto" w:fill="auto"/>
            <w:noWrap/>
            <w:vAlign w:val="center"/>
          </w:tcPr>
          <w:p w14:paraId="690A1A4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(3 objekta) i društveni objekt uz rijeku, dubina do 0,7 m Q100</w:t>
            </w:r>
          </w:p>
        </w:tc>
        <w:tc>
          <w:tcPr>
            <w:tcW w:w="2520" w:type="dxa"/>
            <w:shd w:val="clear" w:color="auto" w:fill="auto"/>
            <w:noWrap/>
            <w:vAlign w:val="center"/>
          </w:tcPr>
          <w:p w14:paraId="439F7D2C"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5891D73A"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804019F" w14:textId="77777777" w:rsidTr="009E247F">
        <w:trPr>
          <w:trHeight w:val="300"/>
        </w:trPr>
        <w:tc>
          <w:tcPr>
            <w:tcW w:w="535" w:type="dxa"/>
            <w:vMerge/>
            <w:shd w:val="clear" w:color="auto" w:fill="auto"/>
            <w:noWrap/>
            <w:vAlign w:val="center"/>
          </w:tcPr>
          <w:p w14:paraId="442048CA"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25955011"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6C2D581E"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40-2</w:t>
            </w:r>
          </w:p>
        </w:tc>
        <w:tc>
          <w:tcPr>
            <w:tcW w:w="2880" w:type="dxa"/>
            <w:shd w:val="clear" w:color="auto" w:fill="auto"/>
            <w:noWrap/>
            <w:vAlign w:val="center"/>
          </w:tcPr>
          <w:p w14:paraId="229A5CB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i privreda uz rijeku, dubina do 1,2 m Q100</w:t>
            </w:r>
          </w:p>
        </w:tc>
        <w:tc>
          <w:tcPr>
            <w:tcW w:w="2520" w:type="dxa"/>
            <w:shd w:val="clear" w:color="auto" w:fill="auto"/>
            <w:noWrap/>
            <w:vAlign w:val="center"/>
          </w:tcPr>
          <w:p w14:paraId="16E41FB8"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48A188A5"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37BD3CD1" w14:textId="77777777" w:rsidTr="009E247F">
        <w:trPr>
          <w:trHeight w:val="300"/>
        </w:trPr>
        <w:tc>
          <w:tcPr>
            <w:tcW w:w="535" w:type="dxa"/>
            <w:vMerge/>
            <w:shd w:val="clear" w:color="auto" w:fill="auto"/>
            <w:noWrap/>
            <w:vAlign w:val="center"/>
          </w:tcPr>
          <w:p w14:paraId="4CBF2F3D"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5D842860"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320DD65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40-3</w:t>
            </w:r>
          </w:p>
        </w:tc>
        <w:tc>
          <w:tcPr>
            <w:tcW w:w="2880" w:type="dxa"/>
            <w:shd w:val="clear" w:color="auto" w:fill="auto"/>
            <w:noWrap/>
            <w:vAlign w:val="center"/>
          </w:tcPr>
          <w:p w14:paraId="57E3F3C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(21 objekat), dubina do 0,4 m Q100</w:t>
            </w:r>
          </w:p>
        </w:tc>
        <w:tc>
          <w:tcPr>
            <w:tcW w:w="2520" w:type="dxa"/>
            <w:shd w:val="clear" w:color="auto" w:fill="auto"/>
            <w:noWrap/>
            <w:vAlign w:val="center"/>
          </w:tcPr>
          <w:p w14:paraId="5F0B4FD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5003AAD3"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556BAC4D" w14:textId="77777777" w:rsidTr="009E247F">
        <w:trPr>
          <w:trHeight w:val="300"/>
        </w:trPr>
        <w:tc>
          <w:tcPr>
            <w:tcW w:w="535" w:type="dxa"/>
            <w:vMerge w:val="restart"/>
            <w:shd w:val="clear" w:color="auto" w:fill="auto"/>
            <w:noWrap/>
            <w:vAlign w:val="center"/>
          </w:tcPr>
          <w:p w14:paraId="71D2E16F"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41</w:t>
            </w:r>
          </w:p>
        </w:tc>
        <w:tc>
          <w:tcPr>
            <w:tcW w:w="990" w:type="dxa"/>
            <w:vMerge w:val="restart"/>
            <w:shd w:val="clear" w:color="auto" w:fill="auto"/>
            <w:noWrap/>
            <w:vAlign w:val="center"/>
          </w:tcPr>
          <w:p w14:paraId="421F526A"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Sanica</w:t>
            </w:r>
          </w:p>
        </w:tc>
        <w:tc>
          <w:tcPr>
            <w:tcW w:w="720" w:type="dxa"/>
            <w:shd w:val="clear" w:color="auto" w:fill="auto"/>
            <w:noWrap/>
            <w:vAlign w:val="center"/>
          </w:tcPr>
          <w:p w14:paraId="46A98659"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41-1</w:t>
            </w:r>
          </w:p>
        </w:tc>
        <w:tc>
          <w:tcPr>
            <w:tcW w:w="2880" w:type="dxa"/>
            <w:shd w:val="clear" w:color="auto" w:fill="auto"/>
            <w:noWrap/>
            <w:vAlign w:val="center"/>
          </w:tcPr>
          <w:p w14:paraId="7093D60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(2 objekta), dubina do 0,3 m Q100</w:t>
            </w:r>
          </w:p>
        </w:tc>
        <w:tc>
          <w:tcPr>
            <w:tcW w:w="2520" w:type="dxa"/>
            <w:shd w:val="clear" w:color="auto" w:fill="auto"/>
            <w:noWrap/>
            <w:vAlign w:val="center"/>
          </w:tcPr>
          <w:p w14:paraId="7285BDC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FCD636B"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6ABBE661" w14:textId="77777777" w:rsidTr="009E247F">
        <w:trPr>
          <w:trHeight w:val="300"/>
        </w:trPr>
        <w:tc>
          <w:tcPr>
            <w:tcW w:w="535" w:type="dxa"/>
            <w:vMerge/>
            <w:shd w:val="clear" w:color="auto" w:fill="auto"/>
            <w:noWrap/>
            <w:vAlign w:val="center"/>
          </w:tcPr>
          <w:p w14:paraId="1EBDFB2A"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79593107"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6DBAD147"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41-2</w:t>
            </w:r>
          </w:p>
        </w:tc>
        <w:tc>
          <w:tcPr>
            <w:tcW w:w="2880" w:type="dxa"/>
            <w:shd w:val="clear" w:color="auto" w:fill="auto"/>
            <w:noWrap/>
            <w:vAlign w:val="center"/>
          </w:tcPr>
          <w:p w14:paraId="32FB74D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(8 objekata), dubina do 0,25 m Q100</w:t>
            </w:r>
          </w:p>
        </w:tc>
        <w:tc>
          <w:tcPr>
            <w:tcW w:w="2520" w:type="dxa"/>
            <w:shd w:val="clear" w:color="auto" w:fill="auto"/>
            <w:noWrap/>
            <w:vAlign w:val="center"/>
          </w:tcPr>
          <w:p w14:paraId="73BD890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493E0112"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176C3C71" w14:textId="77777777" w:rsidTr="009E247F">
        <w:trPr>
          <w:trHeight w:val="300"/>
        </w:trPr>
        <w:tc>
          <w:tcPr>
            <w:tcW w:w="535" w:type="dxa"/>
            <w:vMerge/>
            <w:shd w:val="clear" w:color="auto" w:fill="auto"/>
            <w:noWrap/>
            <w:vAlign w:val="center"/>
          </w:tcPr>
          <w:p w14:paraId="45820515"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2809DB69"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1D330A63"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41-3</w:t>
            </w:r>
          </w:p>
        </w:tc>
        <w:tc>
          <w:tcPr>
            <w:tcW w:w="2880" w:type="dxa"/>
            <w:shd w:val="clear" w:color="auto" w:fill="auto"/>
            <w:noWrap/>
            <w:vAlign w:val="center"/>
          </w:tcPr>
          <w:p w14:paraId="4A223721"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(3 objekta), dubina do 0,25 m Q100</w:t>
            </w:r>
          </w:p>
        </w:tc>
        <w:tc>
          <w:tcPr>
            <w:tcW w:w="2520" w:type="dxa"/>
            <w:shd w:val="clear" w:color="auto" w:fill="auto"/>
            <w:noWrap/>
            <w:vAlign w:val="center"/>
          </w:tcPr>
          <w:p w14:paraId="1DA9CB8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15F29C8B"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2C91EC59" w14:textId="77777777" w:rsidTr="009E247F">
        <w:trPr>
          <w:trHeight w:val="300"/>
        </w:trPr>
        <w:tc>
          <w:tcPr>
            <w:tcW w:w="535" w:type="dxa"/>
            <w:vMerge/>
            <w:shd w:val="clear" w:color="auto" w:fill="auto"/>
            <w:noWrap/>
            <w:vAlign w:val="center"/>
          </w:tcPr>
          <w:p w14:paraId="2E577A84"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6D03EE05"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4ACF2E6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41-4</w:t>
            </w:r>
          </w:p>
        </w:tc>
        <w:tc>
          <w:tcPr>
            <w:tcW w:w="2880" w:type="dxa"/>
            <w:shd w:val="clear" w:color="auto" w:fill="auto"/>
            <w:noWrap/>
            <w:vAlign w:val="center"/>
          </w:tcPr>
          <w:p w14:paraId="0932FCC2"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(3 objekta), dubina do 0,35 m Q100</w:t>
            </w:r>
          </w:p>
        </w:tc>
        <w:tc>
          <w:tcPr>
            <w:tcW w:w="2520" w:type="dxa"/>
            <w:shd w:val="clear" w:color="auto" w:fill="auto"/>
            <w:noWrap/>
            <w:vAlign w:val="center"/>
          </w:tcPr>
          <w:p w14:paraId="041756D4"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0E6AA6E9" w14:textId="77777777" w:rsidR="00B31340" w:rsidRPr="008731DE" w:rsidRDefault="00B31340" w:rsidP="009E247F">
            <w:pPr>
              <w:spacing w:before="0" w:after="0"/>
              <w:jc w:val="center"/>
              <w:rPr>
                <w:rFonts w:ascii="Calibri" w:hAnsi="Calibri" w:cs="Calibri"/>
                <w:b/>
                <w:sz w:val="18"/>
                <w:szCs w:val="18"/>
                <w:lang w:eastAsia="bs-Latn-BA"/>
              </w:rPr>
            </w:pPr>
          </w:p>
        </w:tc>
      </w:tr>
      <w:tr w:rsidR="00B31340" w:rsidRPr="008731DE" w14:paraId="717523B7" w14:textId="77777777" w:rsidTr="009E247F">
        <w:trPr>
          <w:trHeight w:val="300"/>
        </w:trPr>
        <w:tc>
          <w:tcPr>
            <w:tcW w:w="535" w:type="dxa"/>
            <w:vMerge/>
            <w:shd w:val="clear" w:color="auto" w:fill="auto"/>
            <w:noWrap/>
            <w:vAlign w:val="center"/>
          </w:tcPr>
          <w:p w14:paraId="7524D28B" w14:textId="77777777" w:rsidR="00B31340" w:rsidRPr="008731DE" w:rsidRDefault="00B31340" w:rsidP="009E247F">
            <w:pPr>
              <w:spacing w:before="0" w:after="0"/>
              <w:jc w:val="center"/>
              <w:rPr>
                <w:rFonts w:ascii="Calibri" w:hAnsi="Calibri" w:cs="Calibri"/>
                <w:b/>
                <w:sz w:val="18"/>
                <w:szCs w:val="18"/>
                <w:lang w:eastAsia="bs-Latn-BA"/>
              </w:rPr>
            </w:pPr>
          </w:p>
        </w:tc>
        <w:tc>
          <w:tcPr>
            <w:tcW w:w="990" w:type="dxa"/>
            <w:vMerge/>
            <w:shd w:val="clear" w:color="auto" w:fill="auto"/>
            <w:noWrap/>
            <w:vAlign w:val="center"/>
          </w:tcPr>
          <w:p w14:paraId="20AE11E3" w14:textId="77777777" w:rsidR="00B31340" w:rsidRPr="008731DE" w:rsidRDefault="00B31340" w:rsidP="009E247F">
            <w:pPr>
              <w:spacing w:before="0" w:after="0"/>
              <w:jc w:val="center"/>
              <w:rPr>
                <w:rFonts w:ascii="Calibri" w:hAnsi="Calibri" w:cs="Calibri"/>
                <w:b/>
                <w:sz w:val="18"/>
                <w:szCs w:val="18"/>
                <w:lang w:eastAsia="bs-Latn-BA"/>
              </w:rPr>
            </w:pPr>
          </w:p>
        </w:tc>
        <w:tc>
          <w:tcPr>
            <w:tcW w:w="720" w:type="dxa"/>
            <w:shd w:val="clear" w:color="auto" w:fill="auto"/>
            <w:noWrap/>
            <w:vAlign w:val="center"/>
          </w:tcPr>
          <w:p w14:paraId="50F100D0"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b/>
                <w:bCs/>
                <w:color w:val="000000"/>
                <w:sz w:val="18"/>
                <w:szCs w:val="18"/>
              </w:rPr>
              <w:t>41-5</w:t>
            </w:r>
          </w:p>
        </w:tc>
        <w:tc>
          <w:tcPr>
            <w:tcW w:w="2880" w:type="dxa"/>
            <w:shd w:val="clear" w:color="auto" w:fill="auto"/>
            <w:noWrap/>
            <w:vAlign w:val="center"/>
          </w:tcPr>
          <w:p w14:paraId="48B9131D"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Ugrožene kuće uz rijeku (2 objekta), dubina do 0,2 m Q100</w:t>
            </w:r>
          </w:p>
        </w:tc>
        <w:tc>
          <w:tcPr>
            <w:tcW w:w="2520" w:type="dxa"/>
            <w:shd w:val="clear" w:color="auto" w:fill="auto"/>
            <w:noWrap/>
            <w:vAlign w:val="center"/>
          </w:tcPr>
          <w:p w14:paraId="7F1F1A6B" w14:textId="77777777" w:rsidR="00B31340" w:rsidRPr="008731DE" w:rsidRDefault="00B31340" w:rsidP="009E247F">
            <w:pPr>
              <w:spacing w:before="0" w:after="0"/>
              <w:jc w:val="center"/>
              <w:rPr>
                <w:rFonts w:ascii="Calibri" w:hAnsi="Calibri" w:cs="Calibri"/>
                <w:b/>
                <w:sz w:val="18"/>
                <w:szCs w:val="18"/>
                <w:lang w:eastAsia="bs-Latn-BA"/>
              </w:rPr>
            </w:pPr>
            <w:r w:rsidRPr="008731DE">
              <w:rPr>
                <w:rFonts w:ascii="Calibri" w:hAnsi="Calibri" w:cs="Calibri"/>
                <w:color w:val="000000"/>
                <w:sz w:val="18"/>
                <w:szCs w:val="18"/>
              </w:rPr>
              <w:t>Živjeti sa poplavama*</w:t>
            </w:r>
          </w:p>
        </w:tc>
        <w:tc>
          <w:tcPr>
            <w:tcW w:w="1440" w:type="dxa"/>
            <w:shd w:val="clear" w:color="auto" w:fill="auto"/>
            <w:noWrap/>
            <w:vAlign w:val="center"/>
          </w:tcPr>
          <w:p w14:paraId="674587BC" w14:textId="77777777" w:rsidR="00B31340" w:rsidRPr="008731DE" w:rsidRDefault="00B31340" w:rsidP="009E247F">
            <w:pPr>
              <w:spacing w:before="0" w:after="0"/>
              <w:jc w:val="center"/>
              <w:rPr>
                <w:rFonts w:ascii="Calibri" w:hAnsi="Calibri" w:cs="Calibri"/>
                <w:b/>
                <w:sz w:val="18"/>
                <w:szCs w:val="18"/>
                <w:lang w:eastAsia="bs-Latn-BA"/>
              </w:rPr>
            </w:pPr>
          </w:p>
        </w:tc>
      </w:tr>
    </w:tbl>
    <w:p w14:paraId="105732BB" w14:textId="53BBBDAC" w:rsidR="00143740" w:rsidRPr="008731DE" w:rsidRDefault="00143740" w:rsidP="00143740">
      <w:pPr>
        <w:spacing w:after="80"/>
        <w:rPr>
          <w:lang w:bidi="fa-IR"/>
        </w:rPr>
      </w:pPr>
      <w:r w:rsidRPr="008731DE">
        <w:rPr>
          <w:lang w:bidi="fa-IR"/>
        </w:rPr>
        <w:t xml:space="preserve">U neposrednom </w:t>
      </w:r>
      <w:r w:rsidR="00CB345C" w:rsidRPr="008731DE">
        <w:rPr>
          <w:lang w:bidi="fa-IR"/>
        </w:rPr>
        <w:t>pod</w:t>
      </w:r>
      <w:r w:rsidRPr="008731DE">
        <w:rPr>
          <w:lang w:bidi="fa-IR"/>
        </w:rPr>
        <w:t xml:space="preserve">slivu rijeke Save u FBiH, analizirana su </w:t>
      </w:r>
      <w:r w:rsidR="0029622C" w:rsidRPr="008731DE">
        <w:rPr>
          <w:lang w:bidi="fa-IR"/>
        </w:rPr>
        <w:t>4</w:t>
      </w:r>
      <w:r w:rsidRPr="008731DE">
        <w:rPr>
          <w:lang w:bidi="fa-IR"/>
        </w:rPr>
        <w:t xml:space="preserve"> APSFR područja kroz 23 pozicije koje odražavaju potencijalno najveći poplavni rizik. Pregledna tabela razmatranih pozicija u neposrednom slivu rijeke Save u FBiH daje se u nastavku. </w:t>
      </w:r>
    </w:p>
    <w:p w14:paraId="19B93474" w14:textId="6CDFDB02" w:rsidR="0029622C" w:rsidRPr="008731DE" w:rsidRDefault="0029622C" w:rsidP="0029622C">
      <w:pPr>
        <w:pStyle w:val="Caption"/>
        <w:keepNext/>
        <w:spacing w:after="60"/>
        <w:jc w:val="left"/>
      </w:pPr>
      <w:bookmarkStart w:id="272" w:name="_Ref114735655"/>
      <w:bookmarkStart w:id="273" w:name="_Toc137804267"/>
      <w:r w:rsidRPr="008731DE">
        <w:t xml:space="preserve">Tabela </w:t>
      </w:r>
      <w:r w:rsidRPr="008731DE">
        <w:fldChar w:fldCharType="begin"/>
      </w:r>
      <w:r w:rsidRPr="008731DE">
        <w:instrText xml:space="preserve"> SEQ Tabela \* ARABIC </w:instrText>
      </w:r>
      <w:r w:rsidRPr="008731DE">
        <w:fldChar w:fldCharType="separate"/>
      </w:r>
      <w:r w:rsidR="00593FC9">
        <w:rPr>
          <w:noProof/>
        </w:rPr>
        <w:t>28</w:t>
      </w:r>
      <w:r w:rsidRPr="008731DE">
        <w:fldChar w:fldCharType="end"/>
      </w:r>
      <w:bookmarkEnd w:id="272"/>
      <w:r w:rsidRPr="008731DE">
        <w:t xml:space="preserve">. Pregled razmatranih pozicija na APSFR-ovima </w:t>
      </w:r>
      <w:r w:rsidR="007156C3" w:rsidRPr="008731DE">
        <w:t xml:space="preserve">na </w:t>
      </w:r>
      <w:r w:rsidRPr="008731DE">
        <w:t xml:space="preserve">neposrednom </w:t>
      </w:r>
      <w:r w:rsidR="007156C3" w:rsidRPr="008731DE">
        <w:t>pod</w:t>
      </w:r>
      <w:r w:rsidRPr="008731DE">
        <w:t>slivu rijeke Save u FBiH</w:t>
      </w:r>
      <w:bookmarkEnd w:id="273"/>
    </w:p>
    <w:tbl>
      <w:tblPr>
        <w:tblW w:w="91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29" w:type="dxa"/>
          <w:right w:w="29" w:type="dxa"/>
        </w:tblCellMar>
        <w:tblLook w:val="04A0" w:firstRow="1" w:lastRow="0" w:firstColumn="1" w:lastColumn="0" w:noHBand="0" w:noVBand="1"/>
      </w:tblPr>
      <w:tblGrid>
        <w:gridCol w:w="535"/>
        <w:gridCol w:w="810"/>
        <w:gridCol w:w="720"/>
        <w:gridCol w:w="2345"/>
        <w:gridCol w:w="2335"/>
        <w:gridCol w:w="2356"/>
      </w:tblGrid>
      <w:tr w:rsidR="0029622C" w:rsidRPr="008731DE" w14:paraId="1E4D1C59" w14:textId="77777777" w:rsidTr="009E247F">
        <w:trPr>
          <w:trHeight w:val="300"/>
          <w:tblHeader/>
        </w:trPr>
        <w:tc>
          <w:tcPr>
            <w:tcW w:w="535" w:type="dxa"/>
            <w:shd w:val="clear" w:color="auto" w:fill="002060"/>
            <w:noWrap/>
            <w:vAlign w:val="center"/>
            <w:hideMark/>
          </w:tcPr>
          <w:p w14:paraId="6E32C9FF"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APSFR ID</w:t>
            </w:r>
          </w:p>
        </w:tc>
        <w:tc>
          <w:tcPr>
            <w:tcW w:w="810" w:type="dxa"/>
            <w:shd w:val="clear" w:color="auto" w:fill="002060"/>
            <w:noWrap/>
            <w:vAlign w:val="center"/>
            <w:hideMark/>
          </w:tcPr>
          <w:p w14:paraId="2D7C38B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Vodotok</w:t>
            </w:r>
          </w:p>
        </w:tc>
        <w:tc>
          <w:tcPr>
            <w:tcW w:w="720" w:type="dxa"/>
            <w:shd w:val="clear" w:color="auto" w:fill="002060"/>
            <w:noWrap/>
            <w:vAlign w:val="center"/>
            <w:hideMark/>
          </w:tcPr>
          <w:p w14:paraId="1197BE49"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Pozicija</w:t>
            </w:r>
          </w:p>
        </w:tc>
        <w:tc>
          <w:tcPr>
            <w:tcW w:w="2345" w:type="dxa"/>
            <w:shd w:val="clear" w:color="auto" w:fill="002060"/>
            <w:noWrap/>
            <w:vAlign w:val="center"/>
            <w:hideMark/>
          </w:tcPr>
          <w:p w14:paraId="056BC426"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Stanje poplavnog rizika</w:t>
            </w:r>
          </w:p>
        </w:tc>
        <w:tc>
          <w:tcPr>
            <w:tcW w:w="2335" w:type="dxa"/>
            <w:shd w:val="clear" w:color="auto" w:fill="002060"/>
            <w:noWrap/>
            <w:vAlign w:val="center"/>
            <w:hideMark/>
          </w:tcPr>
          <w:p w14:paraId="1250A02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Prijedlog mjere</w:t>
            </w:r>
          </w:p>
        </w:tc>
        <w:tc>
          <w:tcPr>
            <w:tcW w:w="2356" w:type="dxa"/>
            <w:shd w:val="clear" w:color="auto" w:fill="002060"/>
            <w:noWrap/>
            <w:vAlign w:val="center"/>
            <w:hideMark/>
          </w:tcPr>
          <w:p w14:paraId="3A1DA4EE"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Napomena</w:t>
            </w:r>
          </w:p>
        </w:tc>
      </w:tr>
      <w:tr w:rsidR="0029622C" w:rsidRPr="008731DE" w14:paraId="520A6920" w14:textId="77777777" w:rsidTr="009E247F">
        <w:trPr>
          <w:trHeight w:val="300"/>
        </w:trPr>
        <w:tc>
          <w:tcPr>
            <w:tcW w:w="535" w:type="dxa"/>
            <w:vMerge w:val="restart"/>
            <w:shd w:val="clear" w:color="auto" w:fill="auto"/>
            <w:noWrap/>
            <w:vAlign w:val="center"/>
          </w:tcPr>
          <w:p w14:paraId="0F454CA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w:t>
            </w:r>
          </w:p>
          <w:p w14:paraId="709AD06D"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val="restart"/>
            <w:shd w:val="clear" w:color="auto" w:fill="auto"/>
            <w:noWrap/>
            <w:vAlign w:val="center"/>
          </w:tcPr>
          <w:p w14:paraId="7E3AC80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Tinja</w:t>
            </w:r>
          </w:p>
          <w:p w14:paraId="30198EA3"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5F81DD0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w:t>
            </w:r>
          </w:p>
        </w:tc>
        <w:tc>
          <w:tcPr>
            <w:tcW w:w="2345" w:type="dxa"/>
            <w:shd w:val="clear" w:color="auto" w:fill="auto"/>
            <w:noWrap/>
            <w:vAlign w:val="center"/>
          </w:tcPr>
          <w:p w14:paraId="140A33C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Rubno ugrožene kuće i privredni objekti uz rijeku, dubina do 0,35 m za Q100. </w:t>
            </w:r>
          </w:p>
        </w:tc>
        <w:tc>
          <w:tcPr>
            <w:tcW w:w="2335" w:type="dxa"/>
            <w:shd w:val="clear" w:color="auto" w:fill="auto"/>
            <w:noWrap/>
            <w:vAlign w:val="center"/>
          </w:tcPr>
          <w:p w14:paraId="667072D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Implementacija sanacije obale rijeke Tinje na lokaciji buduće industrijske zone u Srebreniku </w:t>
            </w:r>
          </w:p>
        </w:tc>
        <w:tc>
          <w:tcPr>
            <w:tcW w:w="2356" w:type="dxa"/>
            <w:shd w:val="clear" w:color="auto" w:fill="auto"/>
            <w:noWrap/>
            <w:vAlign w:val="center"/>
          </w:tcPr>
          <w:p w14:paraId="02F37CE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Postojeći projekat</w:t>
            </w:r>
          </w:p>
        </w:tc>
      </w:tr>
      <w:tr w:rsidR="0029622C" w:rsidRPr="008731DE" w14:paraId="6D352CA6" w14:textId="77777777" w:rsidTr="009E247F">
        <w:trPr>
          <w:trHeight w:val="300"/>
        </w:trPr>
        <w:tc>
          <w:tcPr>
            <w:tcW w:w="535" w:type="dxa"/>
            <w:vMerge/>
            <w:shd w:val="clear" w:color="auto" w:fill="auto"/>
            <w:noWrap/>
            <w:vAlign w:val="center"/>
          </w:tcPr>
          <w:p w14:paraId="746FE2F7"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0363159F"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0B4119DB"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31-2</w:t>
            </w:r>
          </w:p>
        </w:tc>
        <w:tc>
          <w:tcPr>
            <w:tcW w:w="2345" w:type="dxa"/>
            <w:shd w:val="clear" w:color="auto" w:fill="auto"/>
            <w:noWrap/>
            <w:vAlign w:val="center"/>
          </w:tcPr>
          <w:p w14:paraId="5B8996A9"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dubine od 0,2 do 0,6 m za Q100. </w:t>
            </w:r>
          </w:p>
        </w:tc>
        <w:tc>
          <w:tcPr>
            <w:tcW w:w="2335" w:type="dxa"/>
            <w:shd w:val="clear" w:color="auto" w:fill="auto"/>
            <w:noWrap/>
            <w:vAlign w:val="center"/>
          </w:tcPr>
          <w:p w14:paraId="4865C2C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Živjeti sa poplavama*</w:t>
            </w:r>
          </w:p>
        </w:tc>
        <w:tc>
          <w:tcPr>
            <w:tcW w:w="2356" w:type="dxa"/>
            <w:shd w:val="clear" w:color="auto" w:fill="auto"/>
            <w:noWrap/>
            <w:vAlign w:val="center"/>
          </w:tcPr>
          <w:p w14:paraId="02ED85D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0EEA477B" w14:textId="77777777" w:rsidTr="009E247F">
        <w:trPr>
          <w:trHeight w:val="300"/>
        </w:trPr>
        <w:tc>
          <w:tcPr>
            <w:tcW w:w="535" w:type="dxa"/>
            <w:vMerge/>
            <w:shd w:val="clear" w:color="auto" w:fill="auto"/>
            <w:noWrap/>
            <w:vAlign w:val="center"/>
          </w:tcPr>
          <w:p w14:paraId="2BFED372"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6A027F9F"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7CE6F45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31-3</w:t>
            </w:r>
          </w:p>
        </w:tc>
        <w:tc>
          <w:tcPr>
            <w:tcW w:w="2345" w:type="dxa"/>
            <w:shd w:val="clear" w:color="auto" w:fill="auto"/>
            <w:noWrap/>
            <w:vAlign w:val="center"/>
          </w:tcPr>
          <w:p w14:paraId="433897EE"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 privredni objekat i lokalni put uz rijeku, dubine do 0,25 m za Q100. </w:t>
            </w:r>
          </w:p>
        </w:tc>
        <w:tc>
          <w:tcPr>
            <w:tcW w:w="2335" w:type="dxa"/>
            <w:shd w:val="clear" w:color="auto" w:fill="auto"/>
            <w:noWrap/>
            <w:vAlign w:val="center"/>
          </w:tcPr>
          <w:p w14:paraId="6D2955B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65C9EF3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59761C28" w14:textId="77777777" w:rsidTr="009E247F">
        <w:trPr>
          <w:trHeight w:val="300"/>
        </w:trPr>
        <w:tc>
          <w:tcPr>
            <w:tcW w:w="535" w:type="dxa"/>
            <w:vMerge/>
            <w:shd w:val="clear" w:color="auto" w:fill="auto"/>
            <w:noWrap/>
            <w:vAlign w:val="center"/>
          </w:tcPr>
          <w:p w14:paraId="4CC4E5E4"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38B43C1D"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7572E7AB"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31-4</w:t>
            </w:r>
          </w:p>
        </w:tc>
        <w:tc>
          <w:tcPr>
            <w:tcW w:w="2345" w:type="dxa"/>
            <w:shd w:val="clear" w:color="auto" w:fill="auto"/>
            <w:noWrap/>
            <w:vAlign w:val="center"/>
          </w:tcPr>
          <w:p w14:paraId="542E81BB"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Ugrožene kuće uz rijeku, dubina do 0,3 m za Q100</w:t>
            </w:r>
          </w:p>
        </w:tc>
        <w:tc>
          <w:tcPr>
            <w:tcW w:w="2335" w:type="dxa"/>
            <w:shd w:val="clear" w:color="auto" w:fill="auto"/>
            <w:noWrap/>
            <w:vAlign w:val="center"/>
          </w:tcPr>
          <w:p w14:paraId="1733D17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Mjera 1: Živjeti sa poplavama</w:t>
            </w:r>
            <w:r w:rsidRPr="008731DE">
              <w:rPr>
                <w:rFonts w:ascii="Calibri" w:hAnsi="Calibri" w:cs="Calibri"/>
                <w:color w:val="000000"/>
                <w:sz w:val="18"/>
                <w:szCs w:val="18"/>
              </w:rPr>
              <w:br/>
              <w:t>Mjera 2: Čišćenje korita rijeke</w:t>
            </w:r>
          </w:p>
        </w:tc>
        <w:tc>
          <w:tcPr>
            <w:tcW w:w="2356" w:type="dxa"/>
            <w:shd w:val="clear" w:color="auto" w:fill="auto"/>
            <w:noWrap/>
            <w:vAlign w:val="center"/>
          </w:tcPr>
          <w:p w14:paraId="39F725E9"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18B7EE76" w14:textId="77777777" w:rsidTr="009E247F">
        <w:trPr>
          <w:trHeight w:val="300"/>
        </w:trPr>
        <w:tc>
          <w:tcPr>
            <w:tcW w:w="535" w:type="dxa"/>
            <w:vMerge/>
            <w:shd w:val="clear" w:color="auto" w:fill="auto"/>
            <w:noWrap/>
            <w:vAlign w:val="center"/>
          </w:tcPr>
          <w:p w14:paraId="2323136F"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13AD4831"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79B7427C"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31-5</w:t>
            </w:r>
          </w:p>
        </w:tc>
        <w:tc>
          <w:tcPr>
            <w:tcW w:w="2345" w:type="dxa"/>
            <w:shd w:val="clear" w:color="auto" w:fill="auto"/>
            <w:noWrap/>
            <w:vAlign w:val="center"/>
          </w:tcPr>
          <w:p w14:paraId="067E823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dubina do 0,8 m za Q100. </w:t>
            </w:r>
          </w:p>
        </w:tc>
        <w:tc>
          <w:tcPr>
            <w:tcW w:w="2335" w:type="dxa"/>
            <w:shd w:val="clear" w:color="auto" w:fill="auto"/>
            <w:noWrap/>
            <w:vAlign w:val="center"/>
          </w:tcPr>
          <w:p w14:paraId="3E563280"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Nadvišenje postojećeg nasipa, dužine 180 m </w:t>
            </w:r>
          </w:p>
        </w:tc>
        <w:tc>
          <w:tcPr>
            <w:tcW w:w="2356" w:type="dxa"/>
            <w:shd w:val="clear" w:color="auto" w:fill="auto"/>
            <w:noWrap/>
            <w:vAlign w:val="center"/>
          </w:tcPr>
          <w:p w14:paraId="0BDC2D06"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Postojeći projekat</w:t>
            </w:r>
          </w:p>
        </w:tc>
      </w:tr>
      <w:tr w:rsidR="0029622C" w:rsidRPr="008731DE" w14:paraId="757B197E" w14:textId="77777777" w:rsidTr="009E247F">
        <w:trPr>
          <w:trHeight w:val="300"/>
        </w:trPr>
        <w:tc>
          <w:tcPr>
            <w:tcW w:w="535" w:type="dxa"/>
            <w:vMerge/>
            <w:shd w:val="clear" w:color="auto" w:fill="auto"/>
            <w:noWrap/>
            <w:vAlign w:val="center"/>
          </w:tcPr>
          <w:p w14:paraId="6343EFF2"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4058F0E7"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2F1EAD8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31-6</w:t>
            </w:r>
          </w:p>
        </w:tc>
        <w:tc>
          <w:tcPr>
            <w:tcW w:w="2345" w:type="dxa"/>
            <w:shd w:val="clear" w:color="auto" w:fill="auto"/>
            <w:noWrap/>
            <w:vAlign w:val="center"/>
          </w:tcPr>
          <w:p w14:paraId="46F3E53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dubina do 0,8 m za Q100. </w:t>
            </w:r>
          </w:p>
        </w:tc>
        <w:tc>
          <w:tcPr>
            <w:tcW w:w="2335" w:type="dxa"/>
            <w:shd w:val="clear" w:color="auto" w:fill="auto"/>
            <w:noWrap/>
            <w:vAlign w:val="center"/>
          </w:tcPr>
          <w:p w14:paraId="15AC57C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Živjeti sa poplavama*</w:t>
            </w:r>
          </w:p>
        </w:tc>
        <w:tc>
          <w:tcPr>
            <w:tcW w:w="2356" w:type="dxa"/>
            <w:shd w:val="clear" w:color="auto" w:fill="auto"/>
            <w:noWrap/>
            <w:vAlign w:val="center"/>
          </w:tcPr>
          <w:p w14:paraId="0FB0320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5967FC98" w14:textId="77777777" w:rsidTr="009E247F">
        <w:trPr>
          <w:trHeight w:val="300"/>
        </w:trPr>
        <w:tc>
          <w:tcPr>
            <w:tcW w:w="535" w:type="dxa"/>
            <w:vMerge/>
            <w:shd w:val="clear" w:color="auto" w:fill="auto"/>
            <w:noWrap/>
            <w:vAlign w:val="center"/>
          </w:tcPr>
          <w:p w14:paraId="0E8DDB68"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7326D628"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33F2B14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31-7</w:t>
            </w:r>
          </w:p>
        </w:tc>
        <w:tc>
          <w:tcPr>
            <w:tcW w:w="2345" w:type="dxa"/>
            <w:shd w:val="clear" w:color="auto" w:fill="auto"/>
            <w:noWrap/>
            <w:vAlign w:val="center"/>
          </w:tcPr>
          <w:p w14:paraId="00877DE9"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Ugrožen kamenolom Jablan, dubine do 1,0 m za Q100</w:t>
            </w:r>
          </w:p>
        </w:tc>
        <w:tc>
          <w:tcPr>
            <w:tcW w:w="2335" w:type="dxa"/>
            <w:shd w:val="clear" w:color="auto" w:fill="auto"/>
            <w:noWrap/>
            <w:vAlign w:val="center"/>
          </w:tcPr>
          <w:p w14:paraId="68F5FEF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4042B00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26D7803B" w14:textId="77777777" w:rsidTr="009E247F">
        <w:trPr>
          <w:trHeight w:val="300"/>
        </w:trPr>
        <w:tc>
          <w:tcPr>
            <w:tcW w:w="535" w:type="dxa"/>
            <w:vMerge/>
            <w:shd w:val="clear" w:color="auto" w:fill="auto"/>
            <w:noWrap/>
            <w:vAlign w:val="center"/>
          </w:tcPr>
          <w:p w14:paraId="05523D52"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3F072E0F"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117EC2EE"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31-8</w:t>
            </w:r>
          </w:p>
        </w:tc>
        <w:tc>
          <w:tcPr>
            <w:tcW w:w="2345" w:type="dxa"/>
            <w:shd w:val="clear" w:color="auto" w:fill="auto"/>
            <w:noWrap/>
            <w:vAlign w:val="center"/>
          </w:tcPr>
          <w:p w14:paraId="4708D0E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Ugrožene kuće uz rijeku, dubine do 0,3 m za Q100.</w:t>
            </w:r>
          </w:p>
        </w:tc>
        <w:tc>
          <w:tcPr>
            <w:tcW w:w="2335" w:type="dxa"/>
            <w:shd w:val="clear" w:color="auto" w:fill="auto"/>
            <w:noWrap/>
            <w:vAlign w:val="center"/>
          </w:tcPr>
          <w:p w14:paraId="3842B00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Živjeti sa poplavama*</w:t>
            </w:r>
          </w:p>
        </w:tc>
        <w:tc>
          <w:tcPr>
            <w:tcW w:w="2356" w:type="dxa"/>
            <w:shd w:val="clear" w:color="auto" w:fill="auto"/>
            <w:noWrap/>
            <w:vAlign w:val="center"/>
          </w:tcPr>
          <w:p w14:paraId="71676696"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3C0B7E02" w14:textId="77777777" w:rsidTr="009E247F">
        <w:trPr>
          <w:trHeight w:val="300"/>
        </w:trPr>
        <w:tc>
          <w:tcPr>
            <w:tcW w:w="535" w:type="dxa"/>
            <w:vMerge/>
            <w:shd w:val="clear" w:color="auto" w:fill="auto"/>
            <w:noWrap/>
            <w:vAlign w:val="center"/>
          </w:tcPr>
          <w:p w14:paraId="345F151A"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3EB94CBA"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65C163F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31-9</w:t>
            </w:r>
          </w:p>
        </w:tc>
        <w:tc>
          <w:tcPr>
            <w:tcW w:w="2345" w:type="dxa"/>
            <w:shd w:val="clear" w:color="auto" w:fill="auto"/>
            <w:noWrap/>
            <w:vAlign w:val="center"/>
          </w:tcPr>
          <w:p w14:paraId="472415B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Rubno zahvaćene kuće uz rijeku, dubine do 0,15 m za Q100. </w:t>
            </w:r>
          </w:p>
        </w:tc>
        <w:tc>
          <w:tcPr>
            <w:tcW w:w="2335" w:type="dxa"/>
            <w:shd w:val="clear" w:color="auto" w:fill="auto"/>
            <w:noWrap/>
            <w:vAlign w:val="center"/>
          </w:tcPr>
          <w:p w14:paraId="4E62601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2F0DB5F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4FCA6275" w14:textId="77777777" w:rsidTr="009E247F">
        <w:trPr>
          <w:trHeight w:val="300"/>
        </w:trPr>
        <w:tc>
          <w:tcPr>
            <w:tcW w:w="535" w:type="dxa"/>
            <w:vMerge/>
            <w:shd w:val="clear" w:color="auto" w:fill="auto"/>
            <w:noWrap/>
            <w:vAlign w:val="center"/>
          </w:tcPr>
          <w:p w14:paraId="1FEDD710"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02604D78"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4388A11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31-10</w:t>
            </w:r>
          </w:p>
        </w:tc>
        <w:tc>
          <w:tcPr>
            <w:tcW w:w="2345" w:type="dxa"/>
            <w:shd w:val="clear" w:color="auto" w:fill="auto"/>
            <w:noWrap/>
            <w:vAlign w:val="center"/>
          </w:tcPr>
          <w:p w14:paraId="6B99383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i lokalni put, dubine od 0,1 do 0,7 m za Q100. </w:t>
            </w:r>
          </w:p>
        </w:tc>
        <w:tc>
          <w:tcPr>
            <w:tcW w:w="2335" w:type="dxa"/>
            <w:shd w:val="clear" w:color="auto" w:fill="auto"/>
            <w:noWrap/>
            <w:vAlign w:val="center"/>
          </w:tcPr>
          <w:p w14:paraId="700F6C2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Nadvišenje postojećeg nasipa, dužine 120 m i 60c m visine </w:t>
            </w:r>
          </w:p>
        </w:tc>
        <w:tc>
          <w:tcPr>
            <w:tcW w:w="2356" w:type="dxa"/>
            <w:shd w:val="clear" w:color="auto" w:fill="auto"/>
            <w:noWrap/>
            <w:vAlign w:val="center"/>
          </w:tcPr>
          <w:p w14:paraId="1AB5E97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0C3C521F" w14:textId="77777777" w:rsidTr="009E247F">
        <w:trPr>
          <w:trHeight w:val="300"/>
        </w:trPr>
        <w:tc>
          <w:tcPr>
            <w:tcW w:w="535" w:type="dxa"/>
            <w:vMerge/>
            <w:shd w:val="clear" w:color="auto" w:fill="auto"/>
            <w:noWrap/>
            <w:vAlign w:val="center"/>
          </w:tcPr>
          <w:p w14:paraId="222FEF62"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23FF4404"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12E116E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31-11</w:t>
            </w:r>
          </w:p>
        </w:tc>
        <w:tc>
          <w:tcPr>
            <w:tcW w:w="2345" w:type="dxa"/>
            <w:shd w:val="clear" w:color="auto" w:fill="auto"/>
            <w:noWrap/>
            <w:vAlign w:val="center"/>
          </w:tcPr>
          <w:p w14:paraId="6037B63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dubine do 0,4 m za Q100. </w:t>
            </w:r>
          </w:p>
        </w:tc>
        <w:tc>
          <w:tcPr>
            <w:tcW w:w="2335" w:type="dxa"/>
            <w:shd w:val="clear" w:color="auto" w:fill="auto"/>
            <w:noWrap/>
            <w:vAlign w:val="center"/>
          </w:tcPr>
          <w:p w14:paraId="54572FB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Živjeti sa poplavama*</w:t>
            </w:r>
          </w:p>
        </w:tc>
        <w:tc>
          <w:tcPr>
            <w:tcW w:w="2356" w:type="dxa"/>
            <w:shd w:val="clear" w:color="auto" w:fill="auto"/>
            <w:noWrap/>
            <w:vAlign w:val="center"/>
          </w:tcPr>
          <w:p w14:paraId="2FCDFBA9"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18B200BC" w14:textId="77777777" w:rsidTr="009E247F">
        <w:trPr>
          <w:trHeight w:val="300"/>
        </w:trPr>
        <w:tc>
          <w:tcPr>
            <w:tcW w:w="535" w:type="dxa"/>
            <w:vMerge/>
            <w:shd w:val="clear" w:color="auto" w:fill="auto"/>
            <w:noWrap/>
            <w:vAlign w:val="center"/>
          </w:tcPr>
          <w:p w14:paraId="01272CEF"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56F36CBE"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539F9D66"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31-12</w:t>
            </w:r>
          </w:p>
        </w:tc>
        <w:tc>
          <w:tcPr>
            <w:tcW w:w="2345" w:type="dxa"/>
            <w:shd w:val="clear" w:color="auto" w:fill="auto"/>
            <w:noWrap/>
            <w:vAlign w:val="center"/>
          </w:tcPr>
          <w:p w14:paraId="2D66385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dubine do 0,5 m za Q100. </w:t>
            </w:r>
          </w:p>
        </w:tc>
        <w:tc>
          <w:tcPr>
            <w:tcW w:w="2335" w:type="dxa"/>
            <w:shd w:val="clear" w:color="auto" w:fill="auto"/>
            <w:noWrap/>
            <w:vAlign w:val="center"/>
          </w:tcPr>
          <w:p w14:paraId="458BEC6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Mjera 1: Živjeti sa poplavama</w:t>
            </w:r>
            <w:r w:rsidRPr="008731DE">
              <w:rPr>
                <w:rFonts w:ascii="Calibri" w:hAnsi="Calibri" w:cs="Calibri"/>
                <w:color w:val="000000"/>
                <w:sz w:val="18"/>
                <w:szCs w:val="18"/>
              </w:rPr>
              <w:br/>
              <w:t xml:space="preserve">Mjera 2: Implementacija uređenja obala rijeke, dužine 150 m </w:t>
            </w:r>
          </w:p>
        </w:tc>
        <w:tc>
          <w:tcPr>
            <w:tcW w:w="2356" w:type="dxa"/>
            <w:shd w:val="clear" w:color="auto" w:fill="auto"/>
            <w:noWrap/>
            <w:vAlign w:val="center"/>
          </w:tcPr>
          <w:p w14:paraId="23F8BE8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Na razmatranoj poziciji korito je uređeno nizvodno od mosta kod džamije, dok je na uzvodnoj dionici na lijevoj obali izgrađen nasip bez projekta. Za potez uzvodno od mosta je urađena projektna dokumentacija uređenja obe obale</w:t>
            </w:r>
          </w:p>
        </w:tc>
      </w:tr>
      <w:tr w:rsidR="0029622C" w:rsidRPr="008731DE" w14:paraId="257961C9" w14:textId="77777777" w:rsidTr="009E247F">
        <w:trPr>
          <w:trHeight w:val="300"/>
        </w:trPr>
        <w:tc>
          <w:tcPr>
            <w:tcW w:w="535" w:type="dxa"/>
            <w:vMerge/>
            <w:shd w:val="clear" w:color="auto" w:fill="auto"/>
            <w:noWrap/>
            <w:vAlign w:val="center"/>
          </w:tcPr>
          <w:p w14:paraId="7FD2EEE8"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5A24267A"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37E4FB40"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31-13</w:t>
            </w:r>
          </w:p>
        </w:tc>
        <w:tc>
          <w:tcPr>
            <w:tcW w:w="2345" w:type="dxa"/>
            <w:shd w:val="clear" w:color="auto" w:fill="auto"/>
            <w:noWrap/>
            <w:vAlign w:val="center"/>
          </w:tcPr>
          <w:p w14:paraId="6687936D"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dubine do 1,0 m za Q100. </w:t>
            </w:r>
          </w:p>
        </w:tc>
        <w:tc>
          <w:tcPr>
            <w:tcW w:w="2335" w:type="dxa"/>
            <w:shd w:val="clear" w:color="auto" w:fill="auto"/>
            <w:noWrap/>
            <w:vAlign w:val="center"/>
          </w:tcPr>
          <w:p w14:paraId="7A2F99E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Živjeti sa poplavama*</w:t>
            </w:r>
          </w:p>
        </w:tc>
        <w:tc>
          <w:tcPr>
            <w:tcW w:w="2356" w:type="dxa"/>
            <w:shd w:val="clear" w:color="auto" w:fill="auto"/>
            <w:noWrap/>
            <w:vAlign w:val="center"/>
          </w:tcPr>
          <w:p w14:paraId="0F2F526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44FC073B" w14:textId="77777777" w:rsidTr="009E247F">
        <w:trPr>
          <w:trHeight w:val="300"/>
        </w:trPr>
        <w:tc>
          <w:tcPr>
            <w:tcW w:w="535" w:type="dxa"/>
            <w:vMerge/>
            <w:shd w:val="clear" w:color="auto" w:fill="auto"/>
            <w:noWrap/>
            <w:vAlign w:val="center"/>
          </w:tcPr>
          <w:p w14:paraId="3CA9151E"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3D9BE31C"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2064806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31-14</w:t>
            </w:r>
          </w:p>
        </w:tc>
        <w:tc>
          <w:tcPr>
            <w:tcW w:w="2345" w:type="dxa"/>
            <w:shd w:val="clear" w:color="auto" w:fill="auto"/>
            <w:noWrap/>
            <w:vAlign w:val="center"/>
          </w:tcPr>
          <w:p w14:paraId="4A9E404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dubine od 0,6 do 1,0 m za Q100. </w:t>
            </w:r>
          </w:p>
        </w:tc>
        <w:tc>
          <w:tcPr>
            <w:tcW w:w="2335" w:type="dxa"/>
            <w:shd w:val="clear" w:color="auto" w:fill="auto"/>
            <w:noWrap/>
            <w:vAlign w:val="center"/>
          </w:tcPr>
          <w:p w14:paraId="3415270F"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2A882B90"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Na razmatranoj poziciji izvršena je regulacija rijeke Tinje 2020. g, dužine cca 1300 m (mjera obuhvata dvije pozicije 31-14 i 31-15)</w:t>
            </w:r>
          </w:p>
        </w:tc>
      </w:tr>
      <w:tr w:rsidR="0029622C" w:rsidRPr="008731DE" w14:paraId="7355EDAD" w14:textId="77777777" w:rsidTr="009E247F">
        <w:trPr>
          <w:trHeight w:val="300"/>
        </w:trPr>
        <w:tc>
          <w:tcPr>
            <w:tcW w:w="535" w:type="dxa"/>
            <w:vMerge/>
            <w:shd w:val="clear" w:color="auto" w:fill="auto"/>
            <w:noWrap/>
            <w:vAlign w:val="center"/>
          </w:tcPr>
          <w:p w14:paraId="13AE4D0F"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20CEFE22"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3FF8355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31-15</w:t>
            </w:r>
          </w:p>
        </w:tc>
        <w:tc>
          <w:tcPr>
            <w:tcW w:w="2345" w:type="dxa"/>
            <w:shd w:val="clear" w:color="auto" w:fill="auto"/>
            <w:noWrap/>
            <w:vAlign w:val="center"/>
          </w:tcPr>
          <w:p w14:paraId="3023466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 privredni objekat uz rijeku, dubine od 0,2 do 0,5 m za Q100. </w:t>
            </w:r>
          </w:p>
        </w:tc>
        <w:tc>
          <w:tcPr>
            <w:tcW w:w="2335" w:type="dxa"/>
            <w:shd w:val="clear" w:color="auto" w:fill="auto"/>
            <w:noWrap/>
            <w:vAlign w:val="center"/>
          </w:tcPr>
          <w:p w14:paraId="54502080"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20FBB4DB"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Na razmatranoj poziciji izvršena je regulacija rijeke Tinje 2020. g, dužine cca 1300 m (mjera obuhvata dvije pozicije 31-14 i 31-15)</w:t>
            </w:r>
          </w:p>
        </w:tc>
      </w:tr>
      <w:tr w:rsidR="0029622C" w:rsidRPr="008731DE" w14:paraId="647B3D36" w14:textId="77777777" w:rsidTr="009E247F">
        <w:trPr>
          <w:trHeight w:val="300"/>
        </w:trPr>
        <w:tc>
          <w:tcPr>
            <w:tcW w:w="535" w:type="dxa"/>
            <w:vMerge/>
            <w:shd w:val="clear" w:color="auto" w:fill="auto"/>
            <w:noWrap/>
            <w:vAlign w:val="center"/>
          </w:tcPr>
          <w:p w14:paraId="428C07EC"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1118CF2A"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7FD03D5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31-16</w:t>
            </w:r>
          </w:p>
        </w:tc>
        <w:tc>
          <w:tcPr>
            <w:tcW w:w="2345" w:type="dxa"/>
            <w:shd w:val="clear" w:color="auto" w:fill="auto"/>
            <w:noWrap/>
            <w:vAlign w:val="center"/>
          </w:tcPr>
          <w:p w14:paraId="72CE56EC"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 lokalni put uz rijeku, dubine do 0,15 m za Q100. </w:t>
            </w:r>
          </w:p>
        </w:tc>
        <w:tc>
          <w:tcPr>
            <w:tcW w:w="2335" w:type="dxa"/>
            <w:shd w:val="clear" w:color="auto" w:fill="auto"/>
            <w:noWrap/>
            <w:vAlign w:val="center"/>
          </w:tcPr>
          <w:p w14:paraId="70E9829C"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494483A5"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2DE7334D" w14:textId="77777777" w:rsidTr="009E247F">
        <w:trPr>
          <w:trHeight w:val="300"/>
        </w:trPr>
        <w:tc>
          <w:tcPr>
            <w:tcW w:w="535" w:type="dxa"/>
            <w:vMerge w:val="restart"/>
            <w:shd w:val="clear" w:color="auto" w:fill="auto"/>
            <w:noWrap/>
            <w:vAlign w:val="center"/>
          </w:tcPr>
          <w:p w14:paraId="66E82C8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w:t>
            </w:r>
          </w:p>
        </w:tc>
        <w:tc>
          <w:tcPr>
            <w:tcW w:w="810" w:type="dxa"/>
            <w:vMerge w:val="restart"/>
            <w:shd w:val="clear" w:color="auto" w:fill="auto"/>
            <w:noWrap/>
            <w:vAlign w:val="center"/>
          </w:tcPr>
          <w:p w14:paraId="74008D0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Tinja</w:t>
            </w:r>
          </w:p>
        </w:tc>
        <w:tc>
          <w:tcPr>
            <w:tcW w:w="720" w:type="dxa"/>
            <w:shd w:val="clear" w:color="auto" w:fill="auto"/>
            <w:noWrap/>
            <w:vAlign w:val="center"/>
          </w:tcPr>
          <w:p w14:paraId="542E636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31-17</w:t>
            </w:r>
          </w:p>
        </w:tc>
        <w:tc>
          <w:tcPr>
            <w:tcW w:w="2345" w:type="dxa"/>
            <w:shd w:val="clear" w:color="auto" w:fill="auto"/>
            <w:noWrap/>
            <w:vAlign w:val="center"/>
          </w:tcPr>
          <w:p w14:paraId="12A7A8E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Rubno zahvaćena kuća uz rijeku, dubine od 0,3 do 0,4 m za Q100. </w:t>
            </w:r>
          </w:p>
        </w:tc>
        <w:tc>
          <w:tcPr>
            <w:tcW w:w="2335" w:type="dxa"/>
            <w:shd w:val="clear" w:color="auto" w:fill="auto"/>
            <w:noWrap/>
            <w:vAlign w:val="center"/>
          </w:tcPr>
          <w:p w14:paraId="45077AE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4B022F8E"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3CA9FB80" w14:textId="77777777" w:rsidTr="009E247F">
        <w:trPr>
          <w:trHeight w:val="300"/>
        </w:trPr>
        <w:tc>
          <w:tcPr>
            <w:tcW w:w="535" w:type="dxa"/>
            <w:vMerge/>
            <w:shd w:val="clear" w:color="auto" w:fill="auto"/>
            <w:noWrap/>
            <w:vAlign w:val="center"/>
          </w:tcPr>
          <w:p w14:paraId="19A7ED36"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5A43FB18"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7D04B6AF"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31-18</w:t>
            </w:r>
          </w:p>
        </w:tc>
        <w:tc>
          <w:tcPr>
            <w:tcW w:w="2345" w:type="dxa"/>
            <w:shd w:val="clear" w:color="auto" w:fill="auto"/>
            <w:noWrap/>
            <w:vAlign w:val="center"/>
          </w:tcPr>
          <w:p w14:paraId="38E1582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uz rijeku, dubine do 0,8 m za Q100. </w:t>
            </w:r>
          </w:p>
        </w:tc>
        <w:tc>
          <w:tcPr>
            <w:tcW w:w="2335" w:type="dxa"/>
            <w:shd w:val="clear" w:color="auto" w:fill="auto"/>
            <w:noWrap/>
            <w:vAlign w:val="center"/>
          </w:tcPr>
          <w:p w14:paraId="37FF9E5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Implementacija postojećeg projekta uređenja riječne obale cca 750 m visine</w:t>
            </w:r>
          </w:p>
        </w:tc>
        <w:tc>
          <w:tcPr>
            <w:tcW w:w="2356" w:type="dxa"/>
            <w:shd w:val="clear" w:color="auto" w:fill="auto"/>
            <w:noWrap/>
            <w:vAlign w:val="center"/>
          </w:tcPr>
          <w:p w14:paraId="6469749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Postojeći projekat</w:t>
            </w:r>
          </w:p>
        </w:tc>
      </w:tr>
      <w:tr w:rsidR="0029622C" w:rsidRPr="008731DE" w14:paraId="3A8AED90" w14:textId="77777777" w:rsidTr="009E247F">
        <w:trPr>
          <w:trHeight w:val="300"/>
        </w:trPr>
        <w:tc>
          <w:tcPr>
            <w:tcW w:w="535" w:type="dxa"/>
            <w:vMerge/>
            <w:shd w:val="clear" w:color="auto" w:fill="auto"/>
            <w:noWrap/>
            <w:vAlign w:val="center"/>
          </w:tcPr>
          <w:p w14:paraId="60223E02"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1CB1AAC5"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66F10B7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31-19</w:t>
            </w:r>
          </w:p>
        </w:tc>
        <w:tc>
          <w:tcPr>
            <w:tcW w:w="2345" w:type="dxa"/>
            <w:shd w:val="clear" w:color="auto" w:fill="auto"/>
            <w:noWrap/>
            <w:vAlign w:val="center"/>
          </w:tcPr>
          <w:p w14:paraId="48512A5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Ugrožene kuće i privredni objekti uz rijeku, dubine od 0,35 do 2,0 m za Q100. </w:t>
            </w:r>
          </w:p>
        </w:tc>
        <w:tc>
          <w:tcPr>
            <w:tcW w:w="2335" w:type="dxa"/>
            <w:shd w:val="clear" w:color="auto" w:fill="auto"/>
            <w:noWrap/>
            <w:vAlign w:val="center"/>
          </w:tcPr>
          <w:p w14:paraId="6CD25D90"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Živjeti sa poplavama*</w:t>
            </w:r>
          </w:p>
        </w:tc>
        <w:tc>
          <w:tcPr>
            <w:tcW w:w="2356" w:type="dxa"/>
            <w:shd w:val="clear" w:color="auto" w:fill="auto"/>
            <w:noWrap/>
            <w:vAlign w:val="center"/>
          </w:tcPr>
          <w:p w14:paraId="5D5C573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696E61FD" w14:textId="77777777" w:rsidTr="009E247F">
        <w:trPr>
          <w:trHeight w:val="300"/>
        </w:trPr>
        <w:tc>
          <w:tcPr>
            <w:tcW w:w="535" w:type="dxa"/>
            <w:vMerge/>
            <w:shd w:val="clear" w:color="auto" w:fill="auto"/>
            <w:noWrap/>
            <w:vAlign w:val="center"/>
          </w:tcPr>
          <w:p w14:paraId="7EC88E91"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6F124809"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2B6268BF"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31-20</w:t>
            </w:r>
          </w:p>
        </w:tc>
        <w:tc>
          <w:tcPr>
            <w:tcW w:w="2345" w:type="dxa"/>
            <w:shd w:val="clear" w:color="auto" w:fill="auto"/>
            <w:noWrap/>
            <w:vAlign w:val="center"/>
          </w:tcPr>
          <w:p w14:paraId="79593B6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xml:space="preserve">Ugrožen lokalni put uz rijeku, dubine od 0,8 do 1,0 m za Q100. </w:t>
            </w:r>
          </w:p>
        </w:tc>
        <w:tc>
          <w:tcPr>
            <w:tcW w:w="2335" w:type="dxa"/>
            <w:shd w:val="clear" w:color="auto" w:fill="auto"/>
            <w:noWrap/>
            <w:vAlign w:val="center"/>
          </w:tcPr>
          <w:p w14:paraId="6F47E9D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34E251F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6503A811" w14:textId="77777777" w:rsidTr="009E247F">
        <w:trPr>
          <w:trHeight w:val="300"/>
        </w:trPr>
        <w:tc>
          <w:tcPr>
            <w:tcW w:w="535" w:type="dxa"/>
            <w:vMerge w:val="restart"/>
            <w:shd w:val="clear" w:color="auto" w:fill="auto"/>
            <w:noWrap/>
            <w:vAlign w:val="center"/>
          </w:tcPr>
          <w:p w14:paraId="4AB22623"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44</w:t>
            </w:r>
          </w:p>
        </w:tc>
        <w:tc>
          <w:tcPr>
            <w:tcW w:w="810" w:type="dxa"/>
            <w:vMerge w:val="restart"/>
            <w:shd w:val="clear" w:color="auto" w:fill="auto"/>
            <w:noWrap/>
            <w:vAlign w:val="center"/>
          </w:tcPr>
          <w:p w14:paraId="2F6DF6E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Mala Tinja</w:t>
            </w:r>
          </w:p>
        </w:tc>
        <w:tc>
          <w:tcPr>
            <w:tcW w:w="720" w:type="dxa"/>
            <w:shd w:val="clear" w:color="auto" w:fill="auto"/>
            <w:noWrap/>
            <w:vAlign w:val="center"/>
          </w:tcPr>
          <w:p w14:paraId="28A54B11"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44-1</w:t>
            </w:r>
          </w:p>
        </w:tc>
        <w:tc>
          <w:tcPr>
            <w:tcW w:w="2345" w:type="dxa"/>
            <w:shd w:val="clear" w:color="auto" w:fill="auto"/>
            <w:noWrap/>
            <w:vAlign w:val="center"/>
          </w:tcPr>
          <w:p w14:paraId="683D9487"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Na razmatranoj poziciji nema rizika za stanovništvo i ekonomiju, identifikovano je plavljenje lokalnog puta.</w:t>
            </w:r>
          </w:p>
        </w:tc>
        <w:tc>
          <w:tcPr>
            <w:tcW w:w="2335" w:type="dxa"/>
            <w:shd w:val="clear" w:color="auto" w:fill="auto"/>
            <w:noWrap/>
            <w:vAlign w:val="center"/>
          </w:tcPr>
          <w:p w14:paraId="1D77F89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1E88111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47CE4820" w14:textId="77777777" w:rsidTr="009E247F">
        <w:trPr>
          <w:trHeight w:val="300"/>
        </w:trPr>
        <w:tc>
          <w:tcPr>
            <w:tcW w:w="535" w:type="dxa"/>
            <w:vMerge/>
            <w:shd w:val="clear" w:color="auto" w:fill="auto"/>
            <w:noWrap/>
            <w:vAlign w:val="center"/>
          </w:tcPr>
          <w:p w14:paraId="58538DC9"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18732A4B"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152A43A9"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44-2</w:t>
            </w:r>
          </w:p>
        </w:tc>
        <w:tc>
          <w:tcPr>
            <w:tcW w:w="2345" w:type="dxa"/>
            <w:shd w:val="clear" w:color="auto" w:fill="auto"/>
            <w:noWrap/>
            <w:vAlign w:val="center"/>
          </w:tcPr>
          <w:p w14:paraId="117257A8"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Blago zahvaćene kuće, male dubine</w:t>
            </w:r>
          </w:p>
        </w:tc>
        <w:tc>
          <w:tcPr>
            <w:tcW w:w="2335" w:type="dxa"/>
            <w:shd w:val="clear" w:color="auto" w:fill="auto"/>
            <w:noWrap/>
            <w:vAlign w:val="center"/>
          </w:tcPr>
          <w:p w14:paraId="6A99706A"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1B7A8F0B"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0A013D33" w14:textId="77777777" w:rsidTr="009E247F">
        <w:trPr>
          <w:trHeight w:val="300"/>
        </w:trPr>
        <w:tc>
          <w:tcPr>
            <w:tcW w:w="535" w:type="dxa"/>
            <w:vMerge/>
            <w:shd w:val="clear" w:color="auto" w:fill="auto"/>
            <w:noWrap/>
            <w:vAlign w:val="center"/>
          </w:tcPr>
          <w:p w14:paraId="4FB1D721"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810" w:type="dxa"/>
            <w:vMerge/>
            <w:shd w:val="clear" w:color="auto" w:fill="auto"/>
            <w:noWrap/>
            <w:vAlign w:val="center"/>
          </w:tcPr>
          <w:p w14:paraId="7496EF37" w14:textId="77777777" w:rsidR="0029622C" w:rsidRPr="008731DE" w:rsidRDefault="0029622C" w:rsidP="009E247F">
            <w:pPr>
              <w:spacing w:before="0" w:after="0"/>
              <w:jc w:val="center"/>
              <w:rPr>
                <w:rFonts w:cstheme="minorHAnsi"/>
                <w:b/>
                <w:color w:val="FFFFFF" w:themeColor="background1"/>
                <w:sz w:val="18"/>
                <w:szCs w:val="18"/>
                <w:lang w:eastAsia="bs-Latn-BA"/>
              </w:rPr>
            </w:pPr>
          </w:p>
        </w:tc>
        <w:tc>
          <w:tcPr>
            <w:tcW w:w="720" w:type="dxa"/>
            <w:shd w:val="clear" w:color="auto" w:fill="auto"/>
            <w:noWrap/>
            <w:vAlign w:val="center"/>
          </w:tcPr>
          <w:p w14:paraId="5D641634"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b/>
                <w:color w:val="000000"/>
                <w:sz w:val="18"/>
                <w:szCs w:val="18"/>
              </w:rPr>
              <w:t>44-3</w:t>
            </w:r>
          </w:p>
        </w:tc>
        <w:tc>
          <w:tcPr>
            <w:tcW w:w="2345" w:type="dxa"/>
            <w:shd w:val="clear" w:color="auto" w:fill="auto"/>
            <w:noWrap/>
            <w:vAlign w:val="center"/>
          </w:tcPr>
          <w:p w14:paraId="63B4A13B"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Na razmatranoj poziciji nema rizika za stanovništvo i ekonomiju, identifikovano je djelomično plavljenje lokalnog puta.</w:t>
            </w:r>
          </w:p>
        </w:tc>
        <w:tc>
          <w:tcPr>
            <w:tcW w:w="2335" w:type="dxa"/>
            <w:shd w:val="clear" w:color="auto" w:fill="auto"/>
            <w:noWrap/>
            <w:vAlign w:val="center"/>
          </w:tcPr>
          <w:p w14:paraId="239A343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Nisu potrebne mjere</w:t>
            </w:r>
          </w:p>
        </w:tc>
        <w:tc>
          <w:tcPr>
            <w:tcW w:w="2356" w:type="dxa"/>
            <w:shd w:val="clear" w:color="auto" w:fill="auto"/>
            <w:noWrap/>
            <w:vAlign w:val="center"/>
          </w:tcPr>
          <w:p w14:paraId="6DD11AE2" w14:textId="77777777" w:rsidR="0029622C" w:rsidRPr="008731DE" w:rsidRDefault="0029622C" w:rsidP="009E247F">
            <w:pPr>
              <w:spacing w:before="0" w:after="0"/>
              <w:jc w:val="center"/>
              <w:rPr>
                <w:rFonts w:cstheme="minorHAnsi"/>
                <w:b/>
                <w:color w:val="FFFFFF" w:themeColor="background1"/>
                <w:sz w:val="18"/>
                <w:szCs w:val="18"/>
                <w:lang w:eastAsia="bs-Latn-BA"/>
              </w:rPr>
            </w:pPr>
            <w:r w:rsidRPr="008731DE">
              <w:rPr>
                <w:rFonts w:ascii="Calibri" w:hAnsi="Calibri" w:cs="Calibri"/>
                <w:color w:val="000000"/>
                <w:sz w:val="18"/>
                <w:szCs w:val="18"/>
              </w:rPr>
              <w:t> </w:t>
            </w:r>
          </w:p>
        </w:tc>
      </w:tr>
      <w:tr w:rsidR="0029622C" w:rsidRPr="008731DE" w14:paraId="01784528" w14:textId="77777777" w:rsidTr="009E247F">
        <w:trPr>
          <w:trHeight w:val="300"/>
        </w:trPr>
        <w:tc>
          <w:tcPr>
            <w:tcW w:w="535" w:type="dxa"/>
            <w:shd w:val="clear" w:color="auto" w:fill="auto"/>
            <w:noWrap/>
            <w:vAlign w:val="center"/>
          </w:tcPr>
          <w:p w14:paraId="6C9592FC" w14:textId="77777777" w:rsidR="0029622C" w:rsidRPr="008731DE" w:rsidRDefault="0029622C" w:rsidP="009E247F">
            <w:pPr>
              <w:spacing w:before="0" w:after="0"/>
              <w:jc w:val="center"/>
              <w:rPr>
                <w:rFonts w:ascii="Calibri" w:hAnsi="Calibri" w:cs="Calibri"/>
                <w:b/>
                <w:color w:val="000000"/>
                <w:sz w:val="18"/>
                <w:szCs w:val="18"/>
              </w:rPr>
            </w:pPr>
            <w:r w:rsidRPr="008731DE">
              <w:rPr>
                <w:rFonts w:ascii="Calibri" w:hAnsi="Calibri" w:cs="Calibri"/>
                <w:b/>
                <w:color w:val="000000"/>
                <w:sz w:val="18"/>
                <w:szCs w:val="18"/>
              </w:rPr>
              <w:t>1</w:t>
            </w:r>
          </w:p>
        </w:tc>
        <w:tc>
          <w:tcPr>
            <w:tcW w:w="810" w:type="dxa"/>
            <w:shd w:val="clear" w:color="auto" w:fill="auto"/>
            <w:noWrap/>
            <w:vAlign w:val="center"/>
          </w:tcPr>
          <w:p w14:paraId="4134B5FF" w14:textId="77777777" w:rsidR="0029622C" w:rsidRPr="008731DE" w:rsidRDefault="0029622C" w:rsidP="009E247F">
            <w:pPr>
              <w:spacing w:before="0" w:after="0"/>
              <w:jc w:val="center"/>
              <w:rPr>
                <w:rFonts w:ascii="Calibri" w:hAnsi="Calibri" w:cs="Calibri"/>
                <w:b/>
                <w:color w:val="000000"/>
                <w:sz w:val="18"/>
                <w:szCs w:val="18"/>
              </w:rPr>
            </w:pPr>
            <w:r w:rsidRPr="008731DE">
              <w:rPr>
                <w:rFonts w:ascii="Calibri" w:hAnsi="Calibri" w:cs="Calibri"/>
                <w:b/>
                <w:color w:val="000000"/>
                <w:sz w:val="18"/>
                <w:szCs w:val="18"/>
              </w:rPr>
              <w:t>Tolisa, Leskovac, Smrdulja</w:t>
            </w:r>
          </w:p>
        </w:tc>
        <w:tc>
          <w:tcPr>
            <w:tcW w:w="720" w:type="dxa"/>
            <w:shd w:val="clear" w:color="auto" w:fill="auto"/>
            <w:noWrap/>
            <w:vAlign w:val="center"/>
          </w:tcPr>
          <w:p w14:paraId="1E36D992" w14:textId="77777777" w:rsidR="0029622C" w:rsidRPr="008731DE" w:rsidRDefault="0029622C" w:rsidP="009E247F">
            <w:pPr>
              <w:spacing w:before="0" w:after="0"/>
              <w:jc w:val="center"/>
              <w:rPr>
                <w:rFonts w:ascii="Calibri" w:hAnsi="Calibri" w:cs="Calibri"/>
                <w:b/>
                <w:color w:val="000000"/>
                <w:sz w:val="18"/>
                <w:szCs w:val="18"/>
              </w:rPr>
            </w:pPr>
            <w:r w:rsidRPr="008731DE">
              <w:rPr>
                <w:rFonts w:ascii="Calibri" w:hAnsi="Calibri" w:cs="Calibri"/>
                <w:b/>
                <w:color w:val="000000"/>
                <w:sz w:val="18"/>
                <w:szCs w:val="18"/>
              </w:rPr>
              <w:t>-</w:t>
            </w:r>
          </w:p>
        </w:tc>
        <w:tc>
          <w:tcPr>
            <w:tcW w:w="2345" w:type="dxa"/>
            <w:shd w:val="clear" w:color="auto" w:fill="auto"/>
            <w:noWrap/>
            <w:vAlign w:val="center"/>
          </w:tcPr>
          <w:p w14:paraId="39457907" w14:textId="77777777" w:rsidR="0029622C" w:rsidRPr="008731DE" w:rsidRDefault="0029622C"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w:t>
            </w:r>
          </w:p>
        </w:tc>
        <w:tc>
          <w:tcPr>
            <w:tcW w:w="2335" w:type="dxa"/>
            <w:shd w:val="clear" w:color="auto" w:fill="auto"/>
            <w:noWrap/>
            <w:vAlign w:val="center"/>
          </w:tcPr>
          <w:p w14:paraId="3940C3DB" w14:textId="77777777" w:rsidR="0029622C" w:rsidRPr="008731DE" w:rsidRDefault="0029622C"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w:t>
            </w:r>
          </w:p>
        </w:tc>
        <w:tc>
          <w:tcPr>
            <w:tcW w:w="2356" w:type="dxa"/>
            <w:shd w:val="clear" w:color="auto" w:fill="auto"/>
            <w:noWrap/>
            <w:vAlign w:val="center"/>
          </w:tcPr>
          <w:p w14:paraId="04A678E3" w14:textId="77777777" w:rsidR="0029622C" w:rsidRPr="008731DE" w:rsidRDefault="0029622C"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Korišten hidraulički model Sava maj 2014 (ISRBC)</w:t>
            </w:r>
          </w:p>
        </w:tc>
      </w:tr>
      <w:tr w:rsidR="0029622C" w:rsidRPr="008731DE" w14:paraId="758B3C71" w14:textId="77777777" w:rsidTr="009E247F">
        <w:trPr>
          <w:trHeight w:val="300"/>
        </w:trPr>
        <w:tc>
          <w:tcPr>
            <w:tcW w:w="535" w:type="dxa"/>
            <w:shd w:val="clear" w:color="auto" w:fill="auto"/>
            <w:noWrap/>
            <w:vAlign w:val="center"/>
          </w:tcPr>
          <w:p w14:paraId="7E01B4D8" w14:textId="77777777" w:rsidR="0029622C" w:rsidRPr="008731DE" w:rsidRDefault="0029622C" w:rsidP="009E247F">
            <w:pPr>
              <w:spacing w:before="0" w:after="0"/>
              <w:jc w:val="center"/>
              <w:rPr>
                <w:rFonts w:ascii="Calibri" w:hAnsi="Calibri" w:cs="Calibri"/>
                <w:b/>
                <w:color w:val="000000"/>
                <w:sz w:val="18"/>
                <w:szCs w:val="18"/>
              </w:rPr>
            </w:pPr>
            <w:r w:rsidRPr="008731DE">
              <w:rPr>
                <w:rFonts w:ascii="Calibri" w:hAnsi="Calibri" w:cs="Calibri"/>
                <w:b/>
                <w:color w:val="000000"/>
                <w:sz w:val="18"/>
                <w:szCs w:val="18"/>
              </w:rPr>
              <w:t>2</w:t>
            </w:r>
          </w:p>
        </w:tc>
        <w:tc>
          <w:tcPr>
            <w:tcW w:w="810" w:type="dxa"/>
            <w:shd w:val="clear" w:color="auto" w:fill="auto"/>
            <w:noWrap/>
            <w:vAlign w:val="center"/>
          </w:tcPr>
          <w:p w14:paraId="2283ADD8" w14:textId="77777777" w:rsidR="0029622C" w:rsidRPr="008731DE" w:rsidRDefault="0029622C" w:rsidP="009E247F">
            <w:pPr>
              <w:spacing w:before="0" w:after="0"/>
              <w:jc w:val="center"/>
              <w:rPr>
                <w:rFonts w:ascii="Calibri" w:hAnsi="Calibri" w:cs="Calibri"/>
                <w:b/>
                <w:color w:val="000000"/>
                <w:sz w:val="18"/>
                <w:szCs w:val="18"/>
              </w:rPr>
            </w:pPr>
            <w:r w:rsidRPr="008731DE">
              <w:rPr>
                <w:rFonts w:ascii="Calibri" w:hAnsi="Calibri" w:cs="Calibri"/>
                <w:b/>
                <w:color w:val="000000"/>
                <w:sz w:val="18"/>
                <w:szCs w:val="18"/>
              </w:rPr>
              <w:t>Sava, Srnotača</w:t>
            </w:r>
          </w:p>
        </w:tc>
        <w:tc>
          <w:tcPr>
            <w:tcW w:w="720" w:type="dxa"/>
            <w:shd w:val="clear" w:color="auto" w:fill="auto"/>
            <w:noWrap/>
            <w:vAlign w:val="center"/>
          </w:tcPr>
          <w:p w14:paraId="30B101B9" w14:textId="77777777" w:rsidR="0029622C" w:rsidRPr="008731DE" w:rsidRDefault="0029622C" w:rsidP="009E247F">
            <w:pPr>
              <w:spacing w:before="0" w:after="0"/>
              <w:jc w:val="center"/>
              <w:rPr>
                <w:rFonts w:ascii="Calibri" w:hAnsi="Calibri" w:cs="Calibri"/>
                <w:b/>
                <w:color w:val="000000"/>
                <w:sz w:val="18"/>
                <w:szCs w:val="18"/>
              </w:rPr>
            </w:pPr>
            <w:r w:rsidRPr="008731DE">
              <w:rPr>
                <w:rFonts w:ascii="Calibri" w:hAnsi="Calibri" w:cs="Calibri"/>
                <w:b/>
                <w:color w:val="000000"/>
                <w:sz w:val="18"/>
                <w:szCs w:val="18"/>
              </w:rPr>
              <w:t>-</w:t>
            </w:r>
          </w:p>
        </w:tc>
        <w:tc>
          <w:tcPr>
            <w:tcW w:w="2345" w:type="dxa"/>
            <w:shd w:val="clear" w:color="auto" w:fill="auto"/>
            <w:noWrap/>
            <w:vAlign w:val="center"/>
          </w:tcPr>
          <w:p w14:paraId="119BF046" w14:textId="77777777" w:rsidR="0029622C" w:rsidRPr="008731DE" w:rsidRDefault="0029622C"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w:t>
            </w:r>
          </w:p>
        </w:tc>
        <w:tc>
          <w:tcPr>
            <w:tcW w:w="2335" w:type="dxa"/>
            <w:shd w:val="clear" w:color="auto" w:fill="auto"/>
            <w:noWrap/>
            <w:vAlign w:val="center"/>
          </w:tcPr>
          <w:p w14:paraId="265D6DA5" w14:textId="77777777" w:rsidR="0029622C" w:rsidRPr="008731DE" w:rsidRDefault="0029622C"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w:t>
            </w:r>
          </w:p>
        </w:tc>
        <w:tc>
          <w:tcPr>
            <w:tcW w:w="2356" w:type="dxa"/>
            <w:shd w:val="clear" w:color="auto" w:fill="auto"/>
            <w:noWrap/>
            <w:vAlign w:val="center"/>
          </w:tcPr>
          <w:p w14:paraId="69441FF7" w14:textId="77777777" w:rsidR="0029622C" w:rsidRPr="008731DE" w:rsidRDefault="0029622C" w:rsidP="009E247F">
            <w:pPr>
              <w:spacing w:before="0" w:after="0"/>
              <w:jc w:val="center"/>
              <w:rPr>
                <w:rFonts w:ascii="Calibri" w:hAnsi="Calibri" w:cs="Calibri"/>
                <w:color w:val="000000"/>
                <w:sz w:val="18"/>
                <w:szCs w:val="18"/>
              </w:rPr>
            </w:pPr>
            <w:r w:rsidRPr="008731DE">
              <w:rPr>
                <w:rFonts w:ascii="Calibri" w:hAnsi="Calibri" w:cs="Calibri"/>
                <w:color w:val="000000"/>
                <w:sz w:val="18"/>
                <w:szCs w:val="18"/>
              </w:rPr>
              <w:t>Korišten hidraulički model Sava maj 2014 (ISRBC)</w:t>
            </w:r>
          </w:p>
        </w:tc>
      </w:tr>
    </w:tbl>
    <w:p w14:paraId="01DB6F64" w14:textId="6468535D" w:rsidR="007E4DE9" w:rsidRPr="008731DE" w:rsidRDefault="007E4DE9" w:rsidP="007E4DE9">
      <w:pPr>
        <w:spacing w:after="80"/>
        <w:rPr>
          <w:lang w:bidi="fa-IR"/>
        </w:rPr>
      </w:pPr>
      <w:r w:rsidRPr="008731DE">
        <w:rPr>
          <w:lang w:bidi="fa-IR"/>
        </w:rPr>
        <w:lastRenderedPageBreak/>
        <w:t xml:space="preserve">U </w:t>
      </w:r>
      <w:r w:rsidR="00CB345C" w:rsidRPr="008731DE">
        <w:rPr>
          <w:lang w:bidi="fa-IR"/>
        </w:rPr>
        <w:t>pod</w:t>
      </w:r>
      <w:r w:rsidRPr="008731DE">
        <w:rPr>
          <w:lang w:bidi="fa-IR"/>
        </w:rPr>
        <w:t xml:space="preserve">slivu rijeke Vrbas u FBiH, analizirana su 3 APSFR područja kroz 10 pozicija koje odražavaju potencijalno najveći poplavni rizik. Pregledna tabela razmatranih pozicija u slivu rijeke </w:t>
      </w:r>
      <w:r w:rsidR="008909A9" w:rsidRPr="008731DE">
        <w:rPr>
          <w:lang w:bidi="fa-IR"/>
        </w:rPr>
        <w:t>Vrbas</w:t>
      </w:r>
      <w:r w:rsidRPr="008731DE">
        <w:rPr>
          <w:lang w:bidi="fa-IR"/>
        </w:rPr>
        <w:t xml:space="preserve"> u FBiH daje se u nastavku.</w:t>
      </w:r>
    </w:p>
    <w:p w14:paraId="5A4CFF81" w14:textId="64C6EA88" w:rsidR="007E4DE9" w:rsidRPr="008731DE" w:rsidRDefault="007E4DE9" w:rsidP="007E4DE9">
      <w:pPr>
        <w:pStyle w:val="Caption"/>
        <w:keepNext/>
        <w:spacing w:after="60"/>
        <w:jc w:val="left"/>
      </w:pPr>
      <w:bookmarkStart w:id="274" w:name="_Ref114735704"/>
      <w:bookmarkStart w:id="275" w:name="_Toc137804268"/>
      <w:r w:rsidRPr="008731DE">
        <w:t xml:space="preserve">Tabela </w:t>
      </w:r>
      <w:r w:rsidRPr="008731DE">
        <w:fldChar w:fldCharType="begin"/>
      </w:r>
      <w:r w:rsidRPr="008731DE">
        <w:instrText xml:space="preserve"> SEQ Tabela \* ARABIC </w:instrText>
      </w:r>
      <w:r w:rsidRPr="008731DE">
        <w:fldChar w:fldCharType="separate"/>
      </w:r>
      <w:r w:rsidR="00593FC9">
        <w:rPr>
          <w:noProof/>
        </w:rPr>
        <w:t>29</w:t>
      </w:r>
      <w:r w:rsidRPr="008731DE">
        <w:fldChar w:fldCharType="end"/>
      </w:r>
      <w:bookmarkEnd w:id="274"/>
      <w:r w:rsidRPr="008731DE">
        <w:t xml:space="preserve">. Pregled razmatranih pozicija na APSFR-ovima </w:t>
      </w:r>
      <w:r w:rsidR="007156C3" w:rsidRPr="008731DE">
        <w:t>na pod</w:t>
      </w:r>
      <w:r w:rsidRPr="008731DE">
        <w:t xml:space="preserve">slivu rijeke </w:t>
      </w:r>
      <w:r w:rsidR="008909A9" w:rsidRPr="008731DE">
        <w:t>Vrbas</w:t>
      </w:r>
      <w:r w:rsidRPr="008731DE">
        <w:t xml:space="preserve"> u FBiH</w:t>
      </w:r>
      <w:bookmarkEnd w:id="275"/>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29" w:type="dxa"/>
          <w:right w:w="29" w:type="dxa"/>
        </w:tblCellMar>
        <w:tblLook w:val="04A0" w:firstRow="1" w:lastRow="0" w:firstColumn="1" w:lastColumn="0" w:noHBand="0" w:noVBand="1"/>
      </w:tblPr>
      <w:tblGrid>
        <w:gridCol w:w="535"/>
        <w:gridCol w:w="720"/>
        <w:gridCol w:w="720"/>
        <w:gridCol w:w="2345"/>
        <w:gridCol w:w="2345"/>
        <w:gridCol w:w="2346"/>
      </w:tblGrid>
      <w:tr w:rsidR="008909A9" w:rsidRPr="008731DE" w14:paraId="51D39B32" w14:textId="77777777" w:rsidTr="008909A9">
        <w:trPr>
          <w:trHeight w:val="300"/>
          <w:tblHeader/>
        </w:trPr>
        <w:tc>
          <w:tcPr>
            <w:tcW w:w="535" w:type="dxa"/>
            <w:shd w:val="clear" w:color="auto" w:fill="002060"/>
            <w:noWrap/>
            <w:vAlign w:val="center"/>
            <w:hideMark/>
          </w:tcPr>
          <w:p w14:paraId="39129DB3" w14:textId="77777777" w:rsidR="008909A9" w:rsidRPr="008731DE" w:rsidRDefault="008909A9"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APSFR ID</w:t>
            </w:r>
          </w:p>
        </w:tc>
        <w:tc>
          <w:tcPr>
            <w:tcW w:w="720" w:type="dxa"/>
            <w:shd w:val="clear" w:color="auto" w:fill="002060"/>
            <w:noWrap/>
            <w:vAlign w:val="center"/>
            <w:hideMark/>
          </w:tcPr>
          <w:p w14:paraId="1A38C168" w14:textId="77777777" w:rsidR="008909A9" w:rsidRPr="008731DE" w:rsidRDefault="008909A9"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Vodotok</w:t>
            </w:r>
          </w:p>
        </w:tc>
        <w:tc>
          <w:tcPr>
            <w:tcW w:w="720" w:type="dxa"/>
            <w:shd w:val="clear" w:color="auto" w:fill="002060"/>
            <w:noWrap/>
            <w:vAlign w:val="center"/>
            <w:hideMark/>
          </w:tcPr>
          <w:p w14:paraId="0E608368" w14:textId="77777777" w:rsidR="008909A9" w:rsidRPr="008731DE" w:rsidRDefault="008909A9"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Pozicija</w:t>
            </w:r>
          </w:p>
        </w:tc>
        <w:tc>
          <w:tcPr>
            <w:tcW w:w="2345" w:type="dxa"/>
            <w:shd w:val="clear" w:color="auto" w:fill="002060"/>
            <w:noWrap/>
            <w:vAlign w:val="center"/>
            <w:hideMark/>
          </w:tcPr>
          <w:p w14:paraId="279DF158" w14:textId="77777777" w:rsidR="008909A9" w:rsidRPr="008731DE" w:rsidRDefault="008909A9" w:rsidP="009E247F">
            <w:pPr>
              <w:spacing w:before="0" w:after="0"/>
              <w:jc w:val="center"/>
              <w:rPr>
                <w:rFonts w:cstheme="minorHAnsi"/>
                <w:b/>
                <w:color w:val="FFFFFF" w:themeColor="background1"/>
                <w:sz w:val="18"/>
                <w:szCs w:val="18"/>
                <w:lang w:eastAsia="bs-Latn-BA"/>
              </w:rPr>
            </w:pPr>
            <w:r w:rsidRPr="008731DE">
              <w:rPr>
                <w:rFonts w:cstheme="minorHAnsi"/>
                <w:b/>
                <w:bCs/>
                <w:color w:val="FFFFFF"/>
                <w:sz w:val="18"/>
                <w:szCs w:val="18"/>
                <w:lang w:eastAsia="bs-Latn-BA"/>
              </w:rPr>
              <w:t>Stanje poplavnog rizika</w:t>
            </w:r>
          </w:p>
        </w:tc>
        <w:tc>
          <w:tcPr>
            <w:tcW w:w="2345" w:type="dxa"/>
            <w:shd w:val="clear" w:color="auto" w:fill="002060"/>
            <w:noWrap/>
            <w:vAlign w:val="center"/>
            <w:hideMark/>
          </w:tcPr>
          <w:p w14:paraId="71407829" w14:textId="77777777" w:rsidR="008909A9" w:rsidRPr="008731DE" w:rsidRDefault="008909A9"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Prijedlog mjere</w:t>
            </w:r>
          </w:p>
        </w:tc>
        <w:tc>
          <w:tcPr>
            <w:tcW w:w="2346" w:type="dxa"/>
            <w:shd w:val="clear" w:color="auto" w:fill="002060"/>
            <w:noWrap/>
            <w:vAlign w:val="center"/>
            <w:hideMark/>
          </w:tcPr>
          <w:p w14:paraId="514EA9C4" w14:textId="77777777" w:rsidR="008909A9" w:rsidRPr="008731DE" w:rsidRDefault="008909A9" w:rsidP="009E247F">
            <w:pPr>
              <w:spacing w:before="0" w:after="0"/>
              <w:jc w:val="center"/>
              <w:rPr>
                <w:rFonts w:cstheme="minorHAnsi"/>
                <w:b/>
                <w:color w:val="FFFFFF" w:themeColor="background1"/>
                <w:sz w:val="18"/>
                <w:szCs w:val="18"/>
                <w:lang w:eastAsia="bs-Latn-BA"/>
              </w:rPr>
            </w:pPr>
            <w:r w:rsidRPr="008731DE">
              <w:rPr>
                <w:rFonts w:cstheme="minorHAnsi"/>
                <w:b/>
                <w:color w:val="FFFFFF" w:themeColor="background1"/>
                <w:sz w:val="18"/>
                <w:szCs w:val="18"/>
                <w:lang w:eastAsia="bs-Latn-BA"/>
              </w:rPr>
              <w:t>Napomena</w:t>
            </w:r>
          </w:p>
        </w:tc>
      </w:tr>
      <w:tr w:rsidR="008909A9" w:rsidRPr="008731DE" w14:paraId="29A817E0" w14:textId="77777777" w:rsidTr="009E247F">
        <w:trPr>
          <w:trHeight w:val="300"/>
        </w:trPr>
        <w:tc>
          <w:tcPr>
            <w:tcW w:w="535" w:type="dxa"/>
            <w:vMerge w:val="restart"/>
            <w:shd w:val="clear" w:color="auto" w:fill="auto"/>
            <w:noWrap/>
            <w:vAlign w:val="center"/>
          </w:tcPr>
          <w:p w14:paraId="3DF5A295"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w:t>
            </w:r>
          </w:p>
          <w:p w14:paraId="136B0AAB" w14:textId="77777777" w:rsidR="008909A9" w:rsidRPr="008731DE" w:rsidRDefault="008909A9" w:rsidP="009E247F">
            <w:pPr>
              <w:spacing w:before="0" w:after="0"/>
              <w:jc w:val="center"/>
              <w:rPr>
                <w:rFonts w:cstheme="minorHAnsi"/>
                <w:b/>
                <w:sz w:val="18"/>
                <w:szCs w:val="18"/>
                <w:lang w:eastAsia="bs-Latn-BA"/>
              </w:rPr>
            </w:pPr>
          </w:p>
        </w:tc>
        <w:tc>
          <w:tcPr>
            <w:tcW w:w="720" w:type="dxa"/>
            <w:vMerge w:val="restart"/>
            <w:shd w:val="clear" w:color="auto" w:fill="auto"/>
            <w:noWrap/>
            <w:vAlign w:val="center"/>
          </w:tcPr>
          <w:p w14:paraId="0C85021D"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Vrbas</w:t>
            </w:r>
          </w:p>
          <w:p w14:paraId="65AECAA8"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7DA16ABD"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16-1</w:t>
            </w:r>
          </w:p>
        </w:tc>
        <w:tc>
          <w:tcPr>
            <w:tcW w:w="2345" w:type="dxa"/>
            <w:shd w:val="clear" w:color="auto" w:fill="auto"/>
            <w:noWrap/>
            <w:vAlign w:val="center"/>
          </w:tcPr>
          <w:p w14:paraId="3488E174"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uz rijeku, dubina do 0,3 m za Q100.</w:t>
            </w:r>
          </w:p>
        </w:tc>
        <w:tc>
          <w:tcPr>
            <w:tcW w:w="2345" w:type="dxa"/>
            <w:shd w:val="clear" w:color="auto" w:fill="auto"/>
            <w:noWrap/>
            <w:vAlign w:val="center"/>
          </w:tcPr>
          <w:p w14:paraId="023DDE4F"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1A8634E6"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20790569" w14:textId="77777777" w:rsidTr="009E247F">
        <w:trPr>
          <w:trHeight w:val="300"/>
        </w:trPr>
        <w:tc>
          <w:tcPr>
            <w:tcW w:w="535" w:type="dxa"/>
            <w:vMerge/>
            <w:shd w:val="clear" w:color="auto" w:fill="auto"/>
            <w:noWrap/>
            <w:vAlign w:val="center"/>
          </w:tcPr>
          <w:p w14:paraId="30A8BF52"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54C0898D"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7969BB1D"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16-2</w:t>
            </w:r>
          </w:p>
        </w:tc>
        <w:tc>
          <w:tcPr>
            <w:tcW w:w="2345" w:type="dxa"/>
            <w:shd w:val="clear" w:color="auto" w:fill="auto"/>
            <w:noWrap/>
            <w:vAlign w:val="center"/>
          </w:tcPr>
          <w:p w14:paraId="683C4005"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uz rijeku, dubine do 0,5 m za Q100.</w:t>
            </w:r>
          </w:p>
        </w:tc>
        <w:tc>
          <w:tcPr>
            <w:tcW w:w="2345" w:type="dxa"/>
            <w:shd w:val="clear" w:color="auto" w:fill="auto"/>
            <w:noWrap/>
            <w:vAlign w:val="center"/>
          </w:tcPr>
          <w:p w14:paraId="6A70DCA6"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06CDCE89"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43044EB9" w14:textId="77777777" w:rsidTr="009E247F">
        <w:trPr>
          <w:trHeight w:val="300"/>
        </w:trPr>
        <w:tc>
          <w:tcPr>
            <w:tcW w:w="535" w:type="dxa"/>
            <w:vMerge/>
            <w:shd w:val="clear" w:color="auto" w:fill="auto"/>
            <w:noWrap/>
            <w:vAlign w:val="center"/>
          </w:tcPr>
          <w:p w14:paraId="5DD143FE"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402A3F9D"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2FD749CB"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16-3</w:t>
            </w:r>
          </w:p>
        </w:tc>
        <w:tc>
          <w:tcPr>
            <w:tcW w:w="2345" w:type="dxa"/>
            <w:shd w:val="clear" w:color="auto" w:fill="auto"/>
            <w:noWrap/>
            <w:vAlign w:val="center"/>
          </w:tcPr>
          <w:p w14:paraId="7136CFD4"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i lokalni put uz rijeku, dubine od 0,5 do 0,7 m za Q100.</w:t>
            </w:r>
          </w:p>
        </w:tc>
        <w:tc>
          <w:tcPr>
            <w:tcW w:w="2345" w:type="dxa"/>
            <w:shd w:val="clear" w:color="auto" w:fill="auto"/>
            <w:noWrap/>
            <w:vAlign w:val="center"/>
          </w:tcPr>
          <w:p w14:paraId="5ECFE51C"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68954EFE"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0CCF6AFF" w14:textId="77777777" w:rsidTr="009E247F">
        <w:trPr>
          <w:trHeight w:val="300"/>
        </w:trPr>
        <w:tc>
          <w:tcPr>
            <w:tcW w:w="535" w:type="dxa"/>
            <w:vMerge/>
            <w:shd w:val="clear" w:color="auto" w:fill="auto"/>
            <w:noWrap/>
            <w:vAlign w:val="center"/>
          </w:tcPr>
          <w:p w14:paraId="174CF0FE"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7DC5F552"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2E613BB5"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16-4</w:t>
            </w:r>
          </w:p>
        </w:tc>
        <w:tc>
          <w:tcPr>
            <w:tcW w:w="2345" w:type="dxa"/>
            <w:shd w:val="clear" w:color="auto" w:fill="auto"/>
            <w:noWrap/>
            <w:vAlign w:val="center"/>
          </w:tcPr>
          <w:p w14:paraId="633C5E67"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i privredni objekti uz rijeku, dubina do 2,0 m za Q100</w:t>
            </w:r>
          </w:p>
        </w:tc>
        <w:tc>
          <w:tcPr>
            <w:tcW w:w="2345" w:type="dxa"/>
            <w:shd w:val="clear" w:color="auto" w:fill="auto"/>
            <w:noWrap/>
            <w:vAlign w:val="center"/>
          </w:tcPr>
          <w:p w14:paraId="1DFE727B"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Regulacija korita rijeke, dužine 3100 m</w:t>
            </w:r>
          </w:p>
        </w:tc>
        <w:tc>
          <w:tcPr>
            <w:tcW w:w="2346" w:type="dxa"/>
            <w:shd w:val="clear" w:color="auto" w:fill="auto"/>
            <w:noWrap/>
            <w:vAlign w:val="center"/>
          </w:tcPr>
          <w:p w14:paraId="457AA316"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56AB3058" w14:textId="77777777" w:rsidTr="009E247F">
        <w:trPr>
          <w:trHeight w:val="300"/>
        </w:trPr>
        <w:tc>
          <w:tcPr>
            <w:tcW w:w="535" w:type="dxa"/>
            <w:vMerge/>
            <w:shd w:val="clear" w:color="auto" w:fill="auto"/>
            <w:noWrap/>
            <w:vAlign w:val="center"/>
          </w:tcPr>
          <w:p w14:paraId="0C48709D"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5214DE72"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05A6AA16"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16-5</w:t>
            </w:r>
          </w:p>
        </w:tc>
        <w:tc>
          <w:tcPr>
            <w:tcW w:w="2345" w:type="dxa"/>
            <w:shd w:val="clear" w:color="auto" w:fill="auto"/>
            <w:noWrap/>
            <w:vAlign w:val="center"/>
          </w:tcPr>
          <w:p w14:paraId="65D7CC55"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uz rijeku, dubina do 0,6 m za Q100.</w:t>
            </w:r>
          </w:p>
        </w:tc>
        <w:tc>
          <w:tcPr>
            <w:tcW w:w="2345" w:type="dxa"/>
            <w:shd w:val="clear" w:color="auto" w:fill="auto"/>
            <w:noWrap/>
            <w:vAlign w:val="center"/>
          </w:tcPr>
          <w:p w14:paraId="22C6B784"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3C7B063D"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3B814304" w14:textId="77777777" w:rsidTr="009E247F">
        <w:trPr>
          <w:trHeight w:val="300"/>
        </w:trPr>
        <w:tc>
          <w:tcPr>
            <w:tcW w:w="535" w:type="dxa"/>
            <w:vMerge/>
            <w:shd w:val="clear" w:color="auto" w:fill="auto"/>
            <w:noWrap/>
            <w:vAlign w:val="center"/>
          </w:tcPr>
          <w:p w14:paraId="006A862D"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11AA1689"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452F435D"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16-6</w:t>
            </w:r>
          </w:p>
        </w:tc>
        <w:tc>
          <w:tcPr>
            <w:tcW w:w="2345" w:type="dxa"/>
            <w:shd w:val="clear" w:color="auto" w:fill="auto"/>
            <w:noWrap/>
            <w:vAlign w:val="center"/>
          </w:tcPr>
          <w:p w14:paraId="4138119A"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uz rijeku, dubina do 0,6 m za Q100.</w:t>
            </w:r>
          </w:p>
        </w:tc>
        <w:tc>
          <w:tcPr>
            <w:tcW w:w="2345" w:type="dxa"/>
            <w:shd w:val="clear" w:color="auto" w:fill="auto"/>
            <w:noWrap/>
            <w:vAlign w:val="center"/>
          </w:tcPr>
          <w:p w14:paraId="1F0815C4"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1437CB5C"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40D73CF8" w14:textId="77777777" w:rsidTr="009E247F">
        <w:trPr>
          <w:trHeight w:val="300"/>
        </w:trPr>
        <w:tc>
          <w:tcPr>
            <w:tcW w:w="535" w:type="dxa"/>
            <w:vMerge/>
            <w:shd w:val="clear" w:color="auto" w:fill="auto"/>
            <w:noWrap/>
            <w:vAlign w:val="center"/>
          </w:tcPr>
          <w:p w14:paraId="68F4CBF0"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1240AE13"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5662DA5B"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16-7</w:t>
            </w:r>
          </w:p>
        </w:tc>
        <w:tc>
          <w:tcPr>
            <w:tcW w:w="2345" w:type="dxa"/>
            <w:shd w:val="clear" w:color="auto" w:fill="auto"/>
            <w:noWrap/>
            <w:vAlign w:val="center"/>
          </w:tcPr>
          <w:p w14:paraId="295FAB87"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 stambeni objekat uz rijeku, dubina do 1,0 m za Q100.</w:t>
            </w:r>
          </w:p>
        </w:tc>
        <w:tc>
          <w:tcPr>
            <w:tcW w:w="2345" w:type="dxa"/>
            <w:shd w:val="clear" w:color="auto" w:fill="auto"/>
            <w:noWrap/>
            <w:vAlign w:val="center"/>
          </w:tcPr>
          <w:p w14:paraId="5644250C"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0F4E1062"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74B61DC9" w14:textId="77777777" w:rsidTr="009E247F">
        <w:trPr>
          <w:trHeight w:val="300"/>
        </w:trPr>
        <w:tc>
          <w:tcPr>
            <w:tcW w:w="535" w:type="dxa"/>
            <w:vMerge/>
            <w:shd w:val="clear" w:color="auto" w:fill="auto"/>
            <w:noWrap/>
            <w:vAlign w:val="center"/>
          </w:tcPr>
          <w:p w14:paraId="1C4AC6DE"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7BBC0524"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771E35C1"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16-8</w:t>
            </w:r>
          </w:p>
        </w:tc>
        <w:tc>
          <w:tcPr>
            <w:tcW w:w="2345" w:type="dxa"/>
            <w:shd w:val="clear" w:color="auto" w:fill="auto"/>
            <w:noWrap/>
            <w:vAlign w:val="center"/>
          </w:tcPr>
          <w:p w14:paraId="5D011ABB"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uz rijeku, dubina od 0,3 do 1,0 m za Q100.</w:t>
            </w:r>
          </w:p>
        </w:tc>
        <w:tc>
          <w:tcPr>
            <w:tcW w:w="2345" w:type="dxa"/>
            <w:shd w:val="clear" w:color="auto" w:fill="auto"/>
            <w:noWrap/>
            <w:vAlign w:val="center"/>
          </w:tcPr>
          <w:p w14:paraId="0E6B6E40"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4A713975"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19585704" w14:textId="77777777" w:rsidTr="009E247F">
        <w:trPr>
          <w:trHeight w:val="300"/>
        </w:trPr>
        <w:tc>
          <w:tcPr>
            <w:tcW w:w="535" w:type="dxa"/>
            <w:vMerge/>
            <w:shd w:val="clear" w:color="auto" w:fill="auto"/>
            <w:noWrap/>
            <w:vAlign w:val="center"/>
          </w:tcPr>
          <w:p w14:paraId="09A19186" w14:textId="77777777" w:rsidR="008909A9" w:rsidRPr="008731DE" w:rsidRDefault="008909A9" w:rsidP="009E247F">
            <w:pPr>
              <w:spacing w:before="0" w:after="0"/>
              <w:jc w:val="center"/>
              <w:rPr>
                <w:rFonts w:cstheme="minorHAnsi"/>
                <w:b/>
                <w:sz w:val="18"/>
                <w:szCs w:val="18"/>
                <w:lang w:eastAsia="bs-Latn-BA"/>
              </w:rPr>
            </w:pPr>
          </w:p>
        </w:tc>
        <w:tc>
          <w:tcPr>
            <w:tcW w:w="720" w:type="dxa"/>
            <w:vMerge/>
            <w:shd w:val="clear" w:color="auto" w:fill="auto"/>
            <w:noWrap/>
            <w:vAlign w:val="center"/>
          </w:tcPr>
          <w:p w14:paraId="16586B91" w14:textId="77777777" w:rsidR="008909A9" w:rsidRPr="008731DE" w:rsidRDefault="008909A9" w:rsidP="009E247F">
            <w:pPr>
              <w:spacing w:before="0" w:after="0"/>
              <w:jc w:val="center"/>
              <w:rPr>
                <w:rFonts w:cstheme="minorHAnsi"/>
                <w:b/>
                <w:sz w:val="18"/>
                <w:szCs w:val="18"/>
                <w:lang w:eastAsia="bs-Latn-BA"/>
              </w:rPr>
            </w:pPr>
          </w:p>
        </w:tc>
        <w:tc>
          <w:tcPr>
            <w:tcW w:w="720" w:type="dxa"/>
            <w:shd w:val="clear" w:color="auto" w:fill="auto"/>
            <w:noWrap/>
            <w:vAlign w:val="center"/>
          </w:tcPr>
          <w:p w14:paraId="592361C1"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16-9</w:t>
            </w:r>
          </w:p>
        </w:tc>
        <w:tc>
          <w:tcPr>
            <w:tcW w:w="2345" w:type="dxa"/>
            <w:shd w:val="clear" w:color="auto" w:fill="auto"/>
            <w:noWrap/>
            <w:vAlign w:val="center"/>
          </w:tcPr>
          <w:p w14:paraId="3D6A1F47"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Ugrožene kuće uz rijeku, dubina do 0,3 m za Q100.</w:t>
            </w:r>
          </w:p>
        </w:tc>
        <w:tc>
          <w:tcPr>
            <w:tcW w:w="2345" w:type="dxa"/>
            <w:shd w:val="clear" w:color="auto" w:fill="auto"/>
            <w:noWrap/>
            <w:vAlign w:val="center"/>
          </w:tcPr>
          <w:p w14:paraId="2B3EAB6E"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1E435D20"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435F319B" w14:textId="77777777" w:rsidTr="009E247F">
        <w:trPr>
          <w:trHeight w:val="300"/>
        </w:trPr>
        <w:tc>
          <w:tcPr>
            <w:tcW w:w="535" w:type="dxa"/>
            <w:shd w:val="clear" w:color="auto" w:fill="auto"/>
            <w:noWrap/>
            <w:vAlign w:val="center"/>
          </w:tcPr>
          <w:p w14:paraId="6D0EE561"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17</w:t>
            </w:r>
          </w:p>
        </w:tc>
        <w:tc>
          <w:tcPr>
            <w:tcW w:w="720" w:type="dxa"/>
            <w:shd w:val="clear" w:color="auto" w:fill="auto"/>
            <w:noWrap/>
            <w:vAlign w:val="center"/>
          </w:tcPr>
          <w:p w14:paraId="6F82AB87"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Vrbas</w:t>
            </w:r>
          </w:p>
        </w:tc>
        <w:tc>
          <w:tcPr>
            <w:tcW w:w="720" w:type="dxa"/>
            <w:shd w:val="clear" w:color="auto" w:fill="auto"/>
            <w:noWrap/>
            <w:vAlign w:val="center"/>
          </w:tcPr>
          <w:p w14:paraId="02FB4C76"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17-1</w:t>
            </w:r>
          </w:p>
        </w:tc>
        <w:tc>
          <w:tcPr>
            <w:tcW w:w="2345" w:type="dxa"/>
            <w:shd w:val="clear" w:color="auto" w:fill="auto"/>
            <w:noWrap/>
            <w:vAlign w:val="center"/>
          </w:tcPr>
          <w:p w14:paraId="7DB10C6D"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Rubno ugrožene kuće, dubine do 0,3 m za Q100.</w:t>
            </w:r>
          </w:p>
        </w:tc>
        <w:tc>
          <w:tcPr>
            <w:tcW w:w="2345" w:type="dxa"/>
            <w:shd w:val="clear" w:color="auto" w:fill="auto"/>
            <w:noWrap/>
            <w:vAlign w:val="center"/>
          </w:tcPr>
          <w:p w14:paraId="0C36AF55"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Živjeti sa poplavama*</w:t>
            </w:r>
          </w:p>
        </w:tc>
        <w:tc>
          <w:tcPr>
            <w:tcW w:w="2346" w:type="dxa"/>
            <w:shd w:val="clear" w:color="auto" w:fill="auto"/>
            <w:noWrap/>
            <w:vAlign w:val="center"/>
          </w:tcPr>
          <w:p w14:paraId="28F1127E" w14:textId="77777777" w:rsidR="008909A9" w:rsidRPr="008731DE" w:rsidRDefault="008909A9" w:rsidP="009E247F">
            <w:pPr>
              <w:spacing w:before="0" w:after="0"/>
              <w:jc w:val="center"/>
              <w:rPr>
                <w:rFonts w:cstheme="minorHAnsi"/>
                <w:b/>
                <w:sz w:val="18"/>
                <w:szCs w:val="18"/>
                <w:lang w:eastAsia="bs-Latn-BA"/>
              </w:rPr>
            </w:pPr>
          </w:p>
        </w:tc>
      </w:tr>
      <w:tr w:rsidR="008909A9" w:rsidRPr="008731DE" w14:paraId="7162FBD0" w14:textId="77777777" w:rsidTr="009E247F">
        <w:trPr>
          <w:trHeight w:val="300"/>
        </w:trPr>
        <w:tc>
          <w:tcPr>
            <w:tcW w:w="535" w:type="dxa"/>
            <w:shd w:val="clear" w:color="auto" w:fill="auto"/>
            <w:noWrap/>
            <w:vAlign w:val="center"/>
          </w:tcPr>
          <w:p w14:paraId="35FEEC3D"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19</w:t>
            </w:r>
          </w:p>
        </w:tc>
        <w:tc>
          <w:tcPr>
            <w:tcW w:w="720" w:type="dxa"/>
            <w:shd w:val="clear" w:color="auto" w:fill="auto"/>
            <w:noWrap/>
            <w:vAlign w:val="center"/>
          </w:tcPr>
          <w:p w14:paraId="0FB9AD57"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Vrbas</w:t>
            </w:r>
          </w:p>
        </w:tc>
        <w:tc>
          <w:tcPr>
            <w:tcW w:w="720" w:type="dxa"/>
            <w:shd w:val="clear" w:color="auto" w:fill="auto"/>
            <w:noWrap/>
            <w:vAlign w:val="center"/>
          </w:tcPr>
          <w:p w14:paraId="613B9987"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b/>
                <w:color w:val="000000"/>
                <w:sz w:val="18"/>
                <w:szCs w:val="18"/>
              </w:rPr>
              <w:t>-</w:t>
            </w:r>
          </w:p>
        </w:tc>
        <w:tc>
          <w:tcPr>
            <w:tcW w:w="2345" w:type="dxa"/>
            <w:shd w:val="clear" w:color="auto" w:fill="auto"/>
            <w:noWrap/>
            <w:vAlign w:val="center"/>
          </w:tcPr>
          <w:p w14:paraId="467DAF5A" w14:textId="77777777" w:rsidR="008909A9" w:rsidRPr="008731DE" w:rsidRDefault="008909A9" w:rsidP="009E247F">
            <w:pPr>
              <w:spacing w:before="0" w:after="0"/>
              <w:jc w:val="center"/>
              <w:rPr>
                <w:rFonts w:cstheme="minorHAnsi"/>
                <w:b/>
                <w:bCs/>
                <w:sz w:val="18"/>
                <w:szCs w:val="18"/>
                <w:lang w:eastAsia="bs-Latn-BA"/>
              </w:rPr>
            </w:pPr>
            <w:r w:rsidRPr="008731DE">
              <w:rPr>
                <w:rFonts w:cstheme="minorHAnsi"/>
                <w:color w:val="000000"/>
                <w:sz w:val="18"/>
                <w:szCs w:val="18"/>
              </w:rPr>
              <w:t>Nema rizika za stanovništvo i ekonomiju.</w:t>
            </w:r>
          </w:p>
        </w:tc>
        <w:tc>
          <w:tcPr>
            <w:tcW w:w="2345" w:type="dxa"/>
            <w:shd w:val="clear" w:color="auto" w:fill="auto"/>
            <w:noWrap/>
            <w:vAlign w:val="center"/>
          </w:tcPr>
          <w:p w14:paraId="5EBCEB55"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Mjere nisu potrebne</w:t>
            </w:r>
            <w:r w:rsidRPr="008731DE">
              <w:rPr>
                <w:rFonts w:cstheme="minorHAnsi"/>
                <w:b/>
                <w:bCs/>
                <w:color w:val="FFFFFF"/>
                <w:sz w:val="18"/>
                <w:szCs w:val="18"/>
              </w:rPr>
              <w:t xml:space="preserve"> -</w:t>
            </w:r>
          </w:p>
        </w:tc>
        <w:tc>
          <w:tcPr>
            <w:tcW w:w="2346" w:type="dxa"/>
            <w:shd w:val="clear" w:color="auto" w:fill="auto"/>
            <w:noWrap/>
            <w:vAlign w:val="center"/>
          </w:tcPr>
          <w:p w14:paraId="109CFB57" w14:textId="77777777" w:rsidR="008909A9" w:rsidRPr="008731DE" w:rsidRDefault="008909A9" w:rsidP="009E247F">
            <w:pPr>
              <w:spacing w:before="0" w:after="0"/>
              <w:jc w:val="center"/>
              <w:rPr>
                <w:rFonts w:cstheme="minorHAnsi"/>
                <w:b/>
                <w:sz w:val="18"/>
                <w:szCs w:val="18"/>
                <w:lang w:eastAsia="bs-Latn-BA"/>
              </w:rPr>
            </w:pPr>
            <w:r w:rsidRPr="008731DE">
              <w:rPr>
                <w:rFonts w:cstheme="minorHAnsi"/>
                <w:color w:val="000000"/>
                <w:sz w:val="18"/>
                <w:szCs w:val="18"/>
              </w:rPr>
              <w:t>Nema predloženih pozicija</w:t>
            </w:r>
          </w:p>
        </w:tc>
      </w:tr>
    </w:tbl>
    <w:p w14:paraId="6EADC3A7" w14:textId="4B79EA40" w:rsidR="00516C95" w:rsidRPr="008731DE" w:rsidRDefault="00516C95" w:rsidP="00C47F70">
      <w:pPr>
        <w:spacing w:before="240" w:after="80"/>
        <w:rPr>
          <w:lang w:bidi="fa-IR"/>
        </w:rPr>
      </w:pPr>
      <w:r w:rsidRPr="008731DE">
        <w:rPr>
          <w:lang w:bidi="fa-IR"/>
        </w:rPr>
        <w:t>Mjere predložene u ovom Planu slijede katalog mjera predstavljen u poglavlju 7.1. U podnaslovima ispod, predložene mjere su identifikovane u skladu sa aspektima upravljanja rizikom od poplava (bez aktivnosti, prevencija, zaštita, pripravnost, oporavak i revizija i ostalo).</w:t>
      </w:r>
      <w:r w:rsidR="00D21E63" w:rsidRPr="008731DE">
        <w:rPr>
          <w:lang w:bidi="fa-IR"/>
        </w:rPr>
        <w:t xml:space="preserve"> </w:t>
      </w:r>
    </w:p>
    <w:p w14:paraId="56B9A849" w14:textId="15B30D00" w:rsidR="00D21E63" w:rsidRPr="008731DE" w:rsidRDefault="00D21E63" w:rsidP="00516C95">
      <w:pPr>
        <w:spacing w:before="80" w:after="80"/>
        <w:rPr>
          <w:lang w:bidi="fa-IR"/>
        </w:rPr>
      </w:pPr>
      <w:r w:rsidRPr="008731DE">
        <w:rPr>
          <w:lang w:bidi="fa-IR"/>
        </w:rPr>
        <w:t xml:space="preserve">Svaki aspekt upravljanja rizikom od poplava ima za cilj postizanje jednog ili više ciljeva predstavljenih u poglavlju 6. </w:t>
      </w:r>
      <w:r w:rsidR="00C74C92" w:rsidRPr="008731DE">
        <w:rPr>
          <w:lang w:bidi="fa-IR"/>
        </w:rPr>
        <w:br w:type="page"/>
      </w:r>
    </w:p>
    <w:p w14:paraId="07EE2F6D" w14:textId="3B570E2D" w:rsidR="006F3192" w:rsidRPr="008731DE" w:rsidRDefault="00E92A56" w:rsidP="006F3192">
      <w:pPr>
        <w:pStyle w:val="Heading3"/>
        <w:rPr>
          <w:lang w:bidi="fa-IR"/>
        </w:rPr>
      </w:pPr>
      <w:bookmarkStart w:id="276" w:name="_Toc108528598"/>
      <w:bookmarkStart w:id="277" w:name="_Toc137804189"/>
      <w:bookmarkStart w:id="278" w:name="_Hlk106280187"/>
      <w:r w:rsidRPr="008731DE">
        <w:rPr>
          <w:lang w:bidi="fa-IR"/>
        </w:rPr>
        <w:lastRenderedPageBreak/>
        <w:t>Identifikovane mjere za aspekt prevencije</w:t>
      </w:r>
      <w:bookmarkEnd w:id="276"/>
      <w:bookmarkEnd w:id="277"/>
    </w:p>
    <w:p w14:paraId="6F0E5E5D" w14:textId="69AFDE89" w:rsidR="0077020F" w:rsidRPr="007D61AF" w:rsidRDefault="000019F2" w:rsidP="0077020F">
      <w:pPr>
        <w:spacing w:before="0"/>
        <w:rPr>
          <w:lang w:val="hr-HR" w:bidi="fa-IR"/>
        </w:rPr>
      </w:pPr>
      <w:r w:rsidRPr="008731DE">
        <w:rPr>
          <w:lang w:bidi="fa-IR"/>
        </w:rPr>
        <w:t xml:space="preserve">Mjere prevencije rizika od poplava su uglavnom usmjerene na izbjegavanje ili eliminisanje rizika od poplava. </w:t>
      </w:r>
      <w:r w:rsidR="0077020F" w:rsidRPr="007D61AF">
        <w:rPr>
          <w:lang w:val="hr-HR" w:bidi="fa-IR"/>
        </w:rPr>
        <w:t xml:space="preserve">To se može učiniti tako da se </w:t>
      </w:r>
      <w:r w:rsidR="0077020F" w:rsidRPr="00CD3ADD">
        <w:rPr>
          <w:lang w:val="hr-HR" w:bidi="fa-IR"/>
        </w:rPr>
        <w:t xml:space="preserve">ne izgrađuju novi objekti u područjima podložnim poplavama ili da se takvi objekti uklanjaju ako već postoje. U praksi je rijetko moguće potpuno ukloniti rizik od poplava (učestalost ili obim poplave može se smanjiti mjerama zaštite od poplava), pa </w:t>
      </w:r>
      <w:r w:rsidR="000A5175" w:rsidRPr="00CD3ADD">
        <w:rPr>
          <w:lang w:val="hr-HR" w:bidi="fa-IR"/>
        </w:rPr>
        <w:t>se</w:t>
      </w:r>
      <w:r w:rsidR="0077020F" w:rsidRPr="00CD3ADD">
        <w:rPr>
          <w:lang w:val="hr-HR" w:bidi="fa-IR"/>
        </w:rPr>
        <w:t xml:space="preserve"> stoga </w:t>
      </w:r>
      <w:r w:rsidR="000A5175" w:rsidRPr="00CD3ADD">
        <w:rPr>
          <w:lang w:val="hr-HR" w:bidi="fa-IR"/>
        </w:rPr>
        <w:t>prevencija</w:t>
      </w:r>
      <w:r w:rsidR="0077020F" w:rsidRPr="00CD3ADD">
        <w:rPr>
          <w:lang w:val="hr-HR" w:bidi="fa-IR"/>
        </w:rPr>
        <w:t xml:space="preserve"> poplava </w:t>
      </w:r>
      <w:r w:rsidR="000A5175" w:rsidRPr="00CD3ADD">
        <w:rPr>
          <w:lang w:val="hr-HR" w:bidi="fa-IR"/>
        </w:rPr>
        <w:t xml:space="preserve">generalno </w:t>
      </w:r>
      <w:r w:rsidR="0077020F" w:rsidRPr="00CD3ADD">
        <w:rPr>
          <w:lang w:val="hr-HR" w:bidi="fa-IR"/>
        </w:rPr>
        <w:t>usmjerava na održivo planiranje i/ili izmještanje objekata, kao što su nekretnine ili infrastruktura.</w:t>
      </w:r>
      <w:r w:rsidR="0077020F">
        <w:rPr>
          <w:lang w:val="hr-HR" w:bidi="fa-IR"/>
        </w:rPr>
        <w:t xml:space="preserve"> </w:t>
      </w:r>
    </w:p>
    <w:p w14:paraId="42A191C9" w14:textId="207C51E0" w:rsidR="000B5EB5" w:rsidRPr="008731DE" w:rsidRDefault="000B5EB5" w:rsidP="00A9032F">
      <w:pPr>
        <w:pStyle w:val="Caption"/>
        <w:spacing w:before="0" w:after="0"/>
      </w:pPr>
      <w:bookmarkStart w:id="279" w:name="_Ref109310887"/>
      <w:bookmarkEnd w:id="278"/>
      <w:r w:rsidRPr="008731DE">
        <w:rPr>
          <w:noProof/>
          <w:lang w:eastAsia="bs-Latn-BA"/>
        </w:rPr>
        <w:drawing>
          <wp:inline distT="0" distB="0" distL="0" distR="0" wp14:anchorId="5C5DBE4A" wp14:editId="14BFC934">
            <wp:extent cx="5152446" cy="1672989"/>
            <wp:effectExtent l="0" t="0" r="0" b="381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pic:cNvPicPr/>
                  </pic:nvPicPr>
                  <pic:blipFill>
                    <a:blip r:embed="rId35">
                      <a:extLst>
                        <a:ext uri="{28A0092B-C50C-407E-A947-70E740481C1C}">
                          <a14:useLocalDpi xmlns:a14="http://schemas.microsoft.com/office/drawing/2010/main" val="0"/>
                        </a:ext>
                      </a:extLst>
                    </a:blip>
                    <a:stretch>
                      <a:fillRect/>
                    </a:stretch>
                  </pic:blipFill>
                  <pic:spPr>
                    <a:xfrm>
                      <a:off x="0" y="0"/>
                      <a:ext cx="5360313" cy="1740483"/>
                    </a:xfrm>
                    <a:prstGeom prst="rect">
                      <a:avLst/>
                    </a:prstGeom>
                  </pic:spPr>
                </pic:pic>
              </a:graphicData>
            </a:graphic>
          </wp:inline>
        </w:drawing>
      </w:r>
    </w:p>
    <w:p w14:paraId="685FD9DE" w14:textId="7F6CCF76" w:rsidR="000019F2" w:rsidRPr="008731DE" w:rsidRDefault="000019F2" w:rsidP="00A9032F">
      <w:pPr>
        <w:pStyle w:val="Caption"/>
        <w:spacing w:before="0" w:after="120"/>
        <w:rPr>
          <w:szCs w:val="24"/>
          <w:lang w:eastAsia="en-GB"/>
        </w:rPr>
      </w:pPr>
      <w:bookmarkStart w:id="280" w:name="_Toc137804232"/>
      <w:r w:rsidRPr="008731DE">
        <w:t xml:space="preserve">Slika </w:t>
      </w:r>
      <w:r w:rsidRPr="008731DE">
        <w:fldChar w:fldCharType="begin"/>
      </w:r>
      <w:r w:rsidRPr="008731DE">
        <w:instrText xml:space="preserve"> SEQ Slika \* ARABIC </w:instrText>
      </w:r>
      <w:r w:rsidRPr="008731DE">
        <w:fldChar w:fldCharType="separate"/>
      </w:r>
      <w:r w:rsidR="00846BFC">
        <w:rPr>
          <w:noProof/>
        </w:rPr>
        <w:t>17</w:t>
      </w:r>
      <w:r w:rsidRPr="008731DE">
        <w:fldChar w:fldCharType="end"/>
      </w:r>
      <w:bookmarkEnd w:id="279"/>
      <w:r w:rsidRPr="008731DE">
        <w:t xml:space="preserve">. </w:t>
      </w:r>
      <w:r w:rsidRPr="008731DE">
        <w:rPr>
          <w:lang w:bidi="fa-IR"/>
        </w:rPr>
        <w:t>Mjere prevencije poplava predložene u ovom Planu</w:t>
      </w:r>
      <w:bookmarkEnd w:id="280"/>
    </w:p>
    <w:p w14:paraId="75C43ACA" w14:textId="199E0F65" w:rsidR="000019F2" w:rsidRPr="008731DE" w:rsidRDefault="000019F2" w:rsidP="000019F2">
      <w:pPr>
        <w:spacing w:before="0"/>
        <w:rPr>
          <w:lang w:bidi="fa-IR"/>
        </w:rPr>
      </w:pPr>
      <w:bookmarkStart w:id="281" w:name="_Toc108785809"/>
      <w:r w:rsidRPr="008731DE">
        <w:rPr>
          <w:lang w:bidi="fa-IR"/>
        </w:rPr>
        <w:t xml:space="preserve">Sve predložene mjere upravljanja rizikom od poplava identifikovane sa aspekta prevencije su prikazane u tabeli u nastavku. </w:t>
      </w:r>
    </w:p>
    <w:p w14:paraId="0DCBD6CA" w14:textId="507C500B" w:rsidR="0035694F" w:rsidRPr="008731DE" w:rsidRDefault="0035694F" w:rsidP="0035694F">
      <w:pPr>
        <w:pStyle w:val="Caption"/>
        <w:keepNext/>
        <w:spacing w:after="60"/>
        <w:jc w:val="left"/>
      </w:pPr>
      <w:bookmarkStart w:id="282" w:name="_Toc137804269"/>
      <w:bookmarkEnd w:id="281"/>
      <w:r w:rsidRPr="008731DE">
        <w:t xml:space="preserve">Tabela </w:t>
      </w:r>
      <w:r w:rsidRPr="008731DE">
        <w:fldChar w:fldCharType="begin"/>
      </w:r>
      <w:r w:rsidRPr="008731DE">
        <w:instrText xml:space="preserve"> SEQ Tabela \* ARABIC </w:instrText>
      </w:r>
      <w:r w:rsidRPr="008731DE">
        <w:fldChar w:fldCharType="separate"/>
      </w:r>
      <w:r w:rsidR="00593FC9">
        <w:rPr>
          <w:noProof/>
        </w:rPr>
        <w:t>30</w:t>
      </w:r>
      <w:r w:rsidRPr="008731DE">
        <w:fldChar w:fldCharType="end"/>
      </w:r>
      <w:r w:rsidRPr="008731DE">
        <w:t>. Prijedlog mjera upravljanja rizikom od poplava sa aspekta prevencije</w:t>
      </w:r>
      <w:bookmarkEnd w:id="282"/>
    </w:p>
    <w:tbl>
      <w:tblPr>
        <w:tblStyle w:val="TableGrid"/>
        <w:tblW w:w="9237"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951"/>
        <w:gridCol w:w="1105"/>
        <w:gridCol w:w="5529"/>
        <w:gridCol w:w="652"/>
      </w:tblGrid>
      <w:tr w:rsidR="00D52648" w:rsidRPr="008731DE" w14:paraId="732BA926" w14:textId="77777777" w:rsidTr="00364D25">
        <w:trPr>
          <w:tblHeader/>
        </w:trPr>
        <w:tc>
          <w:tcPr>
            <w:tcW w:w="1951" w:type="dxa"/>
            <w:shd w:val="clear" w:color="auto" w:fill="002060"/>
            <w:vAlign w:val="center"/>
          </w:tcPr>
          <w:p w14:paraId="491EE57B" w14:textId="7695C634" w:rsidR="000027BB" w:rsidRPr="008731DE" w:rsidRDefault="000027BB" w:rsidP="00854FDA">
            <w:pPr>
              <w:spacing w:before="80" w:after="80"/>
              <w:jc w:val="center"/>
              <w:rPr>
                <w:rFonts w:ascii="Calibri" w:hAnsi="Calibri"/>
                <w:b/>
                <w:sz w:val="18"/>
                <w:szCs w:val="18"/>
                <w:lang w:bidi="fa-IR"/>
              </w:rPr>
            </w:pPr>
            <w:bookmarkStart w:id="283" w:name="_Toc106958037"/>
            <w:bookmarkStart w:id="284" w:name="_Toc106959221"/>
            <w:bookmarkStart w:id="285" w:name="_Hlk109310690"/>
            <w:bookmarkEnd w:id="283"/>
            <w:bookmarkEnd w:id="284"/>
            <w:r w:rsidRPr="008731DE">
              <w:rPr>
                <w:b/>
                <w:sz w:val="18"/>
                <w:szCs w:val="18"/>
                <w:lang w:bidi="fa-IR"/>
              </w:rPr>
              <w:t>Naziv mjere</w:t>
            </w:r>
          </w:p>
        </w:tc>
        <w:tc>
          <w:tcPr>
            <w:tcW w:w="1105" w:type="dxa"/>
            <w:shd w:val="clear" w:color="auto" w:fill="002060"/>
            <w:vAlign w:val="center"/>
          </w:tcPr>
          <w:p w14:paraId="41566CEF" w14:textId="6CC96A9B" w:rsidR="000027BB" w:rsidRPr="008731DE" w:rsidRDefault="000027BB" w:rsidP="00364D25">
            <w:pPr>
              <w:spacing w:before="0"/>
              <w:ind w:left="-57" w:right="-57"/>
              <w:jc w:val="center"/>
              <w:rPr>
                <w:rFonts w:ascii="Calibri" w:hAnsi="Calibri"/>
                <w:b/>
                <w:sz w:val="18"/>
                <w:szCs w:val="18"/>
                <w:lang w:bidi="fa-IR"/>
              </w:rPr>
            </w:pPr>
            <w:r w:rsidRPr="008731DE">
              <w:rPr>
                <w:b/>
                <w:sz w:val="18"/>
                <w:szCs w:val="18"/>
                <w:lang w:bidi="fa-IR"/>
              </w:rPr>
              <w:t>Kod mjere</w:t>
            </w:r>
          </w:p>
        </w:tc>
        <w:tc>
          <w:tcPr>
            <w:tcW w:w="5529" w:type="dxa"/>
            <w:shd w:val="clear" w:color="auto" w:fill="002060"/>
            <w:vAlign w:val="center"/>
          </w:tcPr>
          <w:p w14:paraId="2B9DF114" w14:textId="0643F947" w:rsidR="000027BB" w:rsidRPr="008731DE" w:rsidRDefault="000027BB" w:rsidP="000027BB">
            <w:pPr>
              <w:spacing w:before="0"/>
              <w:jc w:val="center"/>
              <w:rPr>
                <w:rFonts w:ascii="Calibri" w:hAnsi="Calibri"/>
                <w:b/>
                <w:sz w:val="18"/>
                <w:szCs w:val="18"/>
                <w:lang w:bidi="fa-IR"/>
              </w:rPr>
            </w:pPr>
            <w:r w:rsidRPr="008731DE">
              <w:rPr>
                <w:b/>
                <w:sz w:val="18"/>
                <w:szCs w:val="18"/>
                <w:lang w:bidi="fa-IR"/>
              </w:rPr>
              <w:t>Opis mjere</w:t>
            </w:r>
          </w:p>
        </w:tc>
        <w:tc>
          <w:tcPr>
            <w:tcW w:w="652" w:type="dxa"/>
            <w:shd w:val="clear" w:color="auto" w:fill="002060"/>
            <w:vAlign w:val="center"/>
          </w:tcPr>
          <w:p w14:paraId="65366774" w14:textId="696F381C" w:rsidR="000027BB" w:rsidRPr="008731DE" w:rsidRDefault="00364D25" w:rsidP="00364D25">
            <w:pPr>
              <w:spacing w:before="0"/>
              <w:jc w:val="center"/>
              <w:rPr>
                <w:rFonts w:ascii="Calibri" w:hAnsi="Calibri"/>
                <w:b/>
                <w:sz w:val="18"/>
                <w:szCs w:val="18"/>
                <w:lang w:bidi="fa-IR"/>
              </w:rPr>
            </w:pPr>
            <w:r w:rsidRPr="008731DE">
              <w:rPr>
                <w:b/>
                <w:sz w:val="18"/>
                <w:szCs w:val="18"/>
                <w:lang w:bidi="fa-IR"/>
              </w:rPr>
              <w:t>Cilj</w:t>
            </w:r>
          </w:p>
        </w:tc>
      </w:tr>
      <w:tr w:rsidR="00D52648" w:rsidRPr="008731DE" w14:paraId="363C8FA5" w14:textId="77777777" w:rsidTr="000519AB">
        <w:trPr>
          <w:trHeight w:val="77"/>
        </w:trPr>
        <w:tc>
          <w:tcPr>
            <w:tcW w:w="1951" w:type="dxa"/>
          </w:tcPr>
          <w:p w14:paraId="46AE9660" w14:textId="5CA6C96C" w:rsidR="0035694F" w:rsidRPr="008731DE" w:rsidRDefault="00FE2318" w:rsidP="000C1283">
            <w:pPr>
              <w:spacing w:before="0"/>
              <w:rPr>
                <w:rFonts w:ascii="Calibri" w:hAnsi="Calibri"/>
                <w:sz w:val="18"/>
                <w:szCs w:val="18"/>
                <w:lang w:bidi="fa-IR"/>
              </w:rPr>
            </w:pPr>
            <w:r w:rsidRPr="008731DE">
              <w:rPr>
                <w:rFonts w:ascii="Calibri" w:hAnsi="Calibri"/>
                <w:sz w:val="18"/>
                <w:szCs w:val="18"/>
                <w:lang w:bidi="fa-IR"/>
              </w:rPr>
              <w:t>Unaprjeđenje metodologije proračuna opasnosti i rizika od poplava za sljedeći ciklus.</w:t>
            </w:r>
          </w:p>
        </w:tc>
        <w:tc>
          <w:tcPr>
            <w:tcW w:w="1105" w:type="dxa"/>
          </w:tcPr>
          <w:p w14:paraId="32CBB3BF"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BAFA_PREV_24_NS_27</w:t>
            </w:r>
          </w:p>
        </w:tc>
        <w:tc>
          <w:tcPr>
            <w:tcW w:w="5529" w:type="dxa"/>
          </w:tcPr>
          <w:p w14:paraId="7CA2E24A" w14:textId="270625F3" w:rsidR="00FE2318" w:rsidRPr="008731DE" w:rsidRDefault="00FE2318" w:rsidP="000C1283">
            <w:pPr>
              <w:spacing w:before="0"/>
              <w:rPr>
                <w:rFonts w:ascii="Calibri" w:hAnsi="Calibri"/>
                <w:sz w:val="18"/>
                <w:szCs w:val="18"/>
                <w:lang w:bidi="fa-IR"/>
              </w:rPr>
            </w:pPr>
            <w:r w:rsidRPr="008731DE">
              <w:rPr>
                <w:rFonts w:ascii="Calibri" w:hAnsi="Calibri"/>
                <w:sz w:val="18"/>
                <w:szCs w:val="18"/>
                <w:lang w:bidi="fa-IR"/>
              </w:rPr>
              <w:t>Unaprjeđenje metodologije proračuna opasnosti i rizika od poplava za sljedeći ciklus i uvođenje funkcija štete i vrijednosti štete za svaku potkategoriju unutar glavne kategorije ekonomija.</w:t>
            </w:r>
          </w:p>
          <w:p w14:paraId="02B921DD" w14:textId="69CD1B72" w:rsidR="000C1283" w:rsidRPr="008731DE" w:rsidRDefault="000C1283" w:rsidP="000C1283">
            <w:pPr>
              <w:spacing w:before="0"/>
              <w:rPr>
                <w:rFonts w:ascii="Calibri" w:hAnsi="Calibri"/>
                <w:sz w:val="18"/>
                <w:szCs w:val="18"/>
                <w:lang w:bidi="fa-IR"/>
              </w:rPr>
            </w:pPr>
            <w:r w:rsidRPr="008731DE">
              <w:rPr>
                <w:rFonts w:ascii="Calibri" w:hAnsi="Calibri"/>
                <w:sz w:val="18"/>
                <w:szCs w:val="18"/>
                <w:lang w:bidi="fa-IR"/>
              </w:rPr>
              <w:t>Procijenjeni troškovi mjere su 200.000 EUR.</w:t>
            </w:r>
          </w:p>
        </w:tc>
        <w:tc>
          <w:tcPr>
            <w:tcW w:w="652" w:type="dxa"/>
          </w:tcPr>
          <w:p w14:paraId="1354C5FF" w14:textId="59F795F8" w:rsidR="0035694F" w:rsidRPr="008731DE" w:rsidRDefault="000C1283"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1B109E15" w14:textId="77777777" w:rsidTr="00364D25">
        <w:trPr>
          <w:trHeight w:val="1565"/>
        </w:trPr>
        <w:tc>
          <w:tcPr>
            <w:tcW w:w="1951" w:type="dxa"/>
          </w:tcPr>
          <w:p w14:paraId="4C5F8CC6" w14:textId="5A25D3FD" w:rsidR="00863E4E" w:rsidRPr="008731DE" w:rsidRDefault="00AA70F3" w:rsidP="00863E4E">
            <w:pPr>
              <w:spacing w:before="0"/>
              <w:jc w:val="left"/>
              <w:rPr>
                <w:rFonts w:ascii="Calibri" w:hAnsi="Calibri"/>
                <w:sz w:val="18"/>
                <w:szCs w:val="18"/>
                <w:lang w:bidi="fa-IR"/>
              </w:rPr>
            </w:pPr>
            <w:r w:rsidRPr="008731DE">
              <w:rPr>
                <w:rFonts w:ascii="Calibri" w:hAnsi="Calibri"/>
                <w:sz w:val="18"/>
                <w:szCs w:val="18"/>
                <w:lang w:bidi="fa-IR"/>
              </w:rPr>
              <w:t>Studija jačanja mreže hidroloških stanica, dostizanja preporučenog standarda za minimalnu gustoću hidroloških stanica, jedna stanica za 1875 km</w:t>
            </w:r>
            <w:r w:rsidRPr="008731DE">
              <w:rPr>
                <w:rFonts w:ascii="Calibri" w:hAnsi="Calibri"/>
                <w:sz w:val="18"/>
                <w:szCs w:val="18"/>
                <w:vertAlign w:val="superscript"/>
                <w:lang w:bidi="fa-IR"/>
              </w:rPr>
              <w:t>2</w:t>
            </w:r>
            <w:r w:rsidRPr="008731DE">
              <w:rPr>
                <w:rFonts w:ascii="Calibri" w:hAnsi="Calibri"/>
                <w:sz w:val="18"/>
                <w:szCs w:val="18"/>
                <w:lang w:bidi="fa-IR"/>
              </w:rPr>
              <w:t>.</w:t>
            </w:r>
          </w:p>
        </w:tc>
        <w:tc>
          <w:tcPr>
            <w:tcW w:w="1105" w:type="dxa"/>
          </w:tcPr>
          <w:p w14:paraId="08A86DFC" w14:textId="1D6756AD" w:rsidR="0035694F" w:rsidRPr="008731DE" w:rsidRDefault="00863E4E" w:rsidP="00364D25">
            <w:pPr>
              <w:spacing w:before="0"/>
              <w:ind w:left="-57" w:right="-57"/>
              <w:rPr>
                <w:rFonts w:ascii="Calibri" w:hAnsi="Calibri"/>
                <w:sz w:val="18"/>
                <w:szCs w:val="18"/>
                <w:lang w:bidi="fa-IR"/>
              </w:rPr>
            </w:pPr>
            <w:r w:rsidRPr="008731DE">
              <w:rPr>
                <w:rFonts w:ascii="Calibri" w:hAnsi="Calibri"/>
                <w:sz w:val="18"/>
                <w:szCs w:val="18"/>
                <w:lang w:bidi="fa-IR"/>
              </w:rPr>
              <w:t>BAFA_</w:t>
            </w:r>
            <w:r w:rsidR="0035694F" w:rsidRPr="008731DE">
              <w:rPr>
                <w:rFonts w:ascii="Calibri" w:hAnsi="Calibri"/>
                <w:sz w:val="18"/>
                <w:szCs w:val="18"/>
                <w:lang w:bidi="fa-IR"/>
              </w:rPr>
              <w:t>PREV_24_NS_320</w:t>
            </w:r>
          </w:p>
        </w:tc>
        <w:tc>
          <w:tcPr>
            <w:tcW w:w="5529" w:type="dxa"/>
          </w:tcPr>
          <w:p w14:paraId="6E9F65C0" w14:textId="70559C8E" w:rsidR="00863E4E" w:rsidRPr="008731DE" w:rsidRDefault="00AA70F3" w:rsidP="00863E4E">
            <w:pPr>
              <w:spacing w:before="0"/>
              <w:rPr>
                <w:rFonts w:ascii="Calibri" w:hAnsi="Calibri"/>
                <w:sz w:val="18"/>
                <w:szCs w:val="18"/>
                <w:lang w:bidi="fa-IR"/>
              </w:rPr>
            </w:pPr>
            <w:r w:rsidRPr="008731DE">
              <w:rPr>
                <w:rFonts w:ascii="Calibri" w:hAnsi="Calibri"/>
                <w:sz w:val="18"/>
                <w:szCs w:val="18"/>
                <w:lang w:bidi="fa-IR"/>
              </w:rPr>
              <w:t>Studija jačanja mreže hidroloških stanica, dostizanja preporučenog standarda za minimalnu gustoću hidroloških stanica, jedna stanica za 1875-2750 km</w:t>
            </w:r>
            <w:r w:rsidRPr="008731DE">
              <w:rPr>
                <w:rFonts w:ascii="Calibri" w:hAnsi="Calibri"/>
                <w:sz w:val="18"/>
                <w:szCs w:val="18"/>
                <w:vertAlign w:val="superscript"/>
                <w:lang w:bidi="fa-IR"/>
              </w:rPr>
              <w:t>2</w:t>
            </w:r>
            <w:r w:rsidR="00863E4E" w:rsidRPr="008731DE">
              <w:rPr>
                <w:rFonts w:ascii="Calibri" w:hAnsi="Calibri"/>
                <w:sz w:val="18"/>
                <w:szCs w:val="18"/>
                <w:lang w:bidi="fa-IR"/>
              </w:rPr>
              <w:t>.</w:t>
            </w:r>
          </w:p>
          <w:p w14:paraId="78CF1D7F" w14:textId="5003B473" w:rsidR="00863E4E" w:rsidRPr="008731DE" w:rsidRDefault="00863E4E" w:rsidP="00863E4E">
            <w:pPr>
              <w:spacing w:before="0"/>
              <w:rPr>
                <w:rFonts w:ascii="Calibri" w:hAnsi="Calibri"/>
                <w:sz w:val="18"/>
                <w:szCs w:val="18"/>
                <w:lang w:bidi="fa-IR"/>
              </w:rPr>
            </w:pPr>
            <w:r w:rsidRPr="008731DE">
              <w:rPr>
                <w:rFonts w:ascii="Calibri" w:hAnsi="Calibri"/>
                <w:sz w:val="18"/>
                <w:szCs w:val="18"/>
                <w:lang w:bidi="fa-IR"/>
              </w:rPr>
              <w:t>Procijenjeni troškovi mjere su 30.000 EUR.</w:t>
            </w:r>
          </w:p>
        </w:tc>
        <w:tc>
          <w:tcPr>
            <w:tcW w:w="652" w:type="dxa"/>
          </w:tcPr>
          <w:p w14:paraId="3CAB84C0" w14:textId="667263F6" w:rsidR="0035694F" w:rsidRPr="008731DE" w:rsidRDefault="00863E4E"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5B4BAA15" w14:textId="77777777" w:rsidTr="00364D25">
        <w:trPr>
          <w:trHeight w:val="681"/>
        </w:trPr>
        <w:tc>
          <w:tcPr>
            <w:tcW w:w="1951" w:type="dxa"/>
          </w:tcPr>
          <w:p w14:paraId="678D476B" w14:textId="26913914" w:rsidR="0035694F" w:rsidRPr="008731DE" w:rsidRDefault="00863E4E" w:rsidP="00FD2CCC">
            <w:pPr>
              <w:spacing w:before="0"/>
              <w:rPr>
                <w:rFonts w:ascii="Calibri" w:hAnsi="Calibri"/>
                <w:sz w:val="18"/>
                <w:szCs w:val="18"/>
                <w:lang w:bidi="fa-IR"/>
              </w:rPr>
            </w:pPr>
            <w:r w:rsidRPr="008731DE">
              <w:rPr>
                <w:rFonts w:ascii="Calibri" w:hAnsi="Calibri"/>
                <w:sz w:val="18"/>
                <w:szCs w:val="18"/>
                <w:lang w:bidi="fa-IR"/>
              </w:rPr>
              <w:t>Živjeti s poplavama; pozicije 16-1, 16-2, 16-3, 16-5, 16-6, 16-7, 16-8 i 16-9.</w:t>
            </w:r>
          </w:p>
        </w:tc>
        <w:tc>
          <w:tcPr>
            <w:tcW w:w="1105" w:type="dxa"/>
          </w:tcPr>
          <w:p w14:paraId="31F9D220"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BAFA_PREV_24_NS_380</w:t>
            </w:r>
          </w:p>
        </w:tc>
        <w:tc>
          <w:tcPr>
            <w:tcW w:w="5529" w:type="dxa"/>
          </w:tcPr>
          <w:p w14:paraId="36043B53" w14:textId="77777777" w:rsidR="00866E55" w:rsidRPr="008731DE" w:rsidRDefault="00866E55" w:rsidP="00FD2CCC">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šteta.Pozicija 16-1: ugrožene 4 kuće (općina Gornji Vakuf, naselje Bistrica); Pozicija 16-2: ugroženo 6 kuća (općina Gornji Vakuf, naselje Vilic Polje); Pozicija 16-3: ugrožene 2 kuće (općina Gornji Vakuf, naselje Rosulje); Pozicija 16-5: ugroženo 7 kuća (općina Bugojno, naselje Zlavast); Pozicija 16-6: ugroženo 13 kuća (općina Bugojno, naselje Vrbanja); Pozicija 16-7: ugrožene 2 kuće (općina Bugojno, naselje Kula); Pozicija 16-8: ugroženo 5 kuća (općina Bugojno, naselje Kos); Pozicija 16-9: ugroženo 9 kuća (općina Donji Vakuf, naselje Donji Vakuf).</w:t>
            </w:r>
          </w:p>
          <w:p w14:paraId="0C70DC67" w14:textId="77777777" w:rsidR="00866E55" w:rsidRPr="008731DE" w:rsidRDefault="00866E55" w:rsidP="00866E55">
            <w:pPr>
              <w:spacing w:before="0"/>
              <w:rPr>
                <w:rFonts w:ascii="Calibri" w:hAnsi="Calibri"/>
                <w:sz w:val="18"/>
                <w:szCs w:val="18"/>
                <w:lang w:bidi="fa-IR"/>
              </w:rPr>
            </w:pPr>
            <w:r w:rsidRPr="008731DE">
              <w:rPr>
                <w:rFonts w:ascii="Calibri" w:hAnsi="Calibri"/>
                <w:sz w:val="18"/>
                <w:szCs w:val="18"/>
                <w:lang w:bidi="fa-IR"/>
              </w:rPr>
              <w:t>Mjera vezana uz APSFR područje ID: 16 (G.Vakuf-D.Vakuf –Bugojno)</w:t>
            </w:r>
          </w:p>
          <w:p w14:paraId="1928379E" w14:textId="71579666" w:rsidR="00866E55" w:rsidRPr="008731DE" w:rsidRDefault="00866E55" w:rsidP="00FD2CCC">
            <w:pPr>
              <w:spacing w:before="0"/>
              <w:rPr>
                <w:rFonts w:ascii="Calibri" w:hAnsi="Calibri"/>
                <w:sz w:val="18"/>
                <w:szCs w:val="18"/>
                <w:lang w:bidi="fa-IR"/>
              </w:rPr>
            </w:pPr>
            <w:r w:rsidRPr="008731DE">
              <w:rPr>
                <w:rFonts w:ascii="Calibri" w:hAnsi="Calibri"/>
                <w:sz w:val="18"/>
                <w:szCs w:val="18"/>
                <w:lang w:bidi="fa-IR"/>
              </w:rPr>
              <w:t>Procijenjeni troškovi mjere su 480.000 EUR.</w:t>
            </w:r>
          </w:p>
        </w:tc>
        <w:tc>
          <w:tcPr>
            <w:tcW w:w="652" w:type="dxa"/>
          </w:tcPr>
          <w:p w14:paraId="36EA7307" w14:textId="3D661A8C" w:rsidR="0035694F" w:rsidRPr="008731DE" w:rsidRDefault="00AF6074"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217A9308" w14:textId="77777777" w:rsidTr="000519AB">
        <w:trPr>
          <w:trHeight w:val="298"/>
        </w:trPr>
        <w:tc>
          <w:tcPr>
            <w:tcW w:w="1951" w:type="dxa"/>
          </w:tcPr>
          <w:p w14:paraId="00C8DFF8" w14:textId="06E5E693" w:rsidR="0035694F" w:rsidRPr="008731DE" w:rsidRDefault="00AF6074" w:rsidP="00FD2CCC">
            <w:pPr>
              <w:spacing w:before="0"/>
              <w:rPr>
                <w:rFonts w:ascii="Calibri" w:hAnsi="Calibri"/>
                <w:sz w:val="18"/>
                <w:szCs w:val="18"/>
                <w:lang w:bidi="fa-IR"/>
              </w:rPr>
            </w:pPr>
            <w:r w:rsidRPr="008731DE">
              <w:rPr>
                <w:rFonts w:ascii="Calibri" w:hAnsi="Calibri"/>
                <w:sz w:val="18"/>
                <w:szCs w:val="18"/>
                <w:lang w:bidi="fa-IR"/>
              </w:rPr>
              <w:t>Živjeti s poplavama; pozicija 17-1.</w:t>
            </w:r>
          </w:p>
        </w:tc>
        <w:tc>
          <w:tcPr>
            <w:tcW w:w="1105" w:type="dxa"/>
          </w:tcPr>
          <w:p w14:paraId="3544D5A2"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BAFA_PREV_24_NS_382</w:t>
            </w:r>
          </w:p>
        </w:tc>
        <w:tc>
          <w:tcPr>
            <w:tcW w:w="5529" w:type="dxa"/>
          </w:tcPr>
          <w:p w14:paraId="52D522E8" w14:textId="1A7E6D12" w:rsidR="00866E55" w:rsidRPr="008731DE" w:rsidRDefault="00866E55" w:rsidP="00364D25">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17-1: ugrožene 2 kuće (općina Gornji Vakuf, naselje Voljevac). Cijene se procjenjuju na 10000 eura/kuća.</w:t>
            </w:r>
          </w:p>
          <w:p w14:paraId="4D9446AA" w14:textId="77777777" w:rsidR="00866E55" w:rsidRPr="008731DE" w:rsidRDefault="00866E55" w:rsidP="00866E55">
            <w:pPr>
              <w:spacing w:before="0"/>
              <w:rPr>
                <w:rFonts w:ascii="Calibri" w:hAnsi="Calibri"/>
                <w:sz w:val="18"/>
                <w:szCs w:val="18"/>
                <w:lang w:bidi="fa-IR"/>
              </w:rPr>
            </w:pPr>
            <w:r w:rsidRPr="008731DE">
              <w:rPr>
                <w:rFonts w:ascii="Calibri" w:hAnsi="Calibri"/>
                <w:sz w:val="18"/>
                <w:szCs w:val="18"/>
                <w:lang w:bidi="fa-IR"/>
              </w:rPr>
              <w:t>Mjera vezana uz APSFR područje ID: 17 (Gornji Vakuf-Uskoplje).</w:t>
            </w:r>
          </w:p>
          <w:p w14:paraId="36A80E3D" w14:textId="5F5698A3" w:rsidR="00866E55" w:rsidRPr="008731DE" w:rsidRDefault="00866E55" w:rsidP="00364D25">
            <w:pPr>
              <w:spacing w:before="0"/>
              <w:rPr>
                <w:rFonts w:ascii="Calibri" w:hAnsi="Calibri"/>
                <w:sz w:val="18"/>
                <w:szCs w:val="18"/>
                <w:lang w:bidi="fa-IR"/>
              </w:rPr>
            </w:pPr>
            <w:r w:rsidRPr="008731DE">
              <w:rPr>
                <w:rFonts w:ascii="Calibri" w:hAnsi="Calibri"/>
                <w:sz w:val="18"/>
                <w:szCs w:val="18"/>
                <w:lang w:bidi="fa-IR"/>
              </w:rPr>
              <w:t>Procijenjeni troškovi mjere su 20.000 EUR.</w:t>
            </w:r>
          </w:p>
        </w:tc>
        <w:tc>
          <w:tcPr>
            <w:tcW w:w="652" w:type="dxa"/>
          </w:tcPr>
          <w:p w14:paraId="683702FD" w14:textId="296FA927" w:rsidR="0035694F" w:rsidRPr="008731DE" w:rsidRDefault="00364D25"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4ACA6CDF" w14:textId="77777777" w:rsidTr="00364D25">
        <w:trPr>
          <w:trHeight w:val="1174"/>
        </w:trPr>
        <w:tc>
          <w:tcPr>
            <w:tcW w:w="1951" w:type="dxa"/>
          </w:tcPr>
          <w:p w14:paraId="76675BB1" w14:textId="157A74F9" w:rsidR="0035694F" w:rsidRPr="008731DE" w:rsidRDefault="00364D25" w:rsidP="00FD2CCC">
            <w:pPr>
              <w:spacing w:before="0"/>
              <w:rPr>
                <w:rFonts w:ascii="Calibri" w:hAnsi="Calibri"/>
                <w:sz w:val="18"/>
                <w:szCs w:val="18"/>
                <w:lang w:bidi="fa-IR"/>
              </w:rPr>
            </w:pPr>
            <w:r w:rsidRPr="008731DE">
              <w:rPr>
                <w:rFonts w:ascii="Calibri" w:hAnsi="Calibri"/>
                <w:sz w:val="18"/>
                <w:szCs w:val="18"/>
                <w:lang w:bidi="fa-IR"/>
              </w:rPr>
              <w:lastRenderedPageBreak/>
              <w:t>Živjeti s poplavama; pozicije 15-1, 15-2, 15-3 i 15-4.</w:t>
            </w:r>
          </w:p>
        </w:tc>
        <w:tc>
          <w:tcPr>
            <w:tcW w:w="1105" w:type="dxa"/>
          </w:tcPr>
          <w:p w14:paraId="7DB8AA02" w14:textId="187836E1" w:rsidR="0035694F" w:rsidRPr="008731DE" w:rsidRDefault="00BA62AF" w:rsidP="00364D25">
            <w:pPr>
              <w:spacing w:before="0"/>
              <w:ind w:left="-57" w:right="-57"/>
              <w:rPr>
                <w:rFonts w:ascii="Calibri" w:hAnsi="Calibri"/>
                <w:sz w:val="18"/>
                <w:szCs w:val="18"/>
                <w:lang w:bidi="fa-IR"/>
              </w:rPr>
            </w:pPr>
            <w:r w:rsidRPr="008731DE">
              <w:rPr>
                <w:rFonts w:ascii="Calibri" w:hAnsi="Calibri"/>
                <w:sz w:val="18"/>
                <w:szCs w:val="18"/>
                <w:lang w:bidi="fa-IR"/>
              </w:rPr>
              <w:t>BAFA_PREV_24_NS_383</w:t>
            </w:r>
          </w:p>
        </w:tc>
        <w:tc>
          <w:tcPr>
            <w:tcW w:w="5529" w:type="dxa"/>
          </w:tcPr>
          <w:p w14:paraId="1CBC59AB" w14:textId="77777777" w:rsidR="00866E55" w:rsidRPr="008731DE" w:rsidRDefault="00866E55" w:rsidP="00364D25">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15-1: ugroženo 138 kuća (općina Bihać, naselje Kulen Vakuf); Pozicija 15-2: ugrožene 4 kuće (općina Bihać, naselje Kulen Vakuf); Pozicija 15-3: ugroženo 45 kuća (općina Bihać, naselje Rajinovci); Pozicija 15-4: ugrožene 3 kuće (općina Bihać, naselje Rajinovci). Cijene se procjenjuju na 10000 eura/kuća.</w:t>
            </w:r>
          </w:p>
          <w:p w14:paraId="5516FB09" w14:textId="77777777" w:rsidR="00866E55" w:rsidRPr="008731DE" w:rsidRDefault="00866E55" w:rsidP="00866E55">
            <w:pPr>
              <w:spacing w:before="0"/>
              <w:rPr>
                <w:rFonts w:ascii="Calibri" w:hAnsi="Calibri"/>
                <w:sz w:val="18"/>
                <w:szCs w:val="18"/>
                <w:lang w:bidi="fa-IR"/>
              </w:rPr>
            </w:pPr>
            <w:r w:rsidRPr="008731DE">
              <w:rPr>
                <w:rFonts w:ascii="Calibri" w:hAnsi="Calibri"/>
                <w:sz w:val="18"/>
                <w:szCs w:val="18"/>
                <w:lang w:bidi="fa-IR"/>
              </w:rPr>
              <w:t>Mjera vezana uz APSFR područje ID: 15 (Kulen Vakuf).</w:t>
            </w:r>
          </w:p>
          <w:p w14:paraId="436225C8" w14:textId="525BB920" w:rsidR="00866E55" w:rsidRPr="008731DE" w:rsidRDefault="00866E55" w:rsidP="00364D25">
            <w:pPr>
              <w:spacing w:before="0"/>
              <w:rPr>
                <w:rFonts w:ascii="Calibri" w:hAnsi="Calibri"/>
                <w:sz w:val="18"/>
                <w:szCs w:val="18"/>
                <w:lang w:bidi="fa-IR"/>
              </w:rPr>
            </w:pPr>
            <w:r w:rsidRPr="008731DE">
              <w:rPr>
                <w:rFonts w:ascii="Calibri" w:hAnsi="Calibri"/>
                <w:sz w:val="18"/>
                <w:szCs w:val="18"/>
                <w:lang w:bidi="fa-IR"/>
              </w:rPr>
              <w:t>Procijenjeni troškovi mjere su 1.900.000 EUR.</w:t>
            </w:r>
          </w:p>
        </w:tc>
        <w:tc>
          <w:tcPr>
            <w:tcW w:w="652" w:type="dxa"/>
          </w:tcPr>
          <w:p w14:paraId="2750333D" w14:textId="0FE3CECD" w:rsidR="0035694F" w:rsidRPr="008731DE" w:rsidRDefault="0072650F"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615A189D" w14:textId="77777777" w:rsidTr="006658F0">
        <w:trPr>
          <w:trHeight w:val="1599"/>
        </w:trPr>
        <w:tc>
          <w:tcPr>
            <w:tcW w:w="1951" w:type="dxa"/>
          </w:tcPr>
          <w:p w14:paraId="52BF8C50" w14:textId="445B1EF3" w:rsidR="0035694F" w:rsidRPr="008731DE" w:rsidRDefault="0061276A" w:rsidP="00FD2CCC">
            <w:pPr>
              <w:spacing w:before="0"/>
              <w:rPr>
                <w:rFonts w:ascii="Calibri" w:hAnsi="Calibri"/>
                <w:sz w:val="18"/>
                <w:szCs w:val="18"/>
                <w:lang w:bidi="fa-IR"/>
              </w:rPr>
            </w:pPr>
            <w:r w:rsidRPr="008731DE">
              <w:rPr>
                <w:rFonts w:ascii="Calibri" w:hAnsi="Calibri"/>
                <w:sz w:val="18"/>
                <w:szCs w:val="18"/>
                <w:lang w:bidi="fa-IR"/>
              </w:rPr>
              <w:t>Živjeti s poplavama; pozicije 13-1, 13-2, 13-3, 13-4, 13-5,13-6 i 13-7.</w:t>
            </w:r>
          </w:p>
        </w:tc>
        <w:tc>
          <w:tcPr>
            <w:tcW w:w="1105" w:type="dxa"/>
          </w:tcPr>
          <w:p w14:paraId="1976C915"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BAFA_PREV_24_NS_384</w:t>
            </w:r>
          </w:p>
        </w:tc>
        <w:tc>
          <w:tcPr>
            <w:tcW w:w="5529" w:type="dxa"/>
          </w:tcPr>
          <w:p w14:paraId="025868F9" w14:textId="40F2AFAC" w:rsidR="00D630B8" w:rsidRPr="008731DE" w:rsidRDefault="00D630B8" w:rsidP="00FD2CCC">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13-1: ugroženo 13 kuća (općina Bosanska Krupa, naselje Bosanska Krupa); Pozicija 13-2: ugrožena 371 kuća (općina Bosanska Krupa, naselje Bosanska Krupa); Pozicija 13-3: ugroženo 12 kuća (općina Bosanska Krupa, naselje Bosanska Krupa); Pozicija 13-4: pogođene 23 kuće (općina Bosanska Krupa, naselje Glavica); Pozicija 13-5: ugroženo 9 kuća (općina Bosanska Krupa, naselje Glavica); Pozicija 13-6: ugroženo 59 kuća (općina Bosanska Krupa, naselje Glavica); Pozicija 13-7: ugrožene 93 kuće (općina Bosanska Krupa, naselje Otoka). Cijene se procjenjuju na 10000 eura/kuća.</w:t>
            </w:r>
          </w:p>
          <w:p w14:paraId="74E62753" w14:textId="7894DFBE" w:rsidR="0061276A" w:rsidRPr="008731DE" w:rsidRDefault="00782878" w:rsidP="00FD2CCC">
            <w:pPr>
              <w:spacing w:before="0"/>
              <w:rPr>
                <w:rFonts w:ascii="Calibri" w:hAnsi="Calibri"/>
                <w:sz w:val="18"/>
                <w:szCs w:val="18"/>
                <w:lang w:bidi="fa-IR"/>
              </w:rPr>
            </w:pPr>
            <w:r w:rsidRPr="008731DE">
              <w:rPr>
                <w:rFonts w:ascii="Calibri" w:hAnsi="Calibri"/>
                <w:sz w:val="18"/>
                <w:szCs w:val="18"/>
                <w:lang w:bidi="fa-IR"/>
              </w:rPr>
              <w:t xml:space="preserve">Mjera vezana </w:t>
            </w:r>
            <w:r w:rsidR="0061276A" w:rsidRPr="008731DE">
              <w:rPr>
                <w:rFonts w:ascii="Calibri" w:hAnsi="Calibri"/>
                <w:sz w:val="18"/>
                <w:szCs w:val="18"/>
                <w:lang w:bidi="fa-IR"/>
              </w:rPr>
              <w:t>uz APSFR područje ID: 13 (</w:t>
            </w:r>
            <w:r w:rsidR="006658F0" w:rsidRPr="008731DE">
              <w:rPr>
                <w:rFonts w:ascii="Calibri" w:hAnsi="Calibri"/>
                <w:sz w:val="18"/>
                <w:szCs w:val="18"/>
                <w:lang w:bidi="fa-IR"/>
              </w:rPr>
              <w:t>Krupa i Otoka</w:t>
            </w:r>
            <w:r w:rsidR="0061276A" w:rsidRPr="008731DE">
              <w:rPr>
                <w:rFonts w:ascii="Calibri" w:hAnsi="Calibri"/>
                <w:sz w:val="18"/>
                <w:szCs w:val="18"/>
                <w:lang w:bidi="fa-IR"/>
              </w:rPr>
              <w:t>)</w:t>
            </w:r>
            <w:r w:rsidR="006658F0" w:rsidRPr="008731DE">
              <w:rPr>
                <w:rFonts w:ascii="Calibri" w:hAnsi="Calibri"/>
                <w:sz w:val="18"/>
                <w:szCs w:val="18"/>
                <w:lang w:bidi="fa-IR"/>
              </w:rPr>
              <w:t>.</w:t>
            </w:r>
          </w:p>
          <w:p w14:paraId="4E933375" w14:textId="3F72626F" w:rsidR="006658F0" w:rsidRPr="008731DE" w:rsidRDefault="006658F0" w:rsidP="00FD2CCC">
            <w:pPr>
              <w:spacing w:before="0"/>
              <w:rPr>
                <w:rFonts w:ascii="Calibri" w:hAnsi="Calibri"/>
                <w:sz w:val="18"/>
                <w:szCs w:val="18"/>
                <w:lang w:bidi="fa-IR"/>
              </w:rPr>
            </w:pPr>
            <w:r w:rsidRPr="008731DE">
              <w:rPr>
                <w:rFonts w:ascii="Calibri" w:hAnsi="Calibri"/>
                <w:sz w:val="18"/>
                <w:szCs w:val="18"/>
                <w:lang w:bidi="fa-IR"/>
              </w:rPr>
              <w:t>Procijenjeni troškovi mjere su 5.920.000 EUR.</w:t>
            </w:r>
          </w:p>
        </w:tc>
        <w:tc>
          <w:tcPr>
            <w:tcW w:w="652" w:type="dxa"/>
          </w:tcPr>
          <w:p w14:paraId="0029DEEF" w14:textId="45A0E666" w:rsidR="0035694F" w:rsidRPr="008731DE" w:rsidRDefault="0072650F"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1D219C39" w14:textId="77777777" w:rsidTr="000519AB">
        <w:trPr>
          <w:trHeight w:val="507"/>
        </w:trPr>
        <w:tc>
          <w:tcPr>
            <w:tcW w:w="1951" w:type="dxa"/>
          </w:tcPr>
          <w:p w14:paraId="586F3C2A" w14:textId="6B2313AF"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14-1, 14-2, 14-3, 14-4, 14-5,14-7 </w:t>
            </w:r>
            <w:r w:rsidR="00782878" w:rsidRPr="008731DE">
              <w:rPr>
                <w:rFonts w:ascii="Calibri" w:hAnsi="Calibri"/>
                <w:sz w:val="18"/>
                <w:szCs w:val="18"/>
                <w:lang w:bidi="fa-IR"/>
              </w:rPr>
              <w:t>i</w:t>
            </w:r>
            <w:r w:rsidR="0035694F" w:rsidRPr="008731DE">
              <w:rPr>
                <w:rFonts w:ascii="Calibri" w:hAnsi="Calibri"/>
                <w:sz w:val="18"/>
                <w:szCs w:val="18"/>
                <w:lang w:bidi="fa-IR"/>
              </w:rPr>
              <w:t xml:space="preserve"> 14-9.</w:t>
            </w:r>
          </w:p>
        </w:tc>
        <w:tc>
          <w:tcPr>
            <w:tcW w:w="1105" w:type="dxa"/>
          </w:tcPr>
          <w:p w14:paraId="3E640C85"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BAFA_PREV_24_NS_385</w:t>
            </w:r>
          </w:p>
        </w:tc>
        <w:tc>
          <w:tcPr>
            <w:tcW w:w="5529" w:type="dxa"/>
          </w:tcPr>
          <w:p w14:paraId="0C9564AA" w14:textId="3F0A1796" w:rsidR="00D630B8" w:rsidRPr="008731DE" w:rsidRDefault="00D630B8" w:rsidP="00FD2CCC">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14-1: ugroženo 14 kuća (općina Bihać, naselje Ripač); Pozicija 14-2: ugroženo 37 kuća i 1 hotel (općina Bihać, naselje Pritoka); Pozicija 14-3: ugroženo 60 kuća (općina Bihać, naselje Bihać); Pozicija 14-4: ugroženo 14 kuća (općina Bihać, naselje Bihać); Pozicija 14-5: ugrožene 2 kuće; Pozicija 14-7: ugroženo 5 kuća (općina Bihać, naselje Bihać); Pozicija 14-9: ugroženo 5 kuća (općina Bihać, naselje Bihać). Cijene se procjenjuju na 10000 eura/kuća.</w:t>
            </w:r>
          </w:p>
          <w:p w14:paraId="20A9783A" w14:textId="714203B7" w:rsidR="00782878" w:rsidRPr="008731DE" w:rsidRDefault="00782878" w:rsidP="00FD2CCC">
            <w:pPr>
              <w:spacing w:before="0"/>
              <w:rPr>
                <w:rFonts w:ascii="Calibri" w:hAnsi="Calibri"/>
                <w:sz w:val="18"/>
                <w:szCs w:val="18"/>
                <w:lang w:bidi="fa-IR"/>
              </w:rPr>
            </w:pPr>
            <w:r w:rsidRPr="008731DE">
              <w:rPr>
                <w:rFonts w:ascii="Calibri" w:hAnsi="Calibri"/>
                <w:sz w:val="18"/>
                <w:szCs w:val="18"/>
                <w:lang w:bidi="fa-IR"/>
              </w:rPr>
              <w:t>Mjera vezana uz APSFR područje ID: 14 (Bihać).</w:t>
            </w:r>
          </w:p>
          <w:p w14:paraId="47811C29" w14:textId="211062EF" w:rsidR="0035694F" w:rsidRPr="008731DE" w:rsidRDefault="005C766D" w:rsidP="00FD2CCC">
            <w:pPr>
              <w:spacing w:before="0"/>
              <w:rPr>
                <w:rFonts w:ascii="Calibri" w:hAnsi="Calibri"/>
                <w:sz w:val="18"/>
                <w:szCs w:val="18"/>
                <w:lang w:bidi="fa-IR"/>
              </w:rPr>
            </w:pPr>
            <w:r w:rsidRPr="008731DE">
              <w:rPr>
                <w:rFonts w:ascii="Calibri" w:hAnsi="Calibri"/>
                <w:sz w:val="18"/>
                <w:szCs w:val="18"/>
                <w:lang w:bidi="fa-IR"/>
              </w:rPr>
              <w:t>Procijenjeni troškovi mjere su 1.420.000 EUR.</w:t>
            </w:r>
          </w:p>
        </w:tc>
        <w:tc>
          <w:tcPr>
            <w:tcW w:w="652" w:type="dxa"/>
          </w:tcPr>
          <w:p w14:paraId="3F222CE8" w14:textId="40FD3F2A" w:rsidR="0035694F" w:rsidRPr="008731DE" w:rsidRDefault="0027245F" w:rsidP="00FD2CCC">
            <w:pPr>
              <w:spacing w:before="0"/>
              <w:rPr>
                <w:rFonts w:ascii="Calibri" w:hAnsi="Calibri"/>
                <w:sz w:val="18"/>
                <w:szCs w:val="18"/>
                <w:lang w:bidi="fa-IR"/>
              </w:rPr>
            </w:pPr>
            <w:r w:rsidRPr="008731DE">
              <w:rPr>
                <w:rFonts w:ascii="Calibri" w:hAnsi="Calibri"/>
                <w:sz w:val="18"/>
                <w:szCs w:val="18"/>
                <w:lang w:bidi="fa-IR"/>
              </w:rPr>
              <w:t>Cilj</w:t>
            </w:r>
            <w:r w:rsidR="0035694F" w:rsidRPr="008731DE">
              <w:rPr>
                <w:rFonts w:ascii="Calibri" w:hAnsi="Calibri"/>
                <w:sz w:val="18"/>
                <w:szCs w:val="18"/>
                <w:lang w:bidi="fa-IR"/>
              </w:rPr>
              <w:t xml:space="preserve"> 1</w:t>
            </w:r>
          </w:p>
        </w:tc>
      </w:tr>
      <w:tr w:rsidR="00D52648" w:rsidRPr="008731DE" w14:paraId="4EF66744" w14:textId="77777777" w:rsidTr="000519AB">
        <w:trPr>
          <w:trHeight w:val="77"/>
        </w:trPr>
        <w:tc>
          <w:tcPr>
            <w:tcW w:w="1951" w:type="dxa"/>
          </w:tcPr>
          <w:p w14:paraId="2D72E550" w14:textId="349DD3E6"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41-1, 41-2, 41-3, 41-4 </w:t>
            </w:r>
            <w:r w:rsidR="00782878" w:rsidRPr="008731DE">
              <w:rPr>
                <w:rFonts w:ascii="Calibri" w:hAnsi="Calibri"/>
                <w:sz w:val="18"/>
                <w:szCs w:val="18"/>
                <w:lang w:bidi="fa-IR"/>
              </w:rPr>
              <w:t>i</w:t>
            </w:r>
            <w:r w:rsidR="0035694F" w:rsidRPr="008731DE">
              <w:rPr>
                <w:rFonts w:ascii="Calibri" w:hAnsi="Calibri"/>
                <w:sz w:val="18"/>
                <w:szCs w:val="18"/>
                <w:lang w:bidi="fa-IR"/>
              </w:rPr>
              <w:t xml:space="preserve"> 41-5.</w:t>
            </w:r>
          </w:p>
        </w:tc>
        <w:tc>
          <w:tcPr>
            <w:tcW w:w="1105" w:type="dxa"/>
          </w:tcPr>
          <w:p w14:paraId="2BD40727"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BAFA_PREV_24_NS_389</w:t>
            </w:r>
          </w:p>
        </w:tc>
        <w:tc>
          <w:tcPr>
            <w:tcW w:w="5529" w:type="dxa"/>
          </w:tcPr>
          <w:p w14:paraId="21511290" w14:textId="774BA958" w:rsidR="00D630B8" w:rsidRPr="008731DE" w:rsidRDefault="00D630B8" w:rsidP="00FD2CCC">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41-1: ugrožene 2 kuće (općina Ključ, naselje Sanica); Pozicija 41-2: ugroženo 8 kuća (općina Ključ, naselje Sanica); Pozicija 41-3: ugrožene 3 kuće (općina Ključ, naselje Biljani Donji); Pozicija 41-4: ugrožene 3 kuće (općina Ključ, naselje Sanica); 41-5: ugrožene 2 kuće (općina Ključ, naselje Pištanica). Cijene se procjenjuju na 10000 eura/kuća.</w:t>
            </w:r>
          </w:p>
          <w:p w14:paraId="62BD2956" w14:textId="407BB937" w:rsidR="0035694F" w:rsidRPr="008731DE" w:rsidRDefault="005C766D" w:rsidP="00FD2CCC">
            <w:pPr>
              <w:spacing w:before="0"/>
              <w:rPr>
                <w:rFonts w:ascii="Calibri" w:hAnsi="Calibri"/>
                <w:sz w:val="18"/>
                <w:szCs w:val="18"/>
                <w:lang w:bidi="fa-IR"/>
              </w:rPr>
            </w:pPr>
            <w:r w:rsidRPr="008731DE">
              <w:rPr>
                <w:rFonts w:ascii="Calibri" w:hAnsi="Calibri"/>
                <w:sz w:val="18"/>
                <w:szCs w:val="18"/>
                <w:lang w:bidi="fa-IR"/>
              </w:rPr>
              <w:t>Mjera vezana uz APSFR područje ID</w:t>
            </w:r>
            <w:r w:rsidR="0035694F" w:rsidRPr="008731DE">
              <w:rPr>
                <w:rFonts w:ascii="Calibri" w:hAnsi="Calibri"/>
                <w:sz w:val="18"/>
                <w:szCs w:val="18"/>
                <w:lang w:bidi="fa-IR"/>
              </w:rPr>
              <w:t>: 41</w:t>
            </w:r>
            <w:r w:rsidRPr="008731DE">
              <w:rPr>
                <w:rFonts w:ascii="Calibri" w:hAnsi="Calibri"/>
                <w:sz w:val="18"/>
                <w:szCs w:val="18"/>
                <w:lang w:bidi="fa-IR"/>
              </w:rPr>
              <w:t xml:space="preserve"> (Ključ).</w:t>
            </w:r>
          </w:p>
          <w:p w14:paraId="0DB457FD" w14:textId="604BC453" w:rsidR="0035694F" w:rsidRPr="008731DE" w:rsidRDefault="005C766D" w:rsidP="005C766D">
            <w:pPr>
              <w:spacing w:before="0"/>
              <w:rPr>
                <w:rFonts w:ascii="Calibri" w:hAnsi="Calibri"/>
                <w:sz w:val="18"/>
                <w:szCs w:val="18"/>
                <w:lang w:bidi="fa-IR"/>
              </w:rPr>
            </w:pPr>
            <w:r w:rsidRPr="008731DE">
              <w:rPr>
                <w:rFonts w:ascii="Calibri" w:hAnsi="Calibri"/>
                <w:sz w:val="18"/>
                <w:szCs w:val="18"/>
                <w:lang w:bidi="fa-IR"/>
              </w:rPr>
              <w:t>Procijenjeni troškovi mjere su 180.000 EUR.</w:t>
            </w:r>
          </w:p>
        </w:tc>
        <w:tc>
          <w:tcPr>
            <w:tcW w:w="652" w:type="dxa"/>
          </w:tcPr>
          <w:p w14:paraId="5AA033F7" w14:textId="69B35A87" w:rsidR="0035694F" w:rsidRPr="008731DE" w:rsidRDefault="005C766D"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0DAD84F8" w14:textId="77777777" w:rsidTr="005C766D">
        <w:trPr>
          <w:trHeight w:val="1178"/>
        </w:trPr>
        <w:tc>
          <w:tcPr>
            <w:tcW w:w="1951" w:type="dxa"/>
          </w:tcPr>
          <w:p w14:paraId="5DE4820E" w14:textId="4FAA7CFE"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40-1, 40-2 </w:t>
            </w:r>
            <w:r w:rsidR="00782878" w:rsidRPr="008731DE">
              <w:rPr>
                <w:rFonts w:ascii="Calibri" w:hAnsi="Calibri"/>
                <w:sz w:val="18"/>
                <w:szCs w:val="18"/>
                <w:lang w:bidi="fa-IR"/>
              </w:rPr>
              <w:t>i</w:t>
            </w:r>
            <w:r w:rsidR="0035694F" w:rsidRPr="008731DE">
              <w:rPr>
                <w:rFonts w:ascii="Calibri" w:hAnsi="Calibri"/>
                <w:sz w:val="18"/>
                <w:szCs w:val="18"/>
                <w:lang w:bidi="fa-IR"/>
              </w:rPr>
              <w:t xml:space="preserve"> 40-3</w:t>
            </w:r>
            <w:r w:rsidR="00612B79" w:rsidRPr="008731DE">
              <w:rPr>
                <w:rFonts w:ascii="Calibri" w:hAnsi="Calibri"/>
                <w:sz w:val="18"/>
                <w:szCs w:val="18"/>
                <w:lang w:bidi="fa-IR"/>
              </w:rPr>
              <w:t>.</w:t>
            </w:r>
          </w:p>
        </w:tc>
        <w:tc>
          <w:tcPr>
            <w:tcW w:w="1105" w:type="dxa"/>
          </w:tcPr>
          <w:p w14:paraId="225E3193"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BAFA_PREV_24_NS_390</w:t>
            </w:r>
          </w:p>
        </w:tc>
        <w:tc>
          <w:tcPr>
            <w:tcW w:w="5529" w:type="dxa"/>
          </w:tcPr>
          <w:p w14:paraId="167D88EA" w14:textId="3238C656" w:rsidR="007615CA" w:rsidRPr="008731DE" w:rsidRDefault="007615CA" w:rsidP="005C766D">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40-1: ugrožene 3 kuće (općina Sanski Most, naselje Čaplje); Pozicija 40-2: ugrožene 123 kuće (općina Sanski Most, naselje Sanski Most); Pozicija 40-3: ugrožena 21 kuća (općina Sanski Most, naselje Trnova). Cijene se procjenjuju na 10000 eura/kuća.</w:t>
            </w:r>
          </w:p>
          <w:p w14:paraId="798277F8" w14:textId="29D2C934" w:rsidR="005C766D" w:rsidRPr="008731DE" w:rsidRDefault="005C766D" w:rsidP="005C766D">
            <w:pPr>
              <w:spacing w:before="0"/>
              <w:rPr>
                <w:rFonts w:ascii="Calibri" w:hAnsi="Calibri"/>
                <w:sz w:val="18"/>
                <w:szCs w:val="18"/>
                <w:lang w:bidi="fa-IR"/>
              </w:rPr>
            </w:pPr>
            <w:r w:rsidRPr="008731DE">
              <w:rPr>
                <w:rFonts w:ascii="Calibri" w:hAnsi="Calibri"/>
                <w:sz w:val="18"/>
                <w:szCs w:val="18"/>
                <w:lang w:bidi="fa-IR"/>
              </w:rPr>
              <w:t xml:space="preserve">Mjera vezana uz </w:t>
            </w:r>
            <w:r w:rsidR="0035694F" w:rsidRPr="008731DE">
              <w:rPr>
                <w:rFonts w:ascii="Calibri" w:hAnsi="Calibri"/>
                <w:sz w:val="18"/>
                <w:szCs w:val="18"/>
                <w:lang w:bidi="fa-IR"/>
              </w:rPr>
              <w:t>APSFR</w:t>
            </w:r>
            <w:r w:rsidRPr="008731DE">
              <w:rPr>
                <w:rFonts w:ascii="Calibri" w:hAnsi="Calibri"/>
                <w:sz w:val="18"/>
                <w:szCs w:val="18"/>
                <w:lang w:bidi="fa-IR"/>
              </w:rPr>
              <w:t xml:space="preserve"> područje ID: 40 (Sanski Most).</w:t>
            </w:r>
          </w:p>
          <w:p w14:paraId="7A5E8010" w14:textId="48DB027F" w:rsidR="0035694F" w:rsidRPr="008731DE" w:rsidRDefault="005C766D" w:rsidP="00FD2CCC">
            <w:pPr>
              <w:spacing w:before="0"/>
              <w:rPr>
                <w:rFonts w:ascii="Calibri" w:hAnsi="Calibri"/>
                <w:sz w:val="18"/>
                <w:szCs w:val="18"/>
                <w:lang w:bidi="fa-IR"/>
              </w:rPr>
            </w:pPr>
            <w:r w:rsidRPr="008731DE">
              <w:rPr>
                <w:rFonts w:ascii="Calibri" w:hAnsi="Calibri"/>
                <w:sz w:val="18"/>
                <w:szCs w:val="18"/>
                <w:lang w:bidi="fa-IR"/>
              </w:rPr>
              <w:t>Procijenjeni troškovi mjere su 1.470.000 EUR..</w:t>
            </w:r>
          </w:p>
        </w:tc>
        <w:tc>
          <w:tcPr>
            <w:tcW w:w="652" w:type="dxa"/>
          </w:tcPr>
          <w:p w14:paraId="1663CC9E" w14:textId="705410E5" w:rsidR="0035694F" w:rsidRPr="008731DE" w:rsidRDefault="005C766D"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2C26F98F" w14:textId="77777777" w:rsidTr="00612B79">
        <w:trPr>
          <w:trHeight w:val="835"/>
        </w:trPr>
        <w:tc>
          <w:tcPr>
            <w:tcW w:w="1951" w:type="dxa"/>
          </w:tcPr>
          <w:p w14:paraId="54D2E114" w14:textId="5A89FDE7"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25-1, 25-2 </w:t>
            </w:r>
            <w:r w:rsidR="00782878" w:rsidRPr="008731DE">
              <w:rPr>
                <w:rFonts w:ascii="Calibri" w:hAnsi="Calibri"/>
                <w:sz w:val="18"/>
                <w:szCs w:val="18"/>
                <w:lang w:bidi="fa-IR"/>
              </w:rPr>
              <w:t>i</w:t>
            </w:r>
            <w:r w:rsidR="0035694F" w:rsidRPr="008731DE">
              <w:rPr>
                <w:rFonts w:ascii="Calibri" w:hAnsi="Calibri"/>
                <w:sz w:val="18"/>
                <w:szCs w:val="18"/>
                <w:lang w:bidi="fa-IR"/>
              </w:rPr>
              <w:t xml:space="preserve"> 25-3</w:t>
            </w:r>
            <w:r w:rsidR="00612B79" w:rsidRPr="008731DE">
              <w:rPr>
                <w:rFonts w:ascii="Calibri" w:hAnsi="Calibri"/>
                <w:sz w:val="18"/>
                <w:szCs w:val="18"/>
                <w:lang w:bidi="fa-IR"/>
              </w:rPr>
              <w:t>.</w:t>
            </w:r>
          </w:p>
        </w:tc>
        <w:tc>
          <w:tcPr>
            <w:tcW w:w="1105" w:type="dxa"/>
          </w:tcPr>
          <w:p w14:paraId="3911A4F1"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BAFA_PREV_24_NS_391</w:t>
            </w:r>
          </w:p>
        </w:tc>
        <w:tc>
          <w:tcPr>
            <w:tcW w:w="5529" w:type="dxa"/>
          </w:tcPr>
          <w:p w14:paraId="7E809CF4" w14:textId="40949209" w:rsidR="00C2334E" w:rsidRPr="008731DE" w:rsidRDefault="00C2334E" w:rsidP="005C766D">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25-1: ugrožene 4 kuće (općina Ključ, naselje Velečevo); Pozicija 25-2: ugroženo 8 kuća (općina Ključ, naselje Rudenice); Pozicija 25-3: ugrožene 2 kuće (općina Ključ, naselje Ključ). Cijene se procjenjuju na 10000 eura/kuća.</w:t>
            </w:r>
          </w:p>
          <w:p w14:paraId="04A9D15C" w14:textId="31289FA0" w:rsidR="005C766D" w:rsidRPr="008731DE" w:rsidRDefault="005C766D" w:rsidP="005C766D">
            <w:pPr>
              <w:spacing w:before="0"/>
              <w:rPr>
                <w:rFonts w:ascii="Calibri" w:hAnsi="Calibri"/>
                <w:sz w:val="18"/>
                <w:szCs w:val="18"/>
                <w:lang w:bidi="fa-IR"/>
              </w:rPr>
            </w:pPr>
            <w:r w:rsidRPr="008731DE">
              <w:rPr>
                <w:rFonts w:ascii="Calibri" w:hAnsi="Calibri"/>
                <w:sz w:val="18"/>
                <w:szCs w:val="18"/>
                <w:lang w:bidi="fa-IR"/>
              </w:rPr>
              <w:t>Mjera vezana uz APSFR područje ID: 25 (Ključ Zgon-Humići-Dubočani).</w:t>
            </w:r>
          </w:p>
          <w:p w14:paraId="445E2ABF" w14:textId="26CAEEC6" w:rsidR="0035694F" w:rsidRPr="008731DE" w:rsidRDefault="00612B79" w:rsidP="00612B79">
            <w:pPr>
              <w:spacing w:before="0"/>
              <w:rPr>
                <w:rFonts w:ascii="Calibri" w:hAnsi="Calibri"/>
                <w:sz w:val="18"/>
                <w:szCs w:val="18"/>
                <w:lang w:bidi="fa-IR"/>
              </w:rPr>
            </w:pPr>
            <w:r w:rsidRPr="008731DE">
              <w:rPr>
                <w:rFonts w:ascii="Calibri" w:hAnsi="Calibri"/>
                <w:sz w:val="18"/>
                <w:szCs w:val="18"/>
                <w:lang w:bidi="fa-IR"/>
              </w:rPr>
              <w:t>Procijenjeni troškovi mjere su 140.000 EUR.</w:t>
            </w:r>
            <w:r w:rsidR="005C766D" w:rsidRPr="008731DE">
              <w:rPr>
                <w:rFonts w:ascii="Calibri" w:hAnsi="Calibri"/>
                <w:sz w:val="18"/>
                <w:szCs w:val="18"/>
                <w:lang w:bidi="fa-IR"/>
              </w:rPr>
              <w:t xml:space="preserve"> </w:t>
            </w:r>
          </w:p>
        </w:tc>
        <w:tc>
          <w:tcPr>
            <w:tcW w:w="652" w:type="dxa"/>
          </w:tcPr>
          <w:p w14:paraId="6B9AC93C" w14:textId="317C6460" w:rsidR="0035694F" w:rsidRPr="008731DE" w:rsidRDefault="005C766D"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6A514444" w14:textId="77777777" w:rsidTr="00612B79">
        <w:trPr>
          <w:trHeight w:val="477"/>
        </w:trPr>
        <w:tc>
          <w:tcPr>
            <w:tcW w:w="1951" w:type="dxa"/>
          </w:tcPr>
          <w:p w14:paraId="6E40B90A" w14:textId="7ADE7AC1"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lastRenderedPageBreak/>
              <w:t xml:space="preserve">Živjeti s poplavama; pozicije </w:t>
            </w:r>
            <w:r w:rsidR="0035694F" w:rsidRPr="008731DE">
              <w:rPr>
                <w:rFonts w:ascii="Calibri" w:hAnsi="Calibri"/>
                <w:sz w:val="18"/>
                <w:szCs w:val="18"/>
                <w:lang w:bidi="fa-IR"/>
              </w:rPr>
              <w:t xml:space="preserve">22-1 </w:t>
            </w:r>
            <w:r w:rsidR="00782878" w:rsidRPr="008731DE">
              <w:rPr>
                <w:rFonts w:ascii="Calibri" w:hAnsi="Calibri"/>
                <w:sz w:val="18"/>
                <w:szCs w:val="18"/>
                <w:lang w:bidi="fa-IR"/>
              </w:rPr>
              <w:t>i</w:t>
            </w:r>
            <w:r w:rsidR="0035694F" w:rsidRPr="008731DE">
              <w:rPr>
                <w:rFonts w:ascii="Calibri" w:hAnsi="Calibri"/>
                <w:sz w:val="18"/>
                <w:szCs w:val="18"/>
                <w:lang w:bidi="fa-IR"/>
              </w:rPr>
              <w:t xml:space="preserve"> 22-2</w:t>
            </w:r>
            <w:r w:rsidR="00612B79" w:rsidRPr="008731DE">
              <w:rPr>
                <w:rFonts w:ascii="Calibri" w:hAnsi="Calibri"/>
                <w:sz w:val="18"/>
                <w:szCs w:val="18"/>
                <w:lang w:bidi="fa-IR"/>
              </w:rPr>
              <w:t>.</w:t>
            </w:r>
          </w:p>
        </w:tc>
        <w:tc>
          <w:tcPr>
            <w:tcW w:w="1105" w:type="dxa"/>
          </w:tcPr>
          <w:p w14:paraId="4407A985"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BAFA_PREV_24_NS_392</w:t>
            </w:r>
          </w:p>
        </w:tc>
        <w:tc>
          <w:tcPr>
            <w:tcW w:w="5529" w:type="dxa"/>
          </w:tcPr>
          <w:p w14:paraId="1EDEDDE1" w14:textId="40D9CDDD" w:rsidR="00903501" w:rsidRPr="008731DE" w:rsidRDefault="00903501" w:rsidP="00612B79">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šteta.Pozicija 22-1: ugrožene 4 kuće (općina Cazin, naselje Pjanići); Pozicija 22-2: ugrožene 4 kuće (općina Cazin, naselje Urga). Cijene se procjenjuju na 10000 eura/kuća.</w:t>
            </w:r>
          </w:p>
          <w:p w14:paraId="55EE8EB9" w14:textId="559A6343" w:rsidR="00612B79" w:rsidRPr="008731DE" w:rsidRDefault="00612B79" w:rsidP="00612B79">
            <w:pPr>
              <w:spacing w:before="0"/>
              <w:rPr>
                <w:rFonts w:ascii="Calibri" w:hAnsi="Calibri"/>
                <w:sz w:val="18"/>
                <w:szCs w:val="18"/>
                <w:lang w:bidi="fa-IR"/>
              </w:rPr>
            </w:pPr>
            <w:r w:rsidRPr="008731DE">
              <w:rPr>
                <w:rFonts w:ascii="Calibri" w:hAnsi="Calibri"/>
                <w:sz w:val="18"/>
                <w:szCs w:val="18"/>
                <w:lang w:bidi="fa-IR"/>
              </w:rPr>
              <w:t>Mjera vezana uz APSFR područje ID: 22 (Tržačka Raštela - Cazin).</w:t>
            </w:r>
          </w:p>
          <w:p w14:paraId="7147C281" w14:textId="5BDEF67F"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Procijenjeni troškovi mjere su 80.000 EUR.</w:t>
            </w:r>
          </w:p>
        </w:tc>
        <w:tc>
          <w:tcPr>
            <w:tcW w:w="652" w:type="dxa"/>
          </w:tcPr>
          <w:p w14:paraId="68FDC3E6" w14:textId="5A158F90"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4ED22484" w14:textId="77777777" w:rsidTr="00612B79">
        <w:trPr>
          <w:trHeight w:val="358"/>
        </w:trPr>
        <w:tc>
          <w:tcPr>
            <w:tcW w:w="1951" w:type="dxa"/>
          </w:tcPr>
          <w:p w14:paraId="4AB4CC41" w14:textId="44183746"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pozicija </w:t>
            </w:r>
            <w:r w:rsidR="0035694F" w:rsidRPr="008731DE">
              <w:rPr>
                <w:rFonts w:ascii="Calibri" w:hAnsi="Calibri"/>
                <w:sz w:val="18"/>
                <w:szCs w:val="18"/>
                <w:lang w:bidi="fa-IR"/>
              </w:rPr>
              <w:t>21-1</w:t>
            </w:r>
            <w:r w:rsidRPr="008731DE">
              <w:rPr>
                <w:rFonts w:ascii="Calibri" w:hAnsi="Calibri"/>
                <w:sz w:val="18"/>
                <w:szCs w:val="18"/>
                <w:lang w:bidi="fa-IR"/>
              </w:rPr>
              <w:t>.</w:t>
            </w:r>
          </w:p>
        </w:tc>
        <w:tc>
          <w:tcPr>
            <w:tcW w:w="1105" w:type="dxa"/>
          </w:tcPr>
          <w:p w14:paraId="150CB481"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BAFA_PREV_24_NS_393</w:t>
            </w:r>
          </w:p>
        </w:tc>
        <w:tc>
          <w:tcPr>
            <w:tcW w:w="5529" w:type="dxa"/>
          </w:tcPr>
          <w:p w14:paraId="60A75773" w14:textId="4B47AA8B" w:rsidR="00903501" w:rsidRPr="008731DE" w:rsidRDefault="00903501" w:rsidP="00612B79">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21-1: ugrožene 133 kuće (općina Velika Kladuša, naselje Trnovi). Cijene se procjenjuju na 10000 eura/kuća.</w:t>
            </w:r>
          </w:p>
          <w:p w14:paraId="07AFA28C" w14:textId="43F31CDE" w:rsidR="00612B79" w:rsidRPr="008731DE" w:rsidRDefault="00612B79" w:rsidP="00612B79">
            <w:pPr>
              <w:spacing w:before="0"/>
              <w:rPr>
                <w:rFonts w:ascii="Calibri" w:hAnsi="Calibri"/>
                <w:sz w:val="18"/>
                <w:szCs w:val="18"/>
                <w:lang w:bidi="fa-IR"/>
              </w:rPr>
            </w:pPr>
            <w:r w:rsidRPr="008731DE">
              <w:rPr>
                <w:rFonts w:ascii="Calibri" w:hAnsi="Calibri"/>
                <w:sz w:val="18"/>
                <w:szCs w:val="18"/>
                <w:lang w:bidi="fa-IR"/>
              </w:rPr>
              <w:t>Mjera vezana uz APSFR područje ID: 21 (Miljkovic - Velika Kladuša).</w:t>
            </w:r>
          </w:p>
          <w:p w14:paraId="513243B7" w14:textId="4AAF4903"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Procijenjeni troškovi mjere su 1.330.000 EUR.</w:t>
            </w:r>
          </w:p>
        </w:tc>
        <w:tc>
          <w:tcPr>
            <w:tcW w:w="652" w:type="dxa"/>
          </w:tcPr>
          <w:p w14:paraId="105CAFD4" w14:textId="68FA3BDB"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0C3E620D" w14:textId="77777777" w:rsidTr="003A0763">
        <w:trPr>
          <w:trHeight w:val="210"/>
        </w:trPr>
        <w:tc>
          <w:tcPr>
            <w:tcW w:w="1951" w:type="dxa"/>
          </w:tcPr>
          <w:p w14:paraId="6ECFC73F" w14:textId="33F35CF7" w:rsidR="00612B79" w:rsidRPr="008731DE" w:rsidRDefault="00612B79" w:rsidP="003A0763">
            <w:pPr>
              <w:spacing w:before="0"/>
              <w:rPr>
                <w:rFonts w:ascii="Calibri" w:hAnsi="Calibri"/>
                <w:sz w:val="18"/>
                <w:szCs w:val="18"/>
                <w:lang w:bidi="fa-IR"/>
              </w:rPr>
            </w:pPr>
            <w:r w:rsidRPr="008731DE">
              <w:rPr>
                <w:rFonts w:ascii="Calibri" w:hAnsi="Calibri"/>
                <w:sz w:val="18"/>
                <w:szCs w:val="18"/>
                <w:lang w:bidi="fa-IR"/>
              </w:rPr>
              <w:t>Usklađivanje operativnih planova rada HE Višegrad i HE Piva, na poziciji 20-6, lokacija Goražde</w:t>
            </w:r>
            <w:r w:rsidR="003A0763" w:rsidRPr="008731DE">
              <w:rPr>
                <w:rFonts w:ascii="Calibri" w:hAnsi="Calibri"/>
                <w:sz w:val="18"/>
                <w:szCs w:val="18"/>
                <w:lang w:bidi="fa-IR"/>
              </w:rPr>
              <w:t>-</w:t>
            </w:r>
            <w:r w:rsidRPr="008731DE">
              <w:rPr>
                <w:rFonts w:ascii="Calibri" w:hAnsi="Calibri"/>
                <w:sz w:val="18"/>
                <w:szCs w:val="18"/>
                <w:lang w:bidi="fa-IR"/>
              </w:rPr>
              <w:t>Kazagići.</w:t>
            </w:r>
          </w:p>
        </w:tc>
        <w:tc>
          <w:tcPr>
            <w:tcW w:w="1105" w:type="dxa"/>
          </w:tcPr>
          <w:p w14:paraId="341BC049"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BAFA_PREV_24_NS_397</w:t>
            </w:r>
          </w:p>
        </w:tc>
        <w:tc>
          <w:tcPr>
            <w:tcW w:w="5529" w:type="dxa"/>
          </w:tcPr>
          <w:p w14:paraId="66DF462C" w14:textId="71E4C030" w:rsidR="00612B79" w:rsidRPr="008731DE" w:rsidRDefault="00612B79" w:rsidP="00FD2CCC">
            <w:pPr>
              <w:spacing w:before="0"/>
              <w:rPr>
                <w:rFonts w:ascii="Calibri" w:hAnsi="Calibri"/>
                <w:sz w:val="18"/>
                <w:szCs w:val="18"/>
                <w:lang w:bidi="fa-IR"/>
              </w:rPr>
            </w:pPr>
            <w:r w:rsidRPr="008731DE">
              <w:rPr>
                <w:rFonts w:ascii="Calibri" w:hAnsi="Calibri"/>
                <w:sz w:val="18"/>
                <w:szCs w:val="18"/>
                <w:lang w:bidi="fa-IR"/>
              </w:rPr>
              <w:t>Na poziciji 20-6, lokacija Goražde - Kazagići, kuće i gospodarski objekti su poplavljeni uz rijeku, dubine vode su do 3,7m za Q100. Važno je pripremiti usklađivanje operativnih planova rada HE Višegrad i HE Piva koristeći prognozi model za sliv rijeke Drine.</w:t>
            </w:r>
          </w:p>
          <w:p w14:paraId="079082EA" w14:textId="6D7FE659" w:rsidR="00612B79" w:rsidRPr="008731DE" w:rsidRDefault="00612B79" w:rsidP="00612B79">
            <w:pPr>
              <w:spacing w:before="0"/>
              <w:rPr>
                <w:rFonts w:ascii="Calibri" w:hAnsi="Calibri"/>
                <w:sz w:val="18"/>
                <w:szCs w:val="18"/>
                <w:lang w:bidi="fa-IR"/>
              </w:rPr>
            </w:pPr>
            <w:r w:rsidRPr="008731DE">
              <w:rPr>
                <w:rFonts w:ascii="Calibri" w:hAnsi="Calibri"/>
                <w:sz w:val="18"/>
                <w:szCs w:val="18"/>
                <w:lang w:bidi="fa-IR"/>
              </w:rPr>
              <w:t>Mjera vezana uz APSFR područje ID: 20 (Drina - Goražde).</w:t>
            </w:r>
          </w:p>
          <w:p w14:paraId="00818B59" w14:textId="7B54B04C"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Procijenjeni troškovi mjere su 60.000 EUR.</w:t>
            </w:r>
          </w:p>
        </w:tc>
        <w:tc>
          <w:tcPr>
            <w:tcW w:w="652" w:type="dxa"/>
          </w:tcPr>
          <w:p w14:paraId="04CB746E" w14:textId="7258BE7F" w:rsidR="0035694F" w:rsidRPr="008731DE" w:rsidRDefault="00612B79"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5756DA10" w14:textId="77777777" w:rsidTr="003A0763">
        <w:trPr>
          <w:trHeight w:val="739"/>
        </w:trPr>
        <w:tc>
          <w:tcPr>
            <w:tcW w:w="1951" w:type="dxa"/>
          </w:tcPr>
          <w:p w14:paraId="504453A3" w14:textId="46446E86"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18-2 </w:t>
            </w:r>
            <w:r w:rsidR="00782878" w:rsidRPr="008731DE">
              <w:rPr>
                <w:rFonts w:ascii="Calibri" w:hAnsi="Calibri"/>
                <w:sz w:val="18"/>
                <w:szCs w:val="18"/>
                <w:lang w:bidi="fa-IR"/>
              </w:rPr>
              <w:t>i</w:t>
            </w:r>
            <w:r w:rsidR="0035694F" w:rsidRPr="008731DE">
              <w:rPr>
                <w:rFonts w:ascii="Calibri" w:hAnsi="Calibri"/>
                <w:sz w:val="18"/>
                <w:szCs w:val="18"/>
                <w:lang w:bidi="fa-IR"/>
              </w:rPr>
              <w:t xml:space="preserve"> 18-3.</w:t>
            </w:r>
          </w:p>
        </w:tc>
        <w:tc>
          <w:tcPr>
            <w:tcW w:w="1105" w:type="dxa"/>
          </w:tcPr>
          <w:p w14:paraId="684976A6"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BAFA_PREV_24_NS_398</w:t>
            </w:r>
          </w:p>
        </w:tc>
        <w:tc>
          <w:tcPr>
            <w:tcW w:w="5529" w:type="dxa"/>
          </w:tcPr>
          <w:p w14:paraId="7FE8C5E4" w14:textId="77777777" w:rsidR="00FB259C" w:rsidRPr="008731DE" w:rsidRDefault="00FB259C" w:rsidP="003A0763">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18-2: ugroženo 12 kuća (općina Foča FBiH, naselje Njuhe); Pozicija 18-3: ugroženo 9 kuća (općina Foča FBiH, naselje Zebina Šuma). Cijene se procjenjuju na 10000 eura/kuća.</w:t>
            </w:r>
          </w:p>
          <w:p w14:paraId="1955C275" w14:textId="162E0E56" w:rsidR="003A0763" w:rsidRPr="008731DE" w:rsidRDefault="003A0763" w:rsidP="003A0763">
            <w:pPr>
              <w:spacing w:before="0"/>
              <w:rPr>
                <w:rFonts w:ascii="Calibri" w:hAnsi="Calibri"/>
                <w:sz w:val="18"/>
                <w:szCs w:val="18"/>
                <w:lang w:bidi="fa-IR"/>
              </w:rPr>
            </w:pPr>
            <w:r w:rsidRPr="008731DE">
              <w:rPr>
                <w:rFonts w:ascii="Calibri" w:hAnsi="Calibri"/>
                <w:sz w:val="18"/>
                <w:szCs w:val="18"/>
                <w:lang w:bidi="fa-IR"/>
              </w:rPr>
              <w:t>Mjera vezana uz APSFR područje ID: 18 (Ustikolina, Foča).</w:t>
            </w:r>
          </w:p>
          <w:p w14:paraId="41BA67C5" w14:textId="213780F0" w:rsidR="0035694F" w:rsidRPr="008731DE" w:rsidRDefault="003A0763" w:rsidP="00FD2CCC">
            <w:pPr>
              <w:spacing w:before="0"/>
              <w:rPr>
                <w:rFonts w:ascii="Calibri" w:hAnsi="Calibri"/>
                <w:sz w:val="18"/>
                <w:szCs w:val="18"/>
                <w:lang w:bidi="fa-IR"/>
              </w:rPr>
            </w:pPr>
            <w:r w:rsidRPr="008731DE">
              <w:rPr>
                <w:rFonts w:ascii="Calibri" w:hAnsi="Calibri"/>
                <w:sz w:val="18"/>
                <w:szCs w:val="18"/>
                <w:lang w:bidi="fa-IR"/>
              </w:rPr>
              <w:t>Procijenjeni troškovi mjere su 210.000 EUR.</w:t>
            </w:r>
          </w:p>
        </w:tc>
        <w:tc>
          <w:tcPr>
            <w:tcW w:w="652" w:type="dxa"/>
          </w:tcPr>
          <w:p w14:paraId="272BD353" w14:textId="04C88988"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2251F608" w14:textId="77777777" w:rsidTr="00890524">
        <w:trPr>
          <w:trHeight w:val="77"/>
        </w:trPr>
        <w:tc>
          <w:tcPr>
            <w:tcW w:w="1951" w:type="dxa"/>
          </w:tcPr>
          <w:p w14:paraId="39F87985" w14:textId="1E9A7A20"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54-2, 54-5 </w:t>
            </w:r>
            <w:r w:rsidR="00782878" w:rsidRPr="008731DE">
              <w:rPr>
                <w:rFonts w:ascii="Calibri" w:hAnsi="Calibri"/>
                <w:sz w:val="18"/>
                <w:szCs w:val="18"/>
                <w:lang w:bidi="fa-IR"/>
              </w:rPr>
              <w:t>i</w:t>
            </w:r>
            <w:r w:rsidR="0035694F" w:rsidRPr="008731DE">
              <w:rPr>
                <w:rFonts w:ascii="Calibri" w:hAnsi="Calibri"/>
                <w:sz w:val="18"/>
                <w:szCs w:val="18"/>
                <w:lang w:bidi="fa-IR"/>
              </w:rPr>
              <w:t xml:space="preserve"> 54-6</w:t>
            </w:r>
          </w:p>
        </w:tc>
        <w:tc>
          <w:tcPr>
            <w:tcW w:w="1105" w:type="dxa"/>
          </w:tcPr>
          <w:p w14:paraId="0C5AB7C4"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BAFA_PREV_24_NS_399</w:t>
            </w:r>
          </w:p>
        </w:tc>
        <w:tc>
          <w:tcPr>
            <w:tcW w:w="5529" w:type="dxa"/>
          </w:tcPr>
          <w:p w14:paraId="7B9013C1" w14:textId="77777777" w:rsidR="00CC210C" w:rsidRPr="008731DE" w:rsidRDefault="00CC210C" w:rsidP="0089052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54-2: ugrožena 1 kuća (općina Kladanj, naselje Kladanj); Pozicija 54-5: ugrožena 1 kuća (općina Kladanj, naselje Starić); Pozicija 54-6: ugrožene 2 kuće (općina Kladanj, naselje Prijevor). Cijene se procjenjuju na 10000 eura/kuća.</w:t>
            </w:r>
          </w:p>
          <w:p w14:paraId="39069FA3" w14:textId="5F37D26A" w:rsidR="00890524" w:rsidRPr="008731DE" w:rsidRDefault="00890524" w:rsidP="00890524">
            <w:pPr>
              <w:spacing w:before="0"/>
              <w:rPr>
                <w:rFonts w:ascii="Calibri" w:hAnsi="Calibri"/>
                <w:sz w:val="18"/>
                <w:szCs w:val="18"/>
                <w:lang w:bidi="fa-IR"/>
              </w:rPr>
            </w:pPr>
            <w:r w:rsidRPr="008731DE">
              <w:rPr>
                <w:rFonts w:ascii="Calibri" w:hAnsi="Calibri"/>
                <w:sz w:val="18"/>
                <w:szCs w:val="18"/>
                <w:lang w:bidi="fa-IR"/>
              </w:rPr>
              <w:t>Mjera vezana uz APSFR područje ID: 54 (Kladanj).</w:t>
            </w:r>
          </w:p>
          <w:p w14:paraId="544741C9" w14:textId="587159DA" w:rsidR="0035694F" w:rsidRPr="008731DE" w:rsidRDefault="00890524" w:rsidP="00890524">
            <w:pPr>
              <w:spacing w:before="0"/>
              <w:rPr>
                <w:rFonts w:ascii="Calibri" w:hAnsi="Calibri"/>
                <w:sz w:val="18"/>
                <w:szCs w:val="18"/>
                <w:lang w:bidi="fa-IR"/>
              </w:rPr>
            </w:pPr>
            <w:r w:rsidRPr="008731DE">
              <w:rPr>
                <w:rFonts w:ascii="Calibri" w:hAnsi="Calibri"/>
                <w:sz w:val="18"/>
                <w:szCs w:val="18"/>
                <w:lang w:bidi="fa-IR"/>
              </w:rPr>
              <w:t>Procijenjeni troškovi mjere su 40.000 EUR.</w:t>
            </w:r>
          </w:p>
        </w:tc>
        <w:tc>
          <w:tcPr>
            <w:tcW w:w="652" w:type="dxa"/>
          </w:tcPr>
          <w:p w14:paraId="4CB3A1C6" w14:textId="166F690A"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59C120B0" w14:textId="77777777" w:rsidTr="00364D25">
        <w:trPr>
          <w:trHeight w:val="2333"/>
        </w:trPr>
        <w:tc>
          <w:tcPr>
            <w:tcW w:w="1951" w:type="dxa"/>
          </w:tcPr>
          <w:p w14:paraId="3D586739" w14:textId="395B756C"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31-2, 31-4, 31-6, 31-8, 31-11, 31-12, 31-13 </w:t>
            </w:r>
            <w:r w:rsidR="00782878" w:rsidRPr="008731DE">
              <w:rPr>
                <w:rFonts w:ascii="Calibri" w:hAnsi="Calibri"/>
                <w:sz w:val="18"/>
                <w:szCs w:val="18"/>
                <w:lang w:bidi="fa-IR"/>
              </w:rPr>
              <w:t>i</w:t>
            </w:r>
            <w:r w:rsidR="0035694F" w:rsidRPr="008731DE">
              <w:rPr>
                <w:rFonts w:ascii="Calibri" w:hAnsi="Calibri"/>
                <w:sz w:val="18"/>
                <w:szCs w:val="18"/>
                <w:lang w:bidi="fa-IR"/>
              </w:rPr>
              <w:t xml:space="preserve"> 31-19</w:t>
            </w:r>
          </w:p>
        </w:tc>
        <w:tc>
          <w:tcPr>
            <w:tcW w:w="1105" w:type="dxa"/>
          </w:tcPr>
          <w:p w14:paraId="037CD924"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BAFA_PREV_24_NS_401</w:t>
            </w:r>
          </w:p>
        </w:tc>
        <w:tc>
          <w:tcPr>
            <w:tcW w:w="5529" w:type="dxa"/>
          </w:tcPr>
          <w:p w14:paraId="3D97389F" w14:textId="77777777" w:rsidR="00CC210C" w:rsidRPr="008731DE" w:rsidRDefault="00CC210C" w:rsidP="00890524">
            <w:pPr>
              <w:spacing w:before="0"/>
              <w:rPr>
                <w:rFonts w:ascii="Calibri" w:hAnsi="Calibri"/>
                <w:sz w:val="18"/>
                <w:szCs w:val="18"/>
                <w:lang w:bidi="fa-IR"/>
              </w:rPr>
            </w:pPr>
            <w:r w:rsidRPr="008731DE">
              <w:rPr>
                <w:rFonts w:ascii="Calibri" w:hAnsi="Calibri"/>
                <w:sz w:val="18"/>
                <w:szCs w:val="18"/>
                <w:lang w:bidi="fa-IR"/>
              </w:rPr>
              <w:t xml:space="preserve">Vrsta mjere karakterizirana za područja u kojima se poplave ne mogu spriječiti, ali se njihovi štetni učinci mogu smanjiti - ljudske žrtve i materijalna šteta. </w:t>
            </w:r>
          </w:p>
          <w:p w14:paraId="24520C4F" w14:textId="459699CD" w:rsidR="00CC210C" w:rsidRPr="008731DE" w:rsidRDefault="00CC210C" w:rsidP="00890524">
            <w:pPr>
              <w:spacing w:before="0"/>
              <w:rPr>
                <w:rFonts w:ascii="Calibri" w:hAnsi="Calibri"/>
                <w:sz w:val="18"/>
                <w:szCs w:val="18"/>
                <w:lang w:bidi="fa-IR"/>
              </w:rPr>
            </w:pPr>
            <w:r w:rsidRPr="008731DE">
              <w:rPr>
                <w:rFonts w:ascii="Calibri" w:hAnsi="Calibri"/>
                <w:sz w:val="18"/>
                <w:szCs w:val="18"/>
                <w:lang w:bidi="fa-IR"/>
              </w:rPr>
              <w:t>Pozicija 31-2: ugroženo 10 kuća (općina Srebrenik, naselje Tinja Gornja); Pozicija 31-4: ugroženo 6 kuća (općina Srebrenik, naselje Tinja Donja); Pozicija 31-6: ugrožene 4 kuće (općina Srebrenik, naselje Gornji Potpeć); Pozicija 31-8: ugrožene 3 kuće (općina Srebrenik, naselje Duboki Potok); Pozicija 31-11: ugrožene 2 kuće (općina Srebrenik, naselje Ljenobud); Pozicija 31-12: ugroženo 9 kuća (općina Srebrenik, naselje Srebrenik); Pozicija 31-13: ugroženo 19 kuća (općina Srebrenik, naselje Srebrenik); Pozicija 31-19: ugrožene 2 kuće (općina Srebrenik, naselje Gornji Hrgovi). Cijene se procjenjuju na 10000 eura/kuća.</w:t>
            </w:r>
          </w:p>
          <w:p w14:paraId="44F575CB" w14:textId="2C8C7ADC" w:rsidR="00890524" w:rsidRPr="008731DE" w:rsidRDefault="00890524" w:rsidP="00890524">
            <w:pPr>
              <w:spacing w:before="0"/>
              <w:rPr>
                <w:rFonts w:ascii="Calibri" w:hAnsi="Calibri"/>
                <w:sz w:val="18"/>
                <w:szCs w:val="18"/>
                <w:lang w:bidi="fa-IR"/>
              </w:rPr>
            </w:pPr>
            <w:r w:rsidRPr="008731DE">
              <w:rPr>
                <w:rFonts w:ascii="Calibri" w:hAnsi="Calibri"/>
                <w:sz w:val="18"/>
                <w:szCs w:val="18"/>
                <w:lang w:bidi="fa-IR"/>
              </w:rPr>
              <w:t>Mjera vezana uz APSFR područje ID: 31 (Srebrenik).</w:t>
            </w:r>
          </w:p>
          <w:p w14:paraId="58A6C33A" w14:textId="62D8303A"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Procijenjeni troškovi mjere su 550.000 EUR.</w:t>
            </w:r>
          </w:p>
        </w:tc>
        <w:tc>
          <w:tcPr>
            <w:tcW w:w="652" w:type="dxa"/>
          </w:tcPr>
          <w:p w14:paraId="109C5DA4" w14:textId="41E383A9"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2D71D438" w14:textId="77777777" w:rsidTr="00890524">
        <w:trPr>
          <w:trHeight w:val="77"/>
        </w:trPr>
        <w:tc>
          <w:tcPr>
            <w:tcW w:w="1951" w:type="dxa"/>
          </w:tcPr>
          <w:p w14:paraId="610FDE0C" w14:textId="0197F3C5"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Čišćenje korita rijeke Tinje Donje na poziciji 31-4.</w:t>
            </w:r>
          </w:p>
        </w:tc>
        <w:tc>
          <w:tcPr>
            <w:tcW w:w="1105" w:type="dxa"/>
          </w:tcPr>
          <w:p w14:paraId="38C65198"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BAFA_PREV_24_NS_402</w:t>
            </w:r>
          </w:p>
        </w:tc>
        <w:tc>
          <w:tcPr>
            <w:tcW w:w="5529" w:type="dxa"/>
          </w:tcPr>
          <w:p w14:paraId="57332284" w14:textId="77777777" w:rsidR="00890524" w:rsidRPr="008731DE" w:rsidRDefault="00890524" w:rsidP="00FD2CCC">
            <w:pPr>
              <w:spacing w:before="0"/>
              <w:rPr>
                <w:rFonts w:ascii="Calibri" w:hAnsi="Calibri"/>
                <w:sz w:val="18"/>
                <w:szCs w:val="18"/>
                <w:lang w:bidi="fa-IR"/>
              </w:rPr>
            </w:pPr>
            <w:r w:rsidRPr="008731DE">
              <w:rPr>
                <w:rFonts w:ascii="Calibri" w:hAnsi="Calibri"/>
                <w:sz w:val="18"/>
                <w:szCs w:val="18"/>
                <w:lang w:bidi="fa-IR"/>
              </w:rPr>
              <w:t>Na poziciji 31-4, na lokaciji: Tinja Donja, u blizini mosta nizvodno od stadiona, ugrožene 4 kuće na lijevoj i 2 kuće na desnoj obali. Čišćenje korita rijeke se preporučuje kako bi se povećao kapacitet korita.</w:t>
            </w:r>
          </w:p>
          <w:p w14:paraId="7583896C" w14:textId="77777777" w:rsidR="00890524" w:rsidRPr="008731DE" w:rsidRDefault="00890524" w:rsidP="00890524">
            <w:pPr>
              <w:spacing w:before="0"/>
              <w:rPr>
                <w:rFonts w:ascii="Calibri" w:hAnsi="Calibri"/>
                <w:sz w:val="18"/>
                <w:szCs w:val="18"/>
                <w:lang w:bidi="fa-IR"/>
              </w:rPr>
            </w:pPr>
            <w:r w:rsidRPr="008731DE">
              <w:rPr>
                <w:rFonts w:ascii="Calibri" w:hAnsi="Calibri"/>
                <w:sz w:val="18"/>
                <w:szCs w:val="18"/>
                <w:lang w:bidi="fa-IR"/>
              </w:rPr>
              <w:t>Mjera vezana uz APSFR područje ID: 31 (Srebrenik).</w:t>
            </w:r>
          </w:p>
          <w:p w14:paraId="07FD9BE8" w14:textId="46C052EA"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Procijenjeni troškovi mjere su 85.000 EUR.</w:t>
            </w:r>
          </w:p>
        </w:tc>
        <w:tc>
          <w:tcPr>
            <w:tcW w:w="652" w:type="dxa"/>
          </w:tcPr>
          <w:p w14:paraId="2752C58F" w14:textId="12686A11"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0A8AEFF4" w14:textId="77777777" w:rsidTr="007F1184">
        <w:trPr>
          <w:trHeight w:val="1238"/>
        </w:trPr>
        <w:tc>
          <w:tcPr>
            <w:tcW w:w="1951" w:type="dxa"/>
          </w:tcPr>
          <w:p w14:paraId="02E736F3" w14:textId="75555CFE"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4-3, 4-4</w:t>
            </w:r>
            <w:r w:rsidR="0084397C" w:rsidRPr="008731DE">
              <w:rPr>
                <w:rFonts w:ascii="Calibri" w:hAnsi="Calibri"/>
                <w:sz w:val="18"/>
                <w:szCs w:val="18"/>
                <w:lang w:bidi="fa-IR"/>
              </w:rPr>
              <w:t xml:space="preserve"> i</w:t>
            </w:r>
            <w:r w:rsidR="0035694F" w:rsidRPr="008731DE">
              <w:rPr>
                <w:rFonts w:ascii="Calibri" w:hAnsi="Calibri"/>
                <w:sz w:val="18"/>
                <w:szCs w:val="18"/>
                <w:lang w:bidi="fa-IR"/>
              </w:rPr>
              <w:t xml:space="preserve"> 4-11</w:t>
            </w:r>
          </w:p>
        </w:tc>
        <w:tc>
          <w:tcPr>
            <w:tcW w:w="1105" w:type="dxa"/>
          </w:tcPr>
          <w:p w14:paraId="7B33AA24"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BAFA_PREV_24_NS_415</w:t>
            </w:r>
          </w:p>
        </w:tc>
        <w:tc>
          <w:tcPr>
            <w:tcW w:w="5529" w:type="dxa"/>
          </w:tcPr>
          <w:p w14:paraId="7B4547A9" w14:textId="77777777" w:rsidR="0084397C" w:rsidRPr="008731DE" w:rsidRDefault="0084397C" w:rsidP="0089052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4-3: ugroženo 7 kuća (općina Maglaj, naselje Donja Bočinja); pozicija 4-4: ugroženo 17 kuća (općina Maglaj, naselje Krsno Polje) i pozicija 4-11: ugroženo 17 kuća (općina tešanj, naselje Šije). Cijene se procjenjuju na 10000 eura/kuća.</w:t>
            </w:r>
          </w:p>
          <w:p w14:paraId="0D07B2C1" w14:textId="2B5BC946" w:rsidR="00890524" w:rsidRPr="008731DE" w:rsidRDefault="00890524" w:rsidP="00890524">
            <w:pPr>
              <w:spacing w:before="0"/>
              <w:rPr>
                <w:rFonts w:ascii="Calibri" w:hAnsi="Calibri"/>
                <w:sz w:val="18"/>
                <w:szCs w:val="18"/>
                <w:lang w:bidi="fa-IR"/>
              </w:rPr>
            </w:pPr>
            <w:r w:rsidRPr="008731DE">
              <w:rPr>
                <w:rFonts w:ascii="Calibri" w:hAnsi="Calibri"/>
                <w:sz w:val="18"/>
                <w:szCs w:val="18"/>
                <w:lang w:bidi="fa-IR"/>
              </w:rPr>
              <w:t>Mjera vezana uz APSFR područje ID: 4 (Maglaj).</w:t>
            </w:r>
          </w:p>
          <w:p w14:paraId="1F8686FC" w14:textId="43B75E5A" w:rsidR="0035694F" w:rsidRPr="008731DE" w:rsidRDefault="00890524" w:rsidP="00FD2CCC">
            <w:pPr>
              <w:spacing w:before="0"/>
              <w:rPr>
                <w:rFonts w:ascii="Calibri" w:hAnsi="Calibri"/>
                <w:sz w:val="18"/>
                <w:szCs w:val="18"/>
                <w:lang w:bidi="fa-IR"/>
              </w:rPr>
            </w:pPr>
            <w:r w:rsidRPr="008731DE">
              <w:rPr>
                <w:rFonts w:ascii="Calibri" w:hAnsi="Calibri"/>
                <w:sz w:val="18"/>
                <w:szCs w:val="18"/>
                <w:lang w:bidi="fa-IR"/>
              </w:rPr>
              <w:lastRenderedPageBreak/>
              <w:t xml:space="preserve">Procijenjeni troškovi mjere su </w:t>
            </w:r>
            <w:r w:rsidR="0084397C" w:rsidRPr="008731DE">
              <w:rPr>
                <w:rFonts w:ascii="Calibri" w:hAnsi="Calibri"/>
                <w:sz w:val="18"/>
                <w:szCs w:val="18"/>
                <w:lang w:bidi="fa-IR"/>
              </w:rPr>
              <w:t>410</w:t>
            </w:r>
            <w:r w:rsidRPr="008731DE">
              <w:rPr>
                <w:rFonts w:ascii="Calibri" w:hAnsi="Calibri"/>
                <w:sz w:val="18"/>
                <w:szCs w:val="18"/>
                <w:lang w:bidi="fa-IR"/>
              </w:rPr>
              <w:t>.000 EUR.</w:t>
            </w:r>
          </w:p>
        </w:tc>
        <w:tc>
          <w:tcPr>
            <w:tcW w:w="652" w:type="dxa"/>
          </w:tcPr>
          <w:p w14:paraId="06F545FF" w14:textId="60529177" w:rsidR="0035694F" w:rsidRPr="008731DE" w:rsidRDefault="007F1184" w:rsidP="00FD2CCC">
            <w:pPr>
              <w:spacing w:before="0"/>
              <w:rPr>
                <w:rFonts w:ascii="Calibri" w:hAnsi="Calibri"/>
                <w:sz w:val="18"/>
                <w:szCs w:val="18"/>
                <w:lang w:bidi="fa-IR"/>
              </w:rPr>
            </w:pPr>
            <w:r w:rsidRPr="008731DE">
              <w:rPr>
                <w:rFonts w:ascii="Calibri" w:hAnsi="Calibri"/>
                <w:sz w:val="18"/>
                <w:szCs w:val="18"/>
                <w:lang w:bidi="fa-IR"/>
              </w:rPr>
              <w:lastRenderedPageBreak/>
              <w:t>Cilj 1</w:t>
            </w:r>
          </w:p>
        </w:tc>
      </w:tr>
      <w:tr w:rsidR="00D52648" w:rsidRPr="008731DE" w14:paraId="58841516" w14:textId="77777777" w:rsidTr="005521DB">
        <w:trPr>
          <w:trHeight w:val="515"/>
        </w:trPr>
        <w:tc>
          <w:tcPr>
            <w:tcW w:w="1951" w:type="dxa"/>
          </w:tcPr>
          <w:p w14:paraId="0F240C7B" w14:textId="7E6D42AD"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10-2,10-4 </w:t>
            </w:r>
            <w:r w:rsidR="00782878" w:rsidRPr="008731DE">
              <w:rPr>
                <w:rFonts w:ascii="Calibri" w:hAnsi="Calibri"/>
                <w:sz w:val="18"/>
                <w:szCs w:val="18"/>
                <w:lang w:bidi="fa-IR"/>
              </w:rPr>
              <w:t>i</w:t>
            </w:r>
            <w:r w:rsidR="0035694F" w:rsidRPr="008731DE">
              <w:rPr>
                <w:rFonts w:ascii="Calibri" w:hAnsi="Calibri"/>
                <w:sz w:val="18"/>
                <w:szCs w:val="18"/>
                <w:lang w:bidi="fa-IR"/>
              </w:rPr>
              <w:t xml:space="preserve"> 10-5</w:t>
            </w:r>
            <w:r w:rsidR="005521DB" w:rsidRPr="008731DE">
              <w:rPr>
                <w:rFonts w:ascii="Calibri" w:hAnsi="Calibri"/>
                <w:sz w:val="18"/>
                <w:szCs w:val="18"/>
                <w:lang w:bidi="fa-IR"/>
              </w:rPr>
              <w:t>.</w:t>
            </w:r>
          </w:p>
        </w:tc>
        <w:tc>
          <w:tcPr>
            <w:tcW w:w="1105" w:type="dxa"/>
          </w:tcPr>
          <w:p w14:paraId="74FF7DEF"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BAFA_PREV_24_NS_419</w:t>
            </w:r>
          </w:p>
        </w:tc>
        <w:tc>
          <w:tcPr>
            <w:tcW w:w="5529" w:type="dxa"/>
          </w:tcPr>
          <w:p w14:paraId="21C917DE" w14:textId="6DA62340" w:rsidR="00E04B4F" w:rsidRPr="008731DE" w:rsidRDefault="00E04B4F" w:rsidP="005521DB">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10-2: ugrožene 3 kuće (općina Visoko, naselje Kula Banjer); pozicija 10-4: ugroženo 7 kuća (općina Visoko, naselje Arnautovići); pozicija 10-5: ugroženo 7 kuća (općina Visoko, naselje Mulići). Cijene se procjenjuju na 10000 eura/kuća.</w:t>
            </w:r>
          </w:p>
          <w:p w14:paraId="57F3A08E" w14:textId="1E363CD9" w:rsidR="005521DB" w:rsidRPr="008731DE" w:rsidRDefault="005521DB" w:rsidP="005521DB">
            <w:pPr>
              <w:spacing w:before="0"/>
              <w:rPr>
                <w:rFonts w:ascii="Calibri" w:hAnsi="Calibri"/>
                <w:sz w:val="18"/>
                <w:szCs w:val="18"/>
                <w:lang w:bidi="fa-IR"/>
              </w:rPr>
            </w:pPr>
            <w:r w:rsidRPr="008731DE">
              <w:rPr>
                <w:rFonts w:ascii="Calibri" w:hAnsi="Calibri"/>
                <w:sz w:val="18"/>
                <w:szCs w:val="18"/>
                <w:lang w:bidi="fa-IR"/>
              </w:rPr>
              <w:t>Mjera vezana uz APSFR područje ID: 10 (Visoko - Moštre).</w:t>
            </w:r>
          </w:p>
          <w:p w14:paraId="7CB0B11A" w14:textId="553D51C5"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Procijenjeni troškovi mjere su 170.000 EUR.</w:t>
            </w:r>
          </w:p>
        </w:tc>
        <w:tc>
          <w:tcPr>
            <w:tcW w:w="652" w:type="dxa"/>
          </w:tcPr>
          <w:p w14:paraId="21872430" w14:textId="7C44CB5E"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1ADB4393" w14:textId="77777777" w:rsidTr="005521DB">
        <w:trPr>
          <w:trHeight w:val="77"/>
        </w:trPr>
        <w:tc>
          <w:tcPr>
            <w:tcW w:w="1951" w:type="dxa"/>
          </w:tcPr>
          <w:p w14:paraId="5E29CA0D" w14:textId="40A3D046"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Živjeti s poplavama; pozicija</w:t>
            </w:r>
            <w:r w:rsidR="00306CF5" w:rsidRPr="008731DE">
              <w:rPr>
                <w:rFonts w:ascii="Calibri" w:hAnsi="Calibri"/>
                <w:sz w:val="18"/>
                <w:szCs w:val="18"/>
                <w:lang w:bidi="fa-IR"/>
              </w:rPr>
              <w:t xml:space="preserve"> </w:t>
            </w:r>
            <w:r w:rsidR="0035694F" w:rsidRPr="008731DE">
              <w:rPr>
                <w:rFonts w:ascii="Calibri" w:hAnsi="Calibri"/>
                <w:sz w:val="18"/>
                <w:szCs w:val="18"/>
                <w:lang w:bidi="fa-IR"/>
              </w:rPr>
              <w:t>35-3</w:t>
            </w:r>
            <w:r w:rsidRPr="008731DE">
              <w:rPr>
                <w:rFonts w:ascii="Calibri" w:hAnsi="Calibri"/>
                <w:sz w:val="18"/>
                <w:szCs w:val="18"/>
                <w:lang w:bidi="fa-IR"/>
              </w:rPr>
              <w:t>.</w:t>
            </w:r>
          </w:p>
        </w:tc>
        <w:tc>
          <w:tcPr>
            <w:tcW w:w="1105" w:type="dxa"/>
          </w:tcPr>
          <w:p w14:paraId="0439457E"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BAFA_PREV_24_NS_428</w:t>
            </w:r>
          </w:p>
        </w:tc>
        <w:tc>
          <w:tcPr>
            <w:tcW w:w="5529" w:type="dxa"/>
          </w:tcPr>
          <w:p w14:paraId="0D7EA63C" w14:textId="2C4B2194" w:rsidR="00AB2645" w:rsidRPr="008731DE" w:rsidRDefault="00AB2645" w:rsidP="00FD2CCC">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35-3: ugroženo 14 kuća (općina Tešanj, naselje Jablanica). Cijene se procjenjuju na 10000 eura/kuća.</w:t>
            </w:r>
          </w:p>
          <w:p w14:paraId="3541131B" w14:textId="0C1B46FA" w:rsidR="005521DB" w:rsidRPr="008731DE" w:rsidRDefault="005521DB" w:rsidP="00FD2CCC">
            <w:pPr>
              <w:spacing w:before="0"/>
              <w:rPr>
                <w:rFonts w:ascii="Calibri" w:hAnsi="Calibri"/>
                <w:sz w:val="18"/>
                <w:szCs w:val="18"/>
                <w:lang w:bidi="fa-IR"/>
              </w:rPr>
            </w:pPr>
            <w:r w:rsidRPr="008731DE">
              <w:rPr>
                <w:rFonts w:ascii="Calibri" w:hAnsi="Calibri"/>
                <w:sz w:val="18"/>
                <w:szCs w:val="18"/>
                <w:lang w:bidi="fa-IR"/>
              </w:rPr>
              <w:t>Mjera vezana uz APSFR područje ID: 35 (Trebačka rijeka, Tešanj).</w:t>
            </w:r>
          </w:p>
          <w:p w14:paraId="1B00B12D" w14:textId="6C5F9239" w:rsidR="0035694F" w:rsidRPr="008731DE" w:rsidRDefault="005521DB" w:rsidP="005521DB">
            <w:pPr>
              <w:spacing w:before="0"/>
              <w:rPr>
                <w:rFonts w:ascii="Calibri" w:hAnsi="Calibri"/>
                <w:sz w:val="18"/>
                <w:szCs w:val="18"/>
                <w:lang w:bidi="fa-IR"/>
              </w:rPr>
            </w:pPr>
            <w:r w:rsidRPr="008731DE">
              <w:rPr>
                <w:rFonts w:ascii="Calibri" w:hAnsi="Calibri"/>
                <w:sz w:val="18"/>
                <w:szCs w:val="18"/>
                <w:lang w:bidi="fa-IR"/>
              </w:rPr>
              <w:t>Procijenjeni troškovi mjere su 140.000 EUR.</w:t>
            </w:r>
          </w:p>
        </w:tc>
        <w:tc>
          <w:tcPr>
            <w:tcW w:w="652" w:type="dxa"/>
          </w:tcPr>
          <w:p w14:paraId="0499C9B1" w14:textId="534F42A5"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524D9AA3" w14:textId="77777777" w:rsidTr="005521DB">
        <w:trPr>
          <w:trHeight w:val="77"/>
        </w:trPr>
        <w:tc>
          <w:tcPr>
            <w:tcW w:w="1951" w:type="dxa"/>
          </w:tcPr>
          <w:p w14:paraId="68BC21B0" w14:textId="1223F8BC"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49-1, 49-2 </w:t>
            </w:r>
            <w:r w:rsidR="00782878" w:rsidRPr="008731DE">
              <w:rPr>
                <w:rFonts w:ascii="Calibri" w:hAnsi="Calibri"/>
                <w:sz w:val="18"/>
                <w:szCs w:val="18"/>
                <w:lang w:bidi="fa-IR"/>
              </w:rPr>
              <w:t>i</w:t>
            </w:r>
            <w:r w:rsidR="0035694F" w:rsidRPr="008731DE">
              <w:rPr>
                <w:rFonts w:ascii="Calibri" w:hAnsi="Calibri"/>
                <w:sz w:val="18"/>
                <w:szCs w:val="18"/>
                <w:lang w:bidi="fa-IR"/>
              </w:rPr>
              <w:t xml:space="preserve"> 49-4</w:t>
            </w:r>
            <w:r w:rsidR="005521DB" w:rsidRPr="008731DE">
              <w:rPr>
                <w:rFonts w:ascii="Calibri" w:hAnsi="Calibri"/>
                <w:sz w:val="18"/>
                <w:szCs w:val="18"/>
                <w:lang w:bidi="fa-IR"/>
              </w:rPr>
              <w:t>.</w:t>
            </w:r>
          </w:p>
        </w:tc>
        <w:tc>
          <w:tcPr>
            <w:tcW w:w="1105" w:type="dxa"/>
          </w:tcPr>
          <w:p w14:paraId="14653B20"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BAFA_PREV_24_NS_429</w:t>
            </w:r>
          </w:p>
        </w:tc>
        <w:tc>
          <w:tcPr>
            <w:tcW w:w="5529" w:type="dxa"/>
          </w:tcPr>
          <w:p w14:paraId="293235CE" w14:textId="3CE31D5D" w:rsidR="00AB2645" w:rsidRPr="008731DE" w:rsidRDefault="00AB2645" w:rsidP="005521DB">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49-1: ugroženo 7 kuća; Pozicija 49-2: ugroženo 5 kuća; Pozicija 49-4: ugroženo 5 kuća. Sve tri pozicije se nalaze u općini Maglaj, u naselju Jablanica. Cijene se procjenjuju na 10000 eura/kuća.</w:t>
            </w:r>
          </w:p>
          <w:p w14:paraId="75F9088F" w14:textId="1CD16C3E" w:rsidR="005521DB" w:rsidRPr="008731DE" w:rsidRDefault="005521DB" w:rsidP="005521DB">
            <w:pPr>
              <w:spacing w:before="0"/>
              <w:rPr>
                <w:rFonts w:ascii="Calibri" w:hAnsi="Calibri"/>
                <w:sz w:val="18"/>
                <w:szCs w:val="18"/>
                <w:lang w:bidi="fa-IR"/>
              </w:rPr>
            </w:pPr>
            <w:r w:rsidRPr="008731DE">
              <w:rPr>
                <w:rFonts w:ascii="Calibri" w:hAnsi="Calibri"/>
                <w:sz w:val="18"/>
                <w:szCs w:val="18"/>
                <w:lang w:bidi="fa-IR"/>
              </w:rPr>
              <w:t>Mjera vezana uz APSFR područje ID: 49 (Bijela Ploča – Bradarići).</w:t>
            </w:r>
          </w:p>
          <w:p w14:paraId="64D0E390" w14:textId="774E87FA" w:rsidR="0035694F" w:rsidRPr="008731DE" w:rsidRDefault="005521DB" w:rsidP="005521DB">
            <w:pPr>
              <w:spacing w:before="0"/>
              <w:rPr>
                <w:rFonts w:ascii="Calibri" w:hAnsi="Calibri"/>
                <w:sz w:val="18"/>
                <w:szCs w:val="18"/>
                <w:lang w:bidi="fa-IR"/>
              </w:rPr>
            </w:pPr>
            <w:r w:rsidRPr="008731DE">
              <w:rPr>
                <w:rFonts w:ascii="Calibri" w:hAnsi="Calibri"/>
                <w:sz w:val="18"/>
                <w:szCs w:val="18"/>
                <w:lang w:bidi="fa-IR"/>
              </w:rPr>
              <w:t>Procijenjeni troškovi mjere su 170.000 EUR.</w:t>
            </w:r>
          </w:p>
        </w:tc>
        <w:tc>
          <w:tcPr>
            <w:tcW w:w="652" w:type="dxa"/>
          </w:tcPr>
          <w:p w14:paraId="3CB6F7CF" w14:textId="375B7A89"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0DBF16E1" w14:textId="77777777" w:rsidTr="005521DB">
        <w:trPr>
          <w:trHeight w:val="77"/>
        </w:trPr>
        <w:tc>
          <w:tcPr>
            <w:tcW w:w="1951" w:type="dxa"/>
          </w:tcPr>
          <w:p w14:paraId="06324246" w14:textId="3ADB8256" w:rsidR="0035694F" w:rsidRPr="008731DE" w:rsidRDefault="00306CF5" w:rsidP="005521DB">
            <w:pPr>
              <w:spacing w:before="0"/>
              <w:rPr>
                <w:rFonts w:ascii="Calibri" w:hAnsi="Calibri"/>
                <w:sz w:val="18"/>
                <w:szCs w:val="18"/>
                <w:lang w:bidi="fa-IR"/>
              </w:rPr>
            </w:pPr>
            <w:r w:rsidRPr="008731DE">
              <w:rPr>
                <w:rFonts w:ascii="Calibri" w:hAnsi="Calibri"/>
                <w:sz w:val="18"/>
                <w:szCs w:val="18"/>
                <w:lang w:bidi="fa-IR"/>
              </w:rPr>
              <w:t>Živjeti s poplavama; pozicij</w:t>
            </w:r>
            <w:r w:rsidR="005521DB" w:rsidRPr="008731DE">
              <w:rPr>
                <w:rFonts w:ascii="Calibri" w:hAnsi="Calibri"/>
                <w:sz w:val="18"/>
                <w:szCs w:val="18"/>
                <w:lang w:bidi="fa-IR"/>
              </w:rPr>
              <w:t>a</w:t>
            </w:r>
            <w:r w:rsidRPr="008731DE">
              <w:rPr>
                <w:rFonts w:ascii="Calibri" w:hAnsi="Calibri"/>
                <w:sz w:val="18"/>
                <w:szCs w:val="18"/>
                <w:lang w:bidi="fa-IR"/>
              </w:rPr>
              <w:t xml:space="preserve"> </w:t>
            </w:r>
            <w:r w:rsidR="0035694F" w:rsidRPr="008731DE">
              <w:rPr>
                <w:rFonts w:ascii="Calibri" w:hAnsi="Calibri"/>
                <w:sz w:val="18"/>
                <w:szCs w:val="18"/>
                <w:lang w:bidi="fa-IR"/>
              </w:rPr>
              <w:t>58-5</w:t>
            </w:r>
            <w:r w:rsidR="005521DB" w:rsidRPr="008731DE">
              <w:rPr>
                <w:rFonts w:ascii="Calibri" w:hAnsi="Calibri"/>
                <w:sz w:val="18"/>
                <w:szCs w:val="18"/>
                <w:lang w:bidi="fa-IR"/>
              </w:rPr>
              <w:t>.</w:t>
            </w:r>
          </w:p>
        </w:tc>
        <w:tc>
          <w:tcPr>
            <w:tcW w:w="1105" w:type="dxa"/>
          </w:tcPr>
          <w:p w14:paraId="51252FDA"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BAFA_PREV_24_NS_439</w:t>
            </w:r>
          </w:p>
        </w:tc>
        <w:tc>
          <w:tcPr>
            <w:tcW w:w="5529" w:type="dxa"/>
          </w:tcPr>
          <w:p w14:paraId="43CDA62A" w14:textId="424A5396" w:rsidR="00764488" w:rsidRPr="008731DE" w:rsidRDefault="00764488" w:rsidP="005521DB">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58-5: ugroženo 5 kuća (općina Ilijaš, naselje Podlugovi). Cijene se procjenjuju na 10000 eura/kuća.</w:t>
            </w:r>
          </w:p>
          <w:p w14:paraId="15A99428" w14:textId="29F8AB3A" w:rsidR="005521DB" w:rsidRPr="008731DE" w:rsidRDefault="005521DB" w:rsidP="005521DB">
            <w:pPr>
              <w:spacing w:before="0"/>
              <w:rPr>
                <w:rFonts w:ascii="Calibri" w:hAnsi="Calibri"/>
                <w:sz w:val="18"/>
                <w:szCs w:val="18"/>
                <w:lang w:bidi="fa-IR"/>
              </w:rPr>
            </w:pPr>
            <w:r w:rsidRPr="008731DE">
              <w:rPr>
                <w:rFonts w:ascii="Calibri" w:hAnsi="Calibri"/>
                <w:sz w:val="18"/>
                <w:szCs w:val="18"/>
                <w:lang w:bidi="fa-IR"/>
              </w:rPr>
              <w:t>Mjera vezana uz APSFR područje ID: 58 (Ilijaš - Podlugovi).</w:t>
            </w:r>
          </w:p>
          <w:p w14:paraId="1A67349C" w14:textId="55C8BABB"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Procijenjeni troškovi mjere su 50.000 EUR.</w:t>
            </w:r>
          </w:p>
        </w:tc>
        <w:tc>
          <w:tcPr>
            <w:tcW w:w="652" w:type="dxa"/>
          </w:tcPr>
          <w:p w14:paraId="045A0D5B" w14:textId="4050A474"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61E65CAD" w14:textId="77777777" w:rsidTr="008B5DA4">
        <w:trPr>
          <w:trHeight w:val="77"/>
        </w:trPr>
        <w:tc>
          <w:tcPr>
            <w:tcW w:w="1951" w:type="dxa"/>
          </w:tcPr>
          <w:p w14:paraId="76DD7FC4" w14:textId="322BDE5A"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Živjeti s poplavama; pozicija</w:t>
            </w:r>
            <w:r w:rsidR="00306CF5" w:rsidRPr="008731DE">
              <w:rPr>
                <w:rFonts w:ascii="Calibri" w:hAnsi="Calibri"/>
                <w:sz w:val="18"/>
                <w:szCs w:val="18"/>
                <w:lang w:bidi="fa-IR"/>
              </w:rPr>
              <w:t xml:space="preserve"> </w:t>
            </w:r>
            <w:r w:rsidR="0035694F" w:rsidRPr="008731DE">
              <w:rPr>
                <w:rFonts w:ascii="Calibri" w:hAnsi="Calibri"/>
                <w:sz w:val="18"/>
                <w:szCs w:val="18"/>
                <w:lang w:bidi="fa-IR"/>
              </w:rPr>
              <w:t>12-2</w:t>
            </w:r>
            <w:r w:rsidRPr="008731DE">
              <w:rPr>
                <w:rFonts w:ascii="Calibri" w:hAnsi="Calibri"/>
                <w:sz w:val="18"/>
                <w:szCs w:val="18"/>
                <w:lang w:bidi="fa-IR"/>
              </w:rPr>
              <w:t>.</w:t>
            </w:r>
          </w:p>
        </w:tc>
        <w:tc>
          <w:tcPr>
            <w:tcW w:w="1105" w:type="dxa"/>
          </w:tcPr>
          <w:p w14:paraId="2A7B6DBA"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BAFA_PREV_24_NS_440</w:t>
            </w:r>
          </w:p>
        </w:tc>
        <w:tc>
          <w:tcPr>
            <w:tcW w:w="5529" w:type="dxa"/>
          </w:tcPr>
          <w:p w14:paraId="78BAB5C2" w14:textId="4D8F202A" w:rsidR="00E67DDD" w:rsidRPr="008731DE" w:rsidRDefault="00E67DDD" w:rsidP="005521DB">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12-2: ugrožene 4 kuće (općina Kakanj, naselje Čatići). Cijene se procjenjuju na 10000 eura/kuća.</w:t>
            </w:r>
          </w:p>
          <w:p w14:paraId="174B5DB4" w14:textId="67F68E37" w:rsidR="005521DB" w:rsidRPr="008731DE" w:rsidRDefault="005521DB" w:rsidP="005521DB">
            <w:pPr>
              <w:spacing w:before="0"/>
              <w:rPr>
                <w:rFonts w:ascii="Calibri" w:hAnsi="Calibri"/>
                <w:sz w:val="18"/>
                <w:szCs w:val="18"/>
                <w:lang w:bidi="fa-IR"/>
              </w:rPr>
            </w:pPr>
            <w:r w:rsidRPr="008731DE">
              <w:rPr>
                <w:rFonts w:ascii="Calibri" w:hAnsi="Calibri"/>
                <w:sz w:val="18"/>
                <w:szCs w:val="18"/>
                <w:lang w:bidi="fa-IR"/>
              </w:rPr>
              <w:t>Mjera vezana uz APSFR područje ID: 12 (Kakanj - Čatići).</w:t>
            </w:r>
          </w:p>
          <w:p w14:paraId="1F85BBF7" w14:textId="6D01B1AD" w:rsidR="0035694F" w:rsidRPr="008731DE" w:rsidRDefault="005521DB" w:rsidP="008B5DA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008B5DA4" w:rsidRPr="008731DE">
              <w:rPr>
                <w:rFonts w:ascii="Calibri" w:hAnsi="Calibri"/>
                <w:sz w:val="18"/>
                <w:szCs w:val="18"/>
                <w:lang w:bidi="fa-IR"/>
              </w:rPr>
              <w:t>4</w:t>
            </w:r>
            <w:r w:rsidRPr="008731DE">
              <w:rPr>
                <w:rFonts w:ascii="Calibri" w:hAnsi="Calibri"/>
                <w:sz w:val="18"/>
                <w:szCs w:val="18"/>
                <w:lang w:bidi="fa-IR"/>
              </w:rPr>
              <w:t>0.000 EUR.</w:t>
            </w:r>
          </w:p>
        </w:tc>
        <w:tc>
          <w:tcPr>
            <w:tcW w:w="652" w:type="dxa"/>
          </w:tcPr>
          <w:p w14:paraId="6888C47A" w14:textId="564EE21D"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0B6CA4A0" w14:textId="77777777" w:rsidTr="008B5DA4">
        <w:trPr>
          <w:trHeight w:val="77"/>
        </w:trPr>
        <w:tc>
          <w:tcPr>
            <w:tcW w:w="1951" w:type="dxa"/>
          </w:tcPr>
          <w:p w14:paraId="5D7E4950" w14:textId="5D3426F5" w:rsidR="0035694F" w:rsidRPr="008731DE" w:rsidRDefault="00306CF5" w:rsidP="00FD2CCC">
            <w:pPr>
              <w:spacing w:before="0"/>
              <w:rPr>
                <w:rFonts w:ascii="Calibri" w:hAnsi="Calibri"/>
                <w:sz w:val="18"/>
                <w:szCs w:val="18"/>
                <w:lang w:bidi="fa-IR"/>
              </w:rPr>
            </w:pPr>
            <w:r w:rsidRPr="008731DE">
              <w:rPr>
                <w:rFonts w:ascii="Calibri" w:hAnsi="Calibri"/>
                <w:sz w:val="18"/>
                <w:szCs w:val="18"/>
                <w:lang w:bidi="fa-IR"/>
              </w:rPr>
              <w:t xml:space="preserve">Živjeti s poplavama; pozicije </w:t>
            </w:r>
            <w:r w:rsidR="0035694F" w:rsidRPr="008731DE">
              <w:rPr>
                <w:rFonts w:ascii="Calibri" w:hAnsi="Calibri"/>
                <w:sz w:val="18"/>
                <w:szCs w:val="18"/>
                <w:lang w:bidi="fa-IR"/>
              </w:rPr>
              <w:t xml:space="preserve">36-1, 36-3, 36-6 </w:t>
            </w:r>
            <w:r w:rsidR="00782878" w:rsidRPr="008731DE">
              <w:rPr>
                <w:rFonts w:ascii="Calibri" w:hAnsi="Calibri"/>
                <w:sz w:val="18"/>
                <w:szCs w:val="18"/>
                <w:lang w:bidi="fa-IR"/>
              </w:rPr>
              <w:t>i</w:t>
            </w:r>
            <w:r w:rsidR="0035694F" w:rsidRPr="008731DE">
              <w:rPr>
                <w:rFonts w:ascii="Calibri" w:hAnsi="Calibri"/>
                <w:sz w:val="18"/>
                <w:szCs w:val="18"/>
                <w:lang w:bidi="fa-IR"/>
              </w:rPr>
              <w:t xml:space="preserve"> 36-7</w:t>
            </w:r>
            <w:r w:rsidR="005521DB" w:rsidRPr="008731DE">
              <w:rPr>
                <w:rFonts w:ascii="Calibri" w:hAnsi="Calibri"/>
                <w:sz w:val="18"/>
                <w:szCs w:val="18"/>
                <w:lang w:bidi="fa-IR"/>
              </w:rPr>
              <w:t>.</w:t>
            </w:r>
          </w:p>
        </w:tc>
        <w:tc>
          <w:tcPr>
            <w:tcW w:w="1105" w:type="dxa"/>
          </w:tcPr>
          <w:p w14:paraId="50CF748D"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BAFA_PREV_24_NS_444</w:t>
            </w:r>
          </w:p>
        </w:tc>
        <w:tc>
          <w:tcPr>
            <w:tcW w:w="5529" w:type="dxa"/>
          </w:tcPr>
          <w:p w14:paraId="7573FD3E" w14:textId="4267C2CC" w:rsidR="00E67DDD" w:rsidRPr="008731DE" w:rsidRDefault="00E67DDD"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36-1: ugroženo 5 kuća (općina Vitez, naselje Bila); Pozicija 36-3: ugroženo 8 kuća (općina Vitez, naselje Bila); Pozicija 36-6: ugrožene 4 kuće (općina Vitez, naselje Ahmići); Pozicija 36-7: ugroženo 6 kuća (općina Vitez, naselje Nadioci). Cijene se procjenjuju na 10000 eura/kuća.</w:t>
            </w:r>
          </w:p>
          <w:p w14:paraId="06B9B16C" w14:textId="7891338F"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36 (Vitez, Lašva).</w:t>
            </w:r>
          </w:p>
          <w:p w14:paraId="24AD0FB0" w14:textId="0FF2A55D" w:rsidR="0035694F" w:rsidRPr="008731DE" w:rsidRDefault="008B5DA4" w:rsidP="008B5DA4">
            <w:pPr>
              <w:spacing w:before="0"/>
              <w:rPr>
                <w:rFonts w:ascii="Calibri" w:hAnsi="Calibri"/>
                <w:sz w:val="18"/>
                <w:szCs w:val="18"/>
                <w:lang w:bidi="fa-IR"/>
              </w:rPr>
            </w:pPr>
            <w:r w:rsidRPr="008731DE">
              <w:rPr>
                <w:rFonts w:ascii="Calibri" w:hAnsi="Calibri"/>
                <w:sz w:val="18"/>
                <w:szCs w:val="18"/>
                <w:lang w:bidi="fa-IR"/>
              </w:rPr>
              <w:t>Procijenjeni troškovi mjere su 230.000 EUR.</w:t>
            </w:r>
          </w:p>
        </w:tc>
        <w:tc>
          <w:tcPr>
            <w:tcW w:w="652" w:type="dxa"/>
          </w:tcPr>
          <w:p w14:paraId="1E3FAA15" w14:textId="1DBAC319"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0E50F01A" w14:textId="77777777" w:rsidTr="008B5DA4">
        <w:trPr>
          <w:trHeight w:val="77"/>
        </w:trPr>
        <w:tc>
          <w:tcPr>
            <w:tcW w:w="1951" w:type="dxa"/>
          </w:tcPr>
          <w:p w14:paraId="61F43C0E" w14:textId="18A5FEE6" w:rsidR="0035694F" w:rsidRPr="008731DE" w:rsidRDefault="00306CF5" w:rsidP="008B5DA4">
            <w:pPr>
              <w:spacing w:before="0"/>
              <w:rPr>
                <w:rFonts w:ascii="Calibri" w:hAnsi="Calibri"/>
                <w:sz w:val="18"/>
                <w:szCs w:val="18"/>
                <w:lang w:bidi="fa-IR"/>
              </w:rPr>
            </w:pPr>
            <w:r w:rsidRPr="008731DE">
              <w:rPr>
                <w:rFonts w:ascii="Calibri" w:hAnsi="Calibri"/>
                <w:sz w:val="18"/>
                <w:szCs w:val="18"/>
                <w:lang w:bidi="fa-IR"/>
              </w:rPr>
              <w:t>Živjeti s poplavama; pozicij</w:t>
            </w:r>
            <w:r w:rsidR="008B5DA4" w:rsidRPr="008731DE">
              <w:rPr>
                <w:rFonts w:ascii="Calibri" w:hAnsi="Calibri"/>
                <w:sz w:val="18"/>
                <w:szCs w:val="18"/>
                <w:lang w:bidi="fa-IR"/>
              </w:rPr>
              <w:t>a</w:t>
            </w:r>
            <w:r w:rsidRPr="008731DE">
              <w:rPr>
                <w:rFonts w:ascii="Calibri" w:hAnsi="Calibri"/>
                <w:sz w:val="18"/>
                <w:szCs w:val="18"/>
                <w:lang w:bidi="fa-IR"/>
              </w:rPr>
              <w:t xml:space="preserve"> </w:t>
            </w:r>
            <w:r w:rsidR="0035694F" w:rsidRPr="008731DE">
              <w:rPr>
                <w:rFonts w:ascii="Calibri" w:hAnsi="Calibri"/>
                <w:sz w:val="18"/>
                <w:szCs w:val="18"/>
                <w:lang w:bidi="fa-IR"/>
              </w:rPr>
              <w:t>34-1</w:t>
            </w:r>
            <w:r w:rsidR="005521DB" w:rsidRPr="008731DE">
              <w:rPr>
                <w:rFonts w:ascii="Calibri" w:hAnsi="Calibri"/>
                <w:sz w:val="18"/>
                <w:szCs w:val="18"/>
                <w:lang w:bidi="fa-IR"/>
              </w:rPr>
              <w:t>.</w:t>
            </w:r>
          </w:p>
        </w:tc>
        <w:tc>
          <w:tcPr>
            <w:tcW w:w="1105" w:type="dxa"/>
          </w:tcPr>
          <w:p w14:paraId="71B0CC2F"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BAFA_PREV_24_NS_453</w:t>
            </w:r>
          </w:p>
        </w:tc>
        <w:tc>
          <w:tcPr>
            <w:tcW w:w="5529" w:type="dxa"/>
          </w:tcPr>
          <w:p w14:paraId="636DEFCF" w14:textId="7F452938" w:rsidR="005D0B61" w:rsidRPr="008731DE" w:rsidRDefault="005D0B61"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34-1: ugroženo 8 kuća (općina Kalesija, naselje Rainci Gornji). Cijene se procjenjuju na 10000 eura/kuća.</w:t>
            </w:r>
          </w:p>
          <w:p w14:paraId="4739CADC" w14:textId="663D9444"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34 (Tadići - Kalesija).</w:t>
            </w:r>
          </w:p>
          <w:p w14:paraId="1E0CDB64" w14:textId="204885CA" w:rsidR="0035694F" w:rsidRPr="008731DE" w:rsidRDefault="008B5DA4" w:rsidP="008B5DA4">
            <w:pPr>
              <w:spacing w:before="0"/>
              <w:rPr>
                <w:rFonts w:ascii="Calibri" w:hAnsi="Calibri"/>
                <w:sz w:val="18"/>
                <w:szCs w:val="18"/>
                <w:lang w:bidi="fa-IR"/>
              </w:rPr>
            </w:pPr>
            <w:r w:rsidRPr="008731DE">
              <w:rPr>
                <w:rFonts w:ascii="Calibri" w:hAnsi="Calibri"/>
                <w:sz w:val="18"/>
                <w:szCs w:val="18"/>
                <w:lang w:bidi="fa-IR"/>
              </w:rPr>
              <w:t>Procijenjeni troškovi mjere su 80.000 EUR.</w:t>
            </w:r>
          </w:p>
        </w:tc>
        <w:tc>
          <w:tcPr>
            <w:tcW w:w="652" w:type="dxa"/>
          </w:tcPr>
          <w:p w14:paraId="6E49550E" w14:textId="1C534E91"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1C370CC1" w14:textId="77777777" w:rsidTr="008B5DA4">
        <w:trPr>
          <w:trHeight w:val="77"/>
        </w:trPr>
        <w:tc>
          <w:tcPr>
            <w:tcW w:w="1951" w:type="dxa"/>
          </w:tcPr>
          <w:p w14:paraId="5217CC38" w14:textId="1050B568" w:rsidR="0035694F" w:rsidRPr="008731DE" w:rsidRDefault="008B5DA4" w:rsidP="00FD2CCC">
            <w:pPr>
              <w:spacing w:before="0"/>
              <w:rPr>
                <w:rFonts w:ascii="Calibri" w:hAnsi="Calibri"/>
                <w:sz w:val="18"/>
                <w:szCs w:val="18"/>
                <w:lang w:bidi="fa-IR"/>
              </w:rPr>
            </w:pPr>
            <w:r w:rsidRPr="008731DE">
              <w:rPr>
                <w:rFonts w:ascii="Calibri" w:hAnsi="Calibri"/>
                <w:sz w:val="18"/>
                <w:szCs w:val="18"/>
                <w:lang w:bidi="fa-IR"/>
              </w:rPr>
              <w:t>Živjeti s poplavama; pozicija</w:t>
            </w:r>
            <w:r w:rsidR="00306CF5" w:rsidRPr="008731DE">
              <w:rPr>
                <w:rFonts w:ascii="Calibri" w:hAnsi="Calibri"/>
                <w:sz w:val="18"/>
                <w:szCs w:val="18"/>
                <w:lang w:bidi="fa-IR"/>
              </w:rPr>
              <w:t xml:space="preserve"> </w:t>
            </w:r>
            <w:r w:rsidR="0035694F" w:rsidRPr="008731DE">
              <w:rPr>
                <w:rFonts w:ascii="Calibri" w:hAnsi="Calibri"/>
                <w:sz w:val="18"/>
                <w:szCs w:val="18"/>
                <w:lang w:bidi="fa-IR"/>
              </w:rPr>
              <w:t>46-1</w:t>
            </w:r>
            <w:r w:rsidR="005521DB" w:rsidRPr="008731DE">
              <w:rPr>
                <w:rFonts w:ascii="Calibri" w:hAnsi="Calibri"/>
                <w:sz w:val="18"/>
                <w:szCs w:val="18"/>
                <w:lang w:bidi="fa-IR"/>
              </w:rPr>
              <w:t>.</w:t>
            </w:r>
          </w:p>
        </w:tc>
        <w:tc>
          <w:tcPr>
            <w:tcW w:w="1105" w:type="dxa"/>
          </w:tcPr>
          <w:p w14:paraId="760251B7" w14:textId="77777777" w:rsidR="0035694F" w:rsidRPr="008731DE" w:rsidRDefault="0035694F" w:rsidP="00364D25">
            <w:pPr>
              <w:spacing w:before="0"/>
              <w:ind w:left="-57" w:right="-57"/>
              <w:rPr>
                <w:rFonts w:ascii="Calibri" w:hAnsi="Calibri"/>
                <w:sz w:val="18"/>
                <w:szCs w:val="18"/>
                <w:lang w:bidi="fa-IR"/>
              </w:rPr>
            </w:pPr>
            <w:r w:rsidRPr="008731DE">
              <w:rPr>
                <w:rFonts w:ascii="Calibri" w:hAnsi="Calibri"/>
                <w:sz w:val="18"/>
                <w:szCs w:val="18"/>
                <w:lang w:bidi="fa-IR"/>
              </w:rPr>
              <w:t>BAFA_PREV_24_NS_454</w:t>
            </w:r>
          </w:p>
        </w:tc>
        <w:tc>
          <w:tcPr>
            <w:tcW w:w="5529" w:type="dxa"/>
          </w:tcPr>
          <w:p w14:paraId="18033528" w14:textId="34CA9E6A" w:rsidR="005D0B61" w:rsidRPr="008731DE" w:rsidRDefault="005D0B61"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46-1: ugroženo 5 kuća (općina Kalesija, naselje Vukovije Gornje). Cijene se procjenjuju na 10000 eura/kuća.</w:t>
            </w:r>
          </w:p>
          <w:p w14:paraId="288E56E9" w14:textId="34D2DA08"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46 (Vukovije Gornje - Kalesija).</w:t>
            </w:r>
          </w:p>
          <w:p w14:paraId="31303144" w14:textId="2AFDEF4E" w:rsidR="0035694F" w:rsidRPr="008731DE" w:rsidRDefault="008B5DA4" w:rsidP="008B5DA4">
            <w:pPr>
              <w:spacing w:before="0"/>
              <w:rPr>
                <w:rFonts w:ascii="Calibri" w:hAnsi="Calibri"/>
                <w:sz w:val="18"/>
                <w:szCs w:val="18"/>
                <w:lang w:bidi="fa-IR"/>
              </w:rPr>
            </w:pPr>
            <w:r w:rsidRPr="008731DE">
              <w:rPr>
                <w:rFonts w:ascii="Calibri" w:hAnsi="Calibri"/>
                <w:sz w:val="18"/>
                <w:szCs w:val="18"/>
                <w:lang w:bidi="fa-IR"/>
              </w:rPr>
              <w:t>Procijenjeni troškovi mjere su 50.000 EUR.</w:t>
            </w:r>
          </w:p>
        </w:tc>
        <w:tc>
          <w:tcPr>
            <w:tcW w:w="652" w:type="dxa"/>
          </w:tcPr>
          <w:p w14:paraId="20DEBE4B" w14:textId="03655827" w:rsidR="0035694F" w:rsidRPr="008731DE" w:rsidRDefault="005521DB" w:rsidP="00FD2CCC">
            <w:pPr>
              <w:spacing w:before="0"/>
              <w:rPr>
                <w:rFonts w:ascii="Calibri" w:hAnsi="Calibri"/>
                <w:sz w:val="18"/>
                <w:szCs w:val="18"/>
                <w:lang w:bidi="fa-IR"/>
              </w:rPr>
            </w:pPr>
            <w:r w:rsidRPr="008731DE">
              <w:rPr>
                <w:rFonts w:ascii="Calibri" w:hAnsi="Calibri"/>
                <w:sz w:val="18"/>
                <w:szCs w:val="18"/>
                <w:lang w:bidi="fa-IR"/>
              </w:rPr>
              <w:t>Cilj 1</w:t>
            </w:r>
          </w:p>
        </w:tc>
      </w:tr>
      <w:tr w:rsidR="00D52648" w:rsidRPr="008731DE" w14:paraId="34C8EF56" w14:textId="77777777" w:rsidTr="008B5DA4">
        <w:trPr>
          <w:trHeight w:val="77"/>
        </w:trPr>
        <w:tc>
          <w:tcPr>
            <w:tcW w:w="1951" w:type="dxa"/>
          </w:tcPr>
          <w:p w14:paraId="06F102DC" w14:textId="29927F08" w:rsidR="0035694F" w:rsidRPr="008731DE" w:rsidRDefault="008B5DA4" w:rsidP="00FD2CCC">
            <w:pPr>
              <w:spacing w:before="0"/>
              <w:rPr>
                <w:sz w:val="18"/>
                <w:szCs w:val="18"/>
                <w:lang w:bidi="fa-IR"/>
              </w:rPr>
            </w:pPr>
            <w:r w:rsidRPr="008731DE">
              <w:rPr>
                <w:sz w:val="18"/>
                <w:szCs w:val="18"/>
                <w:lang w:bidi="fa-IR"/>
              </w:rPr>
              <w:lastRenderedPageBreak/>
              <w:t>Živjeti s poplavama; pozicija</w:t>
            </w:r>
            <w:r w:rsidR="00306CF5" w:rsidRPr="008731DE">
              <w:rPr>
                <w:sz w:val="18"/>
                <w:szCs w:val="18"/>
                <w:lang w:bidi="fa-IR"/>
              </w:rPr>
              <w:t xml:space="preserve"> </w:t>
            </w:r>
            <w:r w:rsidR="0035694F" w:rsidRPr="008731DE">
              <w:rPr>
                <w:sz w:val="18"/>
                <w:szCs w:val="18"/>
                <w:lang w:bidi="fa-IR"/>
              </w:rPr>
              <w:t>47-1</w:t>
            </w:r>
            <w:r w:rsidR="005521DB" w:rsidRPr="008731DE">
              <w:rPr>
                <w:sz w:val="18"/>
                <w:szCs w:val="18"/>
                <w:lang w:bidi="fa-IR"/>
              </w:rPr>
              <w:t>.</w:t>
            </w:r>
          </w:p>
        </w:tc>
        <w:tc>
          <w:tcPr>
            <w:tcW w:w="1105" w:type="dxa"/>
          </w:tcPr>
          <w:p w14:paraId="670774FB" w14:textId="77777777" w:rsidR="0035694F" w:rsidRPr="008731DE" w:rsidRDefault="0035694F" w:rsidP="00364D25">
            <w:pPr>
              <w:spacing w:before="0"/>
              <w:ind w:left="-57" w:right="-57"/>
              <w:rPr>
                <w:sz w:val="18"/>
                <w:szCs w:val="18"/>
                <w:lang w:bidi="fa-IR"/>
              </w:rPr>
            </w:pPr>
            <w:r w:rsidRPr="008731DE">
              <w:rPr>
                <w:sz w:val="18"/>
                <w:szCs w:val="18"/>
                <w:lang w:bidi="fa-IR"/>
              </w:rPr>
              <w:t>BAFA_PREV_24_NS_457</w:t>
            </w:r>
          </w:p>
        </w:tc>
        <w:tc>
          <w:tcPr>
            <w:tcW w:w="5529" w:type="dxa"/>
          </w:tcPr>
          <w:p w14:paraId="7AD8C51B" w14:textId="415991BA" w:rsidR="005D0B61" w:rsidRPr="008731DE" w:rsidRDefault="005D0B61"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47-1: ugrožene 3 kuće (općina Kalesija, naselje Kalesija). Cijene se procjenjuju na 10000 eura/kuća.</w:t>
            </w:r>
          </w:p>
          <w:p w14:paraId="202A89D9" w14:textId="7AED40B8"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47 (</w:t>
            </w:r>
            <w:r w:rsidRPr="008731DE">
              <w:rPr>
                <w:sz w:val="18"/>
                <w:szCs w:val="18"/>
                <w:lang w:bidi="fa-IR"/>
              </w:rPr>
              <w:t>Prnjavor - Kalesija</w:t>
            </w:r>
            <w:r w:rsidRPr="008731DE">
              <w:rPr>
                <w:rFonts w:ascii="Calibri" w:hAnsi="Calibri"/>
                <w:sz w:val="18"/>
                <w:szCs w:val="18"/>
                <w:lang w:bidi="fa-IR"/>
              </w:rPr>
              <w:t>).</w:t>
            </w:r>
          </w:p>
          <w:p w14:paraId="09991DBA" w14:textId="1D77222A" w:rsidR="0035694F" w:rsidRPr="008731DE" w:rsidRDefault="008B5DA4" w:rsidP="00FD2CCC">
            <w:pPr>
              <w:spacing w:before="0"/>
              <w:rPr>
                <w:rFonts w:ascii="Calibri" w:hAnsi="Calibri"/>
                <w:sz w:val="18"/>
                <w:szCs w:val="18"/>
                <w:lang w:bidi="fa-IR"/>
              </w:rPr>
            </w:pPr>
            <w:r w:rsidRPr="008731DE">
              <w:rPr>
                <w:rFonts w:ascii="Calibri" w:hAnsi="Calibri"/>
                <w:sz w:val="18"/>
                <w:szCs w:val="18"/>
                <w:lang w:bidi="fa-IR"/>
              </w:rPr>
              <w:t>Procijenjeni troškovi mjere su 30.000 EUR.</w:t>
            </w:r>
          </w:p>
        </w:tc>
        <w:tc>
          <w:tcPr>
            <w:tcW w:w="652" w:type="dxa"/>
          </w:tcPr>
          <w:p w14:paraId="521618F9" w14:textId="578F5148" w:rsidR="0035694F" w:rsidRPr="008731DE" w:rsidRDefault="005521DB" w:rsidP="00FD2CCC">
            <w:pPr>
              <w:spacing w:before="0"/>
              <w:rPr>
                <w:sz w:val="18"/>
                <w:szCs w:val="18"/>
                <w:lang w:bidi="fa-IR"/>
              </w:rPr>
            </w:pPr>
            <w:r w:rsidRPr="008731DE">
              <w:rPr>
                <w:rFonts w:ascii="Calibri" w:hAnsi="Calibri"/>
                <w:sz w:val="18"/>
                <w:szCs w:val="18"/>
                <w:lang w:bidi="fa-IR"/>
              </w:rPr>
              <w:t>Cilj 1</w:t>
            </w:r>
          </w:p>
        </w:tc>
      </w:tr>
      <w:tr w:rsidR="00D52648" w:rsidRPr="008731DE" w14:paraId="0EE1670C" w14:textId="77777777" w:rsidTr="008B5DA4">
        <w:trPr>
          <w:trHeight w:val="77"/>
        </w:trPr>
        <w:tc>
          <w:tcPr>
            <w:tcW w:w="1951" w:type="dxa"/>
          </w:tcPr>
          <w:p w14:paraId="1B9278C8" w14:textId="48D6AFD4" w:rsidR="0035694F" w:rsidRPr="008731DE" w:rsidRDefault="008B5DA4" w:rsidP="00FD2CCC">
            <w:pPr>
              <w:spacing w:before="0"/>
              <w:rPr>
                <w:sz w:val="18"/>
                <w:szCs w:val="18"/>
                <w:lang w:bidi="fa-IR"/>
              </w:rPr>
            </w:pPr>
            <w:r w:rsidRPr="008731DE">
              <w:rPr>
                <w:sz w:val="18"/>
                <w:szCs w:val="18"/>
                <w:lang w:bidi="fa-IR"/>
              </w:rPr>
              <w:t>Živjeti s poplavama; pozicija</w:t>
            </w:r>
            <w:r w:rsidR="00306CF5" w:rsidRPr="008731DE">
              <w:rPr>
                <w:sz w:val="18"/>
                <w:szCs w:val="18"/>
                <w:lang w:bidi="fa-IR"/>
              </w:rPr>
              <w:t xml:space="preserve"> </w:t>
            </w:r>
            <w:r w:rsidR="0035694F" w:rsidRPr="008731DE">
              <w:rPr>
                <w:sz w:val="18"/>
                <w:szCs w:val="18"/>
                <w:lang w:bidi="fa-IR"/>
              </w:rPr>
              <w:t>6-1</w:t>
            </w:r>
            <w:r w:rsidR="005521DB" w:rsidRPr="008731DE">
              <w:rPr>
                <w:sz w:val="18"/>
                <w:szCs w:val="18"/>
                <w:lang w:bidi="fa-IR"/>
              </w:rPr>
              <w:t>.</w:t>
            </w:r>
          </w:p>
        </w:tc>
        <w:tc>
          <w:tcPr>
            <w:tcW w:w="1105" w:type="dxa"/>
          </w:tcPr>
          <w:p w14:paraId="5D304F85" w14:textId="77777777" w:rsidR="0035694F" w:rsidRPr="008731DE" w:rsidRDefault="0035694F" w:rsidP="00364D25">
            <w:pPr>
              <w:spacing w:before="0"/>
              <w:ind w:left="-57" w:right="-57"/>
              <w:rPr>
                <w:sz w:val="18"/>
                <w:szCs w:val="18"/>
                <w:lang w:bidi="fa-IR"/>
              </w:rPr>
            </w:pPr>
            <w:r w:rsidRPr="008731DE">
              <w:rPr>
                <w:sz w:val="18"/>
                <w:szCs w:val="18"/>
                <w:lang w:bidi="fa-IR"/>
              </w:rPr>
              <w:t>BAFA_PREV_24_NS_458</w:t>
            </w:r>
          </w:p>
        </w:tc>
        <w:tc>
          <w:tcPr>
            <w:tcW w:w="5529" w:type="dxa"/>
          </w:tcPr>
          <w:p w14:paraId="2E07C8C9" w14:textId="6EFE20B7" w:rsidR="00764F54" w:rsidRPr="008731DE" w:rsidRDefault="00764F54"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6-1: ugrožene 3 kuće (općina Ilijaš, naselje Luka). Cijene se procjenjuju na 10000 eura/kuća.</w:t>
            </w:r>
          </w:p>
          <w:p w14:paraId="6AB9D24D" w14:textId="6C12F32C"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6 (</w:t>
            </w:r>
            <w:r w:rsidRPr="008731DE">
              <w:rPr>
                <w:sz w:val="18"/>
                <w:szCs w:val="18"/>
                <w:lang w:bidi="fa-IR"/>
              </w:rPr>
              <w:t>Ilijaš</w:t>
            </w:r>
            <w:r w:rsidRPr="008731DE">
              <w:rPr>
                <w:rFonts w:ascii="Calibri" w:hAnsi="Calibri"/>
                <w:sz w:val="18"/>
                <w:szCs w:val="18"/>
                <w:lang w:bidi="fa-IR"/>
              </w:rPr>
              <w:t>).</w:t>
            </w:r>
          </w:p>
          <w:p w14:paraId="54E57C8B" w14:textId="2946A885" w:rsidR="0035694F" w:rsidRPr="008731DE" w:rsidRDefault="008B5DA4" w:rsidP="008B5DA4">
            <w:pPr>
              <w:spacing w:before="0"/>
              <w:rPr>
                <w:rFonts w:ascii="Calibri" w:hAnsi="Calibri"/>
                <w:sz w:val="18"/>
                <w:szCs w:val="18"/>
                <w:lang w:bidi="fa-IR"/>
              </w:rPr>
            </w:pPr>
            <w:r w:rsidRPr="008731DE">
              <w:rPr>
                <w:rFonts w:ascii="Calibri" w:hAnsi="Calibri"/>
                <w:sz w:val="18"/>
                <w:szCs w:val="18"/>
                <w:lang w:bidi="fa-IR"/>
              </w:rPr>
              <w:t>Procijenjeni troškovi mjere su 30.000 EUR.</w:t>
            </w:r>
          </w:p>
        </w:tc>
        <w:tc>
          <w:tcPr>
            <w:tcW w:w="652" w:type="dxa"/>
          </w:tcPr>
          <w:p w14:paraId="02E7BA44" w14:textId="75B8B0FE" w:rsidR="0035694F" w:rsidRPr="008731DE" w:rsidRDefault="005521DB" w:rsidP="00FD2CCC">
            <w:pPr>
              <w:spacing w:before="0"/>
              <w:rPr>
                <w:sz w:val="18"/>
                <w:szCs w:val="18"/>
                <w:lang w:bidi="fa-IR"/>
              </w:rPr>
            </w:pPr>
            <w:r w:rsidRPr="008731DE">
              <w:rPr>
                <w:rFonts w:ascii="Calibri" w:hAnsi="Calibri"/>
                <w:sz w:val="18"/>
                <w:szCs w:val="18"/>
                <w:lang w:bidi="fa-IR"/>
              </w:rPr>
              <w:t>Cilj 1</w:t>
            </w:r>
          </w:p>
        </w:tc>
      </w:tr>
      <w:tr w:rsidR="00D52648" w:rsidRPr="008731DE" w14:paraId="1EEC896D" w14:textId="77777777" w:rsidTr="008B5DA4">
        <w:trPr>
          <w:trHeight w:val="463"/>
        </w:trPr>
        <w:tc>
          <w:tcPr>
            <w:tcW w:w="1951" w:type="dxa"/>
          </w:tcPr>
          <w:p w14:paraId="783AEE81" w14:textId="5823EC8D" w:rsidR="0035694F" w:rsidRPr="008731DE" w:rsidRDefault="00306CF5" w:rsidP="008B5DA4">
            <w:pPr>
              <w:spacing w:before="0"/>
              <w:rPr>
                <w:sz w:val="18"/>
                <w:szCs w:val="18"/>
                <w:lang w:bidi="fa-IR"/>
              </w:rPr>
            </w:pPr>
            <w:r w:rsidRPr="008731DE">
              <w:rPr>
                <w:sz w:val="18"/>
                <w:szCs w:val="18"/>
                <w:lang w:bidi="fa-IR"/>
              </w:rPr>
              <w:t>Živjeti s poplavama; pozicij</w:t>
            </w:r>
            <w:r w:rsidR="008B5DA4" w:rsidRPr="008731DE">
              <w:rPr>
                <w:sz w:val="18"/>
                <w:szCs w:val="18"/>
                <w:lang w:bidi="fa-IR"/>
              </w:rPr>
              <w:t>a</w:t>
            </w:r>
            <w:r w:rsidRPr="008731DE">
              <w:rPr>
                <w:sz w:val="18"/>
                <w:szCs w:val="18"/>
                <w:lang w:bidi="fa-IR"/>
              </w:rPr>
              <w:t xml:space="preserve"> </w:t>
            </w:r>
            <w:r w:rsidR="0035694F" w:rsidRPr="008731DE">
              <w:rPr>
                <w:sz w:val="18"/>
                <w:szCs w:val="18"/>
                <w:lang w:bidi="fa-IR"/>
              </w:rPr>
              <w:t>8-5</w:t>
            </w:r>
            <w:r w:rsidR="005521DB" w:rsidRPr="008731DE">
              <w:rPr>
                <w:sz w:val="18"/>
                <w:szCs w:val="18"/>
                <w:lang w:bidi="fa-IR"/>
              </w:rPr>
              <w:t>.</w:t>
            </w:r>
          </w:p>
        </w:tc>
        <w:tc>
          <w:tcPr>
            <w:tcW w:w="1105" w:type="dxa"/>
          </w:tcPr>
          <w:p w14:paraId="07DCD615" w14:textId="77777777" w:rsidR="0035694F" w:rsidRPr="008731DE" w:rsidRDefault="0035694F" w:rsidP="00364D25">
            <w:pPr>
              <w:spacing w:before="0"/>
              <w:ind w:left="-57" w:right="-57"/>
              <w:rPr>
                <w:sz w:val="18"/>
                <w:szCs w:val="18"/>
                <w:lang w:bidi="fa-IR"/>
              </w:rPr>
            </w:pPr>
            <w:r w:rsidRPr="008731DE">
              <w:rPr>
                <w:sz w:val="18"/>
                <w:szCs w:val="18"/>
                <w:lang w:bidi="fa-IR"/>
              </w:rPr>
              <w:t>BAFA_PREV_24_NS_461</w:t>
            </w:r>
          </w:p>
        </w:tc>
        <w:tc>
          <w:tcPr>
            <w:tcW w:w="5529" w:type="dxa"/>
          </w:tcPr>
          <w:p w14:paraId="4CBC3987" w14:textId="3F628B12" w:rsidR="00764F54" w:rsidRPr="008731DE" w:rsidRDefault="00764F54"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8-5: ugroženo 6 kuća (općina Kakanj, naselje Tičići). Cijene se procjenjuju na 10000 eura/kuća.</w:t>
            </w:r>
          </w:p>
          <w:p w14:paraId="0226546D" w14:textId="4A80DD72"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8 (</w:t>
            </w:r>
            <w:r w:rsidRPr="008731DE">
              <w:rPr>
                <w:sz w:val="18"/>
                <w:szCs w:val="18"/>
                <w:lang w:bidi="fa-IR"/>
              </w:rPr>
              <w:t>Donji Kakanj</w:t>
            </w:r>
            <w:r w:rsidRPr="008731DE">
              <w:rPr>
                <w:rFonts w:ascii="Calibri" w:hAnsi="Calibri"/>
                <w:sz w:val="18"/>
                <w:szCs w:val="18"/>
                <w:lang w:bidi="fa-IR"/>
              </w:rPr>
              <w:t>).</w:t>
            </w:r>
          </w:p>
          <w:p w14:paraId="38DE3A3A" w14:textId="7C7A7E7E" w:rsidR="0035694F" w:rsidRPr="008731DE" w:rsidRDefault="008B5DA4" w:rsidP="008B5DA4">
            <w:pPr>
              <w:spacing w:before="0"/>
              <w:rPr>
                <w:rFonts w:ascii="Calibri" w:hAnsi="Calibri"/>
                <w:sz w:val="18"/>
                <w:szCs w:val="18"/>
                <w:lang w:bidi="fa-IR"/>
              </w:rPr>
            </w:pPr>
            <w:r w:rsidRPr="008731DE">
              <w:rPr>
                <w:rFonts w:ascii="Calibri" w:hAnsi="Calibri"/>
                <w:sz w:val="18"/>
                <w:szCs w:val="18"/>
                <w:lang w:bidi="fa-IR"/>
              </w:rPr>
              <w:t>Procijenjeni troškovi mjere su 60.000 EUR.</w:t>
            </w:r>
          </w:p>
        </w:tc>
        <w:tc>
          <w:tcPr>
            <w:tcW w:w="652" w:type="dxa"/>
          </w:tcPr>
          <w:p w14:paraId="406C89BA" w14:textId="2527064C" w:rsidR="0035694F" w:rsidRPr="008731DE" w:rsidRDefault="005521DB" w:rsidP="00FD2CCC">
            <w:pPr>
              <w:spacing w:before="0"/>
              <w:rPr>
                <w:sz w:val="18"/>
                <w:szCs w:val="18"/>
                <w:lang w:bidi="fa-IR"/>
              </w:rPr>
            </w:pPr>
            <w:r w:rsidRPr="008731DE">
              <w:rPr>
                <w:rFonts w:ascii="Calibri" w:hAnsi="Calibri"/>
                <w:sz w:val="18"/>
                <w:szCs w:val="18"/>
                <w:lang w:bidi="fa-IR"/>
              </w:rPr>
              <w:t>Cilj 1</w:t>
            </w:r>
          </w:p>
        </w:tc>
      </w:tr>
      <w:tr w:rsidR="00D52648" w:rsidRPr="008731DE" w14:paraId="1247D0BE" w14:textId="77777777" w:rsidTr="008B5DA4">
        <w:trPr>
          <w:trHeight w:val="77"/>
        </w:trPr>
        <w:tc>
          <w:tcPr>
            <w:tcW w:w="1951" w:type="dxa"/>
          </w:tcPr>
          <w:p w14:paraId="7360E0CD" w14:textId="3FA26BDE" w:rsidR="0035694F" w:rsidRPr="008731DE" w:rsidRDefault="008B5DA4" w:rsidP="00FD2CCC">
            <w:pPr>
              <w:spacing w:before="0"/>
              <w:rPr>
                <w:sz w:val="18"/>
                <w:szCs w:val="18"/>
                <w:lang w:bidi="fa-IR"/>
              </w:rPr>
            </w:pPr>
            <w:r w:rsidRPr="008731DE">
              <w:rPr>
                <w:sz w:val="18"/>
                <w:szCs w:val="18"/>
                <w:lang w:bidi="fa-IR"/>
              </w:rPr>
              <w:t>Živjeti s poplavama; pozicija</w:t>
            </w:r>
            <w:r w:rsidR="00306CF5" w:rsidRPr="008731DE">
              <w:rPr>
                <w:sz w:val="18"/>
                <w:szCs w:val="18"/>
                <w:lang w:bidi="fa-IR"/>
              </w:rPr>
              <w:t xml:space="preserve"> </w:t>
            </w:r>
            <w:r w:rsidR="0035694F" w:rsidRPr="008731DE">
              <w:rPr>
                <w:sz w:val="18"/>
                <w:szCs w:val="18"/>
                <w:lang w:bidi="fa-IR"/>
              </w:rPr>
              <w:t>50-1</w:t>
            </w:r>
            <w:r w:rsidR="005521DB" w:rsidRPr="008731DE">
              <w:rPr>
                <w:sz w:val="18"/>
                <w:szCs w:val="18"/>
                <w:lang w:bidi="fa-IR"/>
              </w:rPr>
              <w:t>.</w:t>
            </w:r>
          </w:p>
        </w:tc>
        <w:tc>
          <w:tcPr>
            <w:tcW w:w="1105" w:type="dxa"/>
          </w:tcPr>
          <w:p w14:paraId="669D203E" w14:textId="77777777" w:rsidR="0035694F" w:rsidRPr="008731DE" w:rsidRDefault="0035694F" w:rsidP="00364D25">
            <w:pPr>
              <w:spacing w:before="0"/>
              <w:ind w:left="-57" w:right="-57"/>
              <w:rPr>
                <w:sz w:val="18"/>
                <w:szCs w:val="18"/>
                <w:lang w:bidi="fa-IR"/>
              </w:rPr>
            </w:pPr>
            <w:r w:rsidRPr="008731DE">
              <w:rPr>
                <w:sz w:val="18"/>
                <w:szCs w:val="18"/>
                <w:lang w:bidi="fa-IR"/>
              </w:rPr>
              <w:t>BAFA_PREV_24_NS_463</w:t>
            </w:r>
          </w:p>
        </w:tc>
        <w:tc>
          <w:tcPr>
            <w:tcW w:w="5529" w:type="dxa"/>
          </w:tcPr>
          <w:p w14:paraId="4FD6F816" w14:textId="72EE0F5C" w:rsidR="000E7172" w:rsidRPr="008731DE" w:rsidRDefault="000E7172" w:rsidP="008B5DA4">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50-1: ugroženo 11 kuća (općina Zavidovići, naselje Hajderovići). Cijene se procjenjuju na 10000 eura/kuća.</w:t>
            </w:r>
          </w:p>
          <w:p w14:paraId="1953CA51" w14:textId="4E37DAF0" w:rsidR="008B5DA4" w:rsidRPr="008731DE" w:rsidRDefault="008B5DA4" w:rsidP="008B5DA4">
            <w:pPr>
              <w:spacing w:before="0"/>
              <w:rPr>
                <w:rFonts w:ascii="Calibri" w:hAnsi="Calibri"/>
                <w:sz w:val="18"/>
                <w:szCs w:val="18"/>
                <w:lang w:bidi="fa-IR"/>
              </w:rPr>
            </w:pPr>
            <w:r w:rsidRPr="008731DE">
              <w:rPr>
                <w:rFonts w:ascii="Calibri" w:hAnsi="Calibri"/>
                <w:sz w:val="18"/>
                <w:szCs w:val="18"/>
                <w:lang w:bidi="fa-IR"/>
              </w:rPr>
              <w:t>Mjera vezana uz APSFR područje ID: 50 (</w:t>
            </w:r>
            <w:r w:rsidRPr="008731DE">
              <w:rPr>
                <w:sz w:val="18"/>
                <w:szCs w:val="18"/>
                <w:lang w:bidi="fa-IR"/>
              </w:rPr>
              <w:t>Zavidovići - Hajderovići</w:t>
            </w:r>
            <w:r w:rsidRPr="008731DE">
              <w:rPr>
                <w:rFonts w:ascii="Calibri" w:hAnsi="Calibri"/>
                <w:sz w:val="18"/>
                <w:szCs w:val="18"/>
                <w:lang w:bidi="fa-IR"/>
              </w:rPr>
              <w:t>).</w:t>
            </w:r>
          </w:p>
          <w:p w14:paraId="5D180734" w14:textId="41FB565B" w:rsidR="0035694F" w:rsidRPr="008731DE" w:rsidRDefault="008B5DA4" w:rsidP="00FD2CCC">
            <w:pPr>
              <w:spacing w:before="0"/>
              <w:rPr>
                <w:rFonts w:ascii="Calibri" w:hAnsi="Calibri"/>
                <w:sz w:val="18"/>
                <w:szCs w:val="18"/>
                <w:lang w:bidi="fa-IR"/>
              </w:rPr>
            </w:pPr>
            <w:r w:rsidRPr="008731DE">
              <w:rPr>
                <w:rFonts w:ascii="Calibri" w:hAnsi="Calibri"/>
                <w:sz w:val="18"/>
                <w:szCs w:val="18"/>
                <w:lang w:bidi="fa-IR"/>
              </w:rPr>
              <w:t>Procijenjeni troškovi mjere su 110.000 EUR.</w:t>
            </w:r>
          </w:p>
        </w:tc>
        <w:tc>
          <w:tcPr>
            <w:tcW w:w="652" w:type="dxa"/>
          </w:tcPr>
          <w:p w14:paraId="7DD93EB6" w14:textId="0084D288" w:rsidR="0035694F" w:rsidRPr="008731DE" w:rsidRDefault="005521DB" w:rsidP="00FD2CCC">
            <w:pPr>
              <w:spacing w:before="0"/>
              <w:rPr>
                <w:sz w:val="18"/>
                <w:szCs w:val="18"/>
                <w:lang w:bidi="fa-IR"/>
              </w:rPr>
            </w:pPr>
            <w:r w:rsidRPr="008731DE">
              <w:rPr>
                <w:rFonts w:ascii="Calibri" w:hAnsi="Calibri"/>
                <w:sz w:val="18"/>
                <w:szCs w:val="18"/>
                <w:lang w:bidi="fa-IR"/>
              </w:rPr>
              <w:t>Cilj 1</w:t>
            </w:r>
          </w:p>
        </w:tc>
      </w:tr>
      <w:tr w:rsidR="00D52648" w:rsidRPr="008731DE" w14:paraId="2BA783A8" w14:textId="77777777" w:rsidTr="006F0A9E">
        <w:trPr>
          <w:trHeight w:val="77"/>
        </w:trPr>
        <w:tc>
          <w:tcPr>
            <w:tcW w:w="1951" w:type="dxa"/>
          </w:tcPr>
          <w:p w14:paraId="681FCFFA" w14:textId="13ED0464" w:rsidR="0035694F" w:rsidRPr="008731DE" w:rsidRDefault="00306CF5" w:rsidP="00FD2CCC">
            <w:pPr>
              <w:spacing w:before="0"/>
              <w:rPr>
                <w:sz w:val="18"/>
                <w:szCs w:val="18"/>
                <w:lang w:bidi="fa-IR"/>
              </w:rPr>
            </w:pPr>
            <w:r w:rsidRPr="008731DE">
              <w:rPr>
                <w:sz w:val="18"/>
                <w:szCs w:val="18"/>
                <w:lang w:bidi="fa-IR"/>
              </w:rPr>
              <w:t xml:space="preserve">Živjeti s poplavama; pozicije </w:t>
            </w:r>
            <w:r w:rsidR="0035694F" w:rsidRPr="008731DE">
              <w:rPr>
                <w:sz w:val="18"/>
                <w:szCs w:val="18"/>
                <w:lang w:bidi="fa-IR"/>
              </w:rPr>
              <w:t xml:space="preserve">7-2 </w:t>
            </w:r>
            <w:r w:rsidR="00782878" w:rsidRPr="008731DE">
              <w:rPr>
                <w:sz w:val="18"/>
                <w:szCs w:val="18"/>
                <w:lang w:bidi="fa-IR"/>
              </w:rPr>
              <w:t>i</w:t>
            </w:r>
            <w:r w:rsidR="0035694F" w:rsidRPr="008731DE">
              <w:rPr>
                <w:sz w:val="18"/>
                <w:szCs w:val="18"/>
                <w:lang w:bidi="fa-IR"/>
              </w:rPr>
              <w:t xml:space="preserve"> 7-5</w:t>
            </w:r>
            <w:r w:rsidR="005521DB" w:rsidRPr="008731DE">
              <w:rPr>
                <w:sz w:val="18"/>
                <w:szCs w:val="18"/>
                <w:lang w:bidi="fa-IR"/>
              </w:rPr>
              <w:t>.</w:t>
            </w:r>
          </w:p>
        </w:tc>
        <w:tc>
          <w:tcPr>
            <w:tcW w:w="1105" w:type="dxa"/>
          </w:tcPr>
          <w:p w14:paraId="277AAA8D" w14:textId="77777777" w:rsidR="0035694F" w:rsidRPr="008731DE" w:rsidRDefault="0035694F" w:rsidP="00364D25">
            <w:pPr>
              <w:spacing w:before="0"/>
              <w:ind w:left="-57" w:right="-57"/>
              <w:rPr>
                <w:sz w:val="18"/>
                <w:szCs w:val="18"/>
                <w:lang w:bidi="fa-IR"/>
              </w:rPr>
            </w:pPr>
            <w:r w:rsidRPr="008731DE">
              <w:rPr>
                <w:sz w:val="18"/>
                <w:szCs w:val="18"/>
                <w:lang w:bidi="fa-IR"/>
              </w:rPr>
              <w:t>BAFA_PREV_24_NS_471</w:t>
            </w:r>
          </w:p>
        </w:tc>
        <w:tc>
          <w:tcPr>
            <w:tcW w:w="5529" w:type="dxa"/>
          </w:tcPr>
          <w:p w14:paraId="07ACAE06" w14:textId="4CB9D0FE" w:rsidR="00236359" w:rsidRPr="008731DE" w:rsidRDefault="00236359" w:rsidP="006F0A9E">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7-2: ugrožene 3 kuće (općina Zenica, naselje Topčić Polje); pozicija 7-5: ugroženo 6 kuća (općina Žepče, naselje Žepče). Cijene se procjenjuju na 10000 eura/kuća.</w:t>
            </w:r>
          </w:p>
          <w:p w14:paraId="7EAD0D85" w14:textId="67E99958" w:rsidR="006F0A9E" w:rsidRPr="008731DE" w:rsidRDefault="006F0A9E" w:rsidP="006F0A9E">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sz w:val="18"/>
                <w:szCs w:val="18"/>
                <w:lang w:bidi="fa-IR"/>
              </w:rPr>
              <w:t>Žepče</w:t>
            </w:r>
            <w:r w:rsidRPr="008731DE">
              <w:rPr>
                <w:rFonts w:ascii="Calibri" w:hAnsi="Calibri"/>
                <w:sz w:val="18"/>
                <w:szCs w:val="18"/>
                <w:lang w:bidi="fa-IR"/>
              </w:rPr>
              <w:t>).</w:t>
            </w:r>
          </w:p>
          <w:p w14:paraId="38076B2E" w14:textId="18302FC1" w:rsidR="0035694F" w:rsidRPr="008731DE" w:rsidRDefault="006F0A9E" w:rsidP="006F0A9E">
            <w:pPr>
              <w:spacing w:before="0"/>
              <w:rPr>
                <w:rFonts w:ascii="Calibri" w:hAnsi="Calibri"/>
                <w:sz w:val="18"/>
                <w:szCs w:val="18"/>
                <w:lang w:bidi="fa-IR"/>
              </w:rPr>
            </w:pPr>
            <w:r w:rsidRPr="008731DE">
              <w:rPr>
                <w:rFonts w:ascii="Calibri" w:hAnsi="Calibri"/>
                <w:sz w:val="18"/>
                <w:szCs w:val="18"/>
                <w:lang w:bidi="fa-IR"/>
              </w:rPr>
              <w:t>Procijenjeni troškovi mjere su 90.000 EUR.</w:t>
            </w:r>
          </w:p>
        </w:tc>
        <w:tc>
          <w:tcPr>
            <w:tcW w:w="652" w:type="dxa"/>
          </w:tcPr>
          <w:p w14:paraId="0FA7990F" w14:textId="04B47352" w:rsidR="0035694F" w:rsidRPr="008731DE" w:rsidRDefault="005521DB" w:rsidP="00FD2CCC">
            <w:pPr>
              <w:spacing w:before="0"/>
              <w:rPr>
                <w:sz w:val="18"/>
                <w:szCs w:val="18"/>
                <w:lang w:bidi="fa-IR"/>
              </w:rPr>
            </w:pPr>
            <w:r w:rsidRPr="008731DE">
              <w:rPr>
                <w:rFonts w:ascii="Calibri" w:hAnsi="Calibri"/>
                <w:sz w:val="18"/>
                <w:szCs w:val="18"/>
                <w:lang w:bidi="fa-IR"/>
              </w:rPr>
              <w:t>Cilj 1</w:t>
            </w:r>
          </w:p>
        </w:tc>
      </w:tr>
      <w:tr w:rsidR="00D52648" w:rsidRPr="008731DE" w14:paraId="4B65AE67" w14:textId="77777777" w:rsidTr="006F0A9E">
        <w:trPr>
          <w:trHeight w:val="77"/>
        </w:trPr>
        <w:tc>
          <w:tcPr>
            <w:tcW w:w="1951" w:type="dxa"/>
          </w:tcPr>
          <w:p w14:paraId="54728824" w14:textId="7710F7A5" w:rsidR="0035694F" w:rsidRPr="008731DE" w:rsidRDefault="00306CF5" w:rsidP="00FD2CCC">
            <w:pPr>
              <w:spacing w:before="0"/>
              <w:rPr>
                <w:sz w:val="18"/>
                <w:szCs w:val="18"/>
                <w:lang w:bidi="fa-IR"/>
              </w:rPr>
            </w:pPr>
            <w:r w:rsidRPr="008731DE">
              <w:rPr>
                <w:sz w:val="18"/>
                <w:szCs w:val="18"/>
                <w:lang w:bidi="fa-IR"/>
              </w:rPr>
              <w:t xml:space="preserve">Živjeti s poplavama; pozicije </w:t>
            </w:r>
            <w:r w:rsidR="0035694F" w:rsidRPr="008731DE">
              <w:rPr>
                <w:sz w:val="18"/>
                <w:szCs w:val="18"/>
                <w:lang w:bidi="fa-IR"/>
              </w:rPr>
              <w:t xml:space="preserve">33-1, </w:t>
            </w:r>
            <w:r w:rsidR="00255E58">
              <w:rPr>
                <w:sz w:val="18"/>
                <w:szCs w:val="18"/>
                <w:lang w:bidi="fa-IR"/>
              </w:rPr>
              <w:t xml:space="preserve">rijeka </w:t>
            </w:r>
            <w:r w:rsidR="0035694F" w:rsidRPr="008731DE">
              <w:rPr>
                <w:sz w:val="18"/>
                <w:szCs w:val="18"/>
                <w:lang w:bidi="fa-IR"/>
              </w:rPr>
              <w:t xml:space="preserve">Jala </w:t>
            </w:r>
          </w:p>
        </w:tc>
        <w:tc>
          <w:tcPr>
            <w:tcW w:w="1105" w:type="dxa"/>
          </w:tcPr>
          <w:p w14:paraId="48DDAB30" w14:textId="77777777" w:rsidR="0035694F" w:rsidRPr="008731DE" w:rsidRDefault="0035694F" w:rsidP="00364D25">
            <w:pPr>
              <w:spacing w:before="0"/>
              <w:ind w:left="-57" w:right="-57"/>
              <w:rPr>
                <w:sz w:val="18"/>
                <w:szCs w:val="18"/>
                <w:lang w:bidi="fa-IR"/>
              </w:rPr>
            </w:pPr>
            <w:r w:rsidRPr="008731DE">
              <w:rPr>
                <w:sz w:val="18"/>
                <w:szCs w:val="18"/>
                <w:lang w:bidi="fa-IR"/>
              </w:rPr>
              <w:t>BAFA_PREV_24_NS_474</w:t>
            </w:r>
          </w:p>
        </w:tc>
        <w:tc>
          <w:tcPr>
            <w:tcW w:w="5529" w:type="dxa"/>
          </w:tcPr>
          <w:p w14:paraId="79CFBF17" w14:textId="57D9662D" w:rsidR="00236359" w:rsidRPr="008731DE" w:rsidRDefault="00236359" w:rsidP="006F0A9E">
            <w:pPr>
              <w:spacing w:before="0"/>
              <w:rPr>
                <w:rFonts w:ascii="Calibri" w:hAnsi="Calibri"/>
                <w:sz w:val="18"/>
                <w:szCs w:val="18"/>
                <w:lang w:bidi="fa-IR"/>
              </w:rPr>
            </w:pPr>
            <w:r w:rsidRPr="008731DE">
              <w:rPr>
                <w:rFonts w:ascii="Calibri" w:hAnsi="Calibri"/>
                <w:sz w:val="18"/>
                <w:szCs w:val="18"/>
                <w:lang w:bidi="fa-IR"/>
              </w:rPr>
              <w:t>Vrsta mjere karakterizirana za područja u kojima se poplave ne mogu spriječiti, ali se njihovi štetni učinci mogu smanjiti - ljudske žrtve i materijalna šteta. Pozicija 33-1: ugroženo 5 kuća (općina Tuzla, naselje Simin Han). Cijene se procjenjuju na 10000 eura/kuća.</w:t>
            </w:r>
          </w:p>
          <w:p w14:paraId="70E1D1B2" w14:textId="775A6E98" w:rsidR="006F0A9E" w:rsidRPr="008731DE" w:rsidRDefault="006F0A9E" w:rsidP="006F0A9E">
            <w:pPr>
              <w:spacing w:before="0"/>
              <w:rPr>
                <w:rFonts w:ascii="Calibri" w:hAnsi="Calibri"/>
                <w:sz w:val="18"/>
                <w:szCs w:val="18"/>
                <w:lang w:bidi="fa-IR"/>
              </w:rPr>
            </w:pPr>
            <w:r w:rsidRPr="008731DE">
              <w:rPr>
                <w:rFonts w:ascii="Calibri" w:hAnsi="Calibri"/>
                <w:sz w:val="18"/>
                <w:szCs w:val="18"/>
                <w:lang w:bidi="fa-IR"/>
              </w:rPr>
              <w:t>Mjera vezana uz APSFR područje ID: 33 (</w:t>
            </w:r>
            <w:r w:rsidR="0036591C" w:rsidRPr="008731DE">
              <w:rPr>
                <w:sz w:val="18"/>
                <w:szCs w:val="18"/>
                <w:lang w:bidi="fa-IR"/>
              </w:rPr>
              <w:t xml:space="preserve">Simin </w:t>
            </w:r>
            <w:r w:rsidRPr="008731DE">
              <w:rPr>
                <w:sz w:val="18"/>
                <w:szCs w:val="18"/>
                <w:lang w:bidi="fa-IR"/>
              </w:rPr>
              <w:t>Han - Tuzla</w:t>
            </w:r>
            <w:r w:rsidRPr="008731DE">
              <w:rPr>
                <w:rFonts w:ascii="Calibri" w:hAnsi="Calibri"/>
                <w:sz w:val="18"/>
                <w:szCs w:val="18"/>
                <w:lang w:bidi="fa-IR"/>
              </w:rPr>
              <w:t>).</w:t>
            </w:r>
          </w:p>
          <w:p w14:paraId="2027D554" w14:textId="05582195" w:rsidR="0035694F" w:rsidRPr="008731DE" w:rsidRDefault="006F0A9E" w:rsidP="006F0A9E">
            <w:pPr>
              <w:spacing w:before="0"/>
              <w:rPr>
                <w:rFonts w:ascii="Calibri" w:hAnsi="Calibri"/>
                <w:sz w:val="18"/>
                <w:szCs w:val="18"/>
                <w:lang w:bidi="fa-IR"/>
              </w:rPr>
            </w:pPr>
            <w:r w:rsidRPr="008731DE">
              <w:rPr>
                <w:rFonts w:ascii="Calibri" w:hAnsi="Calibri"/>
                <w:sz w:val="18"/>
                <w:szCs w:val="18"/>
                <w:lang w:bidi="fa-IR"/>
              </w:rPr>
              <w:t>Procijenjeni troškovi mjere su 50.000 EUR.</w:t>
            </w:r>
          </w:p>
        </w:tc>
        <w:tc>
          <w:tcPr>
            <w:tcW w:w="652" w:type="dxa"/>
          </w:tcPr>
          <w:p w14:paraId="332FCA03" w14:textId="75449E00" w:rsidR="0035694F" w:rsidRPr="008731DE" w:rsidRDefault="005521DB" w:rsidP="00FD2CCC">
            <w:pPr>
              <w:spacing w:before="0"/>
              <w:rPr>
                <w:sz w:val="18"/>
                <w:szCs w:val="18"/>
                <w:lang w:bidi="fa-IR"/>
              </w:rPr>
            </w:pPr>
            <w:r w:rsidRPr="008731DE">
              <w:rPr>
                <w:rFonts w:ascii="Calibri" w:hAnsi="Calibri"/>
                <w:sz w:val="18"/>
                <w:szCs w:val="18"/>
                <w:lang w:bidi="fa-IR"/>
              </w:rPr>
              <w:t>Cilj 1</w:t>
            </w:r>
          </w:p>
        </w:tc>
      </w:tr>
      <w:tr w:rsidR="005D2ADE" w:rsidRPr="008731DE" w14:paraId="4AF4CBF3"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3D0313E4" w14:textId="0BDBF863" w:rsidR="005D2ADE" w:rsidRPr="008731DE" w:rsidRDefault="005D2ADE" w:rsidP="005D2ADE">
            <w:pPr>
              <w:spacing w:before="0"/>
              <w:rPr>
                <w:sz w:val="18"/>
                <w:szCs w:val="18"/>
                <w:lang w:bidi="fa-IR"/>
              </w:rPr>
            </w:pPr>
            <w:r w:rsidRPr="008731DE">
              <w:rPr>
                <w:rFonts w:ascii="Calibri" w:hAnsi="Calibri" w:cs="Calibri"/>
                <w:sz w:val="18"/>
                <w:szCs w:val="18"/>
              </w:rPr>
              <w:t>Ažuriranje preliminarne procjene rizika od poplava za sljedeći ciklus</w:t>
            </w:r>
          </w:p>
        </w:tc>
        <w:tc>
          <w:tcPr>
            <w:tcW w:w="1105" w:type="dxa"/>
            <w:tcBorders>
              <w:top w:val="nil"/>
              <w:left w:val="nil"/>
              <w:bottom w:val="single" w:sz="8" w:space="0" w:color="D9D9D9"/>
              <w:right w:val="single" w:sz="8" w:space="0" w:color="D9D9D9"/>
            </w:tcBorders>
            <w:shd w:val="clear" w:color="auto" w:fill="auto"/>
            <w:vAlign w:val="center"/>
          </w:tcPr>
          <w:p w14:paraId="3A1EF6C2" w14:textId="0625C3E8"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BAFA_PREV_24_NS_480</w:t>
            </w:r>
          </w:p>
        </w:tc>
        <w:tc>
          <w:tcPr>
            <w:tcW w:w="5529" w:type="dxa"/>
            <w:tcBorders>
              <w:top w:val="nil"/>
              <w:left w:val="nil"/>
              <w:bottom w:val="single" w:sz="8" w:space="0" w:color="D9D9D9"/>
              <w:right w:val="single" w:sz="8" w:space="0" w:color="D9D9D9"/>
            </w:tcBorders>
            <w:shd w:val="clear" w:color="auto" w:fill="auto"/>
            <w:vAlign w:val="center"/>
          </w:tcPr>
          <w:p w14:paraId="7AD93A88" w14:textId="7189687E"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 xml:space="preserve">Na osnovu novih podataka i saznanja o </w:t>
            </w:r>
            <w:r>
              <w:rPr>
                <w:rFonts w:ascii="Calibri" w:hAnsi="Calibri" w:cs="Calibri"/>
                <w:sz w:val="18"/>
                <w:szCs w:val="18"/>
              </w:rPr>
              <w:t>h</w:t>
            </w:r>
            <w:r w:rsidRPr="008731DE">
              <w:rPr>
                <w:rFonts w:ascii="Calibri" w:hAnsi="Calibri" w:cs="Calibri"/>
                <w:sz w:val="18"/>
                <w:szCs w:val="18"/>
              </w:rPr>
              <w:t>istorijskim i budućim poplavama, kao i provedenih mjera za smanjenje poplavnog rizika provedenih i planiranih u periodu od 2010.- 2018. potrebno je ažurirati preliminarne procjene poplavnog rizika za svih pet jedinica upravljanja u B</w:t>
            </w:r>
            <w:r w:rsidR="00375334">
              <w:rPr>
                <w:rFonts w:ascii="Calibri" w:hAnsi="Calibri" w:cs="Calibri"/>
                <w:sz w:val="18"/>
                <w:szCs w:val="18"/>
              </w:rPr>
              <w:t>i</w:t>
            </w:r>
            <w:r w:rsidRPr="008731DE">
              <w:rPr>
                <w:rFonts w:ascii="Calibri" w:hAnsi="Calibri" w:cs="Calibri"/>
                <w:sz w:val="18"/>
                <w:szCs w:val="18"/>
              </w:rPr>
              <w:t>H.</w:t>
            </w:r>
          </w:p>
          <w:p w14:paraId="50ED3DA7" w14:textId="16EFC366"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770.000 EUR.</w:t>
            </w:r>
          </w:p>
        </w:tc>
        <w:tc>
          <w:tcPr>
            <w:tcW w:w="652" w:type="dxa"/>
          </w:tcPr>
          <w:p w14:paraId="38630CF4" w14:textId="4BF78972" w:rsidR="005D2ADE" w:rsidRPr="008731DE" w:rsidRDefault="005D2ADE" w:rsidP="005D2ADE">
            <w:pPr>
              <w:spacing w:before="0"/>
              <w:rPr>
                <w:rFonts w:ascii="Calibri" w:hAnsi="Calibri"/>
                <w:sz w:val="18"/>
                <w:szCs w:val="18"/>
                <w:lang w:bidi="fa-IR"/>
              </w:rPr>
            </w:pPr>
            <w:r w:rsidRPr="00D43A59">
              <w:rPr>
                <w:rFonts w:ascii="Calibri" w:hAnsi="Calibri"/>
                <w:sz w:val="18"/>
                <w:szCs w:val="18"/>
                <w:lang w:bidi="fa-IR"/>
              </w:rPr>
              <w:t>Cilj 1</w:t>
            </w:r>
          </w:p>
        </w:tc>
      </w:tr>
      <w:tr w:rsidR="005D2ADE" w:rsidRPr="008731DE" w14:paraId="525BB254"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7B533F29" w14:textId="10D49A07" w:rsidR="005D2ADE" w:rsidRPr="008731DE" w:rsidRDefault="005D2ADE" w:rsidP="005D2ADE">
            <w:pPr>
              <w:spacing w:before="0"/>
              <w:rPr>
                <w:sz w:val="18"/>
                <w:szCs w:val="18"/>
                <w:lang w:bidi="fa-IR"/>
              </w:rPr>
            </w:pPr>
            <w:r w:rsidRPr="008731DE">
              <w:rPr>
                <w:rFonts w:ascii="Calibri" w:hAnsi="Calibri" w:cs="Calibri"/>
                <w:sz w:val="18"/>
                <w:szCs w:val="18"/>
              </w:rPr>
              <w:t>Ažuriranje mapa opasnosti i mapa rizika od poplava za sljedeći ciklus</w:t>
            </w:r>
          </w:p>
        </w:tc>
        <w:tc>
          <w:tcPr>
            <w:tcW w:w="1105" w:type="dxa"/>
            <w:tcBorders>
              <w:top w:val="nil"/>
              <w:left w:val="nil"/>
              <w:bottom w:val="single" w:sz="8" w:space="0" w:color="D9D9D9"/>
              <w:right w:val="single" w:sz="8" w:space="0" w:color="D9D9D9"/>
            </w:tcBorders>
            <w:shd w:val="clear" w:color="auto" w:fill="auto"/>
            <w:vAlign w:val="center"/>
          </w:tcPr>
          <w:p w14:paraId="43AB06C0" w14:textId="71D95D5E"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BAFA_PREV_24_NS_485</w:t>
            </w:r>
          </w:p>
        </w:tc>
        <w:tc>
          <w:tcPr>
            <w:tcW w:w="5529" w:type="dxa"/>
            <w:tcBorders>
              <w:top w:val="nil"/>
              <w:left w:val="nil"/>
              <w:bottom w:val="single" w:sz="8" w:space="0" w:color="D9D9D9"/>
              <w:right w:val="single" w:sz="8" w:space="0" w:color="D9D9D9"/>
            </w:tcBorders>
            <w:shd w:val="clear" w:color="auto" w:fill="auto"/>
            <w:vAlign w:val="center"/>
          </w:tcPr>
          <w:p w14:paraId="238950BC"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Na osnovu rezultata ažuriranih preliminarnih procjena poplavnog rizika,   potrebno je ažurirati mape opasnosti i rizika od poplava iz 2018, te priprema mapa za nova APSFR područja.</w:t>
            </w:r>
          </w:p>
          <w:p w14:paraId="132EBB29" w14:textId="2CE964C8"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850.000 EUR.</w:t>
            </w:r>
          </w:p>
        </w:tc>
        <w:tc>
          <w:tcPr>
            <w:tcW w:w="652" w:type="dxa"/>
          </w:tcPr>
          <w:p w14:paraId="02CECB58" w14:textId="7260C1F6" w:rsidR="005D2ADE" w:rsidRPr="008731DE" w:rsidRDefault="005D2ADE" w:rsidP="005D2ADE">
            <w:pPr>
              <w:spacing w:before="0"/>
              <w:rPr>
                <w:rFonts w:ascii="Calibri" w:hAnsi="Calibri"/>
                <w:sz w:val="18"/>
                <w:szCs w:val="18"/>
                <w:lang w:bidi="fa-IR"/>
              </w:rPr>
            </w:pPr>
            <w:r w:rsidRPr="00D43A59">
              <w:rPr>
                <w:rFonts w:ascii="Calibri" w:hAnsi="Calibri"/>
                <w:sz w:val="18"/>
                <w:szCs w:val="18"/>
                <w:lang w:bidi="fa-IR"/>
              </w:rPr>
              <w:t>Cilj 1</w:t>
            </w:r>
          </w:p>
        </w:tc>
      </w:tr>
      <w:tr w:rsidR="005D2ADE" w:rsidRPr="008731DE" w14:paraId="1945D56F"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7AAA2555" w14:textId="4725AA87" w:rsidR="005D2ADE" w:rsidRPr="008731DE" w:rsidRDefault="005D2ADE" w:rsidP="005D2ADE">
            <w:pPr>
              <w:spacing w:before="0"/>
              <w:rPr>
                <w:sz w:val="18"/>
                <w:szCs w:val="18"/>
                <w:lang w:bidi="fa-IR"/>
              </w:rPr>
            </w:pPr>
            <w:r w:rsidRPr="008731DE">
              <w:rPr>
                <w:rFonts w:ascii="Calibri" w:hAnsi="Calibri" w:cs="Calibri"/>
                <w:sz w:val="18"/>
                <w:szCs w:val="18"/>
              </w:rPr>
              <w:t>Jačanje kapaciteta, radionice za unapređenje znanja o korištenju mapa opasnosti i mapa rizika od poplava u oblasti civilne zaštite</w:t>
            </w:r>
          </w:p>
        </w:tc>
        <w:tc>
          <w:tcPr>
            <w:tcW w:w="1105" w:type="dxa"/>
            <w:tcBorders>
              <w:top w:val="nil"/>
              <w:left w:val="nil"/>
              <w:bottom w:val="single" w:sz="8" w:space="0" w:color="D9D9D9"/>
              <w:right w:val="single" w:sz="8" w:space="0" w:color="D9D9D9"/>
            </w:tcBorders>
            <w:shd w:val="clear" w:color="auto" w:fill="auto"/>
            <w:vAlign w:val="center"/>
          </w:tcPr>
          <w:p w14:paraId="6C673A84" w14:textId="3ADFC0EE"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BAFA_PREV_24_NS_494</w:t>
            </w:r>
          </w:p>
        </w:tc>
        <w:tc>
          <w:tcPr>
            <w:tcW w:w="5529" w:type="dxa"/>
            <w:tcBorders>
              <w:top w:val="nil"/>
              <w:left w:val="nil"/>
              <w:bottom w:val="single" w:sz="8" w:space="0" w:color="D9D9D9"/>
              <w:right w:val="single" w:sz="8" w:space="0" w:color="D9D9D9"/>
            </w:tcBorders>
            <w:shd w:val="clear" w:color="auto" w:fill="auto"/>
            <w:vAlign w:val="center"/>
          </w:tcPr>
          <w:p w14:paraId="5F215A62"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Mjera se odnosi na sve nivoe u organizacionoj strukturi zaštite i spašavanja.</w:t>
            </w:r>
          </w:p>
          <w:p w14:paraId="4F3CD7E8" w14:textId="057382EF"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80.000 EUR.</w:t>
            </w:r>
          </w:p>
        </w:tc>
        <w:tc>
          <w:tcPr>
            <w:tcW w:w="652" w:type="dxa"/>
          </w:tcPr>
          <w:p w14:paraId="6C33C628" w14:textId="04FDFB9F" w:rsidR="005D2ADE" w:rsidRPr="008731DE" w:rsidRDefault="005D2ADE" w:rsidP="005D2ADE">
            <w:pPr>
              <w:spacing w:before="0"/>
              <w:rPr>
                <w:rFonts w:ascii="Calibri" w:hAnsi="Calibri"/>
                <w:sz w:val="18"/>
                <w:szCs w:val="18"/>
                <w:lang w:bidi="fa-IR"/>
              </w:rPr>
            </w:pPr>
            <w:r w:rsidRPr="00D43A59">
              <w:rPr>
                <w:rFonts w:ascii="Calibri" w:hAnsi="Calibri"/>
                <w:sz w:val="18"/>
                <w:szCs w:val="18"/>
                <w:lang w:bidi="fa-IR"/>
              </w:rPr>
              <w:t>Cilj 1</w:t>
            </w:r>
          </w:p>
        </w:tc>
      </w:tr>
      <w:tr w:rsidR="005D2ADE" w:rsidRPr="008731DE" w14:paraId="7154D3F8"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3A15F404" w14:textId="0B0BC86D" w:rsidR="005D2ADE" w:rsidRPr="008731DE" w:rsidRDefault="005D2ADE" w:rsidP="005D2ADE">
            <w:pPr>
              <w:spacing w:before="0"/>
              <w:rPr>
                <w:sz w:val="18"/>
                <w:szCs w:val="18"/>
                <w:lang w:bidi="fa-IR"/>
              </w:rPr>
            </w:pPr>
            <w:r w:rsidRPr="008731DE">
              <w:rPr>
                <w:rFonts w:ascii="Calibri" w:hAnsi="Calibri" w:cs="Calibri"/>
                <w:sz w:val="18"/>
                <w:szCs w:val="18"/>
              </w:rPr>
              <w:t>Studija o utjecaju  planiranih višenamjenskih akumulacija koje uključuju zaštitu od poplava</w:t>
            </w:r>
          </w:p>
        </w:tc>
        <w:tc>
          <w:tcPr>
            <w:tcW w:w="1105" w:type="dxa"/>
            <w:tcBorders>
              <w:top w:val="nil"/>
              <w:left w:val="nil"/>
              <w:bottom w:val="single" w:sz="8" w:space="0" w:color="D9D9D9"/>
              <w:right w:val="single" w:sz="8" w:space="0" w:color="D9D9D9"/>
            </w:tcBorders>
            <w:shd w:val="clear" w:color="auto" w:fill="auto"/>
            <w:vAlign w:val="center"/>
          </w:tcPr>
          <w:p w14:paraId="773F1BC9" w14:textId="34F945F3"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BAFA_PREV_24_NS_499</w:t>
            </w:r>
          </w:p>
        </w:tc>
        <w:tc>
          <w:tcPr>
            <w:tcW w:w="5529" w:type="dxa"/>
            <w:tcBorders>
              <w:top w:val="nil"/>
              <w:left w:val="nil"/>
              <w:bottom w:val="single" w:sz="8" w:space="0" w:color="D9D9D9"/>
              <w:right w:val="single" w:sz="8" w:space="0" w:color="D9D9D9"/>
            </w:tcBorders>
            <w:shd w:val="clear" w:color="auto" w:fill="auto"/>
            <w:vAlign w:val="center"/>
          </w:tcPr>
          <w:p w14:paraId="24D2B44C"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Polazna osnova za analizu su planirani višenamjenski objekti iz Vodoprivredne osnove BiH 1994. god. Rezultati ove studije bi trebali biti uključeni u prostorne planove za sve nivoe. Osnovni zadatak je analiza višenamjenske funkcije akumulacija: poplave, suše, navodnjavanje itd.</w:t>
            </w:r>
          </w:p>
          <w:p w14:paraId="4B19E228" w14:textId="106D5EF2"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300.000 EUR.</w:t>
            </w:r>
          </w:p>
        </w:tc>
        <w:tc>
          <w:tcPr>
            <w:tcW w:w="652" w:type="dxa"/>
          </w:tcPr>
          <w:p w14:paraId="3B06075A" w14:textId="1EAAC2FA" w:rsidR="005D2ADE" w:rsidRPr="008731DE" w:rsidRDefault="005D2ADE" w:rsidP="005D2ADE">
            <w:pPr>
              <w:spacing w:before="0"/>
              <w:rPr>
                <w:rFonts w:ascii="Calibri" w:hAnsi="Calibri"/>
                <w:sz w:val="18"/>
                <w:szCs w:val="18"/>
                <w:lang w:bidi="fa-IR"/>
              </w:rPr>
            </w:pPr>
            <w:r w:rsidRPr="00D43A59">
              <w:rPr>
                <w:rFonts w:ascii="Calibri" w:hAnsi="Calibri"/>
                <w:sz w:val="18"/>
                <w:szCs w:val="18"/>
                <w:lang w:bidi="fa-IR"/>
              </w:rPr>
              <w:t>Cilj 1</w:t>
            </w:r>
          </w:p>
        </w:tc>
      </w:tr>
      <w:tr w:rsidR="005D2ADE" w:rsidRPr="008731DE" w14:paraId="33C4E772"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05AE5EFA" w14:textId="5E14A6BB" w:rsidR="005D2ADE" w:rsidRPr="008731DE" w:rsidRDefault="005D2ADE" w:rsidP="005D2ADE">
            <w:pPr>
              <w:spacing w:before="0"/>
              <w:rPr>
                <w:sz w:val="18"/>
                <w:szCs w:val="18"/>
                <w:lang w:bidi="fa-IR"/>
              </w:rPr>
            </w:pPr>
            <w:r w:rsidRPr="008731DE">
              <w:rPr>
                <w:rFonts w:ascii="Calibri" w:hAnsi="Calibri" w:cs="Calibri"/>
                <w:sz w:val="18"/>
                <w:szCs w:val="18"/>
              </w:rPr>
              <w:lastRenderedPageBreak/>
              <w:t>Studija o uticaju postojećih akumulacija na vodni bilans, proizvodnju energije, vodosnabdijevanje, navodnjavanje itd.</w:t>
            </w:r>
          </w:p>
        </w:tc>
        <w:tc>
          <w:tcPr>
            <w:tcW w:w="1105" w:type="dxa"/>
            <w:tcBorders>
              <w:top w:val="nil"/>
              <w:left w:val="nil"/>
              <w:bottom w:val="single" w:sz="8" w:space="0" w:color="D9D9D9"/>
              <w:right w:val="single" w:sz="8" w:space="0" w:color="D9D9D9"/>
            </w:tcBorders>
            <w:shd w:val="clear" w:color="auto" w:fill="auto"/>
            <w:vAlign w:val="center"/>
          </w:tcPr>
          <w:p w14:paraId="0D7E5A0A" w14:textId="59FD4CCC"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BAFA_PREV_24_NS_504</w:t>
            </w:r>
          </w:p>
        </w:tc>
        <w:tc>
          <w:tcPr>
            <w:tcW w:w="5529" w:type="dxa"/>
            <w:tcBorders>
              <w:top w:val="nil"/>
              <w:left w:val="nil"/>
              <w:bottom w:val="single" w:sz="8" w:space="0" w:color="D9D9D9"/>
              <w:right w:val="single" w:sz="8" w:space="0" w:color="D9D9D9"/>
            </w:tcBorders>
            <w:shd w:val="clear" w:color="auto" w:fill="auto"/>
            <w:vAlign w:val="center"/>
          </w:tcPr>
          <w:p w14:paraId="2211732E"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Studija treba ocijeniti učinak postojećih akumulacija naročito sa aspekta vodnog bilansa u slivu i kapaciteta prihvatanja vodnih valova, i dati prijedloge za unapređenje režima rada.</w:t>
            </w:r>
          </w:p>
          <w:p w14:paraId="4350F478" w14:textId="4354D0EB"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200.000 EUR.</w:t>
            </w:r>
          </w:p>
        </w:tc>
        <w:tc>
          <w:tcPr>
            <w:tcW w:w="652" w:type="dxa"/>
          </w:tcPr>
          <w:p w14:paraId="13BF7A56" w14:textId="3007179F" w:rsidR="005D2ADE" w:rsidRPr="008731DE" w:rsidRDefault="005D2ADE" w:rsidP="005D2ADE">
            <w:pPr>
              <w:spacing w:before="0"/>
              <w:rPr>
                <w:rFonts w:ascii="Calibri" w:hAnsi="Calibri"/>
                <w:sz w:val="18"/>
                <w:szCs w:val="18"/>
                <w:lang w:bidi="fa-IR"/>
              </w:rPr>
            </w:pPr>
            <w:r w:rsidRPr="00D65DF3">
              <w:rPr>
                <w:rFonts w:ascii="Calibri" w:hAnsi="Calibri"/>
                <w:sz w:val="18"/>
                <w:szCs w:val="18"/>
                <w:lang w:bidi="fa-IR"/>
              </w:rPr>
              <w:t>Cilj 1</w:t>
            </w:r>
          </w:p>
        </w:tc>
      </w:tr>
      <w:tr w:rsidR="005D2ADE" w:rsidRPr="008731DE" w14:paraId="756E2330"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01842C51" w14:textId="594D496C" w:rsidR="005D2ADE" w:rsidRPr="008731DE" w:rsidRDefault="005D2ADE" w:rsidP="005D2ADE">
            <w:pPr>
              <w:spacing w:before="0"/>
              <w:rPr>
                <w:sz w:val="18"/>
                <w:szCs w:val="18"/>
                <w:lang w:bidi="fa-IR"/>
              </w:rPr>
            </w:pPr>
            <w:r w:rsidRPr="008731DE">
              <w:rPr>
                <w:rFonts w:ascii="Calibri" w:hAnsi="Calibri" w:cs="Calibri"/>
                <w:sz w:val="18"/>
                <w:szCs w:val="18"/>
              </w:rPr>
              <w:t>Izrada katastra bujičnih slivova uključujući razvoj modela osjetljivosti na osnovu rezultata mapa erozija</w:t>
            </w:r>
          </w:p>
        </w:tc>
        <w:tc>
          <w:tcPr>
            <w:tcW w:w="1105" w:type="dxa"/>
            <w:tcBorders>
              <w:top w:val="nil"/>
              <w:left w:val="nil"/>
              <w:bottom w:val="single" w:sz="8" w:space="0" w:color="D9D9D9"/>
              <w:right w:val="single" w:sz="8" w:space="0" w:color="D9D9D9"/>
            </w:tcBorders>
            <w:shd w:val="clear" w:color="auto" w:fill="auto"/>
            <w:vAlign w:val="center"/>
          </w:tcPr>
          <w:p w14:paraId="46A4D4B3" w14:textId="65781FEC"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BAFA_PREV_24_NS_509</w:t>
            </w:r>
          </w:p>
        </w:tc>
        <w:tc>
          <w:tcPr>
            <w:tcW w:w="5529" w:type="dxa"/>
            <w:tcBorders>
              <w:top w:val="nil"/>
              <w:left w:val="nil"/>
              <w:bottom w:val="single" w:sz="8" w:space="0" w:color="D9D9D9"/>
              <w:right w:val="single" w:sz="8" w:space="0" w:color="D9D9D9"/>
            </w:tcBorders>
            <w:shd w:val="clear" w:color="auto" w:fill="auto"/>
            <w:vAlign w:val="center"/>
          </w:tcPr>
          <w:p w14:paraId="0E569FBF" w14:textId="5DB58623"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Ova mjera ima za cilj smanjenje rizika od poplava i klizišta, posebno u područjima osjetljivim na eroziju, a osnovna podloga su mape erozije koje su izrađene u RS, kao i mape erozije koje će se kroz IPA II 2016 Program izraditi za prostor FB</w:t>
            </w:r>
            <w:r w:rsidR="00375334">
              <w:rPr>
                <w:rFonts w:ascii="Calibri" w:hAnsi="Calibri" w:cs="Calibri"/>
                <w:sz w:val="18"/>
                <w:szCs w:val="18"/>
              </w:rPr>
              <w:t>i</w:t>
            </w:r>
            <w:r w:rsidRPr="008731DE">
              <w:rPr>
                <w:rFonts w:ascii="Calibri" w:hAnsi="Calibri" w:cs="Calibri"/>
                <w:sz w:val="18"/>
                <w:szCs w:val="18"/>
              </w:rPr>
              <w:t>H i BD.</w:t>
            </w:r>
          </w:p>
          <w:p w14:paraId="3C80B67D" w14:textId="6B5335A8"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750.000 EUR.</w:t>
            </w:r>
          </w:p>
        </w:tc>
        <w:tc>
          <w:tcPr>
            <w:tcW w:w="652" w:type="dxa"/>
          </w:tcPr>
          <w:p w14:paraId="30E5A816" w14:textId="1B21ECBB" w:rsidR="005D2ADE" w:rsidRPr="008731DE" w:rsidRDefault="005D2ADE" w:rsidP="005D2ADE">
            <w:pPr>
              <w:spacing w:before="0"/>
              <w:rPr>
                <w:rFonts w:ascii="Calibri" w:hAnsi="Calibri"/>
                <w:sz w:val="18"/>
                <w:szCs w:val="18"/>
                <w:lang w:bidi="fa-IR"/>
              </w:rPr>
            </w:pPr>
            <w:r w:rsidRPr="00D65DF3">
              <w:rPr>
                <w:rFonts w:ascii="Calibri" w:hAnsi="Calibri"/>
                <w:sz w:val="18"/>
                <w:szCs w:val="18"/>
                <w:lang w:bidi="fa-IR"/>
              </w:rPr>
              <w:t>Cilj 1</w:t>
            </w:r>
          </w:p>
        </w:tc>
      </w:tr>
      <w:tr w:rsidR="005D2ADE" w:rsidRPr="008731DE" w14:paraId="512281E9"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1111B27C" w14:textId="050686E2" w:rsidR="005D2ADE" w:rsidRPr="008731DE" w:rsidRDefault="005D2ADE" w:rsidP="005D2ADE">
            <w:pPr>
              <w:spacing w:before="0"/>
              <w:rPr>
                <w:sz w:val="18"/>
                <w:szCs w:val="18"/>
                <w:lang w:bidi="fa-IR"/>
              </w:rPr>
            </w:pPr>
            <w:r w:rsidRPr="008731DE">
              <w:rPr>
                <w:rFonts w:ascii="Calibri" w:hAnsi="Calibri" w:cs="Calibri"/>
                <w:sz w:val="18"/>
                <w:szCs w:val="18"/>
              </w:rPr>
              <w:t>Studija o mogućnostima povećanja kapaciteta zadržavanja vode u slivovima, smanjenjem oticanja i taloženja, kako bi se smanjio rizik od poplava</w:t>
            </w:r>
          </w:p>
        </w:tc>
        <w:tc>
          <w:tcPr>
            <w:tcW w:w="1105" w:type="dxa"/>
            <w:tcBorders>
              <w:top w:val="nil"/>
              <w:left w:val="nil"/>
              <w:bottom w:val="single" w:sz="8" w:space="0" w:color="D9D9D9"/>
              <w:right w:val="single" w:sz="8" w:space="0" w:color="D9D9D9"/>
            </w:tcBorders>
            <w:shd w:val="clear" w:color="auto" w:fill="auto"/>
            <w:vAlign w:val="center"/>
          </w:tcPr>
          <w:p w14:paraId="6EF8FC1C" w14:textId="4C6D9D91"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BAFA_PREV_24_NS_514</w:t>
            </w:r>
          </w:p>
        </w:tc>
        <w:tc>
          <w:tcPr>
            <w:tcW w:w="5529" w:type="dxa"/>
            <w:tcBorders>
              <w:top w:val="nil"/>
              <w:left w:val="nil"/>
              <w:bottom w:val="single" w:sz="8" w:space="0" w:color="D9D9D9"/>
              <w:right w:val="single" w:sz="8" w:space="0" w:color="D9D9D9"/>
            </w:tcBorders>
            <w:shd w:val="clear" w:color="auto" w:fill="auto"/>
            <w:vAlign w:val="center"/>
          </w:tcPr>
          <w:p w14:paraId="06ACA22D"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Ova studija bi trebala obuhvatiti tehničke,  biotehničke i anti-erozione mjere područja pod rizikom od bujičnih vodotoka.</w:t>
            </w:r>
          </w:p>
          <w:p w14:paraId="60ECBFCC" w14:textId="5B5F83E5"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750.000 EUR.</w:t>
            </w:r>
          </w:p>
        </w:tc>
        <w:tc>
          <w:tcPr>
            <w:tcW w:w="652" w:type="dxa"/>
          </w:tcPr>
          <w:p w14:paraId="7586D83D" w14:textId="7F837DB9" w:rsidR="005D2ADE" w:rsidRPr="008731DE" w:rsidRDefault="005D2ADE" w:rsidP="005D2ADE">
            <w:pPr>
              <w:spacing w:before="0"/>
              <w:rPr>
                <w:rFonts w:ascii="Calibri" w:hAnsi="Calibri"/>
                <w:sz w:val="18"/>
                <w:szCs w:val="18"/>
                <w:lang w:bidi="fa-IR"/>
              </w:rPr>
            </w:pPr>
            <w:r w:rsidRPr="00D65DF3">
              <w:rPr>
                <w:rFonts w:ascii="Calibri" w:hAnsi="Calibri"/>
                <w:sz w:val="18"/>
                <w:szCs w:val="18"/>
                <w:lang w:bidi="fa-IR"/>
              </w:rPr>
              <w:t>Cilj 1</w:t>
            </w:r>
          </w:p>
        </w:tc>
      </w:tr>
      <w:tr w:rsidR="005D2ADE" w:rsidRPr="008731DE" w14:paraId="578EFFE3"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01B086DE" w14:textId="66714CFD" w:rsidR="005D2ADE" w:rsidRPr="008731DE" w:rsidRDefault="005D2ADE" w:rsidP="005D2ADE">
            <w:pPr>
              <w:spacing w:before="0"/>
              <w:rPr>
                <w:sz w:val="18"/>
                <w:szCs w:val="18"/>
                <w:lang w:bidi="fa-IR"/>
              </w:rPr>
            </w:pPr>
            <w:r w:rsidRPr="008731DE">
              <w:rPr>
                <w:rFonts w:ascii="Calibri" w:hAnsi="Calibri" w:cs="Calibri"/>
                <w:sz w:val="18"/>
                <w:szCs w:val="18"/>
              </w:rPr>
              <w:t>Hidrološke i hidromorfološke analize za određivanje kapaciteta proticaja velikih voda u koritu rijeke Save duž granice BiH</w:t>
            </w:r>
          </w:p>
        </w:tc>
        <w:tc>
          <w:tcPr>
            <w:tcW w:w="1105" w:type="dxa"/>
            <w:tcBorders>
              <w:top w:val="nil"/>
              <w:left w:val="nil"/>
              <w:bottom w:val="single" w:sz="8" w:space="0" w:color="D9D9D9"/>
              <w:right w:val="single" w:sz="8" w:space="0" w:color="D9D9D9"/>
            </w:tcBorders>
            <w:shd w:val="clear" w:color="auto" w:fill="auto"/>
            <w:vAlign w:val="center"/>
          </w:tcPr>
          <w:p w14:paraId="6C32B6E8" w14:textId="24428EAE"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BAFA_PREV_24_NS_531</w:t>
            </w:r>
          </w:p>
        </w:tc>
        <w:tc>
          <w:tcPr>
            <w:tcW w:w="5529" w:type="dxa"/>
            <w:tcBorders>
              <w:top w:val="nil"/>
              <w:left w:val="nil"/>
              <w:bottom w:val="single" w:sz="8" w:space="0" w:color="D9D9D9"/>
              <w:right w:val="single" w:sz="8" w:space="0" w:color="D9D9D9"/>
            </w:tcBorders>
            <w:shd w:val="clear" w:color="auto" w:fill="auto"/>
            <w:vAlign w:val="center"/>
          </w:tcPr>
          <w:p w14:paraId="5F49B164" w14:textId="350EC0D9"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Prije implementacije ove mjere predstavnici B</w:t>
            </w:r>
            <w:r w:rsidR="00375334">
              <w:rPr>
                <w:rFonts w:ascii="Calibri" w:hAnsi="Calibri" w:cs="Calibri"/>
                <w:sz w:val="18"/>
                <w:szCs w:val="18"/>
              </w:rPr>
              <w:t>i</w:t>
            </w:r>
            <w:r w:rsidRPr="008731DE">
              <w:rPr>
                <w:rFonts w:ascii="Calibri" w:hAnsi="Calibri" w:cs="Calibri"/>
                <w:sz w:val="18"/>
                <w:szCs w:val="18"/>
              </w:rPr>
              <w:t>H trebaju osigurati podršku  Slovenije, Hrvatske i Srbije, kao i sa Međunarodne komisije za sliv rijeke Save jer ova mjera ima prekogranični uticaj.</w:t>
            </w:r>
          </w:p>
          <w:p w14:paraId="709FCE54" w14:textId="38E2677F"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 xml:space="preserve">Procijenjeni troškovi mjere su 1.000.000 EUR. </w:t>
            </w:r>
          </w:p>
        </w:tc>
        <w:tc>
          <w:tcPr>
            <w:tcW w:w="652" w:type="dxa"/>
          </w:tcPr>
          <w:p w14:paraId="3DBB5A96" w14:textId="727B2075" w:rsidR="005D2ADE" w:rsidRPr="008731DE" w:rsidRDefault="005D2ADE" w:rsidP="005D2ADE">
            <w:pPr>
              <w:spacing w:before="0"/>
              <w:rPr>
                <w:rFonts w:ascii="Calibri" w:hAnsi="Calibri"/>
                <w:sz w:val="18"/>
                <w:szCs w:val="18"/>
                <w:lang w:bidi="fa-IR"/>
              </w:rPr>
            </w:pPr>
            <w:r w:rsidRPr="00D65DF3">
              <w:rPr>
                <w:rFonts w:ascii="Calibri" w:hAnsi="Calibri"/>
                <w:sz w:val="18"/>
                <w:szCs w:val="18"/>
                <w:lang w:bidi="fa-IR"/>
              </w:rPr>
              <w:t>Cilj 1</w:t>
            </w:r>
          </w:p>
        </w:tc>
      </w:tr>
      <w:tr w:rsidR="005D2ADE" w:rsidRPr="008731DE" w14:paraId="4147334B"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05D6C3BF" w14:textId="41CF0DA8" w:rsidR="005D2ADE" w:rsidRPr="008731DE" w:rsidRDefault="005D2ADE" w:rsidP="005D2ADE">
            <w:pPr>
              <w:spacing w:before="0"/>
              <w:rPr>
                <w:sz w:val="18"/>
                <w:szCs w:val="18"/>
                <w:lang w:bidi="fa-IR"/>
              </w:rPr>
            </w:pPr>
            <w:r w:rsidRPr="008731DE">
              <w:rPr>
                <w:rFonts w:ascii="Calibri" w:hAnsi="Calibri" w:cs="Calibri"/>
                <w:sz w:val="18"/>
                <w:szCs w:val="18"/>
              </w:rPr>
              <w:t>Detaljna procjena potrebnih finansijskih sredstava na godišnjem nivou za upravljanje i održavanje rijeka II kategorije, po kantonima</w:t>
            </w:r>
          </w:p>
        </w:tc>
        <w:tc>
          <w:tcPr>
            <w:tcW w:w="1105" w:type="dxa"/>
            <w:tcBorders>
              <w:top w:val="nil"/>
              <w:left w:val="nil"/>
              <w:bottom w:val="single" w:sz="8" w:space="0" w:color="D9D9D9"/>
              <w:right w:val="single" w:sz="8" w:space="0" w:color="D9D9D9"/>
            </w:tcBorders>
            <w:shd w:val="clear" w:color="auto" w:fill="auto"/>
            <w:vAlign w:val="center"/>
          </w:tcPr>
          <w:p w14:paraId="1B202944" w14:textId="3F39EB33"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BAFA_PREV_24_NS_478</w:t>
            </w:r>
          </w:p>
        </w:tc>
        <w:tc>
          <w:tcPr>
            <w:tcW w:w="5529" w:type="dxa"/>
            <w:tcBorders>
              <w:top w:val="nil"/>
              <w:left w:val="nil"/>
              <w:bottom w:val="single" w:sz="8" w:space="0" w:color="D9D9D9"/>
              <w:right w:val="single" w:sz="8" w:space="0" w:color="D9D9D9"/>
            </w:tcBorders>
            <w:shd w:val="clear" w:color="auto" w:fill="auto"/>
            <w:vAlign w:val="center"/>
          </w:tcPr>
          <w:p w14:paraId="48BC2BD3"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Kantoni će biti odgovorni za ove mjere, a procijenjeni budžet je 15 000 eura po kantonu.</w:t>
            </w:r>
          </w:p>
          <w:p w14:paraId="3BDBD5FE" w14:textId="573547CC"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105.000 EUR.</w:t>
            </w:r>
          </w:p>
        </w:tc>
        <w:tc>
          <w:tcPr>
            <w:tcW w:w="652" w:type="dxa"/>
          </w:tcPr>
          <w:p w14:paraId="7BAD4544" w14:textId="78992B40" w:rsidR="005D2ADE" w:rsidRPr="008731DE" w:rsidRDefault="005D2ADE" w:rsidP="005D2ADE">
            <w:pPr>
              <w:spacing w:before="0"/>
              <w:rPr>
                <w:rFonts w:ascii="Calibri" w:hAnsi="Calibri"/>
                <w:sz w:val="18"/>
                <w:szCs w:val="18"/>
                <w:lang w:bidi="fa-IR"/>
              </w:rPr>
            </w:pPr>
            <w:r w:rsidRPr="00D65DF3">
              <w:rPr>
                <w:rFonts w:ascii="Calibri" w:hAnsi="Calibri"/>
                <w:sz w:val="18"/>
                <w:szCs w:val="18"/>
                <w:lang w:bidi="fa-IR"/>
              </w:rPr>
              <w:t>Cilj 1</w:t>
            </w:r>
          </w:p>
        </w:tc>
      </w:tr>
      <w:tr w:rsidR="005D2ADE" w:rsidRPr="008731DE" w14:paraId="1BAFBAB6"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716F51C2" w14:textId="3F4BB4C8" w:rsidR="005D2ADE" w:rsidRPr="008731DE" w:rsidRDefault="005D2ADE" w:rsidP="005D2ADE">
            <w:pPr>
              <w:spacing w:before="0"/>
              <w:rPr>
                <w:sz w:val="18"/>
                <w:szCs w:val="18"/>
                <w:lang w:bidi="fa-IR"/>
              </w:rPr>
            </w:pPr>
            <w:r w:rsidRPr="008731DE">
              <w:rPr>
                <w:rFonts w:ascii="Calibri" w:hAnsi="Calibri" w:cs="Calibri"/>
                <w:sz w:val="18"/>
                <w:szCs w:val="18"/>
              </w:rPr>
              <w:t>Redovno održavanje objekata i opreme za zaštitu od poplava</w:t>
            </w:r>
          </w:p>
        </w:tc>
        <w:tc>
          <w:tcPr>
            <w:tcW w:w="1105" w:type="dxa"/>
            <w:tcBorders>
              <w:top w:val="nil"/>
              <w:left w:val="nil"/>
              <w:bottom w:val="single" w:sz="8" w:space="0" w:color="D9D9D9"/>
              <w:right w:val="single" w:sz="8" w:space="0" w:color="D9D9D9"/>
            </w:tcBorders>
            <w:shd w:val="clear" w:color="auto" w:fill="auto"/>
            <w:vAlign w:val="center"/>
          </w:tcPr>
          <w:p w14:paraId="56A06A8C" w14:textId="2C00E72F"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BAFA_PREV_24_NS_492</w:t>
            </w:r>
          </w:p>
        </w:tc>
        <w:tc>
          <w:tcPr>
            <w:tcW w:w="5529" w:type="dxa"/>
            <w:tcBorders>
              <w:top w:val="nil"/>
              <w:left w:val="nil"/>
              <w:bottom w:val="single" w:sz="8" w:space="0" w:color="D9D9D9"/>
              <w:right w:val="single" w:sz="8" w:space="0" w:color="D9D9D9"/>
            </w:tcBorders>
            <w:shd w:val="clear" w:color="auto" w:fill="auto"/>
            <w:vAlign w:val="center"/>
          </w:tcPr>
          <w:p w14:paraId="67D48820" w14:textId="77777777" w:rsidR="005D2ADE" w:rsidRPr="008731DE" w:rsidRDefault="005D2ADE" w:rsidP="005D2ADE">
            <w:pPr>
              <w:spacing w:before="0"/>
              <w:rPr>
                <w:rFonts w:ascii="Calibri" w:hAnsi="Calibri" w:cs="Calibri"/>
                <w:sz w:val="18"/>
                <w:szCs w:val="18"/>
              </w:rPr>
            </w:pPr>
            <w:r w:rsidRPr="008731DE">
              <w:rPr>
                <w:rFonts w:ascii="Calibri" w:hAnsi="Calibri" w:cs="Calibri"/>
                <w:sz w:val="18"/>
                <w:szCs w:val="18"/>
              </w:rPr>
              <w:t>Procijeni trošak je vezan za cijeli planski ciklus od 6 godina.</w:t>
            </w:r>
          </w:p>
          <w:p w14:paraId="63246C6D" w14:textId="73DC1F23"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Procijenjeni troškovi mjere su 6.000.000 EUR.</w:t>
            </w:r>
          </w:p>
        </w:tc>
        <w:tc>
          <w:tcPr>
            <w:tcW w:w="652" w:type="dxa"/>
          </w:tcPr>
          <w:p w14:paraId="07607D33" w14:textId="71C81346" w:rsidR="005D2ADE" w:rsidRPr="008731DE" w:rsidRDefault="005D2ADE" w:rsidP="005D2ADE">
            <w:pPr>
              <w:spacing w:before="0"/>
              <w:rPr>
                <w:rFonts w:ascii="Calibri" w:hAnsi="Calibri"/>
                <w:sz w:val="18"/>
                <w:szCs w:val="18"/>
                <w:lang w:bidi="fa-IR"/>
              </w:rPr>
            </w:pPr>
            <w:r w:rsidRPr="009270CD">
              <w:rPr>
                <w:rFonts w:ascii="Calibri" w:hAnsi="Calibri"/>
                <w:sz w:val="18"/>
                <w:szCs w:val="18"/>
                <w:lang w:bidi="fa-IR"/>
              </w:rPr>
              <w:t>Cilj 1</w:t>
            </w:r>
          </w:p>
        </w:tc>
      </w:tr>
      <w:tr w:rsidR="005D2ADE" w:rsidRPr="008731DE" w14:paraId="67EAB114" w14:textId="77777777" w:rsidTr="009E247F">
        <w:trPr>
          <w:trHeight w:val="77"/>
        </w:trPr>
        <w:tc>
          <w:tcPr>
            <w:tcW w:w="1951" w:type="dxa"/>
            <w:tcBorders>
              <w:top w:val="nil"/>
              <w:left w:val="single" w:sz="8" w:space="0" w:color="D9D9D9"/>
              <w:bottom w:val="single" w:sz="8" w:space="0" w:color="D9D9D9"/>
              <w:right w:val="single" w:sz="8" w:space="0" w:color="D9D9D9"/>
            </w:tcBorders>
            <w:shd w:val="clear" w:color="auto" w:fill="auto"/>
            <w:vAlign w:val="center"/>
          </w:tcPr>
          <w:p w14:paraId="6F8DC53A" w14:textId="7AD2AAB3" w:rsidR="005D2ADE" w:rsidRPr="008731DE" w:rsidRDefault="005D2ADE" w:rsidP="005D2ADE">
            <w:pPr>
              <w:spacing w:before="0"/>
              <w:rPr>
                <w:sz w:val="18"/>
                <w:szCs w:val="18"/>
                <w:lang w:bidi="fa-IR"/>
              </w:rPr>
            </w:pPr>
            <w:r w:rsidRPr="008731DE">
              <w:rPr>
                <w:rFonts w:ascii="Calibri" w:hAnsi="Calibri" w:cs="Calibri"/>
                <w:sz w:val="18"/>
                <w:szCs w:val="18"/>
              </w:rPr>
              <w:t>Istražni radovi i analiza trenutnog stanja savskog nasipa uključujući ušća glavnih pritoka pod utjecajem uspora</w:t>
            </w:r>
          </w:p>
        </w:tc>
        <w:tc>
          <w:tcPr>
            <w:tcW w:w="1105" w:type="dxa"/>
            <w:tcBorders>
              <w:top w:val="nil"/>
              <w:left w:val="nil"/>
              <w:bottom w:val="single" w:sz="8" w:space="0" w:color="D9D9D9"/>
              <w:right w:val="single" w:sz="8" w:space="0" w:color="D9D9D9"/>
            </w:tcBorders>
            <w:shd w:val="clear" w:color="auto" w:fill="auto"/>
            <w:vAlign w:val="center"/>
          </w:tcPr>
          <w:p w14:paraId="2CD44845" w14:textId="7EEB7C0D" w:rsidR="005D2ADE" w:rsidRPr="008731DE" w:rsidRDefault="005D2ADE" w:rsidP="005D2ADE">
            <w:pPr>
              <w:spacing w:before="0"/>
              <w:ind w:left="-57" w:right="-57"/>
              <w:rPr>
                <w:sz w:val="18"/>
                <w:szCs w:val="18"/>
                <w:lang w:bidi="fa-IR"/>
              </w:rPr>
            </w:pPr>
            <w:r w:rsidRPr="008731DE">
              <w:rPr>
                <w:rFonts w:ascii="Calibri" w:hAnsi="Calibri" w:cs="Calibri"/>
                <w:sz w:val="18"/>
                <w:szCs w:val="18"/>
              </w:rPr>
              <w:t>BAFA_PREV_24_NS_519</w:t>
            </w:r>
          </w:p>
        </w:tc>
        <w:tc>
          <w:tcPr>
            <w:tcW w:w="5529" w:type="dxa"/>
          </w:tcPr>
          <w:p w14:paraId="5BB7A5F4" w14:textId="77777777"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Studija bi trebala biti urađena duž savskog nasipa u BiH i na ušćima glavnih pritoka</w:t>
            </w:r>
          </w:p>
          <w:p w14:paraId="66E53ED4" w14:textId="6E0C3A5D" w:rsidR="005D2ADE" w:rsidRPr="008731DE" w:rsidRDefault="005D2ADE" w:rsidP="005D2ADE">
            <w:pPr>
              <w:spacing w:before="0"/>
              <w:rPr>
                <w:rFonts w:ascii="Calibri" w:hAnsi="Calibri"/>
                <w:sz w:val="18"/>
                <w:szCs w:val="18"/>
                <w:lang w:bidi="fa-IR"/>
              </w:rPr>
            </w:pPr>
            <w:r w:rsidRPr="008731DE">
              <w:rPr>
                <w:rFonts w:ascii="Calibri" w:hAnsi="Calibri"/>
                <w:sz w:val="18"/>
                <w:szCs w:val="18"/>
                <w:lang w:bidi="fa-IR"/>
              </w:rPr>
              <w:t xml:space="preserve">Procijenjeni troškovi mjere su 1.000.000 EUR. </w:t>
            </w:r>
          </w:p>
        </w:tc>
        <w:tc>
          <w:tcPr>
            <w:tcW w:w="652" w:type="dxa"/>
          </w:tcPr>
          <w:p w14:paraId="03A83AF6" w14:textId="2398695B" w:rsidR="005D2ADE" w:rsidRPr="008731DE" w:rsidRDefault="005D2ADE" w:rsidP="005D2ADE">
            <w:pPr>
              <w:spacing w:before="0"/>
              <w:rPr>
                <w:rFonts w:ascii="Calibri" w:hAnsi="Calibri"/>
                <w:sz w:val="18"/>
                <w:szCs w:val="18"/>
                <w:lang w:bidi="fa-IR"/>
              </w:rPr>
            </w:pPr>
            <w:r w:rsidRPr="009270CD">
              <w:rPr>
                <w:rFonts w:ascii="Calibri" w:hAnsi="Calibri"/>
                <w:sz w:val="18"/>
                <w:szCs w:val="18"/>
                <w:lang w:bidi="fa-IR"/>
              </w:rPr>
              <w:t>Cilj 1</w:t>
            </w:r>
          </w:p>
        </w:tc>
      </w:tr>
    </w:tbl>
    <w:p w14:paraId="4292A6EB" w14:textId="60141EE2" w:rsidR="00C74C92" w:rsidRPr="008731DE" w:rsidRDefault="00C74C92" w:rsidP="00C74C92">
      <w:pPr>
        <w:rPr>
          <w:lang w:bidi="fa-IR"/>
        </w:rPr>
      </w:pPr>
      <w:bookmarkStart w:id="286" w:name="_Toc108528599"/>
      <w:bookmarkEnd w:id="285"/>
      <w:r w:rsidRPr="008731DE">
        <w:rPr>
          <w:lang w:bidi="fa-IR"/>
        </w:rPr>
        <w:br w:type="page"/>
      </w:r>
    </w:p>
    <w:p w14:paraId="0F886629" w14:textId="110687C1" w:rsidR="00E92A56" w:rsidRPr="008731DE" w:rsidRDefault="00E92A56" w:rsidP="00B016F1">
      <w:pPr>
        <w:pStyle w:val="Heading3"/>
        <w:spacing w:before="240"/>
        <w:rPr>
          <w:lang w:bidi="fa-IR"/>
        </w:rPr>
      </w:pPr>
      <w:bookmarkStart w:id="287" w:name="_Toc137804190"/>
      <w:r w:rsidRPr="008731DE">
        <w:rPr>
          <w:lang w:bidi="fa-IR"/>
        </w:rPr>
        <w:lastRenderedPageBreak/>
        <w:t>Identifikovane mjere za aspekt zaštite</w:t>
      </w:r>
      <w:bookmarkEnd w:id="286"/>
      <w:bookmarkEnd w:id="287"/>
    </w:p>
    <w:p w14:paraId="651BBDD2" w14:textId="0E76C796" w:rsidR="00986D81" w:rsidRPr="008731DE" w:rsidRDefault="00986D81" w:rsidP="00986D81">
      <w:pPr>
        <w:rPr>
          <w:lang w:bidi="fa-IR"/>
        </w:rPr>
      </w:pPr>
      <w:r w:rsidRPr="008731DE">
        <w:rPr>
          <w:lang w:bidi="fa-IR"/>
        </w:rPr>
        <w:t xml:space="preserve">Mjere zaštite od poplava imaju za cilj smanjenje rizika od poplava i/ili njenog obima tokom i nakon poplava. Ove mjere obično zahtijevaju izvođenje radova koji mogu smanjiti rizik od poplava na različite načine, kao na primjer smanjenje ili preusmjeravanje vršnog </w:t>
      </w:r>
      <w:r w:rsidR="005633F7" w:rsidRPr="008731DE">
        <w:rPr>
          <w:lang w:bidi="fa-IR"/>
        </w:rPr>
        <w:t>protoka</w:t>
      </w:r>
      <w:r w:rsidRPr="008731DE">
        <w:rPr>
          <w:lang w:bidi="fa-IR"/>
        </w:rPr>
        <w:t>, smanjenje nivoa poplava ili zadržavanje poplavnih voda, izgradnju, modifikaciju ili uklanjanje objekata za zadržavanje vode i unapređenje vještačkih kapaciteta za odvodnju ili održiv</w:t>
      </w:r>
      <w:r w:rsidR="005633F7" w:rsidRPr="008731DE">
        <w:rPr>
          <w:lang w:bidi="fa-IR"/>
        </w:rPr>
        <w:t>ih</w:t>
      </w:r>
      <w:r w:rsidRPr="008731DE">
        <w:rPr>
          <w:lang w:bidi="fa-IR"/>
        </w:rPr>
        <w:t xml:space="preserve"> drenaž</w:t>
      </w:r>
      <w:r w:rsidR="005633F7" w:rsidRPr="008731DE">
        <w:rPr>
          <w:lang w:bidi="fa-IR"/>
        </w:rPr>
        <w:t>nih</w:t>
      </w:r>
      <w:r w:rsidRPr="008731DE">
        <w:rPr>
          <w:lang w:bidi="fa-IR"/>
        </w:rPr>
        <w:t xml:space="preserve"> sistem</w:t>
      </w:r>
      <w:r w:rsidR="005633F7" w:rsidRPr="008731DE">
        <w:rPr>
          <w:lang w:bidi="fa-IR"/>
        </w:rPr>
        <w:t>a</w:t>
      </w:r>
      <w:r w:rsidRPr="008731DE">
        <w:rPr>
          <w:lang w:bidi="fa-IR"/>
        </w:rPr>
        <w:t>.</w:t>
      </w:r>
    </w:p>
    <w:p w14:paraId="7DD38E05" w14:textId="780F80A7" w:rsidR="00EB5C9C" w:rsidRPr="008731DE" w:rsidRDefault="002D04FD" w:rsidP="00986D81">
      <w:pPr>
        <w:rPr>
          <w:lang w:bidi="fa-IR"/>
        </w:rPr>
      </w:pPr>
      <w:r w:rsidRPr="008731DE">
        <w:rPr>
          <w:lang w:bidi="fa-IR"/>
        </w:rPr>
        <w:t>Zbog mogućeg uticaja strukturnih mjera na status vodnog tij</w:t>
      </w:r>
      <w:r w:rsidR="003939B0">
        <w:rPr>
          <w:lang w:bidi="fa-IR"/>
        </w:rPr>
        <w:t>e</w:t>
      </w:r>
      <w:r w:rsidRPr="008731DE">
        <w:rPr>
          <w:lang w:bidi="fa-IR"/>
        </w:rPr>
        <w:t>la, l</w:t>
      </w:r>
      <w:r w:rsidR="00EB5C9C" w:rsidRPr="008731DE">
        <w:rPr>
          <w:lang w:bidi="fa-IR"/>
        </w:rPr>
        <w:t>okacije predloženih strukturnih mjera su povezane sa vodnim tijelima</w:t>
      </w:r>
      <w:r w:rsidR="004A6880" w:rsidRPr="008731DE">
        <w:rPr>
          <w:lang w:bidi="fa-IR"/>
        </w:rPr>
        <w:t xml:space="preserve"> površinskih voda i njihovim ekološkim statusom u odnosu na Plan upravljanja vodama (2022-2027)</w:t>
      </w:r>
      <w:r w:rsidR="003345B0" w:rsidRPr="008731DE">
        <w:rPr>
          <w:lang w:bidi="fa-IR"/>
        </w:rPr>
        <w:t>, a metodologija za izuzeća od dostizanja okolišnih ciljeva je prezentirana u poglavlju</w:t>
      </w:r>
      <w:r w:rsidR="00962BA5" w:rsidRPr="008731DE">
        <w:rPr>
          <w:lang w:bidi="fa-IR"/>
        </w:rPr>
        <w:t xml:space="preserve"> </w:t>
      </w:r>
      <w:r w:rsidR="00962BA5" w:rsidRPr="008731DE">
        <w:rPr>
          <w:lang w:bidi="fa-IR"/>
        </w:rPr>
        <w:fldChar w:fldCharType="begin"/>
      </w:r>
      <w:r w:rsidR="00962BA5" w:rsidRPr="008731DE">
        <w:rPr>
          <w:lang w:bidi="fa-IR"/>
        </w:rPr>
        <w:instrText xml:space="preserve"> REF _Ref114749588 \r \h </w:instrText>
      </w:r>
      <w:r w:rsidR="00962BA5" w:rsidRPr="008731DE">
        <w:rPr>
          <w:lang w:bidi="fa-IR"/>
        </w:rPr>
      </w:r>
      <w:r w:rsidR="00962BA5" w:rsidRPr="008731DE">
        <w:rPr>
          <w:lang w:bidi="fa-IR"/>
        </w:rPr>
        <w:fldChar w:fldCharType="separate"/>
      </w:r>
      <w:r w:rsidR="004A0B42" w:rsidRPr="008731DE">
        <w:rPr>
          <w:lang w:bidi="fa-IR"/>
        </w:rPr>
        <w:t>11.4</w:t>
      </w:r>
      <w:r w:rsidR="00962BA5" w:rsidRPr="008731DE">
        <w:rPr>
          <w:lang w:bidi="fa-IR"/>
        </w:rPr>
        <w:fldChar w:fldCharType="end"/>
      </w:r>
      <w:r w:rsidR="003345B0" w:rsidRPr="008731DE">
        <w:rPr>
          <w:lang w:bidi="fa-IR"/>
        </w:rPr>
        <w:t>.</w:t>
      </w:r>
    </w:p>
    <w:p w14:paraId="6626446C" w14:textId="49CA4D2F" w:rsidR="00986D81" w:rsidRPr="008731DE" w:rsidRDefault="005633F7" w:rsidP="00FC3FDB">
      <w:pPr>
        <w:rPr>
          <w:lang w:bidi="fa-IR"/>
        </w:rPr>
      </w:pPr>
      <w:r w:rsidRPr="008731DE">
        <w:rPr>
          <w:i/>
          <w:iCs/>
          <w:lang w:bidi="fa-IR"/>
        </w:rPr>
        <w:t>Mjere zaštite od poplava u ovom Planu su podijeljene u sljedeće grupe (</w:t>
      </w:r>
      <w:r w:rsidRPr="008731DE">
        <w:rPr>
          <w:i/>
          <w:iCs/>
          <w:lang w:bidi="fa-IR"/>
        </w:rPr>
        <w:fldChar w:fldCharType="begin"/>
      </w:r>
      <w:r w:rsidRPr="008731DE">
        <w:rPr>
          <w:i/>
          <w:iCs/>
          <w:lang w:bidi="fa-IR"/>
        </w:rPr>
        <w:instrText xml:space="preserve"> REF _Ref109374178 \h  \* MERGEFORMAT </w:instrText>
      </w:r>
      <w:r w:rsidRPr="008731DE">
        <w:rPr>
          <w:i/>
          <w:iCs/>
          <w:lang w:bidi="fa-IR"/>
        </w:rPr>
      </w:r>
      <w:r w:rsidRPr="008731DE">
        <w:rPr>
          <w:i/>
          <w:iCs/>
          <w:lang w:bidi="fa-IR"/>
        </w:rPr>
        <w:fldChar w:fldCharType="separate"/>
      </w:r>
      <w:r w:rsidR="004A0B42" w:rsidRPr="008731DE">
        <w:rPr>
          <w:i/>
          <w:iCs/>
        </w:rPr>
        <w:t>Slika 15</w:t>
      </w:r>
      <w:r w:rsidRPr="008731DE">
        <w:rPr>
          <w:i/>
          <w:iCs/>
          <w:lang w:bidi="fa-IR"/>
        </w:rPr>
        <w:fldChar w:fldCharType="end"/>
      </w:r>
      <w:r w:rsidRPr="008731DE">
        <w:rPr>
          <w:i/>
          <w:iCs/>
          <w:lang w:bidi="fa-IR"/>
        </w:rPr>
        <w:t>):</w:t>
      </w:r>
    </w:p>
    <w:p w14:paraId="33E8B3DF" w14:textId="77777777" w:rsidR="005633F7" w:rsidRPr="008731DE" w:rsidRDefault="00D03878" w:rsidP="005633F7">
      <w:pPr>
        <w:pStyle w:val="Caption"/>
        <w:keepNext/>
        <w:spacing w:after="0"/>
      </w:pPr>
      <w:bookmarkStart w:id="288" w:name="_Ref106874787"/>
      <w:bookmarkStart w:id="289" w:name="_Toc108785789"/>
      <w:r w:rsidRPr="008731DE">
        <w:rPr>
          <w:noProof/>
          <w:lang w:eastAsia="bs-Latn-BA"/>
        </w:rPr>
        <w:drawing>
          <wp:inline distT="0" distB="0" distL="0" distR="0" wp14:anchorId="3B8FFB5A" wp14:editId="10378C99">
            <wp:extent cx="5438775" cy="2508035"/>
            <wp:effectExtent l="0" t="0" r="0" b="6985"/>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pic:cNvPicPr/>
                  </pic:nvPicPr>
                  <pic:blipFill>
                    <a:blip r:embed="rId36">
                      <a:extLst>
                        <a:ext uri="{28A0092B-C50C-407E-A947-70E740481C1C}">
                          <a14:useLocalDpi xmlns:a14="http://schemas.microsoft.com/office/drawing/2010/main" val="0"/>
                        </a:ext>
                      </a:extLst>
                    </a:blip>
                    <a:stretch>
                      <a:fillRect/>
                    </a:stretch>
                  </pic:blipFill>
                  <pic:spPr>
                    <a:xfrm>
                      <a:off x="0" y="0"/>
                      <a:ext cx="5451155" cy="2513744"/>
                    </a:xfrm>
                    <a:prstGeom prst="rect">
                      <a:avLst/>
                    </a:prstGeom>
                  </pic:spPr>
                </pic:pic>
              </a:graphicData>
            </a:graphic>
          </wp:inline>
        </w:drawing>
      </w:r>
    </w:p>
    <w:p w14:paraId="70B6E271" w14:textId="1FA03011" w:rsidR="00D03878" w:rsidRPr="008731DE" w:rsidRDefault="005633F7" w:rsidP="000519AB">
      <w:pPr>
        <w:pStyle w:val="Caption"/>
        <w:spacing w:before="0" w:after="120"/>
      </w:pPr>
      <w:bookmarkStart w:id="290" w:name="_Ref109374178"/>
      <w:bookmarkStart w:id="291" w:name="_Toc137804233"/>
      <w:r w:rsidRPr="008731DE">
        <w:t xml:space="preserve">Slika </w:t>
      </w:r>
      <w:r w:rsidRPr="008731DE">
        <w:fldChar w:fldCharType="begin"/>
      </w:r>
      <w:r w:rsidRPr="008731DE">
        <w:instrText xml:space="preserve"> SEQ Slika \* ARABIC </w:instrText>
      </w:r>
      <w:r w:rsidRPr="008731DE">
        <w:fldChar w:fldCharType="separate"/>
      </w:r>
      <w:r w:rsidR="00846BFC">
        <w:rPr>
          <w:noProof/>
        </w:rPr>
        <w:t>18</w:t>
      </w:r>
      <w:r w:rsidRPr="008731DE">
        <w:fldChar w:fldCharType="end"/>
      </w:r>
      <w:bookmarkEnd w:id="290"/>
      <w:r w:rsidRPr="008731DE">
        <w:t>. Mjere zaštite od poplava predstavljene u ovom Planu</w:t>
      </w:r>
      <w:bookmarkEnd w:id="291"/>
    </w:p>
    <w:bookmarkEnd w:id="288"/>
    <w:bookmarkEnd w:id="289"/>
    <w:p w14:paraId="30A5E84E" w14:textId="70E7218E" w:rsidR="003251EC" w:rsidRPr="008731DE" w:rsidRDefault="003251EC" w:rsidP="003251EC">
      <w:pPr>
        <w:spacing w:before="0"/>
        <w:rPr>
          <w:lang w:bidi="fa-IR"/>
        </w:rPr>
      </w:pPr>
      <w:r w:rsidRPr="008731DE">
        <w:rPr>
          <w:lang w:bidi="fa-IR"/>
        </w:rPr>
        <w:t>Sve predložene mjere upravljanja rizikom od poplava identifikovane sa aspekta zaštite su prikazane u tabeli u nastavku.</w:t>
      </w:r>
    </w:p>
    <w:p w14:paraId="5F1B9BBC" w14:textId="4BAC4219" w:rsidR="00CD5D5D" w:rsidRPr="008731DE" w:rsidRDefault="00CD5D5D" w:rsidP="00CD5D5D">
      <w:pPr>
        <w:pStyle w:val="Caption"/>
        <w:keepNext/>
        <w:spacing w:after="60"/>
        <w:jc w:val="left"/>
      </w:pPr>
      <w:bookmarkStart w:id="292" w:name="_Toc137804270"/>
      <w:r w:rsidRPr="008731DE">
        <w:t xml:space="preserve">Tabela </w:t>
      </w:r>
      <w:r w:rsidRPr="008731DE">
        <w:fldChar w:fldCharType="begin"/>
      </w:r>
      <w:r w:rsidRPr="008731DE">
        <w:instrText xml:space="preserve"> SEQ Tabela \* ARABIC </w:instrText>
      </w:r>
      <w:r w:rsidRPr="008731DE">
        <w:fldChar w:fldCharType="separate"/>
      </w:r>
      <w:r w:rsidR="00593FC9">
        <w:rPr>
          <w:noProof/>
        </w:rPr>
        <w:t>31</w:t>
      </w:r>
      <w:r w:rsidRPr="008731DE">
        <w:fldChar w:fldCharType="end"/>
      </w:r>
      <w:r w:rsidRPr="008731DE">
        <w:t>. Prijedlog mjera upravljanja rizikom od poplava sa aspekta zaštite</w:t>
      </w:r>
      <w:bookmarkEnd w:id="292"/>
    </w:p>
    <w:tbl>
      <w:tblPr>
        <w:tblStyle w:val="DefaultTable4"/>
        <w:tblW w:w="9180"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6"/>
        <w:gridCol w:w="992"/>
        <w:gridCol w:w="3969"/>
        <w:gridCol w:w="567"/>
        <w:gridCol w:w="1276"/>
        <w:gridCol w:w="850"/>
      </w:tblGrid>
      <w:tr w:rsidR="00D52648" w:rsidRPr="008731DE" w14:paraId="4350F970" w14:textId="7DBC2A71" w:rsidTr="00D03869">
        <w:trPr>
          <w:tblHeader/>
        </w:trPr>
        <w:tc>
          <w:tcPr>
            <w:tcW w:w="1526" w:type="dxa"/>
            <w:shd w:val="clear" w:color="auto" w:fill="002060"/>
            <w:vAlign w:val="center"/>
          </w:tcPr>
          <w:p w14:paraId="45EBAB7C" w14:textId="3DE76E0E" w:rsidR="00540478" w:rsidRPr="008731DE" w:rsidRDefault="00540478" w:rsidP="00661FFF">
            <w:pPr>
              <w:spacing w:before="80" w:after="80"/>
              <w:jc w:val="center"/>
              <w:rPr>
                <w:rFonts w:ascii="Calibri" w:eastAsia="Calibri" w:hAnsi="Calibri"/>
                <w:b/>
                <w:sz w:val="18"/>
                <w:szCs w:val="18"/>
                <w:lang w:eastAsia="en-US" w:bidi="fa-IR"/>
              </w:rPr>
            </w:pPr>
            <w:r w:rsidRPr="008731DE">
              <w:rPr>
                <w:b/>
                <w:sz w:val="18"/>
                <w:szCs w:val="18"/>
                <w:lang w:bidi="fa-IR"/>
              </w:rPr>
              <w:t>Naziv mjere</w:t>
            </w:r>
          </w:p>
        </w:tc>
        <w:tc>
          <w:tcPr>
            <w:tcW w:w="992" w:type="dxa"/>
            <w:shd w:val="clear" w:color="auto" w:fill="002060"/>
            <w:vAlign w:val="center"/>
          </w:tcPr>
          <w:p w14:paraId="7D1E8E08" w14:textId="2FC365CA" w:rsidR="00540478" w:rsidRPr="008731DE" w:rsidRDefault="00540478" w:rsidP="00517810">
            <w:pPr>
              <w:spacing w:before="0"/>
              <w:jc w:val="center"/>
              <w:rPr>
                <w:rFonts w:eastAsia="Calibri" w:cstheme="minorHAnsi"/>
                <w:b/>
                <w:sz w:val="18"/>
                <w:szCs w:val="18"/>
                <w:lang w:eastAsia="en-US" w:bidi="fa-IR"/>
              </w:rPr>
            </w:pPr>
            <w:r w:rsidRPr="008731DE">
              <w:rPr>
                <w:rFonts w:cstheme="minorHAnsi"/>
                <w:b/>
                <w:sz w:val="18"/>
                <w:szCs w:val="18"/>
                <w:lang w:bidi="fa-IR"/>
              </w:rPr>
              <w:t>Kod mjere</w:t>
            </w:r>
          </w:p>
        </w:tc>
        <w:tc>
          <w:tcPr>
            <w:tcW w:w="3969" w:type="dxa"/>
            <w:shd w:val="clear" w:color="auto" w:fill="002060"/>
            <w:vAlign w:val="center"/>
          </w:tcPr>
          <w:p w14:paraId="183BCEE1" w14:textId="7B4F83A7" w:rsidR="00540478" w:rsidRPr="008731DE" w:rsidRDefault="00540478" w:rsidP="00517810">
            <w:pPr>
              <w:spacing w:before="0"/>
              <w:jc w:val="center"/>
              <w:rPr>
                <w:rFonts w:ascii="Calibri" w:eastAsia="Calibri" w:hAnsi="Calibri"/>
                <w:b/>
                <w:sz w:val="18"/>
                <w:szCs w:val="18"/>
                <w:lang w:eastAsia="en-US" w:bidi="fa-IR"/>
              </w:rPr>
            </w:pPr>
            <w:r w:rsidRPr="008731DE">
              <w:rPr>
                <w:b/>
                <w:sz w:val="18"/>
                <w:szCs w:val="18"/>
                <w:lang w:bidi="fa-IR"/>
              </w:rPr>
              <w:t>Opis mjere</w:t>
            </w:r>
          </w:p>
        </w:tc>
        <w:tc>
          <w:tcPr>
            <w:tcW w:w="567" w:type="dxa"/>
            <w:shd w:val="clear" w:color="auto" w:fill="002060"/>
            <w:vAlign w:val="center"/>
          </w:tcPr>
          <w:p w14:paraId="497C5EE3" w14:textId="0787FFDB" w:rsidR="00540478" w:rsidRPr="008731DE" w:rsidRDefault="00540478" w:rsidP="00D03869">
            <w:pPr>
              <w:spacing w:before="0"/>
              <w:ind w:left="-57" w:right="-57"/>
              <w:jc w:val="center"/>
              <w:rPr>
                <w:rFonts w:ascii="Calibri" w:eastAsia="Calibri" w:hAnsi="Calibri"/>
                <w:b/>
                <w:sz w:val="18"/>
                <w:szCs w:val="18"/>
                <w:lang w:eastAsia="en-US" w:bidi="fa-IR"/>
              </w:rPr>
            </w:pPr>
            <w:r w:rsidRPr="008731DE">
              <w:rPr>
                <w:b/>
                <w:sz w:val="18"/>
                <w:szCs w:val="18"/>
                <w:lang w:bidi="fa-IR"/>
              </w:rPr>
              <w:t>Cilj</w:t>
            </w:r>
          </w:p>
        </w:tc>
        <w:tc>
          <w:tcPr>
            <w:tcW w:w="1276" w:type="dxa"/>
            <w:shd w:val="clear" w:color="auto" w:fill="002060"/>
            <w:vAlign w:val="center"/>
          </w:tcPr>
          <w:p w14:paraId="73ED495A" w14:textId="246E7072" w:rsidR="00540478" w:rsidRPr="008731DE" w:rsidRDefault="00540478" w:rsidP="00D03869">
            <w:pPr>
              <w:spacing w:before="0"/>
              <w:ind w:left="-57" w:right="-57"/>
              <w:jc w:val="center"/>
              <w:rPr>
                <w:rFonts w:cstheme="minorHAnsi"/>
                <w:b/>
                <w:sz w:val="18"/>
                <w:szCs w:val="18"/>
                <w:lang w:bidi="fa-IR"/>
              </w:rPr>
            </w:pPr>
            <w:r w:rsidRPr="008731DE">
              <w:rPr>
                <w:rFonts w:cstheme="minorHAnsi"/>
                <w:b/>
                <w:sz w:val="18"/>
                <w:szCs w:val="18"/>
                <w:lang w:bidi="fa-IR"/>
              </w:rPr>
              <w:t>Kod VT</w:t>
            </w:r>
          </w:p>
        </w:tc>
        <w:tc>
          <w:tcPr>
            <w:tcW w:w="850" w:type="dxa"/>
            <w:shd w:val="clear" w:color="auto" w:fill="002060"/>
            <w:vAlign w:val="center"/>
          </w:tcPr>
          <w:p w14:paraId="36B5378C" w14:textId="48CB550A" w:rsidR="00540478" w:rsidRPr="008731DE" w:rsidRDefault="00540478" w:rsidP="00D03869">
            <w:pPr>
              <w:spacing w:before="0"/>
              <w:jc w:val="center"/>
              <w:rPr>
                <w:rFonts w:cstheme="minorHAnsi"/>
                <w:b/>
                <w:sz w:val="18"/>
                <w:szCs w:val="18"/>
                <w:lang w:bidi="fa-IR"/>
              </w:rPr>
            </w:pPr>
            <w:r w:rsidRPr="008731DE">
              <w:rPr>
                <w:rFonts w:cstheme="minorHAnsi"/>
                <w:b/>
                <w:sz w:val="18"/>
                <w:szCs w:val="18"/>
                <w:lang w:bidi="fa-IR"/>
              </w:rPr>
              <w:t>Ekološki status VT</w:t>
            </w:r>
          </w:p>
        </w:tc>
      </w:tr>
      <w:tr w:rsidR="00D52648" w:rsidRPr="008731DE" w14:paraId="22E33E09" w14:textId="6120D17F" w:rsidTr="00D03869">
        <w:trPr>
          <w:trHeight w:val="692"/>
        </w:trPr>
        <w:tc>
          <w:tcPr>
            <w:tcW w:w="1526" w:type="dxa"/>
          </w:tcPr>
          <w:p w14:paraId="147E28C3" w14:textId="532FA0FA"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Unac nizvodno od Drvara</w:t>
            </w:r>
          </w:p>
        </w:tc>
        <w:tc>
          <w:tcPr>
            <w:tcW w:w="992" w:type="dxa"/>
          </w:tcPr>
          <w:p w14:paraId="46EE89F8" w14:textId="77777777" w:rsidR="00057754" w:rsidRPr="008731DE" w:rsidRDefault="00057754" w:rsidP="00057754">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BAFA_PRO_33_S_12</w:t>
            </w:r>
          </w:p>
        </w:tc>
        <w:tc>
          <w:tcPr>
            <w:tcW w:w="3969" w:type="dxa"/>
          </w:tcPr>
          <w:p w14:paraId="4C39A76E" w14:textId="2C1C0B82"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uređenja korita rijeke Unac nizvodno od Drvara.</w:t>
            </w:r>
          </w:p>
          <w:p w14:paraId="010B87D4" w14:textId="37B037A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1.295.755,51 </w:t>
            </w:r>
            <w:r w:rsidRPr="008731DE">
              <w:rPr>
                <w:rFonts w:ascii="Calibri" w:hAnsi="Calibri"/>
                <w:sz w:val="18"/>
                <w:szCs w:val="18"/>
                <w:lang w:bidi="fa-IR"/>
              </w:rPr>
              <w:t>EUR.</w:t>
            </w:r>
          </w:p>
        </w:tc>
        <w:tc>
          <w:tcPr>
            <w:tcW w:w="567" w:type="dxa"/>
          </w:tcPr>
          <w:p w14:paraId="32668AB0" w14:textId="19C66B90" w:rsidR="00057754" w:rsidRPr="008731DE" w:rsidRDefault="00057754" w:rsidP="00D03869">
            <w:pPr>
              <w:spacing w:before="0"/>
              <w:ind w:left="-57" w:right="-57"/>
              <w:jc w:val="center"/>
              <w:rPr>
                <w:rFonts w:ascii="Calibri" w:eastAsia="Calibri" w:hAnsi="Calibri"/>
                <w:sz w:val="16"/>
                <w:szCs w:val="16"/>
                <w:highlight w:val="yellow"/>
                <w:lang w:eastAsia="en-US" w:bidi="fa-IR"/>
              </w:rPr>
            </w:pPr>
            <w:r w:rsidRPr="008731DE">
              <w:rPr>
                <w:rFonts w:ascii="Calibri" w:eastAsia="Calibri" w:hAnsi="Calibri"/>
                <w:sz w:val="16"/>
                <w:szCs w:val="16"/>
                <w:lang w:eastAsia="en-US" w:bidi="fa-IR"/>
              </w:rPr>
              <w:t>Cilj 2</w:t>
            </w:r>
          </w:p>
        </w:tc>
        <w:tc>
          <w:tcPr>
            <w:tcW w:w="1276" w:type="dxa"/>
          </w:tcPr>
          <w:p w14:paraId="0ACBE483" w14:textId="7BE5EE6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BA_UNA_UNAC_1</w:t>
            </w:r>
          </w:p>
        </w:tc>
        <w:tc>
          <w:tcPr>
            <w:tcW w:w="850" w:type="dxa"/>
          </w:tcPr>
          <w:p w14:paraId="4311D498" w14:textId="3EF6F43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421A5BCE" w14:textId="1E15B4CC" w:rsidTr="00D03869">
        <w:trPr>
          <w:trHeight w:val="70"/>
        </w:trPr>
        <w:tc>
          <w:tcPr>
            <w:tcW w:w="1526" w:type="dxa"/>
          </w:tcPr>
          <w:p w14:paraId="02CF91D0" w14:textId="40E41A8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Radovi na hitnoj rehabilitaciji (u dužini cca 1000m).</w:t>
            </w:r>
          </w:p>
        </w:tc>
        <w:tc>
          <w:tcPr>
            <w:tcW w:w="992" w:type="dxa"/>
          </w:tcPr>
          <w:p w14:paraId="70198CAC"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BAFA_PRO_33_S_13</w:t>
            </w:r>
          </w:p>
        </w:tc>
        <w:tc>
          <w:tcPr>
            <w:tcW w:w="3969" w:type="dxa"/>
          </w:tcPr>
          <w:p w14:paraId="1F369C36" w14:textId="0EAA5C8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Sastoji se od radova hitne rehabilitacije (cca dužine 1000m) u Goraždu.</w:t>
            </w:r>
          </w:p>
          <w:p w14:paraId="7BAED548" w14:textId="42BD4003"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20 (</w:t>
            </w:r>
            <w:r w:rsidRPr="008731DE">
              <w:rPr>
                <w:rFonts w:ascii="Calibri" w:eastAsia="Calibri" w:hAnsi="Calibri"/>
                <w:sz w:val="18"/>
                <w:szCs w:val="18"/>
                <w:lang w:eastAsia="en-US" w:bidi="fa-IR"/>
              </w:rPr>
              <w:t>Drina-Goražde</w:t>
            </w:r>
            <w:r w:rsidRPr="008731DE">
              <w:rPr>
                <w:rFonts w:ascii="Calibri" w:hAnsi="Calibri"/>
                <w:sz w:val="18"/>
                <w:szCs w:val="18"/>
                <w:lang w:bidi="fa-IR"/>
              </w:rPr>
              <w:t>).</w:t>
            </w:r>
          </w:p>
          <w:p w14:paraId="3E358151" w14:textId="183F56A6"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778.301,54 </w:t>
            </w:r>
            <w:r w:rsidRPr="008731DE">
              <w:rPr>
                <w:rFonts w:ascii="Calibri" w:hAnsi="Calibri"/>
                <w:sz w:val="18"/>
                <w:szCs w:val="18"/>
                <w:lang w:bidi="fa-IR"/>
              </w:rPr>
              <w:t>EUR.</w:t>
            </w:r>
          </w:p>
        </w:tc>
        <w:tc>
          <w:tcPr>
            <w:tcW w:w="567" w:type="dxa"/>
          </w:tcPr>
          <w:p w14:paraId="25AEE881" w14:textId="1CEBF9CE"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3033733" w14:textId="7777777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BA_DR_5B</w:t>
            </w:r>
          </w:p>
          <w:p w14:paraId="6209A97F" w14:textId="4D695DD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BA_DR_6</w:t>
            </w:r>
          </w:p>
        </w:tc>
        <w:tc>
          <w:tcPr>
            <w:tcW w:w="850" w:type="dxa"/>
          </w:tcPr>
          <w:p w14:paraId="5E42EC48" w14:textId="77777777"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p w14:paraId="41C5A6F6" w14:textId="486F6FCE"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55766854" w14:textId="56A315B0" w:rsidTr="00D03869">
        <w:trPr>
          <w:trHeight w:val="70"/>
        </w:trPr>
        <w:tc>
          <w:tcPr>
            <w:tcW w:w="1526" w:type="dxa"/>
          </w:tcPr>
          <w:p w14:paraId="0840B77F" w14:textId="293E06A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Podhranjenskog potoka (cca. dužine 1420m).</w:t>
            </w:r>
          </w:p>
        </w:tc>
        <w:tc>
          <w:tcPr>
            <w:tcW w:w="992" w:type="dxa"/>
          </w:tcPr>
          <w:p w14:paraId="35CC257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BAFA_PRO_33_S_14</w:t>
            </w:r>
          </w:p>
        </w:tc>
        <w:tc>
          <w:tcPr>
            <w:tcW w:w="3969" w:type="dxa"/>
          </w:tcPr>
          <w:p w14:paraId="60E2DF66" w14:textId="7AA13F11" w:rsidR="00057754" w:rsidRPr="008731DE" w:rsidRDefault="00057754" w:rsidP="00057754">
            <w:pPr>
              <w:spacing w:before="0"/>
              <w:rPr>
                <w:rFonts w:ascii="Calibri" w:eastAsia="Calibri" w:hAnsi="Calibri"/>
                <w:sz w:val="20"/>
                <w:szCs w:val="18"/>
                <w:lang w:eastAsia="en-US" w:bidi="fa-IR"/>
              </w:rPr>
            </w:pPr>
            <w:r w:rsidRPr="008731DE">
              <w:rPr>
                <w:rFonts w:ascii="Calibri" w:hAnsi="Calibri" w:cs="Calibri"/>
                <w:sz w:val="18"/>
                <w:szCs w:val="16"/>
                <w:lang w:eastAsia="en-US"/>
              </w:rPr>
              <w:t>Sastoji se od uređenja Podhranjenskog potoka (dužine cca 1420m).</w:t>
            </w:r>
          </w:p>
          <w:p w14:paraId="587A279B"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20 (</w:t>
            </w:r>
            <w:r w:rsidRPr="008731DE">
              <w:rPr>
                <w:rFonts w:ascii="Calibri" w:eastAsia="Calibri" w:hAnsi="Calibri"/>
                <w:sz w:val="18"/>
                <w:szCs w:val="18"/>
                <w:lang w:eastAsia="en-US" w:bidi="fa-IR"/>
              </w:rPr>
              <w:t>Drina-Gorazde</w:t>
            </w:r>
            <w:r w:rsidRPr="008731DE">
              <w:rPr>
                <w:rFonts w:ascii="Calibri" w:hAnsi="Calibri"/>
                <w:sz w:val="18"/>
                <w:szCs w:val="18"/>
                <w:lang w:bidi="fa-IR"/>
              </w:rPr>
              <w:t>).</w:t>
            </w:r>
          </w:p>
          <w:p w14:paraId="5BC20DC7" w14:textId="7651F39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907.134,36 </w:t>
            </w:r>
            <w:r w:rsidRPr="008731DE">
              <w:rPr>
                <w:rFonts w:ascii="Calibri" w:hAnsi="Calibri"/>
                <w:sz w:val="18"/>
                <w:szCs w:val="18"/>
                <w:lang w:bidi="fa-IR"/>
              </w:rPr>
              <w:t>EUR.</w:t>
            </w:r>
          </w:p>
        </w:tc>
        <w:tc>
          <w:tcPr>
            <w:tcW w:w="567" w:type="dxa"/>
          </w:tcPr>
          <w:p w14:paraId="3E978281" w14:textId="2868EF0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8E5B8AC" w14:textId="7621100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BA_DR_PODHR.POTOK_1</w:t>
            </w:r>
          </w:p>
        </w:tc>
        <w:tc>
          <w:tcPr>
            <w:tcW w:w="850" w:type="dxa"/>
          </w:tcPr>
          <w:p w14:paraId="4983F779" w14:textId="6D70760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slab</w:t>
            </w:r>
          </w:p>
        </w:tc>
      </w:tr>
      <w:tr w:rsidR="00D52648" w:rsidRPr="008731DE" w14:paraId="4E9E00A3" w14:textId="66B9C46E" w:rsidTr="00D03869">
        <w:trPr>
          <w:trHeight w:val="119"/>
        </w:trPr>
        <w:tc>
          <w:tcPr>
            <w:tcW w:w="1526" w:type="dxa"/>
          </w:tcPr>
          <w:p w14:paraId="3A8D33B6" w14:textId="01FF57D3"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Spreče od mosta u Karanovcu do ušća Sokoluše.</w:t>
            </w:r>
          </w:p>
        </w:tc>
        <w:tc>
          <w:tcPr>
            <w:tcW w:w="992" w:type="dxa"/>
          </w:tcPr>
          <w:p w14:paraId="560594B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BAFA_PRO_33_S_15</w:t>
            </w:r>
          </w:p>
        </w:tc>
        <w:tc>
          <w:tcPr>
            <w:tcW w:w="3969" w:type="dxa"/>
          </w:tcPr>
          <w:p w14:paraId="02DD9EB7" w14:textId="0B69EB99"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korita rijeke Spreče od mosta u Karanovcu do ušća Sokoluše u Gračanici.</w:t>
            </w:r>
          </w:p>
          <w:p w14:paraId="6D74E4EA" w14:textId="25F87DB5"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lastRenderedPageBreak/>
              <w:t>Mjera vezana uz APSFR područje ID: 43 (</w:t>
            </w:r>
            <w:r w:rsidRPr="008731DE">
              <w:rPr>
                <w:rFonts w:ascii="Calibri" w:eastAsia="Calibri" w:hAnsi="Calibri"/>
                <w:sz w:val="18"/>
                <w:szCs w:val="18"/>
                <w:lang w:eastAsia="en-US" w:bidi="fa-IR"/>
              </w:rPr>
              <w:t>Doboj Istok-Gračanica-Lukavac</w:t>
            </w:r>
            <w:r w:rsidRPr="008731DE">
              <w:rPr>
                <w:rFonts w:ascii="Calibri" w:hAnsi="Calibri"/>
                <w:sz w:val="18"/>
                <w:szCs w:val="18"/>
                <w:lang w:bidi="fa-IR"/>
              </w:rPr>
              <w:t>).</w:t>
            </w:r>
          </w:p>
          <w:p w14:paraId="2791C10E" w14:textId="7BB10EF5" w:rsidR="00057754" w:rsidRPr="008731DE" w:rsidRDefault="00057754" w:rsidP="00057754">
            <w:pPr>
              <w:spacing w:before="0"/>
              <w:jc w:val="left"/>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3.471.167 </w:t>
            </w:r>
            <w:r w:rsidRPr="008731DE">
              <w:rPr>
                <w:rFonts w:ascii="Calibri" w:hAnsi="Calibri"/>
                <w:sz w:val="18"/>
                <w:szCs w:val="18"/>
                <w:lang w:bidi="fa-IR"/>
              </w:rPr>
              <w:t xml:space="preserve">EUR. </w:t>
            </w:r>
          </w:p>
        </w:tc>
        <w:tc>
          <w:tcPr>
            <w:tcW w:w="567" w:type="dxa"/>
          </w:tcPr>
          <w:p w14:paraId="1DA7EF8F" w14:textId="2E7A4314"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74C5AF67" w14:textId="0E6C6E5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BA_BOS_SPR_1C</w:t>
            </w:r>
          </w:p>
        </w:tc>
        <w:tc>
          <w:tcPr>
            <w:tcW w:w="850" w:type="dxa"/>
          </w:tcPr>
          <w:p w14:paraId="7FB1AA3E" w14:textId="70D2C9D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C41666D" w14:textId="5DDCF725" w:rsidTr="00D03869">
        <w:trPr>
          <w:trHeight w:val="335"/>
        </w:trPr>
        <w:tc>
          <w:tcPr>
            <w:tcW w:w="1526" w:type="dxa"/>
          </w:tcPr>
          <w:p w14:paraId="1E8B5631" w14:textId="186B02D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Željeznice nizvodno od mosta u Otesu.</w:t>
            </w:r>
          </w:p>
        </w:tc>
        <w:tc>
          <w:tcPr>
            <w:tcW w:w="992" w:type="dxa"/>
          </w:tcPr>
          <w:p w14:paraId="62765BA2" w14:textId="77777777" w:rsidR="00057754" w:rsidRPr="008731DE" w:rsidRDefault="00057754" w:rsidP="00057754">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BAFA_PRO_33_S_16</w:t>
            </w:r>
          </w:p>
        </w:tc>
        <w:tc>
          <w:tcPr>
            <w:tcW w:w="3969" w:type="dxa"/>
          </w:tcPr>
          <w:p w14:paraId="2EB40768"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rijeke Željeznice nizvodno od mosta u Otesu na Ilidži.</w:t>
            </w:r>
          </w:p>
          <w:p w14:paraId="77DA5DE1" w14:textId="0A12C294"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9 (</w:t>
            </w:r>
            <w:r w:rsidRPr="008731DE">
              <w:rPr>
                <w:rFonts w:ascii="Calibri" w:eastAsia="Calibri" w:hAnsi="Calibri"/>
                <w:sz w:val="18"/>
                <w:szCs w:val="18"/>
                <w:lang w:eastAsia="en-US" w:bidi="fa-IR"/>
              </w:rPr>
              <w:t>Plandište-Ilidža-Novi Grad Sarajevo</w:t>
            </w:r>
            <w:r w:rsidRPr="008731DE">
              <w:rPr>
                <w:rFonts w:ascii="Calibri" w:hAnsi="Calibri"/>
                <w:sz w:val="18"/>
                <w:szCs w:val="18"/>
                <w:lang w:bidi="fa-IR"/>
              </w:rPr>
              <w:t xml:space="preserve">).. </w:t>
            </w:r>
          </w:p>
          <w:p w14:paraId="66B58FCE" w14:textId="056AA6C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4.818.309,25 </w:t>
            </w:r>
            <w:r w:rsidRPr="008731DE">
              <w:rPr>
                <w:rFonts w:ascii="Calibri" w:hAnsi="Calibri"/>
                <w:sz w:val="18"/>
                <w:szCs w:val="18"/>
                <w:lang w:bidi="fa-IR"/>
              </w:rPr>
              <w:t>EUR.</w:t>
            </w:r>
          </w:p>
        </w:tc>
        <w:tc>
          <w:tcPr>
            <w:tcW w:w="567" w:type="dxa"/>
          </w:tcPr>
          <w:p w14:paraId="5E5ACB98" w14:textId="04B2B932"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DF22FCD" w14:textId="61951D3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BA_BOS_ZELJ_1</w:t>
            </w:r>
          </w:p>
        </w:tc>
        <w:tc>
          <w:tcPr>
            <w:tcW w:w="850" w:type="dxa"/>
          </w:tcPr>
          <w:p w14:paraId="01023291" w14:textId="308E62C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949E26A" w14:textId="4C5A9C46" w:rsidTr="00D03869">
        <w:trPr>
          <w:trHeight w:val="202"/>
        </w:trPr>
        <w:tc>
          <w:tcPr>
            <w:tcW w:w="1526" w:type="dxa"/>
          </w:tcPr>
          <w:p w14:paraId="54034621" w14:textId="0D0DFFF7"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Željeznice od naselja Butmir do mosta u Vojkovićima.</w:t>
            </w:r>
          </w:p>
        </w:tc>
        <w:tc>
          <w:tcPr>
            <w:tcW w:w="992" w:type="dxa"/>
          </w:tcPr>
          <w:p w14:paraId="1CA6345C"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BAFA_PRO_33_S_17</w:t>
            </w:r>
          </w:p>
        </w:tc>
        <w:tc>
          <w:tcPr>
            <w:tcW w:w="3969" w:type="dxa"/>
          </w:tcPr>
          <w:p w14:paraId="16319945" w14:textId="07713560"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rijeke Željeznice od naselja Butmir do mosta u Vojkovićima na Ilidži.</w:t>
            </w:r>
          </w:p>
          <w:p w14:paraId="6B1536AB" w14:textId="39B73646"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53 (</w:t>
            </w:r>
            <w:r w:rsidRPr="008731DE">
              <w:rPr>
                <w:rFonts w:ascii="Calibri" w:eastAsia="Calibri" w:hAnsi="Calibri"/>
                <w:sz w:val="18"/>
                <w:szCs w:val="18"/>
                <w:lang w:eastAsia="en-US" w:bidi="fa-IR"/>
              </w:rPr>
              <w:t>Hrasnica - Ilidža</w:t>
            </w:r>
            <w:r w:rsidRPr="008731DE">
              <w:rPr>
                <w:rFonts w:ascii="Calibri" w:hAnsi="Calibri"/>
                <w:sz w:val="18"/>
                <w:szCs w:val="18"/>
                <w:lang w:bidi="fa-IR"/>
              </w:rPr>
              <w:t>).</w:t>
            </w:r>
          </w:p>
          <w:p w14:paraId="05F066D8" w14:textId="6961357C"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2.500.000 </w:t>
            </w:r>
            <w:r w:rsidRPr="008731DE">
              <w:rPr>
                <w:rFonts w:ascii="Calibri" w:hAnsi="Calibri"/>
                <w:sz w:val="18"/>
                <w:szCs w:val="18"/>
                <w:lang w:bidi="fa-IR"/>
              </w:rPr>
              <w:t>EUR.</w:t>
            </w:r>
          </w:p>
        </w:tc>
        <w:tc>
          <w:tcPr>
            <w:tcW w:w="567" w:type="dxa"/>
          </w:tcPr>
          <w:p w14:paraId="72A61A3F" w14:textId="1C5E5F98"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680710D" w14:textId="6170550A"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BA_BOS_ZELJ_1</w:t>
            </w:r>
          </w:p>
        </w:tc>
        <w:tc>
          <w:tcPr>
            <w:tcW w:w="850" w:type="dxa"/>
          </w:tcPr>
          <w:p w14:paraId="4B29FABA" w14:textId="2D7B5E4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3F8438D" w14:textId="248499F3" w:rsidTr="00D03869">
        <w:trPr>
          <w:trHeight w:val="70"/>
        </w:trPr>
        <w:tc>
          <w:tcPr>
            <w:tcW w:w="1526" w:type="dxa"/>
          </w:tcPr>
          <w:p w14:paraId="527FDC57" w14:textId="6AA7CE22"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na potezu Cementarin most - most Mladih.</w:t>
            </w:r>
          </w:p>
        </w:tc>
        <w:tc>
          <w:tcPr>
            <w:tcW w:w="992" w:type="dxa"/>
          </w:tcPr>
          <w:p w14:paraId="0E34DBA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BAFA_PRO_33_S_18</w:t>
            </w:r>
          </w:p>
        </w:tc>
        <w:tc>
          <w:tcPr>
            <w:tcW w:w="3969" w:type="dxa"/>
          </w:tcPr>
          <w:p w14:paraId="429BE5DD" w14:textId="77DF0D5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na dionici Cementarin most - most Mladih u Kaknju.</w:t>
            </w:r>
          </w:p>
          <w:p w14:paraId="2C8ADB89" w14:textId="378E0764"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8 (</w:t>
            </w:r>
            <w:r w:rsidRPr="008731DE">
              <w:rPr>
                <w:rFonts w:ascii="Calibri" w:eastAsia="Calibri" w:hAnsi="Calibri"/>
                <w:sz w:val="18"/>
                <w:szCs w:val="18"/>
                <w:lang w:eastAsia="en-US" w:bidi="fa-IR"/>
              </w:rPr>
              <w:t>Donji Kakanj</w:t>
            </w:r>
            <w:r w:rsidRPr="008731DE">
              <w:rPr>
                <w:rFonts w:ascii="Calibri" w:hAnsi="Calibri"/>
                <w:sz w:val="18"/>
                <w:szCs w:val="18"/>
                <w:lang w:bidi="fa-IR"/>
              </w:rPr>
              <w:t xml:space="preserve">).  </w:t>
            </w:r>
          </w:p>
          <w:p w14:paraId="0891A9EB" w14:textId="5651D93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121.678,09 </w:t>
            </w:r>
            <w:r w:rsidRPr="008731DE">
              <w:rPr>
                <w:rFonts w:ascii="Calibri" w:hAnsi="Calibri"/>
                <w:sz w:val="18"/>
                <w:szCs w:val="18"/>
                <w:lang w:bidi="fa-IR"/>
              </w:rPr>
              <w:t>EUR.</w:t>
            </w:r>
          </w:p>
        </w:tc>
        <w:tc>
          <w:tcPr>
            <w:tcW w:w="567" w:type="dxa"/>
          </w:tcPr>
          <w:p w14:paraId="5730534B" w14:textId="122DFBA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A840F5C" w14:textId="70DD07CF"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0E12B3BB" w14:textId="6A81829D"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EC78786" w14:textId="7E85C61A" w:rsidTr="00D03869">
        <w:trPr>
          <w:trHeight w:val="70"/>
        </w:trPr>
        <w:tc>
          <w:tcPr>
            <w:tcW w:w="1526" w:type="dxa"/>
          </w:tcPr>
          <w:p w14:paraId="16447A3A" w14:textId="142770EC"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Spreče od izvedenog dijela do ušća Jale.</w:t>
            </w:r>
          </w:p>
        </w:tc>
        <w:tc>
          <w:tcPr>
            <w:tcW w:w="992" w:type="dxa"/>
          </w:tcPr>
          <w:p w14:paraId="5C11BC3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BAFA_PRO_33_S_19</w:t>
            </w:r>
          </w:p>
        </w:tc>
        <w:tc>
          <w:tcPr>
            <w:tcW w:w="3969" w:type="dxa"/>
          </w:tcPr>
          <w:p w14:paraId="04DD498A"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Tip mjere koji podrazumijeva izgradnju nasipa i uređenje riječnog korita. Sastoji se od regulacije korita rijeke Spreče od izvedenog dijela do ušća Jale u Lukavcu. </w:t>
            </w:r>
          </w:p>
          <w:p w14:paraId="6916ECD0" w14:textId="5EA3689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43 (</w:t>
            </w:r>
            <w:r w:rsidRPr="008731DE">
              <w:rPr>
                <w:rFonts w:ascii="Calibri" w:eastAsia="Calibri" w:hAnsi="Calibri"/>
                <w:sz w:val="18"/>
                <w:szCs w:val="18"/>
                <w:lang w:eastAsia="en-US" w:bidi="fa-IR"/>
              </w:rPr>
              <w:t>Doboj Istok-Gračanica-Lukavac</w:t>
            </w:r>
            <w:r w:rsidRPr="008731DE">
              <w:rPr>
                <w:rFonts w:ascii="Calibri" w:hAnsi="Calibri"/>
                <w:sz w:val="18"/>
                <w:szCs w:val="18"/>
                <w:lang w:bidi="fa-IR"/>
              </w:rPr>
              <w:t xml:space="preserve">). </w:t>
            </w:r>
          </w:p>
          <w:p w14:paraId="1A7C9B0A" w14:textId="76DD59F2"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1.611.455 </w:t>
            </w:r>
            <w:r w:rsidRPr="008731DE">
              <w:rPr>
                <w:rFonts w:ascii="Calibri" w:hAnsi="Calibri"/>
                <w:sz w:val="18"/>
                <w:szCs w:val="18"/>
                <w:lang w:bidi="fa-IR"/>
              </w:rPr>
              <w:t xml:space="preserve">EUR. </w:t>
            </w:r>
          </w:p>
        </w:tc>
        <w:tc>
          <w:tcPr>
            <w:tcW w:w="567" w:type="dxa"/>
          </w:tcPr>
          <w:p w14:paraId="3954A194" w14:textId="6A76249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C90194B" w14:textId="057CA8F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BA_BOS_SPR_1C</w:t>
            </w:r>
          </w:p>
        </w:tc>
        <w:tc>
          <w:tcPr>
            <w:tcW w:w="850" w:type="dxa"/>
          </w:tcPr>
          <w:p w14:paraId="6D0DC3FC" w14:textId="1A6ABCB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186B42D" w14:textId="44249428" w:rsidTr="00D03869">
        <w:trPr>
          <w:trHeight w:val="70"/>
        </w:trPr>
        <w:tc>
          <w:tcPr>
            <w:tcW w:w="1526" w:type="dxa"/>
          </w:tcPr>
          <w:p w14:paraId="47A71AF0" w14:textId="67770330" w:rsidR="00F50CBD" w:rsidRPr="008731DE" w:rsidRDefault="00F50CB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Spreče u Lukavcu nizvodno od mosta za Puračić.</w:t>
            </w:r>
          </w:p>
        </w:tc>
        <w:tc>
          <w:tcPr>
            <w:tcW w:w="992" w:type="dxa"/>
          </w:tcPr>
          <w:p w14:paraId="70C13B62"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BAFA_PRO_33_S_20</w:t>
            </w:r>
          </w:p>
        </w:tc>
        <w:tc>
          <w:tcPr>
            <w:tcW w:w="3969" w:type="dxa"/>
          </w:tcPr>
          <w:p w14:paraId="420FFE5F" w14:textId="77777777" w:rsidR="00F50CBD" w:rsidRPr="008731DE" w:rsidRDefault="00F50CBD" w:rsidP="00F50CBD">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korita rijeke Spreče u Lukavcu, u dužini 906,88 m.</w:t>
            </w:r>
          </w:p>
          <w:p w14:paraId="7A9E5E25" w14:textId="77777777" w:rsidR="00F50CBD" w:rsidRPr="008731DE" w:rsidRDefault="00F50CBD" w:rsidP="00F50CBD">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Mjera vezana uz APSFR područje ID: 43 (Doboj Istok-Gračanica-Lukavac). </w:t>
            </w:r>
          </w:p>
          <w:p w14:paraId="585E08C6" w14:textId="288EB744" w:rsidR="00057754" w:rsidRPr="008731DE" w:rsidRDefault="00F50CBD" w:rsidP="00F50CBD">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Procijenjeni troškovi mjere su 766.950 EUR</w:t>
            </w:r>
          </w:p>
        </w:tc>
        <w:tc>
          <w:tcPr>
            <w:tcW w:w="567" w:type="dxa"/>
          </w:tcPr>
          <w:p w14:paraId="2A837E08" w14:textId="06B6E12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BBC4636" w14:textId="0BD74A3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BA_BOS_SPR_1C</w:t>
            </w:r>
          </w:p>
        </w:tc>
        <w:tc>
          <w:tcPr>
            <w:tcW w:w="850" w:type="dxa"/>
          </w:tcPr>
          <w:p w14:paraId="4A5494E1" w14:textId="5D46281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0F657C04" w14:textId="29E0471E" w:rsidTr="00D03869">
        <w:trPr>
          <w:trHeight w:val="70"/>
        </w:trPr>
        <w:tc>
          <w:tcPr>
            <w:tcW w:w="1526" w:type="dxa"/>
          </w:tcPr>
          <w:p w14:paraId="77BAEFD2" w14:textId="7D766217" w:rsidR="00057754" w:rsidRPr="008731DE" w:rsidRDefault="007A3D8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Bosne u Maglaju na dionici od gradskog do vatrenog mosta.</w:t>
            </w:r>
          </w:p>
        </w:tc>
        <w:tc>
          <w:tcPr>
            <w:tcW w:w="992" w:type="dxa"/>
          </w:tcPr>
          <w:p w14:paraId="598F4472"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BAFA_PRO_33_S_21</w:t>
            </w:r>
          </w:p>
        </w:tc>
        <w:tc>
          <w:tcPr>
            <w:tcW w:w="3969" w:type="dxa"/>
          </w:tcPr>
          <w:p w14:paraId="532EB52A" w14:textId="04674BD3"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regulacije korita rijeke Bosne u Maglaju.</w:t>
            </w:r>
          </w:p>
          <w:p w14:paraId="7AC4A871" w14:textId="69462DF5"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 xml:space="preserve">). </w:t>
            </w:r>
          </w:p>
          <w:p w14:paraId="78ADDE14" w14:textId="618562BB"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1.404.236 </w:t>
            </w:r>
            <w:r w:rsidRPr="008731DE">
              <w:rPr>
                <w:rFonts w:ascii="Calibri" w:hAnsi="Calibri"/>
                <w:sz w:val="18"/>
                <w:szCs w:val="18"/>
                <w:lang w:bidi="fa-IR"/>
              </w:rPr>
              <w:t>EUR.</w:t>
            </w:r>
          </w:p>
        </w:tc>
        <w:tc>
          <w:tcPr>
            <w:tcW w:w="567" w:type="dxa"/>
          </w:tcPr>
          <w:p w14:paraId="412DA6D1" w14:textId="7AEA3B0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A9CC43C" w14:textId="677D08F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1C151966" w14:textId="42CCF8C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34E2555D" w14:textId="707C2D2D" w:rsidTr="00D03869">
        <w:trPr>
          <w:trHeight w:val="368"/>
        </w:trPr>
        <w:tc>
          <w:tcPr>
            <w:tcW w:w="1526" w:type="dxa"/>
          </w:tcPr>
          <w:p w14:paraId="435361FF" w14:textId="185D87C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Bosne u Sarajevskom polju.</w:t>
            </w:r>
          </w:p>
        </w:tc>
        <w:tc>
          <w:tcPr>
            <w:tcW w:w="992" w:type="dxa"/>
          </w:tcPr>
          <w:p w14:paraId="70E3447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BAFA_PRO_33_S_22</w:t>
            </w:r>
          </w:p>
        </w:tc>
        <w:tc>
          <w:tcPr>
            <w:tcW w:w="3969" w:type="dxa"/>
          </w:tcPr>
          <w:p w14:paraId="1DCC4FBC" w14:textId="3E683636"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rijeke Bosne u Sarajevskom polju u općini Novi Grad, Sarajevo.</w:t>
            </w:r>
          </w:p>
          <w:p w14:paraId="7D5430F6" w14:textId="43511C93"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9 (</w:t>
            </w:r>
            <w:r w:rsidRPr="008731DE">
              <w:rPr>
                <w:rFonts w:ascii="Calibri" w:eastAsia="Calibri" w:hAnsi="Calibri"/>
                <w:sz w:val="18"/>
                <w:szCs w:val="18"/>
                <w:lang w:eastAsia="en-US" w:bidi="fa-IR"/>
              </w:rPr>
              <w:t>Plandište-Ilidža-Novi Grad Sarajevo</w:t>
            </w:r>
            <w:r w:rsidRPr="008731DE">
              <w:rPr>
                <w:rFonts w:ascii="Calibri" w:hAnsi="Calibri"/>
                <w:sz w:val="18"/>
                <w:szCs w:val="18"/>
                <w:lang w:bidi="fa-IR"/>
              </w:rPr>
              <w:t xml:space="preserve">). </w:t>
            </w:r>
          </w:p>
          <w:p w14:paraId="5B7A84CD" w14:textId="5682221A"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1.400.000 </w:t>
            </w:r>
            <w:r w:rsidRPr="008731DE">
              <w:rPr>
                <w:rFonts w:ascii="Calibri" w:hAnsi="Calibri"/>
                <w:sz w:val="18"/>
                <w:szCs w:val="18"/>
                <w:lang w:bidi="fa-IR"/>
              </w:rPr>
              <w:t>EUR.</w:t>
            </w:r>
          </w:p>
        </w:tc>
        <w:tc>
          <w:tcPr>
            <w:tcW w:w="567" w:type="dxa"/>
          </w:tcPr>
          <w:p w14:paraId="06458A96" w14:textId="6386DD5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A80E3A6" w14:textId="4C71452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66DE105B" w14:textId="3076FF53"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FBDC49F" w14:textId="70265A62" w:rsidTr="00D03869">
        <w:trPr>
          <w:trHeight w:val="70"/>
        </w:trPr>
        <w:tc>
          <w:tcPr>
            <w:tcW w:w="1526" w:type="dxa"/>
          </w:tcPr>
          <w:p w14:paraId="69F1A574" w14:textId="07C4A72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Usore.</w:t>
            </w:r>
          </w:p>
        </w:tc>
        <w:tc>
          <w:tcPr>
            <w:tcW w:w="992" w:type="dxa"/>
          </w:tcPr>
          <w:p w14:paraId="766536B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BAFA_PRO_33_S_23</w:t>
            </w:r>
          </w:p>
        </w:tc>
        <w:tc>
          <w:tcPr>
            <w:tcW w:w="3969" w:type="dxa"/>
          </w:tcPr>
          <w:p w14:paraId="7B7C28A9" w14:textId="70CB360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korita rijeke Usore u Tešnju, Usori i Doboj Jugu.</w:t>
            </w:r>
          </w:p>
          <w:p w14:paraId="392B36E0" w14:textId="17C8F00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42 (</w:t>
            </w:r>
            <w:r w:rsidRPr="008731DE">
              <w:rPr>
                <w:rFonts w:ascii="Calibri" w:eastAsia="Calibri" w:hAnsi="Calibri"/>
                <w:sz w:val="18"/>
                <w:szCs w:val="18"/>
                <w:lang w:eastAsia="en-US" w:bidi="fa-IR"/>
              </w:rPr>
              <w:t>Usora-Tešanj-Doboj Jug</w:t>
            </w:r>
            <w:r w:rsidRPr="008731DE">
              <w:rPr>
                <w:rFonts w:ascii="Calibri" w:hAnsi="Calibri"/>
                <w:sz w:val="18"/>
                <w:szCs w:val="18"/>
                <w:lang w:bidi="fa-IR"/>
              </w:rPr>
              <w:t xml:space="preserve">). </w:t>
            </w:r>
          </w:p>
          <w:p w14:paraId="009462BD" w14:textId="2147224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5.000.000 </w:t>
            </w:r>
            <w:r w:rsidRPr="008731DE">
              <w:rPr>
                <w:rFonts w:ascii="Calibri" w:hAnsi="Calibri"/>
                <w:sz w:val="18"/>
                <w:szCs w:val="18"/>
                <w:lang w:bidi="fa-IR"/>
              </w:rPr>
              <w:t>EUR.</w:t>
            </w:r>
          </w:p>
        </w:tc>
        <w:tc>
          <w:tcPr>
            <w:tcW w:w="567" w:type="dxa"/>
          </w:tcPr>
          <w:p w14:paraId="579CA6F4" w14:textId="7865DB34"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73752A7" w14:textId="602DED4A"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0A664DF4" w14:textId="5CF51D6D"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4534C027" w14:textId="11C92FEF" w:rsidTr="00D03869">
        <w:trPr>
          <w:trHeight w:val="70"/>
        </w:trPr>
        <w:tc>
          <w:tcPr>
            <w:tcW w:w="1526" w:type="dxa"/>
          </w:tcPr>
          <w:p w14:paraId="1E2CCEDF" w14:textId="2A6E0722"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Uređenje Kosovske rijeke </w:t>
            </w:r>
            <w:r w:rsidRPr="008731DE">
              <w:rPr>
                <w:rFonts w:ascii="Calibri" w:eastAsia="Calibri" w:hAnsi="Calibri"/>
                <w:sz w:val="18"/>
                <w:szCs w:val="18"/>
                <w:lang w:eastAsia="en-US" w:bidi="fa-IR"/>
              </w:rPr>
              <w:lastRenderedPageBreak/>
              <w:t>(u dužini cca 1400m).</w:t>
            </w:r>
          </w:p>
        </w:tc>
        <w:tc>
          <w:tcPr>
            <w:tcW w:w="992" w:type="dxa"/>
          </w:tcPr>
          <w:p w14:paraId="380902F3"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BAFA_PRO_33_S_24</w:t>
            </w:r>
          </w:p>
        </w:tc>
        <w:tc>
          <w:tcPr>
            <w:tcW w:w="3969" w:type="dxa"/>
          </w:tcPr>
          <w:p w14:paraId="558EF965"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Sastoji se od uređenja Kosovske rijeke (cca dužina 1400m) u Ustikolini, Foča. </w:t>
            </w:r>
          </w:p>
          <w:p w14:paraId="7BEE7CF4" w14:textId="5F03978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lastRenderedPageBreak/>
              <w:t>Mjera vezana uz APSFR područje ID: 18 (</w:t>
            </w:r>
            <w:r w:rsidRPr="008731DE">
              <w:rPr>
                <w:rFonts w:ascii="Calibri" w:eastAsia="Calibri" w:hAnsi="Calibri"/>
                <w:sz w:val="18"/>
                <w:szCs w:val="18"/>
                <w:lang w:eastAsia="en-US" w:bidi="fa-IR"/>
              </w:rPr>
              <w:t>Ustikolina</w:t>
            </w:r>
            <w:r w:rsidRPr="008731DE">
              <w:rPr>
                <w:rFonts w:ascii="Calibri" w:hAnsi="Calibri"/>
                <w:sz w:val="18"/>
                <w:szCs w:val="18"/>
                <w:lang w:bidi="fa-IR"/>
              </w:rPr>
              <w:t xml:space="preserve">). </w:t>
            </w:r>
          </w:p>
          <w:p w14:paraId="7F649209" w14:textId="795D295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80.048,72 </w:t>
            </w:r>
            <w:r w:rsidRPr="008731DE">
              <w:rPr>
                <w:rFonts w:ascii="Calibri" w:hAnsi="Calibri"/>
                <w:sz w:val="18"/>
                <w:szCs w:val="18"/>
                <w:lang w:bidi="fa-IR"/>
              </w:rPr>
              <w:t>EUR.</w:t>
            </w:r>
          </w:p>
        </w:tc>
        <w:tc>
          <w:tcPr>
            <w:tcW w:w="567" w:type="dxa"/>
          </w:tcPr>
          <w:p w14:paraId="5043698A" w14:textId="23D8E564"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04EB881F" w14:textId="4276CDD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BA_DR_KOSOVSKA.RIJ_1</w:t>
            </w:r>
          </w:p>
        </w:tc>
        <w:tc>
          <w:tcPr>
            <w:tcW w:w="850" w:type="dxa"/>
          </w:tcPr>
          <w:p w14:paraId="6E409054" w14:textId="62C48D5F"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w:t>
            </w:r>
          </w:p>
        </w:tc>
      </w:tr>
      <w:tr w:rsidR="00D52648" w:rsidRPr="008731DE" w14:paraId="0C947145" w14:textId="3DEDE2AC" w:rsidTr="00D03869">
        <w:trPr>
          <w:trHeight w:val="70"/>
        </w:trPr>
        <w:tc>
          <w:tcPr>
            <w:tcW w:w="1526" w:type="dxa"/>
          </w:tcPr>
          <w:p w14:paraId="13BC7D06" w14:textId="2A1EC24F"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rijeke Bosne, 430m lijeve i 750m desne obale.</w:t>
            </w:r>
          </w:p>
        </w:tc>
        <w:tc>
          <w:tcPr>
            <w:tcW w:w="992" w:type="dxa"/>
          </w:tcPr>
          <w:p w14:paraId="41151563"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BAFA_PRO_33_S_25</w:t>
            </w:r>
          </w:p>
        </w:tc>
        <w:tc>
          <w:tcPr>
            <w:tcW w:w="3969" w:type="dxa"/>
          </w:tcPr>
          <w:p w14:paraId="0BF26216"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rijeke Bosne u Zavidovićima, 430m lijeve i 750m desne obale.</w:t>
            </w:r>
          </w:p>
          <w:p w14:paraId="590465EC" w14:textId="75AB8E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189F641B" w14:textId="41BF519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35D02126" w14:textId="31D04DA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B7D089A" w14:textId="2970598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6A1DB992" w14:textId="5627EFC7"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1A9F88F" w14:textId="1165151F" w:rsidTr="00D03869">
        <w:trPr>
          <w:trHeight w:val="70"/>
        </w:trPr>
        <w:tc>
          <w:tcPr>
            <w:tcW w:w="1526" w:type="dxa"/>
          </w:tcPr>
          <w:p w14:paraId="35CA1BF7" w14:textId="0A5DB781"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desne obale rijeke Vrbas, dionica od P13B do P15, dužine cca 50 m.</w:t>
            </w:r>
          </w:p>
        </w:tc>
        <w:tc>
          <w:tcPr>
            <w:tcW w:w="992" w:type="dxa"/>
          </w:tcPr>
          <w:p w14:paraId="259F998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BAFA_PRO_33_S_61</w:t>
            </w:r>
          </w:p>
        </w:tc>
        <w:tc>
          <w:tcPr>
            <w:tcW w:w="3969" w:type="dxa"/>
          </w:tcPr>
          <w:p w14:paraId="4343D96D"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desne obale rijeke Vrbas, dionica od P13B do P15, dužine cca 50 m u Donjem Vakufu.</w:t>
            </w:r>
          </w:p>
          <w:p w14:paraId="7FAFD612" w14:textId="2B9DA5F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16 (G</w:t>
            </w:r>
            <w:r w:rsidRPr="008731DE">
              <w:rPr>
                <w:rFonts w:ascii="Calibri" w:eastAsia="Calibri" w:hAnsi="Calibri"/>
                <w:sz w:val="18"/>
                <w:szCs w:val="18"/>
                <w:lang w:eastAsia="en-US" w:bidi="fa-IR"/>
              </w:rPr>
              <w:t>.Vakuf-D.Vakuf-Bugojno</w:t>
            </w:r>
            <w:r w:rsidRPr="008731DE">
              <w:rPr>
                <w:rFonts w:ascii="Calibri" w:hAnsi="Calibri"/>
                <w:sz w:val="18"/>
                <w:szCs w:val="18"/>
                <w:lang w:bidi="fa-IR"/>
              </w:rPr>
              <w:t xml:space="preserve">). </w:t>
            </w:r>
          </w:p>
          <w:p w14:paraId="265D98E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52.427,32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AF8D7B1" w14:textId="3DD11948"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6777955D" w14:textId="7E9F7415"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5CA509A" w14:textId="55268DA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BA_VRB_7</w:t>
            </w:r>
          </w:p>
        </w:tc>
        <w:tc>
          <w:tcPr>
            <w:tcW w:w="850" w:type="dxa"/>
          </w:tcPr>
          <w:p w14:paraId="6DE7FC22" w14:textId="4315B3EF"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4BF7753A" w14:textId="77C09531" w:rsidTr="00D03869">
        <w:trPr>
          <w:trHeight w:val="70"/>
        </w:trPr>
        <w:tc>
          <w:tcPr>
            <w:tcW w:w="1526" w:type="dxa"/>
          </w:tcPr>
          <w:p w14:paraId="20B175BF" w14:textId="0FF849F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Vrbas, dionica od P18 do P21, dužina cca 140 m.</w:t>
            </w:r>
          </w:p>
        </w:tc>
        <w:tc>
          <w:tcPr>
            <w:tcW w:w="992" w:type="dxa"/>
          </w:tcPr>
          <w:p w14:paraId="52FED42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BAFA_PRO_33_S_62</w:t>
            </w:r>
          </w:p>
        </w:tc>
        <w:tc>
          <w:tcPr>
            <w:tcW w:w="3969" w:type="dxa"/>
          </w:tcPr>
          <w:p w14:paraId="7C54911C" w14:textId="1332D594"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Vrbasa, dionica od P18 do P21, dužine cca 140 m u Gornjem Vakufu.</w:t>
            </w:r>
          </w:p>
          <w:p w14:paraId="162B5D6C" w14:textId="01904BAC"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16 (G</w:t>
            </w:r>
            <w:r w:rsidRPr="008731DE">
              <w:rPr>
                <w:rFonts w:ascii="Calibri" w:eastAsia="Calibri" w:hAnsi="Calibri"/>
                <w:sz w:val="18"/>
                <w:szCs w:val="18"/>
                <w:lang w:eastAsia="en-US" w:bidi="fa-IR"/>
              </w:rPr>
              <w:t>.Vakuf-D.Vakuf-Bugojno</w:t>
            </w:r>
            <w:r w:rsidRPr="008731DE">
              <w:rPr>
                <w:rFonts w:ascii="Calibri" w:hAnsi="Calibri"/>
                <w:sz w:val="18"/>
                <w:szCs w:val="18"/>
                <w:lang w:bidi="fa-IR"/>
              </w:rPr>
              <w:t xml:space="preserve">). </w:t>
            </w:r>
          </w:p>
          <w:p w14:paraId="0E1DA8D3" w14:textId="059F610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101.151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15AB703B" w14:textId="77F17FE2"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6CFD4971" w14:textId="03251BB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35D9011" w14:textId="32A4B75C"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BA_VRB_7</w:t>
            </w:r>
          </w:p>
        </w:tc>
        <w:tc>
          <w:tcPr>
            <w:tcW w:w="850" w:type="dxa"/>
          </w:tcPr>
          <w:p w14:paraId="322867EC" w14:textId="741B0E9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3D692E8" w14:textId="53278A98" w:rsidTr="00D03869">
        <w:trPr>
          <w:trHeight w:val="70"/>
        </w:trPr>
        <w:tc>
          <w:tcPr>
            <w:tcW w:w="1526" w:type="dxa"/>
          </w:tcPr>
          <w:p w14:paraId="6F59119A" w14:textId="43D70BD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Vrbas, dionica od P20 do P26.</w:t>
            </w:r>
          </w:p>
        </w:tc>
        <w:tc>
          <w:tcPr>
            <w:tcW w:w="992" w:type="dxa"/>
          </w:tcPr>
          <w:p w14:paraId="4705317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BAFA_PRO_33_S_63</w:t>
            </w:r>
          </w:p>
        </w:tc>
        <w:tc>
          <w:tcPr>
            <w:tcW w:w="3969" w:type="dxa"/>
          </w:tcPr>
          <w:p w14:paraId="66931B2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rijeke Vrbas, dionica od P20 do P26 u Gornjem Vakufu.</w:t>
            </w:r>
          </w:p>
          <w:p w14:paraId="6A8EA618" w14:textId="6A956D55"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16 (G</w:t>
            </w:r>
            <w:r w:rsidRPr="008731DE">
              <w:rPr>
                <w:rFonts w:ascii="Calibri" w:eastAsia="Calibri" w:hAnsi="Calibri"/>
                <w:sz w:val="18"/>
                <w:szCs w:val="18"/>
                <w:lang w:eastAsia="en-US" w:bidi="fa-IR"/>
              </w:rPr>
              <w:t>.Vakuf-D.Vakuf-Bugojno</w:t>
            </w:r>
            <w:r w:rsidRPr="008731DE">
              <w:rPr>
                <w:rFonts w:ascii="Calibri" w:hAnsi="Calibri"/>
                <w:sz w:val="18"/>
                <w:szCs w:val="18"/>
                <w:lang w:bidi="fa-IR"/>
              </w:rPr>
              <w:t xml:space="preserve">). </w:t>
            </w:r>
          </w:p>
          <w:p w14:paraId="3AE2C294" w14:textId="20E542E5"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139.009,93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58AA3C7A" w14:textId="4E2842C5"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15DEEA7E" w14:textId="0EB57682"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E1CE551" w14:textId="4D0BFD0A"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BA_VRB_7</w:t>
            </w:r>
          </w:p>
        </w:tc>
        <w:tc>
          <w:tcPr>
            <w:tcW w:w="850" w:type="dxa"/>
          </w:tcPr>
          <w:p w14:paraId="2EFCDC76" w14:textId="5FF75367"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2BC9B82" w14:textId="35A25C48" w:rsidTr="00D03869">
        <w:trPr>
          <w:trHeight w:val="70"/>
        </w:trPr>
        <w:tc>
          <w:tcPr>
            <w:tcW w:w="1526" w:type="dxa"/>
          </w:tcPr>
          <w:p w14:paraId="79CE8B6B" w14:textId="605574F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Vrbas, dionica od P32 do P36, dužina cca 200 m.</w:t>
            </w:r>
          </w:p>
        </w:tc>
        <w:tc>
          <w:tcPr>
            <w:tcW w:w="992" w:type="dxa"/>
          </w:tcPr>
          <w:p w14:paraId="03C7907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BAFA_PRO_33_S_64</w:t>
            </w:r>
          </w:p>
        </w:tc>
        <w:tc>
          <w:tcPr>
            <w:tcW w:w="3969" w:type="dxa"/>
          </w:tcPr>
          <w:p w14:paraId="49749646" w14:textId="6ECAC4D4"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rijeke Vrbas, dionica od P32 do P36, dužine cca 200 m u Gornjem Vakufu.</w:t>
            </w:r>
          </w:p>
          <w:p w14:paraId="4F28BC7E" w14:textId="6225258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16 (G</w:t>
            </w:r>
            <w:r w:rsidRPr="008731DE">
              <w:rPr>
                <w:rFonts w:ascii="Calibri" w:eastAsia="Calibri" w:hAnsi="Calibri"/>
                <w:sz w:val="18"/>
                <w:szCs w:val="18"/>
                <w:lang w:eastAsia="en-US" w:bidi="fa-IR"/>
              </w:rPr>
              <w:t>.Vakuf-D.Vakuf-Bugojno</w:t>
            </w:r>
            <w:r w:rsidRPr="008731DE">
              <w:rPr>
                <w:rFonts w:ascii="Calibri" w:hAnsi="Calibri"/>
                <w:sz w:val="18"/>
                <w:szCs w:val="18"/>
                <w:lang w:bidi="fa-IR"/>
              </w:rPr>
              <w:t xml:space="preserve">). </w:t>
            </w:r>
          </w:p>
          <w:p w14:paraId="2A4BB72A" w14:textId="0D282803"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185.794,06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84AFF7C" w14:textId="37E13CB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2038164F" w14:textId="4DAB4B6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FCF9D8C" w14:textId="2E47906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BA_VRB_7</w:t>
            </w:r>
          </w:p>
        </w:tc>
        <w:tc>
          <w:tcPr>
            <w:tcW w:w="850" w:type="dxa"/>
          </w:tcPr>
          <w:p w14:paraId="30BAFF96" w14:textId="0A7B8E2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3FDB74AC" w14:textId="10EBF7A2" w:rsidTr="00D03869">
        <w:trPr>
          <w:trHeight w:val="70"/>
        </w:trPr>
        <w:tc>
          <w:tcPr>
            <w:tcW w:w="1526" w:type="dxa"/>
          </w:tcPr>
          <w:p w14:paraId="38A696A7" w14:textId="16131B0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Bosne, dio uzvodno od ušća Gnionice.</w:t>
            </w:r>
          </w:p>
        </w:tc>
        <w:tc>
          <w:tcPr>
            <w:tcW w:w="992" w:type="dxa"/>
          </w:tcPr>
          <w:p w14:paraId="69EE68F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BAFA_PRO_33_S_65</w:t>
            </w:r>
          </w:p>
        </w:tc>
        <w:tc>
          <w:tcPr>
            <w:tcW w:w="3969" w:type="dxa"/>
          </w:tcPr>
          <w:p w14:paraId="16B7F7B2"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regulacije korita rijeke Bosne, na dionici uzvodno od ušća Gnionice u Ilijašu.</w:t>
            </w:r>
          </w:p>
          <w:p w14:paraId="5402A296" w14:textId="299717CB"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Mjera vezana uz APSFR područje ID: 6 (Ilijaš). </w:t>
            </w:r>
          </w:p>
          <w:p w14:paraId="79ED11BD" w14:textId="04CCDA5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89.121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0FFEC26" w14:textId="0673281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351348C5" w14:textId="7711268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494D6FF" w14:textId="4109DDCA"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4787C909" w14:textId="328E63E1"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5CDED7F" w14:textId="3F38272D" w:rsidTr="00D03869">
        <w:trPr>
          <w:trHeight w:val="166"/>
        </w:trPr>
        <w:tc>
          <w:tcPr>
            <w:tcW w:w="1526" w:type="dxa"/>
          </w:tcPr>
          <w:p w14:paraId="6117D2C8" w14:textId="4ECD92D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Bosne, prioritetna dionica na potezu od ušća Gnionice do mosta za naselje Kadarići.</w:t>
            </w:r>
          </w:p>
        </w:tc>
        <w:tc>
          <w:tcPr>
            <w:tcW w:w="992" w:type="dxa"/>
          </w:tcPr>
          <w:p w14:paraId="69FE3CD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BAFA_PRO_33_S_66</w:t>
            </w:r>
          </w:p>
        </w:tc>
        <w:tc>
          <w:tcPr>
            <w:tcW w:w="3969" w:type="dxa"/>
          </w:tcPr>
          <w:p w14:paraId="1E3902AB" w14:textId="3556DF7F"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Tip mjere koji podrazumijeva izgradnju nasipa i uređenje riječnog korita. Sastoji se od uređenja korita rijeke Bosne, prioritetne dionice na potezu od ušća Gnionice do mosta za naselje Kadarići u Ilijašu. </w:t>
            </w:r>
          </w:p>
          <w:p w14:paraId="158D460C"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Mjera vezana uz APSFR područje ID: 6 (Ilijaš). </w:t>
            </w:r>
          </w:p>
          <w:p w14:paraId="09CAF212" w14:textId="4862C3C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203.932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46C823C" w14:textId="39DF6C34"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31CD233F" w14:textId="41DFD5B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34DEDDE" w14:textId="1B9A6BE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6843B912" w14:textId="0E2978F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B67F423" w14:textId="091FCB92" w:rsidTr="00D03869">
        <w:trPr>
          <w:trHeight w:val="70"/>
        </w:trPr>
        <w:tc>
          <w:tcPr>
            <w:tcW w:w="1526" w:type="dxa"/>
          </w:tcPr>
          <w:p w14:paraId="681CF128" w14:textId="483C1A17"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desne obale rijeke Bosne.</w:t>
            </w:r>
          </w:p>
        </w:tc>
        <w:tc>
          <w:tcPr>
            <w:tcW w:w="992" w:type="dxa"/>
          </w:tcPr>
          <w:p w14:paraId="395C8B6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BAFA_PRO_33_S_67</w:t>
            </w:r>
          </w:p>
        </w:tc>
        <w:tc>
          <w:tcPr>
            <w:tcW w:w="3969" w:type="dxa"/>
          </w:tcPr>
          <w:p w14:paraId="34097A8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desne obale rijeke Bosne u Ilijašu.</w:t>
            </w:r>
          </w:p>
          <w:p w14:paraId="7E5A9224"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Mjera vezana uz APSFR područje ID: 6 (Ilijaš). </w:t>
            </w:r>
          </w:p>
          <w:p w14:paraId="2ADF0399" w14:textId="201D317D"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lastRenderedPageBreak/>
              <w:t xml:space="preserve">Procijenjeni troškovi mjere su </w:t>
            </w:r>
            <w:r w:rsidRPr="008731DE">
              <w:rPr>
                <w:rFonts w:ascii="Calibri" w:eastAsia="Calibri" w:hAnsi="Calibri"/>
                <w:sz w:val="18"/>
                <w:szCs w:val="18"/>
                <w:lang w:eastAsia="en-US" w:bidi="fa-IR"/>
              </w:rPr>
              <w:t xml:space="preserve">124.782,85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02D6566E" w14:textId="7756137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73BE6CFC" w14:textId="3F0DBB9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155D1504" w14:textId="6812A0F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23D16653" w14:textId="2DB588D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1BF8E64" w14:textId="334F402A" w:rsidTr="00D03869">
        <w:trPr>
          <w:trHeight w:val="70"/>
        </w:trPr>
        <w:tc>
          <w:tcPr>
            <w:tcW w:w="1526" w:type="dxa"/>
          </w:tcPr>
          <w:p w14:paraId="0E0DC58C" w14:textId="22DCDCE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desne obale rijeke Bosne faza IV, dionica uzvodno od profila P25.</w:t>
            </w:r>
          </w:p>
        </w:tc>
        <w:tc>
          <w:tcPr>
            <w:tcW w:w="992" w:type="dxa"/>
          </w:tcPr>
          <w:p w14:paraId="416055D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BAFA_PRO_33_S_68</w:t>
            </w:r>
          </w:p>
        </w:tc>
        <w:tc>
          <w:tcPr>
            <w:tcW w:w="3969" w:type="dxa"/>
          </w:tcPr>
          <w:p w14:paraId="1471833A"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uređenja desne obale rijeke Bosne faze IV, dionice uzvodno od profila P25 u Kaknju.</w:t>
            </w:r>
          </w:p>
          <w:p w14:paraId="4C605182" w14:textId="24CDF13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215.068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C44278E" w14:textId="55E8E0BF"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6DAE45FB" w14:textId="7D192DA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61C6482" w14:textId="284F253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025D6613" w14:textId="7F52FCD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C243403" w14:textId="5421A012" w:rsidTr="00D03869">
        <w:trPr>
          <w:trHeight w:val="70"/>
        </w:trPr>
        <w:tc>
          <w:tcPr>
            <w:tcW w:w="1526" w:type="dxa"/>
          </w:tcPr>
          <w:p w14:paraId="3CC674DC" w14:textId="167EFCF1" w:rsidR="00057754" w:rsidRPr="008731DE" w:rsidRDefault="007A3D8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rijeke Drinjače u općini Kladanj.</w:t>
            </w:r>
          </w:p>
        </w:tc>
        <w:tc>
          <w:tcPr>
            <w:tcW w:w="992" w:type="dxa"/>
          </w:tcPr>
          <w:p w14:paraId="247DF04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BAFA_PRO_33_S_69</w:t>
            </w:r>
          </w:p>
        </w:tc>
        <w:tc>
          <w:tcPr>
            <w:tcW w:w="3969" w:type="dxa"/>
          </w:tcPr>
          <w:p w14:paraId="74DC3B51" w14:textId="2D55CBF3"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rijeke Drinjače u Kladnju.</w:t>
            </w:r>
          </w:p>
          <w:p w14:paraId="12429005" w14:textId="6401DD6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54 (</w:t>
            </w:r>
            <w:r w:rsidRPr="008731DE">
              <w:rPr>
                <w:rFonts w:ascii="Calibri" w:eastAsia="Calibri" w:hAnsi="Calibri"/>
                <w:sz w:val="18"/>
                <w:szCs w:val="18"/>
                <w:lang w:eastAsia="en-US" w:bidi="fa-IR"/>
              </w:rPr>
              <w:t>Kladanj</w:t>
            </w:r>
            <w:r w:rsidRPr="008731DE">
              <w:rPr>
                <w:rFonts w:ascii="Calibri" w:hAnsi="Calibri"/>
                <w:sz w:val="18"/>
                <w:szCs w:val="18"/>
                <w:lang w:bidi="fa-IR"/>
              </w:rPr>
              <w:t xml:space="preserve">). </w:t>
            </w:r>
          </w:p>
          <w:p w14:paraId="5BC4C1B5" w14:textId="6F8304BE"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255.650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0ED49A5D" w14:textId="61B880CD"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0D32AD04" w14:textId="17E6FF6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E3A9D7D" w14:textId="2DBB238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BA_DR_DRNJ_4B</w:t>
            </w:r>
          </w:p>
        </w:tc>
        <w:tc>
          <w:tcPr>
            <w:tcW w:w="850" w:type="dxa"/>
          </w:tcPr>
          <w:p w14:paraId="2906C316" w14:textId="7F4F582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5DD41700" w14:textId="0376E6BB" w:rsidTr="00D03869">
        <w:trPr>
          <w:trHeight w:val="70"/>
        </w:trPr>
        <w:tc>
          <w:tcPr>
            <w:tcW w:w="1526" w:type="dxa"/>
          </w:tcPr>
          <w:p w14:paraId="43EC54D2" w14:textId="26A423B3"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obala rijeke Sane na dionici Gradski most – Sklop.</w:t>
            </w:r>
          </w:p>
        </w:tc>
        <w:tc>
          <w:tcPr>
            <w:tcW w:w="992" w:type="dxa"/>
          </w:tcPr>
          <w:p w14:paraId="5C7ECE56"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BAFA_PRO_33_S_70</w:t>
            </w:r>
          </w:p>
        </w:tc>
        <w:tc>
          <w:tcPr>
            <w:tcW w:w="3969" w:type="dxa"/>
          </w:tcPr>
          <w:p w14:paraId="671469BC"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obala rijeke Sane na dionici Gradski most - Sklop u Ključu.</w:t>
            </w:r>
          </w:p>
          <w:p w14:paraId="195714A6" w14:textId="6B12CE5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25 (</w:t>
            </w:r>
            <w:r w:rsidRPr="008731DE">
              <w:rPr>
                <w:rFonts w:ascii="Calibri" w:eastAsia="Calibri" w:hAnsi="Calibri"/>
                <w:sz w:val="18"/>
                <w:szCs w:val="18"/>
                <w:lang w:eastAsia="en-US" w:bidi="fa-IR"/>
              </w:rPr>
              <w:t>Ključ Zgon-Humići-Dubočani</w:t>
            </w:r>
            <w:r w:rsidRPr="008731DE">
              <w:rPr>
                <w:rFonts w:ascii="Calibri" w:hAnsi="Calibri"/>
                <w:sz w:val="18"/>
                <w:szCs w:val="18"/>
                <w:lang w:bidi="fa-IR"/>
              </w:rPr>
              <w:t xml:space="preserve">). </w:t>
            </w:r>
          </w:p>
          <w:p w14:paraId="294128C0" w14:textId="3CE7262E"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129.874,19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25EB3F5D" w14:textId="17198C84"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Mjera je finalizirana/implementirana. </w:t>
            </w:r>
          </w:p>
        </w:tc>
        <w:tc>
          <w:tcPr>
            <w:tcW w:w="567" w:type="dxa"/>
          </w:tcPr>
          <w:p w14:paraId="4CEA9146" w14:textId="4B35A6E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B484729" w14:textId="21F57CAD"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BA_UNA_SAN_4A</w:t>
            </w:r>
          </w:p>
        </w:tc>
        <w:tc>
          <w:tcPr>
            <w:tcW w:w="850" w:type="dxa"/>
          </w:tcPr>
          <w:p w14:paraId="037E4F35" w14:textId="61BCCEC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58FD10A" w14:textId="1FB14B5E" w:rsidTr="00D03869">
        <w:trPr>
          <w:trHeight w:val="70"/>
        </w:trPr>
        <w:tc>
          <w:tcPr>
            <w:tcW w:w="1526" w:type="dxa"/>
          </w:tcPr>
          <w:p w14:paraId="2C833C69" w14:textId="76B6C4F5" w:rsidR="00057754" w:rsidRPr="008731DE" w:rsidRDefault="007A3D8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Spreče u općini Lukavac, dionica od P13 do P23, dužine 500 m.</w:t>
            </w:r>
          </w:p>
        </w:tc>
        <w:tc>
          <w:tcPr>
            <w:tcW w:w="992" w:type="dxa"/>
          </w:tcPr>
          <w:p w14:paraId="41B140B7"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BAFA_PRO_33_S_71</w:t>
            </w:r>
          </w:p>
        </w:tc>
        <w:tc>
          <w:tcPr>
            <w:tcW w:w="3969" w:type="dxa"/>
          </w:tcPr>
          <w:p w14:paraId="70FDDE84" w14:textId="6AC6F0F0"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rijeke Spreče u Lukavcu.</w:t>
            </w:r>
          </w:p>
          <w:p w14:paraId="40876766" w14:textId="0CB2610E"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43 (</w:t>
            </w:r>
            <w:r w:rsidRPr="008731DE">
              <w:rPr>
                <w:rFonts w:ascii="Calibri" w:eastAsia="Calibri" w:hAnsi="Calibri"/>
                <w:sz w:val="18"/>
                <w:szCs w:val="18"/>
                <w:lang w:eastAsia="en-US" w:bidi="fa-IR"/>
              </w:rPr>
              <w:t>Doboj Istok-Gračanica-Lukavac</w:t>
            </w:r>
            <w:r w:rsidRPr="008731DE">
              <w:rPr>
                <w:rFonts w:ascii="Calibri" w:hAnsi="Calibri"/>
                <w:sz w:val="18"/>
                <w:szCs w:val="18"/>
                <w:lang w:bidi="fa-IR"/>
              </w:rPr>
              <w:t xml:space="preserve">). </w:t>
            </w:r>
          </w:p>
          <w:p w14:paraId="1C91D312" w14:textId="22448B25"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386.728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7674B0D7" w14:textId="18461B5F"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75B1156C" w14:textId="269808E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70D1F04" w14:textId="23560256"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BA_BOS_SPR_1C</w:t>
            </w:r>
          </w:p>
        </w:tc>
        <w:tc>
          <w:tcPr>
            <w:tcW w:w="850" w:type="dxa"/>
          </w:tcPr>
          <w:p w14:paraId="6FA527F1" w14:textId="35A466BF"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4DA91337" w14:textId="2DFA3DBD" w:rsidTr="00D03869">
        <w:trPr>
          <w:trHeight w:val="70"/>
        </w:trPr>
        <w:tc>
          <w:tcPr>
            <w:tcW w:w="1526" w:type="dxa"/>
          </w:tcPr>
          <w:p w14:paraId="19532967" w14:textId="4F138F2E" w:rsidR="00057754" w:rsidRPr="008731DE" w:rsidRDefault="0006199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Jale u općini Lukavac, L=3,2 km.</w:t>
            </w:r>
          </w:p>
        </w:tc>
        <w:tc>
          <w:tcPr>
            <w:tcW w:w="992" w:type="dxa"/>
          </w:tcPr>
          <w:p w14:paraId="266813C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BAFA_PRO_33_S_72</w:t>
            </w:r>
          </w:p>
        </w:tc>
        <w:tc>
          <w:tcPr>
            <w:tcW w:w="3969" w:type="dxa"/>
          </w:tcPr>
          <w:p w14:paraId="6A36C3B1" w14:textId="4EA9F48E"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uređenja rijeke Jale u Lukavcu.</w:t>
            </w:r>
          </w:p>
          <w:p w14:paraId="4E4E8BAB" w14:textId="6B97A3A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1.022.600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F13766E" w14:textId="2F77E768"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38B3329A" w14:textId="15F7814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8F524A5" w14:textId="7F068E7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BA_BOS_SPR_JALA_1</w:t>
            </w:r>
          </w:p>
        </w:tc>
        <w:tc>
          <w:tcPr>
            <w:tcW w:w="850" w:type="dxa"/>
          </w:tcPr>
          <w:p w14:paraId="741F58CB" w14:textId="39956133"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loš</w:t>
            </w:r>
          </w:p>
        </w:tc>
      </w:tr>
      <w:tr w:rsidR="00D52648" w:rsidRPr="008731DE" w14:paraId="11D190D3" w14:textId="719E5B7B" w:rsidTr="00D03869">
        <w:trPr>
          <w:trHeight w:val="70"/>
        </w:trPr>
        <w:tc>
          <w:tcPr>
            <w:tcW w:w="1526" w:type="dxa"/>
          </w:tcPr>
          <w:p w14:paraId="6A52F394" w14:textId="71232838" w:rsidR="00057754" w:rsidRPr="008731DE" w:rsidRDefault="0006199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Turije u općini Lukavac, L=2,2 km.</w:t>
            </w:r>
          </w:p>
        </w:tc>
        <w:tc>
          <w:tcPr>
            <w:tcW w:w="992" w:type="dxa"/>
          </w:tcPr>
          <w:p w14:paraId="0B57635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BAFA_PRO_33_S_73</w:t>
            </w:r>
          </w:p>
        </w:tc>
        <w:tc>
          <w:tcPr>
            <w:tcW w:w="3969" w:type="dxa"/>
          </w:tcPr>
          <w:p w14:paraId="328B9E29" w14:textId="6D536D0A"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uređenja rijeke Turije u Lukavcu.</w:t>
            </w:r>
          </w:p>
          <w:p w14:paraId="7D395E82"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1.022.600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19E9F396" w14:textId="04FB1566"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3F32902B" w14:textId="436EEC4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697700A" w14:textId="32BEAAE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BA_BOS_SPR_TUR_1</w:t>
            </w:r>
          </w:p>
        </w:tc>
        <w:tc>
          <w:tcPr>
            <w:tcW w:w="850" w:type="dxa"/>
          </w:tcPr>
          <w:p w14:paraId="632861B6" w14:textId="57AE734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E6BE1DB" w14:textId="1F396FD7" w:rsidTr="00D03869">
        <w:trPr>
          <w:trHeight w:val="70"/>
        </w:trPr>
        <w:tc>
          <w:tcPr>
            <w:tcW w:w="1526" w:type="dxa"/>
          </w:tcPr>
          <w:p w14:paraId="2FADA1E8" w14:textId="1E5EC182"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Izgradnja zaštitne kameno-betonske ograde L = 890m.</w:t>
            </w:r>
          </w:p>
        </w:tc>
        <w:tc>
          <w:tcPr>
            <w:tcW w:w="992" w:type="dxa"/>
          </w:tcPr>
          <w:p w14:paraId="3328FE0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BAFA_PRO_33_S_74</w:t>
            </w:r>
          </w:p>
        </w:tc>
        <w:tc>
          <w:tcPr>
            <w:tcW w:w="3969" w:type="dxa"/>
          </w:tcPr>
          <w:p w14:paraId="6E4CDCA4"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Mjera locirana u Maglaju, a sastoji se od regulacije lijeve obale rijeke Bosne i Izgradnje zaštitne kameno-betonske ograde u dužini L = 890m.</w:t>
            </w:r>
          </w:p>
          <w:p w14:paraId="64517ACD" w14:textId="2AC7971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 xml:space="preserve">).  </w:t>
            </w:r>
          </w:p>
          <w:p w14:paraId="6410C950" w14:textId="56A788A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47.079,25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7D696D00" w14:textId="47E3971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5087A258" w14:textId="34E593C6"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F7D8672" w14:textId="5A890FB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79845415" w14:textId="572D67D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0FE77435" w14:textId="649AA6AF" w:rsidTr="00D03869">
        <w:trPr>
          <w:trHeight w:val="70"/>
        </w:trPr>
        <w:tc>
          <w:tcPr>
            <w:tcW w:w="1526" w:type="dxa"/>
          </w:tcPr>
          <w:p w14:paraId="0BC4913D" w14:textId="2B98C19F"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korita rijeke Bosne u Sarajevskom polju, dionica od P69 do P74, dužina 250 metara.</w:t>
            </w:r>
          </w:p>
        </w:tc>
        <w:tc>
          <w:tcPr>
            <w:tcW w:w="992" w:type="dxa"/>
          </w:tcPr>
          <w:p w14:paraId="0F047C3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BAFA_PRO_33_S_75</w:t>
            </w:r>
          </w:p>
        </w:tc>
        <w:tc>
          <w:tcPr>
            <w:tcW w:w="3969" w:type="dxa"/>
          </w:tcPr>
          <w:p w14:paraId="5EF9BBD4" w14:textId="6AB3843D"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korita rijeke Bosne u Sarajevskom polju, na dionici od P69 do P74, u dužini 250 metara, općina Novi Grad, Sarajevo.</w:t>
            </w:r>
          </w:p>
          <w:p w14:paraId="674F6E43" w14:textId="1355E512"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9 (</w:t>
            </w:r>
            <w:r w:rsidRPr="008731DE">
              <w:rPr>
                <w:rFonts w:ascii="Calibri" w:eastAsia="Calibri" w:hAnsi="Calibri"/>
                <w:sz w:val="18"/>
                <w:szCs w:val="18"/>
                <w:lang w:eastAsia="en-US" w:bidi="fa-IR"/>
              </w:rPr>
              <w:t>Plandište-Ilidža-Novi Grad Sarajevo</w:t>
            </w:r>
            <w:r w:rsidRPr="008731DE">
              <w:rPr>
                <w:rFonts w:ascii="Calibri" w:hAnsi="Calibri"/>
                <w:sz w:val="18"/>
                <w:szCs w:val="18"/>
                <w:lang w:bidi="fa-IR"/>
              </w:rPr>
              <w:t xml:space="preserve">).  </w:t>
            </w:r>
          </w:p>
          <w:p w14:paraId="2FB55B82" w14:textId="67F6DFD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309.853,95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72FF2E62" w14:textId="5100D97B"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Mjera je finalizirana/implementirana. </w:t>
            </w:r>
          </w:p>
        </w:tc>
        <w:tc>
          <w:tcPr>
            <w:tcW w:w="567" w:type="dxa"/>
          </w:tcPr>
          <w:p w14:paraId="42A35B04" w14:textId="7A8705B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D7281B7" w14:textId="03F5034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1BF9678F" w14:textId="698AF39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D35294B" w14:textId="4A06A693" w:rsidTr="00D03869">
        <w:trPr>
          <w:trHeight w:val="479"/>
        </w:trPr>
        <w:tc>
          <w:tcPr>
            <w:tcW w:w="1526" w:type="dxa"/>
          </w:tcPr>
          <w:p w14:paraId="3D61E13B" w14:textId="75268AF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Uređenje korita rijeke Bosne, dio </w:t>
            </w:r>
            <w:r w:rsidRPr="008731DE">
              <w:rPr>
                <w:rFonts w:ascii="Calibri" w:eastAsia="Calibri" w:hAnsi="Calibri"/>
                <w:sz w:val="18"/>
                <w:szCs w:val="18"/>
                <w:lang w:eastAsia="en-US" w:bidi="fa-IR"/>
              </w:rPr>
              <w:lastRenderedPageBreak/>
              <w:t>od petlje Butile do ušća rijeke Miljacke.</w:t>
            </w:r>
          </w:p>
        </w:tc>
        <w:tc>
          <w:tcPr>
            <w:tcW w:w="992" w:type="dxa"/>
          </w:tcPr>
          <w:p w14:paraId="6F0A755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BAFA_PRO_33_S_76</w:t>
            </w:r>
          </w:p>
        </w:tc>
        <w:tc>
          <w:tcPr>
            <w:tcW w:w="3969" w:type="dxa"/>
          </w:tcPr>
          <w:p w14:paraId="1163E540" w14:textId="4BBE7310"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Tip mjere koji podrazumijeva izgradnju nasipa i uređenje riječnog korita. Sastoji se od uređenju </w:t>
            </w:r>
            <w:r w:rsidRPr="008731DE">
              <w:rPr>
                <w:rFonts w:ascii="Calibri" w:eastAsia="Calibri" w:hAnsi="Calibri"/>
                <w:sz w:val="18"/>
                <w:szCs w:val="18"/>
                <w:lang w:eastAsia="en-US" w:bidi="fa-IR"/>
              </w:rPr>
              <w:lastRenderedPageBreak/>
              <w:t>korita rijeke Bosne na dionici od petlje Butile do ušća Miljacke u općini Novi Grad, Sarajevo.</w:t>
            </w:r>
          </w:p>
          <w:p w14:paraId="731DEB83"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9 (</w:t>
            </w:r>
            <w:r w:rsidRPr="008731DE">
              <w:rPr>
                <w:rFonts w:ascii="Calibri" w:eastAsia="Calibri" w:hAnsi="Calibri"/>
                <w:sz w:val="18"/>
                <w:szCs w:val="18"/>
                <w:lang w:eastAsia="en-US" w:bidi="fa-IR"/>
              </w:rPr>
              <w:t>Plandište-Ilidža-Novi Grad Sarajevo</w:t>
            </w:r>
            <w:r w:rsidRPr="008731DE">
              <w:rPr>
                <w:rFonts w:ascii="Calibri" w:hAnsi="Calibri"/>
                <w:sz w:val="18"/>
                <w:szCs w:val="18"/>
                <w:lang w:bidi="fa-IR"/>
              </w:rPr>
              <w:t xml:space="preserve">).  </w:t>
            </w:r>
          </w:p>
          <w:p w14:paraId="1D01F0D2" w14:textId="27CDEE55"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409.311,6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10666EE9" w14:textId="6D891964"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44B98BCE" w14:textId="29D3F674"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65A5679D" w14:textId="12B0927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7C313622" w14:textId="1AEEF30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8AFAD3C" w14:textId="06F6A34D" w:rsidTr="00D03869">
        <w:trPr>
          <w:trHeight w:val="70"/>
        </w:trPr>
        <w:tc>
          <w:tcPr>
            <w:tcW w:w="1526" w:type="dxa"/>
          </w:tcPr>
          <w:p w14:paraId="1B7DD25A" w14:textId="1A679CF0" w:rsidR="00057754" w:rsidRPr="008731DE" w:rsidRDefault="0006199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Sapne, u dužini cca 750 m u urbanom dijelu općine Sapna.</w:t>
            </w:r>
          </w:p>
        </w:tc>
        <w:tc>
          <w:tcPr>
            <w:tcW w:w="992" w:type="dxa"/>
          </w:tcPr>
          <w:p w14:paraId="44FB91B3"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BAFA_PRO_33_S_77</w:t>
            </w:r>
          </w:p>
        </w:tc>
        <w:tc>
          <w:tcPr>
            <w:tcW w:w="3969" w:type="dxa"/>
          </w:tcPr>
          <w:p w14:paraId="248DC307"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regulacije rijeke Sapne, cca 750 m u općini Sapna.</w:t>
            </w:r>
          </w:p>
          <w:p w14:paraId="4D1A7F9B" w14:textId="78A1E5B8"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766.950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3C930190" w14:textId="14BAE9E8"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6EAFC89A" w14:textId="4E9873C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35A38DE" w14:textId="5BEE6F0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BA_DR_SAP_2B</w:t>
            </w:r>
          </w:p>
        </w:tc>
        <w:tc>
          <w:tcPr>
            <w:tcW w:w="850" w:type="dxa"/>
          </w:tcPr>
          <w:p w14:paraId="3EE378A5" w14:textId="6525E8F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BE9D09F" w14:textId="37982A35" w:rsidTr="00D03869">
        <w:trPr>
          <w:trHeight w:val="70"/>
        </w:trPr>
        <w:tc>
          <w:tcPr>
            <w:tcW w:w="1526" w:type="dxa"/>
          </w:tcPr>
          <w:p w14:paraId="3695C937" w14:textId="728EEB4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Sanacija desne obale rijeke Tinje uzvodno od mosta u naselju Duboki potok.</w:t>
            </w:r>
          </w:p>
        </w:tc>
        <w:tc>
          <w:tcPr>
            <w:tcW w:w="992" w:type="dxa"/>
          </w:tcPr>
          <w:p w14:paraId="2B55047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BAFA_PRO_33_S_78</w:t>
            </w:r>
          </w:p>
        </w:tc>
        <w:tc>
          <w:tcPr>
            <w:tcW w:w="3969" w:type="dxa"/>
          </w:tcPr>
          <w:p w14:paraId="0564B0C7"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Tinje, dionica Ljenobudski most - Bjelave u Srebreniku.</w:t>
            </w:r>
          </w:p>
          <w:p w14:paraId="35D44123" w14:textId="7533590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w:t>
            </w:r>
          </w:p>
          <w:p w14:paraId="2AD3A320" w14:textId="196A822C"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67.777,36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7B3AEAD2" w14:textId="647ABEEA"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1E4F868F" w14:textId="48DCCC9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4D6755E" w14:textId="7A67E109"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BA_SA_TIN_4</w:t>
            </w:r>
          </w:p>
        </w:tc>
        <w:tc>
          <w:tcPr>
            <w:tcW w:w="850" w:type="dxa"/>
          </w:tcPr>
          <w:p w14:paraId="63980C0B" w14:textId="7E31202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Loš</w:t>
            </w:r>
          </w:p>
        </w:tc>
      </w:tr>
      <w:tr w:rsidR="00D52648" w:rsidRPr="008731DE" w14:paraId="5E219C91" w14:textId="5B12E533" w:rsidTr="00D03869">
        <w:trPr>
          <w:trHeight w:val="70"/>
        </w:trPr>
        <w:tc>
          <w:tcPr>
            <w:tcW w:w="1526" w:type="dxa"/>
          </w:tcPr>
          <w:p w14:paraId="03F55834" w14:textId="2263CDC7"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Tinje, dionica Ljenobudski most – Bjelave.</w:t>
            </w:r>
          </w:p>
        </w:tc>
        <w:tc>
          <w:tcPr>
            <w:tcW w:w="992" w:type="dxa"/>
          </w:tcPr>
          <w:p w14:paraId="764580D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BAFA_PRO_33_S_79</w:t>
            </w:r>
          </w:p>
        </w:tc>
        <w:tc>
          <w:tcPr>
            <w:tcW w:w="3969" w:type="dxa"/>
          </w:tcPr>
          <w:p w14:paraId="10A0CC7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riječne obuke lijeve obale rijeke Tinje, dionica Ljenobudski most - Bjelave u Srebreniku.</w:t>
            </w:r>
          </w:p>
          <w:p w14:paraId="0DCD7B98"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 xml:space="preserve">).  </w:t>
            </w:r>
          </w:p>
          <w:p w14:paraId="0AAA3F12" w14:textId="5FBDD178"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90.806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F068913" w14:textId="48CEBC4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48C58F91" w14:textId="7E70B0E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5A1C1E3" w14:textId="3DAAC0F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BA_SA_TIN_4</w:t>
            </w:r>
          </w:p>
        </w:tc>
        <w:tc>
          <w:tcPr>
            <w:tcW w:w="850" w:type="dxa"/>
          </w:tcPr>
          <w:p w14:paraId="7EEFC23F" w14:textId="5AB8E2D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loš</w:t>
            </w:r>
          </w:p>
        </w:tc>
      </w:tr>
      <w:tr w:rsidR="00D52648" w:rsidRPr="008731DE" w14:paraId="42E351B8" w14:textId="4EFBDA3B" w:rsidTr="00D03869">
        <w:trPr>
          <w:trHeight w:val="70"/>
        </w:trPr>
        <w:tc>
          <w:tcPr>
            <w:tcW w:w="1526" w:type="dxa"/>
          </w:tcPr>
          <w:p w14:paraId="4A806049" w14:textId="2911E85C" w:rsidR="00057754" w:rsidRPr="008731DE" w:rsidRDefault="0006199D"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Tinje cca 1300 m dužine, od Koprića mosta do ušća Faćkinog potoka u općini Srebrenik.</w:t>
            </w:r>
          </w:p>
        </w:tc>
        <w:tc>
          <w:tcPr>
            <w:tcW w:w="992" w:type="dxa"/>
          </w:tcPr>
          <w:p w14:paraId="39FAA2C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BAFA_PRO_33_S_80</w:t>
            </w:r>
          </w:p>
        </w:tc>
        <w:tc>
          <w:tcPr>
            <w:tcW w:w="3969" w:type="dxa"/>
          </w:tcPr>
          <w:p w14:paraId="4AAAF562" w14:textId="77777777" w:rsidR="00E37E3E" w:rsidRPr="008731DE" w:rsidRDefault="00E37E3E" w:rsidP="00E37E3E">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rijeke Tinje (cca 1300 m dužine) u Srebreniku.</w:t>
            </w:r>
          </w:p>
          <w:p w14:paraId="1B948EA4" w14:textId="77777777" w:rsidR="00E37E3E" w:rsidRPr="008731DE" w:rsidRDefault="00E37E3E" w:rsidP="00E37E3E">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Procijenjeni troškovi mjere su 818.080,00 EUR.</w:t>
            </w:r>
          </w:p>
          <w:p w14:paraId="35B6D6A0" w14:textId="2D30E9DE" w:rsidR="00E37E3E" w:rsidRPr="008731DE" w:rsidRDefault="00E37E3E" w:rsidP="00E37E3E">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42549BA1" w14:textId="33C32E74"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6A4D01B" w14:textId="01E37DFF"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BA_SA_TIN_3</w:t>
            </w:r>
          </w:p>
        </w:tc>
        <w:tc>
          <w:tcPr>
            <w:tcW w:w="850" w:type="dxa"/>
          </w:tcPr>
          <w:p w14:paraId="2EEFE047" w14:textId="0F6546F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4687803" w14:textId="437BCB46" w:rsidTr="00D03869">
        <w:trPr>
          <w:trHeight w:val="70"/>
        </w:trPr>
        <w:tc>
          <w:tcPr>
            <w:tcW w:w="1526" w:type="dxa"/>
          </w:tcPr>
          <w:p w14:paraId="25C2DEB4" w14:textId="78CC422C"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desne obale rijeke Bosne u Visokom uzvodno od gradskog mosta.</w:t>
            </w:r>
          </w:p>
        </w:tc>
        <w:tc>
          <w:tcPr>
            <w:tcW w:w="992" w:type="dxa"/>
          </w:tcPr>
          <w:p w14:paraId="3FE67795"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BAFA_PRO_33_S_81</w:t>
            </w:r>
          </w:p>
        </w:tc>
        <w:tc>
          <w:tcPr>
            <w:tcW w:w="3969" w:type="dxa"/>
          </w:tcPr>
          <w:p w14:paraId="3418EC12"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desne obale rijeke Bosne uzvodno od gradskog mosta u Visokom, dužina cca 130m.</w:t>
            </w:r>
          </w:p>
          <w:p w14:paraId="339B2855" w14:textId="28203EE2"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10 (</w:t>
            </w:r>
            <w:r w:rsidRPr="008731DE">
              <w:rPr>
                <w:rFonts w:ascii="Calibri" w:eastAsia="Calibri" w:hAnsi="Calibri"/>
                <w:sz w:val="18"/>
                <w:szCs w:val="18"/>
                <w:lang w:eastAsia="en-US" w:bidi="fa-IR"/>
              </w:rPr>
              <w:t>Visoko - Mostre</w:t>
            </w:r>
            <w:r w:rsidRPr="008731DE">
              <w:rPr>
                <w:rFonts w:ascii="Calibri" w:hAnsi="Calibri"/>
                <w:sz w:val="18"/>
                <w:szCs w:val="18"/>
                <w:lang w:bidi="fa-IR"/>
              </w:rPr>
              <w:t xml:space="preserve">).  </w:t>
            </w:r>
          </w:p>
          <w:p w14:paraId="277A1CE2" w14:textId="287E059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153.949,7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F11C4AE" w14:textId="49C4291B"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17B34B9D" w14:textId="025E4DC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2DA458C" w14:textId="3B60A629"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7F322134" w14:textId="05D34C5D"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442E207" w14:textId="4130D3DB" w:rsidTr="00D03869">
        <w:trPr>
          <w:trHeight w:val="70"/>
        </w:trPr>
        <w:tc>
          <w:tcPr>
            <w:tcW w:w="1526" w:type="dxa"/>
          </w:tcPr>
          <w:p w14:paraId="46D0EAD9" w14:textId="7612A972"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desne obale rijeke Bosne u Visokom uzvodno od gradskog mosta.</w:t>
            </w:r>
          </w:p>
        </w:tc>
        <w:tc>
          <w:tcPr>
            <w:tcW w:w="992" w:type="dxa"/>
          </w:tcPr>
          <w:p w14:paraId="57CE65E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BAFA_PRO_33_S_82</w:t>
            </w:r>
          </w:p>
        </w:tc>
        <w:tc>
          <w:tcPr>
            <w:tcW w:w="3969" w:type="dxa"/>
          </w:tcPr>
          <w:p w14:paraId="31F5BE93" w14:textId="47D3949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desne obale rijeke Bosne uzvodno od gradskog mosta u Visokom, dužina cca 160m.</w:t>
            </w:r>
          </w:p>
          <w:p w14:paraId="706D805B"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10 (</w:t>
            </w:r>
            <w:r w:rsidRPr="008731DE">
              <w:rPr>
                <w:rFonts w:ascii="Calibri" w:eastAsia="Calibri" w:hAnsi="Calibri"/>
                <w:sz w:val="18"/>
                <w:szCs w:val="18"/>
                <w:lang w:eastAsia="en-US" w:bidi="fa-IR"/>
              </w:rPr>
              <w:t>Visoko - Mostre</w:t>
            </w:r>
            <w:r w:rsidRPr="008731DE">
              <w:rPr>
                <w:rFonts w:ascii="Calibri" w:hAnsi="Calibri"/>
                <w:sz w:val="18"/>
                <w:szCs w:val="18"/>
                <w:lang w:bidi="fa-IR"/>
              </w:rPr>
              <w:t xml:space="preserve">).  </w:t>
            </w:r>
          </w:p>
          <w:p w14:paraId="04F3F894" w14:textId="253CB336"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203.354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3480FC3" w14:textId="23AF12F4"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5E91A3B9" w14:textId="21DA339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36CB88F" w14:textId="16253A9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093C5E17" w14:textId="2D46870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0F5B4AA" w14:textId="6BF2508D" w:rsidTr="00D03869">
        <w:trPr>
          <w:trHeight w:val="70"/>
        </w:trPr>
        <w:tc>
          <w:tcPr>
            <w:tcW w:w="1526" w:type="dxa"/>
          </w:tcPr>
          <w:p w14:paraId="64E5D6A5" w14:textId="30D0C0D3"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Bosne na ušću rijeke Fojnice.</w:t>
            </w:r>
          </w:p>
        </w:tc>
        <w:tc>
          <w:tcPr>
            <w:tcW w:w="992" w:type="dxa"/>
          </w:tcPr>
          <w:p w14:paraId="6068694E" w14:textId="77777777" w:rsidR="00057754" w:rsidRPr="008731DE" w:rsidRDefault="00057754" w:rsidP="00057754">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BAFA_PRO_33_S_83</w:t>
            </w:r>
          </w:p>
        </w:tc>
        <w:tc>
          <w:tcPr>
            <w:tcW w:w="3969" w:type="dxa"/>
          </w:tcPr>
          <w:p w14:paraId="78FBA33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regulacije rijeke Bosne na ušću rijeke Fojnice u Visokom.</w:t>
            </w:r>
          </w:p>
          <w:p w14:paraId="5714AD0E"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10 (</w:t>
            </w:r>
            <w:r w:rsidRPr="008731DE">
              <w:rPr>
                <w:rFonts w:ascii="Calibri" w:eastAsia="Calibri" w:hAnsi="Calibri"/>
                <w:sz w:val="18"/>
                <w:szCs w:val="18"/>
                <w:lang w:eastAsia="en-US" w:bidi="fa-IR"/>
              </w:rPr>
              <w:t>Visoko - Mostre</w:t>
            </w:r>
            <w:r w:rsidRPr="008731DE">
              <w:rPr>
                <w:rFonts w:ascii="Calibri" w:hAnsi="Calibri"/>
                <w:sz w:val="18"/>
                <w:szCs w:val="18"/>
                <w:lang w:bidi="fa-IR"/>
              </w:rPr>
              <w:t xml:space="preserve">).  </w:t>
            </w:r>
          </w:p>
          <w:p w14:paraId="5EEC2458" w14:textId="6531E53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383.509,13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55C9BC8" w14:textId="17AB4BFC"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2CD13547" w14:textId="0C6C437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C629744" w14:textId="05B70A4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4A0913E7" w14:textId="5A116356"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91383C5" w14:textId="594D674C" w:rsidTr="00D03869">
        <w:trPr>
          <w:trHeight w:val="70"/>
        </w:trPr>
        <w:tc>
          <w:tcPr>
            <w:tcW w:w="1526" w:type="dxa"/>
          </w:tcPr>
          <w:p w14:paraId="1D20CFBA" w14:textId="2D6EA7E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lastRenderedPageBreak/>
              <w:t>Uređenje lijeve obale rijeke Bosne u naselju Svrake, dionica od P12 do P14, dužina 60 metara.</w:t>
            </w:r>
          </w:p>
        </w:tc>
        <w:tc>
          <w:tcPr>
            <w:tcW w:w="992" w:type="dxa"/>
          </w:tcPr>
          <w:p w14:paraId="0ECDD0B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BAFA_PRO_33_S_84</w:t>
            </w:r>
          </w:p>
        </w:tc>
        <w:tc>
          <w:tcPr>
            <w:tcW w:w="3969" w:type="dxa"/>
          </w:tcPr>
          <w:p w14:paraId="7A43E196"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u naselju Svrake, dionice od P12 do P14, dužine 60 metara u Vogošći</w:t>
            </w:r>
          </w:p>
          <w:p w14:paraId="60BA0722" w14:textId="4E48FEC0"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11 (</w:t>
            </w:r>
            <w:r w:rsidRPr="008731DE">
              <w:rPr>
                <w:rFonts w:ascii="Calibri" w:eastAsia="Calibri" w:hAnsi="Calibri"/>
                <w:sz w:val="18"/>
                <w:szCs w:val="18"/>
                <w:lang w:eastAsia="en-US" w:bidi="fa-IR"/>
              </w:rPr>
              <w:t>Novo Naselje-Semizovac Vogošća</w:t>
            </w:r>
            <w:r w:rsidRPr="008731DE">
              <w:rPr>
                <w:rFonts w:ascii="Calibri" w:hAnsi="Calibri"/>
                <w:sz w:val="18"/>
                <w:szCs w:val="18"/>
                <w:lang w:bidi="fa-IR"/>
              </w:rPr>
              <w:t xml:space="preserve">).  </w:t>
            </w:r>
          </w:p>
          <w:p w14:paraId="1F93F1E3" w14:textId="0ABDE1F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15.303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002E3AD6" w14:textId="325F7523"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0893CC5B" w14:textId="3D2E4AD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A66F117" w14:textId="681CC08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0980BB69" w14:textId="321285D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09D534DA" w14:textId="2AA254BB" w:rsidTr="00D03869">
        <w:trPr>
          <w:trHeight w:val="70"/>
        </w:trPr>
        <w:tc>
          <w:tcPr>
            <w:tcW w:w="1526" w:type="dxa"/>
          </w:tcPr>
          <w:p w14:paraId="6CB2F412" w14:textId="7CA4628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nizvodno od mosta u naselju Svrake, dužine cca 150 m.</w:t>
            </w:r>
          </w:p>
        </w:tc>
        <w:tc>
          <w:tcPr>
            <w:tcW w:w="992" w:type="dxa"/>
          </w:tcPr>
          <w:p w14:paraId="284A4D7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BAFA_PRO_33_S_85</w:t>
            </w:r>
          </w:p>
        </w:tc>
        <w:tc>
          <w:tcPr>
            <w:tcW w:w="3969" w:type="dxa"/>
          </w:tcPr>
          <w:p w14:paraId="32AFB6CF" w14:textId="6773B07C"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nizvodno od mosta u naselju Svrake, dužine cca 150 m u Vogošći.</w:t>
            </w:r>
          </w:p>
          <w:p w14:paraId="2D869FBA"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11 (</w:t>
            </w:r>
            <w:r w:rsidRPr="008731DE">
              <w:rPr>
                <w:rFonts w:ascii="Calibri" w:eastAsia="Calibri" w:hAnsi="Calibri"/>
                <w:sz w:val="18"/>
                <w:szCs w:val="18"/>
                <w:lang w:eastAsia="en-US" w:bidi="fa-IR"/>
              </w:rPr>
              <w:t>Novo Naselje-Semizovac Vogošća</w:t>
            </w:r>
            <w:r w:rsidRPr="008731DE">
              <w:rPr>
                <w:rFonts w:ascii="Calibri" w:hAnsi="Calibri"/>
                <w:sz w:val="18"/>
                <w:szCs w:val="18"/>
                <w:lang w:bidi="fa-IR"/>
              </w:rPr>
              <w:t xml:space="preserve">).  </w:t>
            </w:r>
          </w:p>
          <w:p w14:paraId="448B1B50" w14:textId="1A6C045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128.695,66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0B00EFCC" w14:textId="59BD72F6"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Mjera je finalizirana/implementirana. </w:t>
            </w:r>
          </w:p>
        </w:tc>
        <w:tc>
          <w:tcPr>
            <w:tcW w:w="567" w:type="dxa"/>
          </w:tcPr>
          <w:p w14:paraId="3DFC0EEB" w14:textId="3977D055"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4AF08D8" w14:textId="0BA51C3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30995C81" w14:textId="583829A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68FE892" w14:textId="067EA126" w:rsidTr="00D03869">
        <w:trPr>
          <w:trHeight w:val="70"/>
        </w:trPr>
        <w:tc>
          <w:tcPr>
            <w:tcW w:w="1526" w:type="dxa"/>
          </w:tcPr>
          <w:p w14:paraId="53593CC0" w14:textId="573CDF8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glavnog projekta uređenja rijeke Bosne.</w:t>
            </w:r>
          </w:p>
        </w:tc>
        <w:tc>
          <w:tcPr>
            <w:tcW w:w="992" w:type="dxa"/>
          </w:tcPr>
          <w:p w14:paraId="217C7C6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BAFA_PRO_33_S_86</w:t>
            </w:r>
          </w:p>
        </w:tc>
        <w:tc>
          <w:tcPr>
            <w:tcW w:w="3969" w:type="dxa"/>
          </w:tcPr>
          <w:p w14:paraId="42D5926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Podrazumijeva glavni projekat uređenja rijeke Bosne u Zavidovićima.</w:t>
            </w:r>
          </w:p>
          <w:p w14:paraId="0BDF2096" w14:textId="2B54BDA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1EFE37AB" w14:textId="1ACC0FE2"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50.566,85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0DAAFED8" w14:textId="46A2162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73FF5C96" w14:textId="0279FC9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0FFD372" w14:textId="7DA36E1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42F8F1F1" w14:textId="01C37AE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B2221C8" w14:textId="63667ACC" w:rsidTr="00D03869">
        <w:trPr>
          <w:trHeight w:val="70"/>
        </w:trPr>
        <w:tc>
          <w:tcPr>
            <w:tcW w:w="1526" w:type="dxa"/>
          </w:tcPr>
          <w:p w14:paraId="79D9E919" w14:textId="05B364F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uz sanaciju klizišta, dionica od P20 do P22, dužine cca 60 m.</w:t>
            </w:r>
          </w:p>
        </w:tc>
        <w:tc>
          <w:tcPr>
            <w:tcW w:w="992" w:type="dxa"/>
          </w:tcPr>
          <w:p w14:paraId="37D06FE6"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BAFA_PRO_33_S_87</w:t>
            </w:r>
          </w:p>
        </w:tc>
        <w:tc>
          <w:tcPr>
            <w:tcW w:w="3969" w:type="dxa"/>
          </w:tcPr>
          <w:p w14:paraId="11F5B20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sa sanacijom klizišta, dionica od P20 do P22, dužine cca 60 m u Zavidovićima.</w:t>
            </w:r>
          </w:p>
          <w:p w14:paraId="3F30DE8C"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4D312D97" w14:textId="1257D2B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103.710,15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28B899D3" w14:textId="70DFB35B"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4CF20121" w14:textId="53554D6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46E59D8" w14:textId="434F47F0"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6D81D28D" w14:textId="53878F5D"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DB77964" w14:textId="28776163" w:rsidTr="00D03869">
        <w:trPr>
          <w:trHeight w:val="70"/>
        </w:trPr>
        <w:tc>
          <w:tcPr>
            <w:tcW w:w="1526" w:type="dxa"/>
          </w:tcPr>
          <w:p w14:paraId="6776EAD8" w14:textId="05B7819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na potezu Bilmišće - Lukovo polje, dionica od P28 do P35, dužine cca 200 metara.</w:t>
            </w:r>
          </w:p>
        </w:tc>
        <w:tc>
          <w:tcPr>
            <w:tcW w:w="992" w:type="dxa"/>
          </w:tcPr>
          <w:p w14:paraId="581C3D9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BAFA_PRO_33_S_88</w:t>
            </w:r>
          </w:p>
        </w:tc>
        <w:tc>
          <w:tcPr>
            <w:tcW w:w="3969" w:type="dxa"/>
          </w:tcPr>
          <w:p w14:paraId="01A10B0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regulaciju riječnog korita. Sastoji se od uređenja lijeve obale rijeke Bosne na potezu Bilmišće - Lukovo polje, dionice od P28 do P35, dužine cca 200 metara u Zenici.</w:t>
            </w:r>
          </w:p>
          <w:p w14:paraId="4EDF549A"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49D69A41" w14:textId="224BEF5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171.074,83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C957419" w14:textId="0AAA8671"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1C93D0A1" w14:textId="61C902F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F4226FD" w14:textId="1293D71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BA_BOS_4</w:t>
            </w:r>
          </w:p>
        </w:tc>
        <w:tc>
          <w:tcPr>
            <w:tcW w:w="850" w:type="dxa"/>
          </w:tcPr>
          <w:p w14:paraId="06DFD7AE" w14:textId="4CAECA2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083CC211" w14:textId="5461D0FA" w:rsidTr="00D03869">
        <w:trPr>
          <w:trHeight w:val="70"/>
        </w:trPr>
        <w:tc>
          <w:tcPr>
            <w:tcW w:w="1526" w:type="dxa"/>
          </w:tcPr>
          <w:p w14:paraId="32B8E76B" w14:textId="2FB4739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dionica uzvodno od ušća Krajnjače u Bosnu.</w:t>
            </w:r>
          </w:p>
        </w:tc>
        <w:tc>
          <w:tcPr>
            <w:tcW w:w="992" w:type="dxa"/>
          </w:tcPr>
          <w:p w14:paraId="7A92B18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BAFA_PRO_33_S_89</w:t>
            </w:r>
          </w:p>
        </w:tc>
        <w:tc>
          <w:tcPr>
            <w:tcW w:w="3969" w:type="dxa"/>
          </w:tcPr>
          <w:p w14:paraId="0E6714CE"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dionica uzvodno od ušća Krajnjače u Bosnu, u Žepču.</w:t>
            </w:r>
          </w:p>
          <w:p w14:paraId="22A9813A"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3B4B8FED" w14:textId="76186E4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101.587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5E706A14" w14:textId="10B3E87A"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19A273AF" w14:textId="6E23A0B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413BBD6" w14:textId="688DC9E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479AEB73" w14:textId="2287824E"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31AB7F51" w14:textId="1D477272" w:rsidTr="00D03869">
        <w:trPr>
          <w:trHeight w:val="70"/>
        </w:trPr>
        <w:tc>
          <w:tcPr>
            <w:tcW w:w="1526" w:type="dxa"/>
          </w:tcPr>
          <w:p w14:paraId="1DEDB037" w14:textId="3B35DE70"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na dionici 1 nizvodno od profila P6 do P9, dužina 150 metara.</w:t>
            </w:r>
          </w:p>
        </w:tc>
        <w:tc>
          <w:tcPr>
            <w:tcW w:w="992" w:type="dxa"/>
          </w:tcPr>
          <w:p w14:paraId="428DDDA3"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BAFA_PRO_33_S_90</w:t>
            </w:r>
          </w:p>
        </w:tc>
        <w:tc>
          <w:tcPr>
            <w:tcW w:w="3969" w:type="dxa"/>
          </w:tcPr>
          <w:p w14:paraId="5C871AFE"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na dionici 1 nizvodno od profila P6 do P9, dužine 150 metara u Žepču.</w:t>
            </w:r>
          </w:p>
          <w:p w14:paraId="5BF6B805" w14:textId="751EBC75"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22FE7973" w14:textId="57A675CD"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101.587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B83D4CB" w14:textId="7EC79572"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1B8753EE" w14:textId="49434BA9"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C179802" w14:textId="439EA69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58FE46D2" w14:textId="3869571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EB7D636" w14:textId="2DEFC41A" w:rsidTr="00D03869">
        <w:trPr>
          <w:trHeight w:val="70"/>
        </w:trPr>
        <w:tc>
          <w:tcPr>
            <w:tcW w:w="1526" w:type="dxa"/>
          </w:tcPr>
          <w:p w14:paraId="1B402690" w14:textId="2CE37FE0"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dionica od P1 do P6, dužine oko 170 metara.</w:t>
            </w:r>
          </w:p>
        </w:tc>
        <w:tc>
          <w:tcPr>
            <w:tcW w:w="992" w:type="dxa"/>
          </w:tcPr>
          <w:p w14:paraId="0714178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BAFA_PRO_33_S_91</w:t>
            </w:r>
          </w:p>
        </w:tc>
        <w:tc>
          <w:tcPr>
            <w:tcW w:w="3969" w:type="dxa"/>
          </w:tcPr>
          <w:p w14:paraId="1AC8225D"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lijeve obale rijeke Bosne, dionica od P1 do P6, dužine oko 170 metara u Žepču.</w:t>
            </w:r>
          </w:p>
          <w:p w14:paraId="33243B1A" w14:textId="5FD1CBA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0FFC2FF0" w14:textId="71BBD38A"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78.095,36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45707BDC" w14:textId="0327A85A"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lastRenderedPageBreak/>
              <w:t>Mjera je finalizirana/implementirana.</w:t>
            </w:r>
          </w:p>
        </w:tc>
        <w:tc>
          <w:tcPr>
            <w:tcW w:w="567" w:type="dxa"/>
          </w:tcPr>
          <w:p w14:paraId="074C8C87" w14:textId="4C4166A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2D07E606" w14:textId="3C3F6A6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6242DCCE" w14:textId="67E1786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C82C9C8" w14:textId="3A1DAFFD" w:rsidTr="00D03869">
        <w:trPr>
          <w:trHeight w:val="70"/>
        </w:trPr>
        <w:tc>
          <w:tcPr>
            <w:tcW w:w="1526" w:type="dxa"/>
          </w:tcPr>
          <w:p w14:paraId="0DA18DD1" w14:textId="009A6241"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desne obale rijeke Bosne, dionica od PP6 do PP13.</w:t>
            </w:r>
          </w:p>
        </w:tc>
        <w:tc>
          <w:tcPr>
            <w:tcW w:w="992" w:type="dxa"/>
          </w:tcPr>
          <w:p w14:paraId="09CA473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BAFA_PRO_33_S_92</w:t>
            </w:r>
          </w:p>
        </w:tc>
        <w:tc>
          <w:tcPr>
            <w:tcW w:w="3969" w:type="dxa"/>
          </w:tcPr>
          <w:p w14:paraId="0FC84F9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Tip mjere koji podrazumijeva izgradnju nasipa i uređenje riječnog korita. Sastoji se od uređenja desne obale rijeke Bosne, dionice od PP6 do PP13 u Žepču.</w:t>
            </w:r>
          </w:p>
          <w:p w14:paraId="18AD555C"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269320C5" w14:textId="04C76D6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155.286,12 </w:t>
            </w:r>
            <w:r w:rsidRPr="008731DE">
              <w:rPr>
                <w:rFonts w:ascii="Calibri" w:hAnsi="Calibri"/>
                <w:sz w:val="18"/>
                <w:szCs w:val="18"/>
                <w:lang w:bidi="fa-IR"/>
              </w:rPr>
              <w:t>EUR</w:t>
            </w:r>
            <w:r w:rsidRPr="008731DE">
              <w:rPr>
                <w:rFonts w:ascii="Calibri" w:eastAsia="Calibri" w:hAnsi="Calibri"/>
                <w:sz w:val="18"/>
                <w:szCs w:val="18"/>
                <w:lang w:eastAsia="en-US" w:bidi="fa-IR"/>
              </w:rPr>
              <w:t>.</w:t>
            </w:r>
          </w:p>
          <w:p w14:paraId="63903551" w14:textId="462BD03D"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je finalizirana/implementirana.</w:t>
            </w:r>
          </w:p>
        </w:tc>
        <w:tc>
          <w:tcPr>
            <w:tcW w:w="567" w:type="dxa"/>
          </w:tcPr>
          <w:p w14:paraId="2E5A6288" w14:textId="06DBD047"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09FB7A1" w14:textId="4FD443AF"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1FF55EFE" w14:textId="1D3562A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3B428959" w14:textId="234A0733" w:rsidTr="00D03869">
        <w:trPr>
          <w:trHeight w:val="70"/>
        </w:trPr>
        <w:tc>
          <w:tcPr>
            <w:tcW w:w="1526" w:type="dxa"/>
          </w:tcPr>
          <w:p w14:paraId="2083D759" w14:textId="2EB081BC" w:rsidR="00057754" w:rsidRPr="008731DE" w:rsidRDefault="00B4556B"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Vrbas u naseljenom mjestu Gračanica, općina Bugojno, u dužini od 3100 m na poziciji 16-4.</w:t>
            </w:r>
          </w:p>
        </w:tc>
        <w:tc>
          <w:tcPr>
            <w:tcW w:w="992" w:type="dxa"/>
          </w:tcPr>
          <w:p w14:paraId="7CE9351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BAFA_PRO_33_S_381</w:t>
            </w:r>
          </w:p>
        </w:tc>
        <w:tc>
          <w:tcPr>
            <w:tcW w:w="3969" w:type="dxa"/>
          </w:tcPr>
          <w:p w14:paraId="0E270CBC" w14:textId="28F86455"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predložena nakon analize hidrauličkog modela i mapa opasnosti i rizika.</w:t>
            </w:r>
          </w:p>
          <w:p w14:paraId="0C5F758C" w14:textId="5958565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16 (</w:t>
            </w:r>
            <w:r w:rsidRPr="008731DE">
              <w:rPr>
                <w:rFonts w:ascii="Calibri" w:eastAsia="Calibri" w:hAnsi="Calibri"/>
                <w:sz w:val="18"/>
                <w:szCs w:val="18"/>
                <w:lang w:eastAsia="en-US" w:bidi="fa-IR"/>
              </w:rPr>
              <w:t>G. Vakuf - D. Vakuf - Bugojno</w:t>
            </w:r>
            <w:r w:rsidRPr="008731DE">
              <w:rPr>
                <w:rFonts w:ascii="Calibri" w:hAnsi="Calibri"/>
                <w:sz w:val="18"/>
                <w:szCs w:val="18"/>
                <w:lang w:bidi="fa-IR"/>
              </w:rPr>
              <w:t xml:space="preserve">).  </w:t>
            </w:r>
          </w:p>
          <w:p w14:paraId="5E779DA8" w14:textId="5470C1C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5.400.000 </w:t>
            </w:r>
            <w:r w:rsidRPr="008731DE">
              <w:rPr>
                <w:rFonts w:ascii="Calibri" w:hAnsi="Calibri"/>
                <w:sz w:val="18"/>
                <w:szCs w:val="18"/>
                <w:lang w:bidi="fa-IR"/>
              </w:rPr>
              <w:t>EUR</w:t>
            </w:r>
            <w:r w:rsidRPr="008731DE">
              <w:rPr>
                <w:rFonts w:ascii="Calibri" w:eastAsia="Calibri" w:hAnsi="Calibri"/>
                <w:sz w:val="18"/>
                <w:szCs w:val="18"/>
                <w:lang w:eastAsia="en-US" w:bidi="fa-IR"/>
              </w:rPr>
              <w:t xml:space="preserve">. </w:t>
            </w:r>
          </w:p>
        </w:tc>
        <w:tc>
          <w:tcPr>
            <w:tcW w:w="567" w:type="dxa"/>
          </w:tcPr>
          <w:p w14:paraId="2DE8138B" w14:textId="45FDE417"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4934FC9" w14:textId="241543A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BA_VRB_7</w:t>
            </w:r>
          </w:p>
        </w:tc>
        <w:tc>
          <w:tcPr>
            <w:tcW w:w="850" w:type="dxa"/>
          </w:tcPr>
          <w:p w14:paraId="6A02E998" w14:textId="5ED0577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0C39FC1" w14:textId="0CC863A8" w:rsidTr="00C10C33">
        <w:trPr>
          <w:trHeight w:val="70"/>
        </w:trPr>
        <w:tc>
          <w:tcPr>
            <w:tcW w:w="1526" w:type="dxa"/>
            <w:shd w:val="clear" w:color="auto" w:fill="auto"/>
          </w:tcPr>
          <w:p w14:paraId="029BEA9C" w14:textId="18798DFD" w:rsidR="00057754" w:rsidRPr="008731DE" w:rsidRDefault="00FA4949"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u dužini od 950 na poziciji 14-6</w:t>
            </w:r>
            <w:r w:rsidR="00C10C33" w:rsidRPr="008731DE">
              <w:rPr>
                <w:rFonts w:ascii="Calibri" w:eastAsia="Calibri" w:hAnsi="Calibri"/>
                <w:sz w:val="18"/>
                <w:szCs w:val="18"/>
                <w:lang w:eastAsia="en-US" w:bidi="fa-IR"/>
              </w:rPr>
              <w:t xml:space="preserve"> (naseljeno mjesto Bihać, općina Bihać).</w:t>
            </w:r>
          </w:p>
        </w:tc>
        <w:tc>
          <w:tcPr>
            <w:tcW w:w="992" w:type="dxa"/>
          </w:tcPr>
          <w:p w14:paraId="32841CE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BAFA_PRO_33_S_386</w:t>
            </w:r>
          </w:p>
        </w:tc>
        <w:tc>
          <w:tcPr>
            <w:tcW w:w="3969" w:type="dxa"/>
          </w:tcPr>
          <w:p w14:paraId="56E1DAB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14-6, ugrožene su kuće uz rijeku, dubina vode na pojedinim mjestima do 0,5 m za Q100. Predlaže se mjera izgradnje nasipa dužine cca 950 m (max. visina na pojedinim mjestima 2,0 m).</w:t>
            </w:r>
          </w:p>
          <w:p w14:paraId="3C5D9D45"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predložena nakon analize hidrauličkog modela i mapa opasnosti i rizika.</w:t>
            </w:r>
          </w:p>
          <w:p w14:paraId="6E6734E2" w14:textId="4A3E8B0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14 (</w:t>
            </w:r>
            <w:r w:rsidRPr="008731DE">
              <w:rPr>
                <w:rFonts w:ascii="Calibri" w:eastAsia="Calibri" w:hAnsi="Calibri"/>
                <w:sz w:val="18"/>
                <w:szCs w:val="18"/>
                <w:lang w:eastAsia="en-US" w:bidi="fa-IR"/>
              </w:rPr>
              <w:t>Bihać</w:t>
            </w:r>
            <w:r w:rsidRPr="008731DE">
              <w:rPr>
                <w:rFonts w:ascii="Calibri" w:hAnsi="Calibri"/>
                <w:sz w:val="18"/>
                <w:szCs w:val="18"/>
                <w:lang w:bidi="fa-IR"/>
              </w:rPr>
              <w:t xml:space="preserve">).  </w:t>
            </w:r>
          </w:p>
          <w:p w14:paraId="3E341204" w14:textId="65C1BCB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6EA3E636" w14:textId="5CE5907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1852BE6" w14:textId="79B88A9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BA_UNA_KLO_1</w:t>
            </w:r>
          </w:p>
        </w:tc>
        <w:tc>
          <w:tcPr>
            <w:tcW w:w="850" w:type="dxa"/>
          </w:tcPr>
          <w:p w14:paraId="7EA3EC09" w14:textId="37A956DD"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38355836" w14:textId="71A30476" w:rsidTr="00D03869">
        <w:trPr>
          <w:trHeight w:val="70"/>
        </w:trPr>
        <w:tc>
          <w:tcPr>
            <w:tcW w:w="1526" w:type="dxa"/>
          </w:tcPr>
          <w:p w14:paraId="0BD46597" w14:textId="7A194326" w:rsidR="00057754" w:rsidRPr="008731DE" w:rsidRDefault="003C1F07"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'New Jersey' barijera visine 1m, u dužini 540m, na poziciji 14-10 (naseljeno mjesto Bihać, općina Bihać).</w:t>
            </w:r>
          </w:p>
        </w:tc>
        <w:tc>
          <w:tcPr>
            <w:tcW w:w="992" w:type="dxa"/>
          </w:tcPr>
          <w:p w14:paraId="6E4A075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BAFA_PRO_33_S_387</w:t>
            </w:r>
          </w:p>
        </w:tc>
        <w:tc>
          <w:tcPr>
            <w:tcW w:w="3969" w:type="dxa"/>
          </w:tcPr>
          <w:p w14:paraId="19D07316"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Dubina vode na cesti na nekim lokacijama i do 1,6 m. Usvojena mjera izgradnje 'New Jersey' barijera, visine 1m koja će ublažiti rizik od poplava (ako se u budućnosti izvrši detaljnija geometrija korita rijeke, možda bi hidraulična analiza pokazala ovu mjeru kao dovoljnu). Lokalna zajednica ne bi prihvatila barijere više od 1 m.</w:t>
            </w:r>
          </w:p>
          <w:p w14:paraId="5DE5675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predložena nakon analize hidrauličkog modela i mapa opasnosti i rizika.</w:t>
            </w:r>
          </w:p>
          <w:p w14:paraId="44B94580"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14 (</w:t>
            </w:r>
            <w:r w:rsidRPr="008731DE">
              <w:rPr>
                <w:rFonts w:ascii="Calibri" w:eastAsia="Calibri" w:hAnsi="Calibri"/>
                <w:sz w:val="18"/>
                <w:szCs w:val="18"/>
                <w:lang w:eastAsia="en-US" w:bidi="fa-IR"/>
              </w:rPr>
              <w:t>Bihać</w:t>
            </w:r>
            <w:r w:rsidRPr="008731DE">
              <w:rPr>
                <w:rFonts w:ascii="Calibri" w:hAnsi="Calibri"/>
                <w:sz w:val="18"/>
                <w:szCs w:val="18"/>
                <w:lang w:bidi="fa-IR"/>
              </w:rPr>
              <w:t xml:space="preserve">).  </w:t>
            </w:r>
          </w:p>
          <w:p w14:paraId="2EA8AF60" w14:textId="4E139EDA"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185CB917" w14:textId="78C15B8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A6EEF8A" w14:textId="767622F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BA_UNA_3</w:t>
            </w:r>
          </w:p>
        </w:tc>
        <w:tc>
          <w:tcPr>
            <w:tcW w:w="850" w:type="dxa"/>
          </w:tcPr>
          <w:p w14:paraId="15EF11FD" w14:textId="2D275C6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511DB259" w14:textId="0F91D8C7" w:rsidTr="00D03869">
        <w:trPr>
          <w:trHeight w:val="379"/>
        </w:trPr>
        <w:tc>
          <w:tcPr>
            <w:tcW w:w="1526" w:type="dxa"/>
          </w:tcPr>
          <w:p w14:paraId="7185D393" w14:textId="396D4C49" w:rsidR="00057754" w:rsidRPr="008731DE" w:rsidRDefault="003C1F07"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Izgradnja 'New Jersey' barijera, visine 1m, u dužini 450m, na poziciji 14-11 (naseljeno mjesto Bihać, općina Bihać). </w:t>
            </w:r>
          </w:p>
        </w:tc>
        <w:tc>
          <w:tcPr>
            <w:tcW w:w="992" w:type="dxa"/>
          </w:tcPr>
          <w:p w14:paraId="3612A4F1"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BAFA_PRO_33_S_388</w:t>
            </w:r>
          </w:p>
        </w:tc>
        <w:tc>
          <w:tcPr>
            <w:tcW w:w="3969" w:type="dxa"/>
          </w:tcPr>
          <w:p w14:paraId="6FF80374" w14:textId="0B7C5F02"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Dubina vode na cesti na nekim lokacijama i do 1,5 m. Usvojena mjera izgradnje 'New Jersey' barijera, visine 1m koja će ublažiti rizik od poplava (ako se u budućnosti izvrši detaljnija geometrija korita rijeke, možda bi hidraulična analiza pokazala ovu mjeru kao dovoljnu). Lokalna zajednica ne bi prihvatila barijere više od 1 m.</w:t>
            </w:r>
          </w:p>
          <w:p w14:paraId="3425E0D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predložena nakon analize hidrauličkog modela i mapa opasnosti i rizika.</w:t>
            </w:r>
          </w:p>
          <w:p w14:paraId="2C300568"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14 (</w:t>
            </w:r>
            <w:r w:rsidRPr="008731DE">
              <w:rPr>
                <w:rFonts w:ascii="Calibri" w:eastAsia="Calibri" w:hAnsi="Calibri"/>
                <w:sz w:val="18"/>
                <w:szCs w:val="18"/>
                <w:lang w:eastAsia="en-US" w:bidi="fa-IR"/>
              </w:rPr>
              <w:t>Bihać</w:t>
            </w:r>
            <w:r w:rsidRPr="008731DE">
              <w:rPr>
                <w:rFonts w:ascii="Calibri" w:hAnsi="Calibri"/>
                <w:sz w:val="18"/>
                <w:szCs w:val="18"/>
                <w:lang w:bidi="fa-IR"/>
              </w:rPr>
              <w:t xml:space="preserve">).  </w:t>
            </w:r>
          </w:p>
          <w:p w14:paraId="3EF5664F" w14:textId="5C4B4143"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42.000 </w:t>
            </w:r>
            <w:r w:rsidRPr="008731DE">
              <w:rPr>
                <w:rFonts w:ascii="Calibri" w:hAnsi="Calibri"/>
                <w:sz w:val="18"/>
                <w:szCs w:val="18"/>
                <w:lang w:bidi="fa-IR"/>
              </w:rPr>
              <w:t>EUR</w:t>
            </w:r>
            <w:r w:rsidRPr="008731DE">
              <w:rPr>
                <w:rFonts w:ascii="Calibri" w:eastAsia="Calibri" w:hAnsi="Calibri"/>
                <w:sz w:val="18"/>
                <w:szCs w:val="18"/>
                <w:lang w:eastAsia="en-US" w:bidi="fa-IR"/>
              </w:rPr>
              <w:t xml:space="preserve">. </w:t>
            </w:r>
          </w:p>
        </w:tc>
        <w:tc>
          <w:tcPr>
            <w:tcW w:w="567" w:type="dxa"/>
          </w:tcPr>
          <w:p w14:paraId="6762B745" w14:textId="08720CB6"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CF34638" w14:textId="5A10C82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BA_UNA_3</w:t>
            </w:r>
          </w:p>
        </w:tc>
        <w:tc>
          <w:tcPr>
            <w:tcW w:w="850" w:type="dxa"/>
          </w:tcPr>
          <w:p w14:paraId="6935F0CE" w14:textId="50DAD60F"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679075FF" w14:textId="5563F69C" w:rsidTr="00D03869">
        <w:trPr>
          <w:trHeight w:val="70"/>
        </w:trPr>
        <w:tc>
          <w:tcPr>
            <w:tcW w:w="1526" w:type="dxa"/>
          </w:tcPr>
          <w:p w14:paraId="7B4FE9D4" w14:textId="26367B8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1300 m rijeke Drine sa sanacijom i izgradnjom parapetnog zida (do 0,8 m) na poziciji 20-1, lokacija Ahmovići.</w:t>
            </w:r>
          </w:p>
        </w:tc>
        <w:tc>
          <w:tcPr>
            <w:tcW w:w="992" w:type="dxa"/>
          </w:tcPr>
          <w:p w14:paraId="43CA60A1"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BAFA_PRO_33_S_394</w:t>
            </w:r>
          </w:p>
        </w:tc>
        <w:tc>
          <w:tcPr>
            <w:tcW w:w="3969" w:type="dxa"/>
          </w:tcPr>
          <w:p w14:paraId="2656D86C"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lokaciji Ahmovići, poplavljene su kuće i gospodarski objekti uz rijeku, a dubina vode je do 3,0 m za Q100. Predložena mjera podrazumijeva izradu projekta rehabilitacije - sanacije rijeke Drine sa parapetnim zidom (do 0,8 m).</w:t>
            </w:r>
          </w:p>
          <w:p w14:paraId="3BDD347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predložena nakon analize hidrauličkog modela i mapa opasnosti i rizika.</w:t>
            </w:r>
          </w:p>
          <w:p w14:paraId="303329D4" w14:textId="6B3B3B93"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20 (</w:t>
            </w:r>
            <w:r w:rsidRPr="008731DE">
              <w:rPr>
                <w:rFonts w:ascii="Calibri" w:eastAsia="Calibri" w:hAnsi="Calibri"/>
                <w:sz w:val="18"/>
                <w:szCs w:val="18"/>
                <w:lang w:eastAsia="en-US" w:bidi="fa-IR"/>
              </w:rPr>
              <w:t>Drina - Goražde</w:t>
            </w:r>
            <w:r w:rsidRPr="008731DE">
              <w:rPr>
                <w:rFonts w:ascii="Calibri" w:hAnsi="Calibri"/>
                <w:sz w:val="18"/>
                <w:szCs w:val="18"/>
                <w:lang w:bidi="fa-IR"/>
              </w:rPr>
              <w:t xml:space="preserve">).  </w:t>
            </w:r>
          </w:p>
          <w:p w14:paraId="0350CE32" w14:textId="358BB3E3"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w:t>
            </w:r>
            <w:r w:rsidRPr="008731DE">
              <w:rPr>
                <w:rFonts w:ascii="Calibri" w:eastAsia="Calibri" w:hAnsi="Calibri"/>
                <w:sz w:val="18"/>
                <w:szCs w:val="18"/>
                <w:lang w:eastAsia="en-US" w:bidi="fa-IR"/>
              </w:rPr>
              <w:t xml:space="preserve">2.350.000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4E0316DA" w14:textId="301A98F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7DAA251" w14:textId="7652D42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BA_DR_6</w:t>
            </w:r>
          </w:p>
        </w:tc>
        <w:tc>
          <w:tcPr>
            <w:tcW w:w="850" w:type="dxa"/>
          </w:tcPr>
          <w:p w14:paraId="76F8AE76" w14:textId="62A148F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1BBB4BD3" w14:textId="3D49E55F" w:rsidTr="00D03869">
        <w:trPr>
          <w:trHeight w:val="70"/>
        </w:trPr>
        <w:tc>
          <w:tcPr>
            <w:tcW w:w="1526" w:type="dxa"/>
          </w:tcPr>
          <w:p w14:paraId="2C0BAF73" w14:textId="3AF4A877"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Implementacija postojećeg </w:t>
            </w:r>
            <w:r w:rsidRPr="008731DE">
              <w:rPr>
                <w:rFonts w:ascii="Calibri" w:eastAsia="Calibri" w:hAnsi="Calibri"/>
                <w:sz w:val="18"/>
                <w:szCs w:val="18"/>
                <w:lang w:eastAsia="en-US" w:bidi="fa-IR"/>
              </w:rPr>
              <w:lastRenderedPageBreak/>
              <w:t>projekta "Goražde uzvodno od Bačanskog mosta" dionica "Višeći most" – "Bačanski most" na poziciji 20-3, lokacija Zupčići i 20-4, na lokaciji Bačanski most.</w:t>
            </w:r>
          </w:p>
        </w:tc>
        <w:tc>
          <w:tcPr>
            <w:tcW w:w="992" w:type="dxa"/>
          </w:tcPr>
          <w:p w14:paraId="57569343"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BAFA_PRO_33_S_395</w:t>
            </w:r>
          </w:p>
        </w:tc>
        <w:tc>
          <w:tcPr>
            <w:tcW w:w="3969" w:type="dxa"/>
          </w:tcPr>
          <w:p w14:paraId="62B6FDFC" w14:textId="77777777"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Na poziciji 20-3, lokacija Zupčići i 20-4, na lokaciji Bačanski most, razvoj glavnog projekta izgradnje </w:t>
            </w:r>
            <w:r w:rsidRPr="008731DE">
              <w:rPr>
                <w:rFonts w:ascii="Calibri" w:eastAsia="Calibri" w:hAnsi="Calibri"/>
                <w:sz w:val="18"/>
                <w:szCs w:val="18"/>
                <w:lang w:eastAsia="en-US" w:bidi="fa-IR"/>
              </w:rPr>
              <w:lastRenderedPageBreak/>
              <w:t xml:space="preserve">obaloutvrde uzvodno od "Bačanskog mosta", cca 2900 m, kao i njegove revizije, finansirala je AVP Sava za procenjena sredstva za realizaciju radova od 935000 EUR. </w:t>
            </w:r>
          </w:p>
          <w:p w14:paraId="503D6F0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Mjera predložena nakon analize hidrauličkog modela i mapa opasnosti i rizika.</w:t>
            </w:r>
          </w:p>
          <w:p w14:paraId="1D9BC588" w14:textId="1BEDCD8A"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20 (</w:t>
            </w:r>
            <w:r w:rsidRPr="008731DE">
              <w:rPr>
                <w:rFonts w:ascii="Calibri" w:eastAsia="Calibri" w:hAnsi="Calibri"/>
                <w:sz w:val="18"/>
                <w:szCs w:val="18"/>
                <w:lang w:eastAsia="en-US" w:bidi="fa-IR"/>
              </w:rPr>
              <w:t>Drina - Goražde</w:t>
            </w:r>
            <w:r w:rsidRPr="008731DE">
              <w:rPr>
                <w:rFonts w:ascii="Calibri" w:hAnsi="Calibri"/>
                <w:sz w:val="18"/>
                <w:szCs w:val="18"/>
                <w:lang w:bidi="fa-IR"/>
              </w:rPr>
              <w:t>).</w:t>
            </w:r>
          </w:p>
        </w:tc>
        <w:tc>
          <w:tcPr>
            <w:tcW w:w="567" w:type="dxa"/>
          </w:tcPr>
          <w:p w14:paraId="7BF5B204" w14:textId="5041D8F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4AA02183" w14:textId="6079D89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BA_DR_6</w:t>
            </w:r>
          </w:p>
        </w:tc>
        <w:tc>
          <w:tcPr>
            <w:tcW w:w="850" w:type="dxa"/>
          </w:tcPr>
          <w:p w14:paraId="56F134C4" w14:textId="3D76178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1BEED8C0" w14:textId="7E823970" w:rsidTr="00D03869">
        <w:trPr>
          <w:trHeight w:val="70"/>
        </w:trPr>
        <w:tc>
          <w:tcPr>
            <w:tcW w:w="1526" w:type="dxa"/>
          </w:tcPr>
          <w:p w14:paraId="7B58A79A" w14:textId="00857D49"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sanacije obale rijeke Tinje na lokaciji buduće industrijske zone u Srebreniku, pozicija 31-1, lokacija: Previle.</w:t>
            </w:r>
          </w:p>
        </w:tc>
        <w:tc>
          <w:tcPr>
            <w:tcW w:w="992" w:type="dxa"/>
          </w:tcPr>
          <w:p w14:paraId="1322C9DE"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BAFA_PRO_33_S_400</w:t>
            </w:r>
          </w:p>
        </w:tc>
        <w:tc>
          <w:tcPr>
            <w:tcW w:w="3969" w:type="dxa"/>
          </w:tcPr>
          <w:p w14:paraId="565A1EF8"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desnoj obali planirana buduća industrijska zona. Ovdje je izgrađen pristupni most prema industrijskoj zoni a u vezi s tim na zahtjev općine Srebrenik prethodno je urađena regulacija u dužini cca 100 metara na lokaciji mosta 2019.godine. Postoji projektna dokumentacija uređenja korita rijeke Tinje na lokaciji buduće industrijske zone u općini Srebrenik za dužu dionicu.</w:t>
            </w:r>
          </w:p>
          <w:p w14:paraId="3DEE7C6F" w14:textId="11E2E88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 xml:space="preserve">).  </w:t>
            </w:r>
          </w:p>
          <w:p w14:paraId="7CCB94F7" w14:textId="295672D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830.000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291EC16A" w14:textId="4DA8A71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9B58971" w14:textId="7671829C"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BA_SA_TIN_4</w:t>
            </w:r>
          </w:p>
        </w:tc>
        <w:tc>
          <w:tcPr>
            <w:tcW w:w="850" w:type="dxa"/>
          </w:tcPr>
          <w:p w14:paraId="64E26FA7" w14:textId="7BACA27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loš</w:t>
            </w:r>
          </w:p>
        </w:tc>
      </w:tr>
      <w:tr w:rsidR="00D52648" w:rsidRPr="008731DE" w14:paraId="1E20D763" w14:textId="5DE23E25" w:rsidTr="00D03869">
        <w:trPr>
          <w:trHeight w:val="70"/>
        </w:trPr>
        <w:tc>
          <w:tcPr>
            <w:tcW w:w="1526" w:type="dxa"/>
          </w:tcPr>
          <w:p w14:paraId="34FDFE0A" w14:textId="7A25A3D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Nadvišenje postojećeg nasipa, dužine 180m, na poziciji 31-5, lokacija: naselje Podpeć.</w:t>
            </w:r>
          </w:p>
        </w:tc>
        <w:tc>
          <w:tcPr>
            <w:tcW w:w="992" w:type="dxa"/>
          </w:tcPr>
          <w:p w14:paraId="0F0799A1"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BAFA_PRO_33_S_403</w:t>
            </w:r>
          </w:p>
        </w:tc>
        <w:tc>
          <w:tcPr>
            <w:tcW w:w="3969" w:type="dxa"/>
          </w:tcPr>
          <w:p w14:paraId="140869C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31-5, na lokaciji naselja Podpeć u blizini džamije, nasuprot BP Jata plavi 15 kuća na desnoj obali. Planira se nadvišenje nasipa u dužini cca 180 m, prema postojećem projektu.</w:t>
            </w:r>
          </w:p>
          <w:p w14:paraId="1709DDAE"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 xml:space="preserve">).  </w:t>
            </w:r>
          </w:p>
          <w:p w14:paraId="755590B3" w14:textId="57D9BF8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20.000 </w:t>
            </w:r>
            <w:r w:rsidRPr="008731DE">
              <w:rPr>
                <w:rFonts w:ascii="Calibri" w:hAnsi="Calibri"/>
                <w:sz w:val="18"/>
                <w:szCs w:val="18"/>
                <w:lang w:bidi="fa-IR"/>
              </w:rPr>
              <w:t>EUR</w:t>
            </w:r>
            <w:r w:rsidRPr="008731DE">
              <w:rPr>
                <w:rFonts w:ascii="Calibri" w:eastAsia="Calibri" w:hAnsi="Calibri"/>
                <w:sz w:val="18"/>
                <w:szCs w:val="18"/>
                <w:lang w:eastAsia="en-US" w:bidi="fa-IR"/>
              </w:rPr>
              <w:t xml:space="preserve">. </w:t>
            </w:r>
          </w:p>
        </w:tc>
        <w:tc>
          <w:tcPr>
            <w:tcW w:w="567" w:type="dxa"/>
          </w:tcPr>
          <w:p w14:paraId="6E9D2852" w14:textId="5184D556"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AE5D1F3" w14:textId="28E0A7FD"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BA_SA_TIN_4</w:t>
            </w:r>
          </w:p>
        </w:tc>
        <w:tc>
          <w:tcPr>
            <w:tcW w:w="850" w:type="dxa"/>
          </w:tcPr>
          <w:p w14:paraId="4B770189" w14:textId="4D994DC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loš</w:t>
            </w:r>
          </w:p>
        </w:tc>
      </w:tr>
      <w:tr w:rsidR="00D52648" w:rsidRPr="008731DE" w14:paraId="0B27F95A" w14:textId="2F82B46B" w:rsidTr="00D03869">
        <w:trPr>
          <w:trHeight w:val="70"/>
        </w:trPr>
        <w:tc>
          <w:tcPr>
            <w:tcW w:w="1526" w:type="dxa"/>
          </w:tcPr>
          <w:p w14:paraId="6CF3C5B5" w14:textId="56195D5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Nadvišenje postojećeg nasipa, dužine 120m i 60cm visine, na poziciji 31-10, lokacija: naselje Duboki potok.</w:t>
            </w:r>
          </w:p>
        </w:tc>
        <w:tc>
          <w:tcPr>
            <w:tcW w:w="992" w:type="dxa"/>
          </w:tcPr>
          <w:p w14:paraId="5EF49B4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BAFA_PRO_33_S_404</w:t>
            </w:r>
          </w:p>
        </w:tc>
        <w:tc>
          <w:tcPr>
            <w:tcW w:w="3969" w:type="dxa"/>
          </w:tcPr>
          <w:p w14:paraId="098D6A9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31-10, na lokaciji naselja Duboki potok, nizvodno od džamije, predložena mjera je nadvišenje nasipa, dužine cca 120 m i 60 cm visine.</w:t>
            </w:r>
          </w:p>
          <w:p w14:paraId="310E9AF9"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 xml:space="preserve">).  </w:t>
            </w:r>
          </w:p>
          <w:p w14:paraId="3570D87C" w14:textId="0EC6C84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w:t>
            </w:r>
            <w:r w:rsidRPr="008731DE">
              <w:rPr>
                <w:rFonts w:ascii="Calibri" w:eastAsia="Calibri" w:hAnsi="Calibri"/>
                <w:sz w:val="18"/>
                <w:szCs w:val="18"/>
                <w:lang w:eastAsia="en-US" w:bidi="fa-IR"/>
              </w:rPr>
              <w:t xml:space="preserve">10.000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452DDA99" w14:textId="438AF739"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85F3485" w14:textId="0D49C65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BA_SA_TIN_4</w:t>
            </w:r>
          </w:p>
        </w:tc>
        <w:tc>
          <w:tcPr>
            <w:tcW w:w="850" w:type="dxa"/>
          </w:tcPr>
          <w:p w14:paraId="445049EF" w14:textId="624A41B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loš</w:t>
            </w:r>
          </w:p>
        </w:tc>
      </w:tr>
      <w:tr w:rsidR="00D52648" w:rsidRPr="008731DE" w14:paraId="5ED0DB8C" w14:textId="5731203A" w:rsidTr="00D03869">
        <w:trPr>
          <w:trHeight w:val="70"/>
        </w:trPr>
        <w:tc>
          <w:tcPr>
            <w:tcW w:w="1526" w:type="dxa"/>
          </w:tcPr>
          <w:p w14:paraId="1795960A" w14:textId="2B80922C"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uređenja obala rijeke, dužine 150 m, na poziciji 31-12, lokacija: naselje Kiseljak.</w:t>
            </w:r>
          </w:p>
        </w:tc>
        <w:tc>
          <w:tcPr>
            <w:tcW w:w="992" w:type="dxa"/>
          </w:tcPr>
          <w:p w14:paraId="60A9B4C7"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BAFA_PRO_33_S_405</w:t>
            </w:r>
          </w:p>
        </w:tc>
        <w:tc>
          <w:tcPr>
            <w:tcW w:w="3969" w:type="dxa"/>
          </w:tcPr>
          <w:p w14:paraId="73F02E4B" w14:textId="0E23A110"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31-12, na lokaciji naselja Kiseljak, korito rijeke regulirano je nizvodno od mosta u blizini džamije, dok je na uzvodnom dijelu na lijevoj obali izgrađen nasip bez projekta. Za dionicu uzvodno od mosta izrađena je projektna dokumentacija za uređenje obje obale.</w:t>
            </w:r>
          </w:p>
          <w:p w14:paraId="6F26C13D"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 xml:space="preserve">).  </w:t>
            </w:r>
          </w:p>
          <w:p w14:paraId="676963A3" w14:textId="606D301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51204A57" w14:textId="07DFD36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BDDAB8E" w14:textId="55C88C2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BA_SA_TIN_3</w:t>
            </w:r>
          </w:p>
        </w:tc>
        <w:tc>
          <w:tcPr>
            <w:tcW w:w="850" w:type="dxa"/>
          </w:tcPr>
          <w:p w14:paraId="12AE3913" w14:textId="09B4CF1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3B9DEF7B" w14:textId="40D045E0" w:rsidTr="00D03869">
        <w:trPr>
          <w:trHeight w:val="70"/>
        </w:trPr>
        <w:tc>
          <w:tcPr>
            <w:tcW w:w="1526" w:type="dxa"/>
          </w:tcPr>
          <w:p w14:paraId="0D8371F0" w14:textId="089CF13A"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postojećeg projekta uređenja riječne obale cca 750 m, na poziciji 31-18, lokacija: naselje Špionica Centar.</w:t>
            </w:r>
          </w:p>
        </w:tc>
        <w:tc>
          <w:tcPr>
            <w:tcW w:w="992" w:type="dxa"/>
          </w:tcPr>
          <w:p w14:paraId="06B6C322"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BAFA_PRO_33_S_406</w:t>
            </w:r>
          </w:p>
        </w:tc>
        <w:tc>
          <w:tcPr>
            <w:tcW w:w="3969" w:type="dxa"/>
          </w:tcPr>
          <w:p w14:paraId="35698143" w14:textId="15B8A2AF"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Za ovu lokaciju postoji projekt sanacije korita rijeke za dionicu uzvodno od mosta kod trgovine Bingo sve do željezničkog mosta.</w:t>
            </w:r>
          </w:p>
          <w:p w14:paraId="3B6875B8"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31 (</w:t>
            </w:r>
            <w:r w:rsidRPr="008731DE">
              <w:rPr>
                <w:rFonts w:ascii="Calibri" w:eastAsia="Calibri" w:hAnsi="Calibri"/>
                <w:sz w:val="18"/>
                <w:szCs w:val="18"/>
                <w:lang w:eastAsia="en-US" w:bidi="fa-IR"/>
              </w:rPr>
              <w:t>Tinja - Srebrenik</w:t>
            </w:r>
            <w:r w:rsidRPr="008731DE">
              <w:rPr>
                <w:rFonts w:ascii="Calibri" w:hAnsi="Calibri"/>
                <w:sz w:val="18"/>
                <w:szCs w:val="18"/>
                <w:lang w:bidi="fa-IR"/>
              </w:rPr>
              <w:t xml:space="preserve">).  </w:t>
            </w:r>
          </w:p>
          <w:p w14:paraId="4FC65DF1" w14:textId="6A51D535"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1.100.000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080ED214" w14:textId="0E6CD34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74B6965" w14:textId="78797DE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BA_SA_TIN_3</w:t>
            </w:r>
          </w:p>
        </w:tc>
        <w:tc>
          <w:tcPr>
            <w:tcW w:w="850" w:type="dxa"/>
          </w:tcPr>
          <w:p w14:paraId="11157027" w14:textId="67E0950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417A25C7" w14:textId="7E7C5078" w:rsidTr="00D03869">
        <w:trPr>
          <w:trHeight w:val="70"/>
        </w:trPr>
        <w:tc>
          <w:tcPr>
            <w:tcW w:w="1526" w:type="dxa"/>
          </w:tcPr>
          <w:p w14:paraId="34F90D96" w14:textId="6C657FE3"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Izgradnja nasipa, 500m dužine na poziciji 42-1, na rijeci Usori u </w:t>
            </w:r>
            <w:r w:rsidRPr="008731DE">
              <w:rPr>
                <w:rFonts w:ascii="Calibri" w:eastAsia="Calibri" w:hAnsi="Calibri"/>
                <w:sz w:val="18"/>
                <w:szCs w:val="18"/>
                <w:lang w:eastAsia="en-US" w:bidi="fa-IR"/>
              </w:rPr>
              <w:lastRenderedPageBreak/>
              <w:t>općini Tešanj, naselje Jelah.</w:t>
            </w:r>
          </w:p>
        </w:tc>
        <w:tc>
          <w:tcPr>
            <w:tcW w:w="992" w:type="dxa"/>
          </w:tcPr>
          <w:p w14:paraId="518B0D6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BAFA_PRO_33_S_407</w:t>
            </w:r>
          </w:p>
        </w:tc>
        <w:tc>
          <w:tcPr>
            <w:tcW w:w="3969" w:type="dxa"/>
          </w:tcPr>
          <w:p w14:paraId="73AD4446" w14:textId="25FE147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Razmatrani položaj rijeke Usore nalazi se u općini Tešanj, naselje Jelah. Kuće, poslovne zgrade i poljoprivredne površine su ugrožene, prosječna dubina vode je 1,1 m za Q100.</w:t>
            </w:r>
          </w:p>
          <w:p w14:paraId="3DF02CD5" w14:textId="0D9B222C"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lastRenderedPageBreak/>
              <w:t>Mjera vezana uz APSFR područje ID: 42 (</w:t>
            </w:r>
            <w:r w:rsidRPr="008731DE">
              <w:rPr>
                <w:rFonts w:ascii="Calibri" w:eastAsia="Calibri" w:hAnsi="Calibri"/>
                <w:sz w:val="18"/>
                <w:szCs w:val="18"/>
                <w:lang w:eastAsia="en-US" w:bidi="fa-IR"/>
              </w:rPr>
              <w:t>Usora - Tešanj-Doboj Jug</w:t>
            </w:r>
            <w:r w:rsidRPr="008731DE">
              <w:rPr>
                <w:rFonts w:ascii="Calibri" w:hAnsi="Calibri"/>
                <w:sz w:val="18"/>
                <w:szCs w:val="18"/>
                <w:lang w:bidi="fa-IR"/>
              </w:rPr>
              <w:t xml:space="preserve">).  </w:t>
            </w:r>
          </w:p>
          <w:p w14:paraId="78F83B75" w14:textId="122D2E3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660DFB9A" w14:textId="616F226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2A6E0492" w14:textId="2DC24D1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022816AA" w14:textId="12135401"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88D2E92" w14:textId="56FA3007" w:rsidTr="00D03869">
        <w:trPr>
          <w:trHeight w:val="70"/>
        </w:trPr>
        <w:tc>
          <w:tcPr>
            <w:tcW w:w="1526" w:type="dxa"/>
          </w:tcPr>
          <w:p w14:paraId="06080D2D" w14:textId="6DE2542F"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Izmještanje ušća potoka Djedovac na poziciji 42-1, na rijeci Usori u općini Tešanj, naselje Jelah.</w:t>
            </w:r>
          </w:p>
        </w:tc>
        <w:tc>
          <w:tcPr>
            <w:tcW w:w="992" w:type="dxa"/>
          </w:tcPr>
          <w:p w14:paraId="7DEE2E91"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BAFA_PRO_33_S_408</w:t>
            </w:r>
          </w:p>
        </w:tc>
        <w:tc>
          <w:tcPr>
            <w:tcW w:w="3969" w:type="dxa"/>
          </w:tcPr>
          <w:p w14:paraId="26147C41" w14:textId="4CFBB845"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Razmatrani položaj rijeke Usore nalazi se u općini Tešanj, naselje Jelah. Kuće, poslovne zgrade i poljoprivredne površine su ugrožene, prosječna dubina vode je 1,1 m za Q100.</w:t>
            </w:r>
          </w:p>
          <w:p w14:paraId="641CA942"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42 (</w:t>
            </w:r>
            <w:r w:rsidRPr="008731DE">
              <w:rPr>
                <w:rFonts w:ascii="Calibri" w:eastAsia="Calibri" w:hAnsi="Calibri"/>
                <w:sz w:val="18"/>
                <w:szCs w:val="18"/>
                <w:lang w:eastAsia="en-US" w:bidi="fa-IR"/>
              </w:rPr>
              <w:t>Usora - Tešanj-Doboj Jug</w:t>
            </w:r>
            <w:r w:rsidRPr="008731DE">
              <w:rPr>
                <w:rFonts w:ascii="Calibri" w:hAnsi="Calibri"/>
                <w:sz w:val="18"/>
                <w:szCs w:val="18"/>
                <w:lang w:bidi="fa-IR"/>
              </w:rPr>
              <w:t xml:space="preserve">).  </w:t>
            </w:r>
          </w:p>
          <w:p w14:paraId="1A4A3A69" w14:textId="6871A241"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2CAF9FAB" w14:textId="2CAFB43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0731C4F" w14:textId="0A8A612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57116631" w14:textId="79BD4D1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25218FF" w14:textId="518A5AFD" w:rsidTr="00D03869">
        <w:trPr>
          <w:trHeight w:val="70"/>
        </w:trPr>
        <w:tc>
          <w:tcPr>
            <w:tcW w:w="1526" w:type="dxa"/>
          </w:tcPr>
          <w:p w14:paraId="0B4093E0" w14:textId="287568DB"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15m dužine i 90 cm visine, na poziciji 42-3.</w:t>
            </w:r>
          </w:p>
        </w:tc>
        <w:tc>
          <w:tcPr>
            <w:tcW w:w="992" w:type="dxa"/>
          </w:tcPr>
          <w:p w14:paraId="47759D0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BAFA_PRO_33_S_409</w:t>
            </w:r>
          </w:p>
        </w:tc>
        <w:tc>
          <w:tcPr>
            <w:tcW w:w="3969" w:type="dxa"/>
          </w:tcPr>
          <w:p w14:paraId="32935360"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42-3 ugrožene su kuće i poslovni objekti u naseljima Ćemani, Lugovi i Kondže; dubine vode se kreću od 0,3 do 0,8 m za Q100.</w:t>
            </w:r>
          </w:p>
          <w:p w14:paraId="338F76F9"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42 (</w:t>
            </w:r>
            <w:r w:rsidRPr="008731DE">
              <w:rPr>
                <w:rFonts w:ascii="Calibri" w:eastAsia="Calibri" w:hAnsi="Calibri"/>
                <w:sz w:val="18"/>
                <w:szCs w:val="18"/>
                <w:lang w:eastAsia="en-US" w:bidi="fa-IR"/>
              </w:rPr>
              <w:t>Usora - Tešanj-Doboj Jug</w:t>
            </w:r>
            <w:r w:rsidRPr="008731DE">
              <w:rPr>
                <w:rFonts w:ascii="Calibri" w:hAnsi="Calibri"/>
                <w:sz w:val="18"/>
                <w:szCs w:val="18"/>
                <w:lang w:bidi="fa-IR"/>
              </w:rPr>
              <w:t xml:space="preserve">).  </w:t>
            </w:r>
          </w:p>
          <w:p w14:paraId="0763BE9E" w14:textId="2B14BFF2"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1.400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189474D0" w14:textId="12F9E5C7"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2D41F04" w14:textId="6E4328D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43D1790C" w14:textId="2183D1C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62149F2" w14:textId="561D92BB" w:rsidTr="00D03869">
        <w:trPr>
          <w:trHeight w:val="70"/>
        </w:trPr>
        <w:tc>
          <w:tcPr>
            <w:tcW w:w="1526" w:type="dxa"/>
          </w:tcPr>
          <w:p w14:paraId="7295A269" w14:textId="7DE69E6D" w:rsidR="00057754" w:rsidRPr="008731DE" w:rsidRDefault="003C1F07"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Izgradnja nasipa na desnoj obali rijeke Usore, 1400m dužine, na poziciji 42-4 (naseljeno mjesto Radušica, općina Tešanj). </w:t>
            </w:r>
          </w:p>
        </w:tc>
        <w:tc>
          <w:tcPr>
            <w:tcW w:w="992" w:type="dxa"/>
          </w:tcPr>
          <w:p w14:paraId="718483B0" w14:textId="0EFF616C" w:rsidR="008705E0"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BAFA_PRO_33_S_410</w:t>
            </w:r>
          </w:p>
        </w:tc>
        <w:tc>
          <w:tcPr>
            <w:tcW w:w="3969" w:type="dxa"/>
          </w:tcPr>
          <w:p w14:paraId="70EA3791"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42-4, izgrađeni su industrijski objekti, a prijedlog mjere zaštite je izgradnja nasipa na desnoj obali rijeke.</w:t>
            </w:r>
          </w:p>
          <w:p w14:paraId="549D2890"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42 (</w:t>
            </w:r>
            <w:r w:rsidRPr="008731DE">
              <w:rPr>
                <w:rFonts w:ascii="Calibri" w:eastAsia="Calibri" w:hAnsi="Calibri"/>
                <w:sz w:val="18"/>
                <w:szCs w:val="18"/>
                <w:lang w:eastAsia="en-US" w:bidi="fa-IR"/>
              </w:rPr>
              <w:t>Usora - Tešanj-Doboj Jug</w:t>
            </w:r>
            <w:r w:rsidRPr="008731DE">
              <w:rPr>
                <w:rFonts w:ascii="Calibri" w:hAnsi="Calibri"/>
                <w:sz w:val="18"/>
                <w:szCs w:val="18"/>
                <w:lang w:bidi="fa-IR"/>
              </w:rPr>
              <w:t xml:space="preserve">).  </w:t>
            </w:r>
          </w:p>
          <w:p w14:paraId="781E6BC6" w14:textId="0EDD8DD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560.000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4219781A" w14:textId="07C5FF12"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58A09D1" w14:textId="5914506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4792F3D0" w14:textId="7B5D82B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DFB674F" w14:textId="6BA05145" w:rsidTr="00D03869">
        <w:trPr>
          <w:trHeight w:val="70"/>
        </w:trPr>
        <w:tc>
          <w:tcPr>
            <w:tcW w:w="1526" w:type="dxa"/>
          </w:tcPr>
          <w:p w14:paraId="261EB437" w14:textId="29B00528" w:rsidR="00057754" w:rsidRPr="008731DE" w:rsidRDefault="001C6298"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rijeke Usore u dužini od 500 m na poziciji 42-5 (naseljeno mjesto Tešanjka, općina Tešanj).</w:t>
            </w:r>
          </w:p>
        </w:tc>
        <w:tc>
          <w:tcPr>
            <w:tcW w:w="992" w:type="dxa"/>
          </w:tcPr>
          <w:p w14:paraId="02F459A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BAFA_PRO_33_S_411</w:t>
            </w:r>
          </w:p>
        </w:tc>
        <w:tc>
          <w:tcPr>
            <w:tcW w:w="3969" w:type="dxa"/>
          </w:tcPr>
          <w:p w14:paraId="04BE67C1"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Obaloutvrda izgrađena do granice Općine Tešanj, prijedlog je u nastavku na dužini cca 500 m urediti desnu obalu te izvršiti osiguranje konkavnih obala koje su planirane ranije.</w:t>
            </w:r>
          </w:p>
          <w:p w14:paraId="3DA36AFD" w14:textId="537E393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42 (</w:t>
            </w:r>
            <w:r w:rsidRPr="008731DE">
              <w:rPr>
                <w:rFonts w:ascii="Calibri" w:eastAsia="Calibri" w:hAnsi="Calibri"/>
                <w:sz w:val="18"/>
                <w:szCs w:val="18"/>
                <w:lang w:eastAsia="en-US" w:bidi="fa-IR"/>
              </w:rPr>
              <w:t>Usora - Tešanj-Doboj Jug</w:t>
            </w:r>
            <w:r w:rsidRPr="008731DE">
              <w:rPr>
                <w:rFonts w:ascii="Calibri" w:hAnsi="Calibri"/>
                <w:sz w:val="18"/>
                <w:szCs w:val="18"/>
                <w:lang w:bidi="fa-IR"/>
              </w:rPr>
              <w:t xml:space="preserve">).  </w:t>
            </w:r>
          </w:p>
          <w:p w14:paraId="2FF1BB2E" w14:textId="3F4E585A"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2.600.000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67A69DAA" w14:textId="4261E60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156041B" w14:textId="4D6BA32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005AB4B0" w14:textId="355E194F"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A341E43" w14:textId="32D277B7" w:rsidTr="00D03869">
        <w:trPr>
          <w:trHeight w:val="70"/>
        </w:trPr>
        <w:tc>
          <w:tcPr>
            <w:tcW w:w="1526" w:type="dxa"/>
          </w:tcPr>
          <w:p w14:paraId="30B738C3" w14:textId="292009B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planirane regulacije korita rijeke Usore u Tešnju, u dužini 6,6 km na pozicijama 42-6 i 42-7.</w:t>
            </w:r>
          </w:p>
        </w:tc>
        <w:tc>
          <w:tcPr>
            <w:tcW w:w="992" w:type="dxa"/>
          </w:tcPr>
          <w:p w14:paraId="00095C72"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BAFA_PRO_33_S_412</w:t>
            </w:r>
          </w:p>
        </w:tc>
        <w:tc>
          <w:tcPr>
            <w:tcW w:w="3969" w:type="dxa"/>
          </w:tcPr>
          <w:p w14:paraId="61088D93" w14:textId="083FB0AC"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Ugroženo je poljoprivredno zemljište u naselju Brkovići i Struke, dubina vode je do 1,7 m za Q100. Predlaže se provođenje planirane regulacija korita rijeke Usore na području općine Tešanj, Usora, Doboj Jug na dužini 6.6 km na pozicijama 42-6 i 42-7.</w:t>
            </w:r>
          </w:p>
          <w:p w14:paraId="0324B335"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42 (</w:t>
            </w:r>
            <w:r w:rsidRPr="008731DE">
              <w:rPr>
                <w:rFonts w:ascii="Calibri" w:eastAsia="Calibri" w:hAnsi="Calibri"/>
                <w:sz w:val="18"/>
                <w:szCs w:val="18"/>
                <w:lang w:eastAsia="en-US" w:bidi="fa-IR"/>
              </w:rPr>
              <w:t>Usora - Tešanj-Doboj Jug</w:t>
            </w:r>
            <w:r w:rsidRPr="008731DE">
              <w:rPr>
                <w:rFonts w:ascii="Calibri" w:hAnsi="Calibri"/>
                <w:sz w:val="18"/>
                <w:szCs w:val="18"/>
                <w:lang w:bidi="fa-IR"/>
              </w:rPr>
              <w:t xml:space="preserve">).  </w:t>
            </w:r>
          </w:p>
          <w:p w14:paraId="055C7122" w14:textId="42452DF4"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5.000.000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466CE258" w14:textId="0DF7F87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FA3BA5C" w14:textId="75FDA9E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BA_BOS_USO_1B</w:t>
            </w:r>
          </w:p>
        </w:tc>
        <w:tc>
          <w:tcPr>
            <w:tcW w:w="850" w:type="dxa"/>
          </w:tcPr>
          <w:p w14:paraId="4F476EAA" w14:textId="1F6B6087"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0288492" w14:textId="026D470E" w:rsidTr="00D03869">
        <w:trPr>
          <w:trHeight w:val="70"/>
        </w:trPr>
        <w:tc>
          <w:tcPr>
            <w:tcW w:w="1526" w:type="dxa"/>
          </w:tcPr>
          <w:p w14:paraId="1C79D772" w14:textId="59B289CD" w:rsidR="00057754" w:rsidRPr="008731DE" w:rsidRDefault="001C6298"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duž rijeke Spreče u dužini 750 m, na poziciji 43-1 (naselje Modrac, općina Lukavac).</w:t>
            </w:r>
          </w:p>
        </w:tc>
        <w:tc>
          <w:tcPr>
            <w:tcW w:w="992" w:type="dxa"/>
          </w:tcPr>
          <w:p w14:paraId="094AE17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BAFA_PRO_33_S_413</w:t>
            </w:r>
          </w:p>
        </w:tc>
        <w:tc>
          <w:tcPr>
            <w:tcW w:w="3969" w:type="dxa"/>
          </w:tcPr>
          <w:p w14:paraId="7AD9A19D" w14:textId="77777777" w:rsidR="001C6298" w:rsidRPr="008731DE" w:rsidRDefault="001C6298" w:rsidP="001C6298">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43-1 postoje implementirane (regulacija korita rijeke Spreče u Lukavcu nizvodno od mosta za Puračić) i planirane mjere (regulacija korita rijeke Spreče u Lukavcu od izvedenog dijela do ušća Jale). Prijedlog je da se implementiraju planirane mjere te da se osigura zaštita uzvodno izgradnjom parapetnog zida.</w:t>
            </w:r>
          </w:p>
          <w:p w14:paraId="0A19EC57" w14:textId="77777777" w:rsidR="001C6298" w:rsidRPr="008731DE" w:rsidRDefault="001C6298" w:rsidP="001C6298">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Mjera vezana uz APSFR područje ID: 43 (Doboj, Doboj Istok, Gračanica, Lukavac, Petrovo, Spreča).   </w:t>
            </w:r>
          </w:p>
          <w:p w14:paraId="528E2C08" w14:textId="1F8C7317" w:rsidR="00057754" w:rsidRPr="008731DE" w:rsidRDefault="001C6298" w:rsidP="001C6298">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Procijenjeni troškovi mjere su 500.000 EUR.</w:t>
            </w:r>
          </w:p>
        </w:tc>
        <w:tc>
          <w:tcPr>
            <w:tcW w:w="567" w:type="dxa"/>
          </w:tcPr>
          <w:p w14:paraId="333C0214" w14:textId="3FEEA069"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56DA1AC" w14:textId="7562E6A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BA_BOS_SPR_1C</w:t>
            </w:r>
          </w:p>
        </w:tc>
        <w:tc>
          <w:tcPr>
            <w:tcW w:w="850" w:type="dxa"/>
          </w:tcPr>
          <w:p w14:paraId="354B88A7" w14:textId="6E372C5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6AAEBC6" w14:textId="2DC63AB9" w:rsidTr="00D03869">
        <w:trPr>
          <w:trHeight w:val="70"/>
        </w:trPr>
        <w:tc>
          <w:tcPr>
            <w:tcW w:w="1526" w:type="dxa"/>
          </w:tcPr>
          <w:p w14:paraId="4D729D92" w14:textId="08812914" w:rsidR="00057754" w:rsidRPr="008731DE" w:rsidRDefault="001C6298"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duž rijeke Bosne u dužini 300 m, pozicija 4-2 (Dolina, Dolac, Rujnica).</w:t>
            </w:r>
          </w:p>
        </w:tc>
        <w:tc>
          <w:tcPr>
            <w:tcW w:w="992" w:type="dxa"/>
          </w:tcPr>
          <w:p w14:paraId="4113BD4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BAFA_PRO_33_S_414</w:t>
            </w:r>
          </w:p>
        </w:tc>
        <w:tc>
          <w:tcPr>
            <w:tcW w:w="3969" w:type="dxa"/>
          </w:tcPr>
          <w:p w14:paraId="27169A3A"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4-2 u općini Zavidovići, ugrožene su stambene zgrade i poljoprivredno zemljište, prosječna dubina vode je 0,85 m za Q100. Predložena mjera podrazumijeva izgradnju nasipa koji bi spriječio prodor vode na uzvodni dio promatranog položaja.</w:t>
            </w:r>
          </w:p>
          <w:p w14:paraId="51712B07" w14:textId="543A5FB2"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 xml:space="preserve">).   </w:t>
            </w:r>
          </w:p>
          <w:p w14:paraId="729CB7EA" w14:textId="1349679C"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27.000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0148888B" w14:textId="7122D6B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F3D569D" w14:textId="55AD151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28C7A3B3" w14:textId="6C0F0D9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78C12A8C" w14:textId="0DDFD15D" w:rsidTr="00D03869">
        <w:trPr>
          <w:trHeight w:val="70"/>
        </w:trPr>
        <w:tc>
          <w:tcPr>
            <w:tcW w:w="1526" w:type="dxa"/>
          </w:tcPr>
          <w:p w14:paraId="7623FC5F" w14:textId="20F423A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lastRenderedPageBreak/>
              <w:t>Regulacija rijeke Bosne u Maglaju od pješačkog mosta do Natron-Hajata uzvodno 4000 m, pozicija 4-5</w:t>
            </w:r>
          </w:p>
        </w:tc>
        <w:tc>
          <w:tcPr>
            <w:tcW w:w="992" w:type="dxa"/>
          </w:tcPr>
          <w:p w14:paraId="5D95ADF7"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BAFA_PRO_33_S_416</w:t>
            </w:r>
          </w:p>
        </w:tc>
        <w:tc>
          <w:tcPr>
            <w:tcW w:w="3969" w:type="dxa"/>
          </w:tcPr>
          <w:p w14:paraId="4AD802B1"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Ugrožene kuće i komercijalne zgrade, dubina vode od 0,15 m do 3,7 m za Q100. Predložena Mjera je: Regulacija rijeke Bosna u Maglaju od pješačkog mosta do Natron-Hajat uzvodno 4000 m, planirano je da projekat bude realiziran u 2023.  </w:t>
            </w:r>
          </w:p>
          <w:p w14:paraId="0A77B393"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 xml:space="preserve">).   </w:t>
            </w:r>
          </w:p>
          <w:p w14:paraId="2E0B16DA" w14:textId="3AF9105F"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18.775.235,68 </w:t>
            </w:r>
            <w:r w:rsidRPr="008731DE">
              <w:rPr>
                <w:rFonts w:ascii="Calibri" w:hAnsi="Calibri"/>
                <w:sz w:val="18"/>
                <w:szCs w:val="18"/>
                <w:lang w:bidi="fa-IR"/>
              </w:rPr>
              <w:t>EUR.</w:t>
            </w:r>
          </w:p>
        </w:tc>
        <w:tc>
          <w:tcPr>
            <w:tcW w:w="567" w:type="dxa"/>
          </w:tcPr>
          <w:p w14:paraId="7A786B81" w14:textId="489C68C9"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1300F66" w14:textId="188830F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5E6F8D43" w14:textId="3BCB640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71629AF2" w14:textId="788B312E" w:rsidTr="00D03869">
        <w:trPr>
          <w:trHeight w:val="70"/>
        </w:trPr>
        <w:tc>
          <w:tcPr>
            <w:tcW w:w="1526" w:type="dxa"/>
          </w:tcPr>
          <w:p w14:paraId="258A3246" w14:textId="6BD6EFE5" w:rsidR="00057754" w:rsidRPr="008731DE" w:rsidRDefault="00D821D8"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desne obale rijeke Bosne, dužine 900m, na poziciji 4-6 (naseljeno mjesto Maglaj, općina Maglaj).</w:t>
            </w:r>
          </w:p>
        </w:tc>
        <w:tc>
          <w:tcPr>
            <w:tcW w:w="992" w:type="dxa"/>
          </w:tcPr>
          <w:p w14:paraId="41B7732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BAFA_PRO_33_S_417</w:t>
            </w:r>
          </w:p>
        </w:tc>
        <w:tc>
          <w:tcPr>
            <w:tcW w:w="3969" w:type="dxa"/>
          </w:tcPr>
          <w:p w14:paraId="635AAB6F"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Na poziciji 4-6 predlaže se regulacija desne obale rijeke po uzoru na regulaciju lijeve obale, koja je već provedena. </w:t>
            </w:r>
          </w:p>
          <w:p w14:paraId="27FC0569"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 xml:space="preserve">).   </w:t>
            </w:r>
          </w:p>
          <w:p w14:paraId="012971AA" w14:textId="1B3F657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47.077 </w:t>
            </w:r>
            <w:r w:rsidRPr="008731DE">
              <w:rPr>
                <w:rFonts w:ascii="Calibri" w:hAnsi="Calibri"/>
                <w:sz w:val="18"/>
                <w:szCs w:val="18"/>
                <w:lang w:bidi="fa-IR"/>
              </w:rPr>
              <w:t>EUR.</w:t>
            </w:r>
          </w:p>
        </w:tc>
        <w:tc>
          <w:tcPr>
            <w:tcW w:w="567" w:type="dxa"/>
          </w:tcPr>
          <w:p w14:paraId="2DFA2B79" w14:textId="6F3ADD90" w:rsidR="00057754" w:rsidRPr="008731DE" w:rsidRDefault="00057754" w:rsidP="00D03869">
            <w:pPr>
              <w:spacing w:before="0"/>
              <w:ind w:left="-57" w:right="-57"/>
              <w:jc w:val="center"/>
              <w:rPr>
                <w:rFonts w:ascii="Cambria" w:eastAsia="Calibri" w:hAnsi="Cambria"/>
                <w:sz w:val="16"/>
                <w:szCs w:val="16"/>
                <w:lang w:eastAsia="en-US" w:bidi="fa-IR"/>
              </w:rPr>
            </w:pPr>
            <w:r w:rsidRPr="008731DE">
              <w:rPr>
                <w:rFonts w:ascii="Calibri" w:eastAsia="Calibri" w:hAnsi="Calibri"/>
                <w:sz w:val="16"/>
                <w:szCs w:val="16"/>
                <w:lang w:eastAsia="en-US" w:bidi="fa-IR"/>
              </w:rPr>
              <w:t>Cilj 2</w:t>
            </w:r>
          </w:p>
        </w:tc>
        <w:tc>
          <w:tcPr>
            <w:tcW w:w="1276" w:type="dxa"/>
          </w:tcPr>
          <w:p w14:paraId="7EB4E7AB" w14:textId="04CA04E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0EEABCDB" w14:textId="552B55B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65C5ABE4" w14:textId="5E5BDCDF" w:rsidTr="00D03869">
        <w:trPr>
          <w:trHeight w:val="70"/>
        </w:trPr>
        <w:tc>
          <w:tcPr>
            <w:tcW w:w="1526" w:type="dxa"/>
          </w:tcPr>
          <w:p w14:paraId="6EDF2106" w14:textId="57F1241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projekta uređenja obala rijeke Bosne od ušća Jablanice do gradskog mosta, na poziciji 4-8.</w:t>
            </w:r>
          </w:p>
        </w:tc>
        <w:tc>
          <w:tcPr>
            <w:tcW w:w="992" w:type="dxa"/>
          </w:tcPr>
          <w:p w14:paraId="0102C30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BAFA_PRO_33_S_418</w:t>
            </w:r>
          </w:p>
        </w:tc>
        <w:tc>
          <w:tcPr>
            <w:tcW w:w="3969" w:type="dxa"/>
          </w:tcPr>
          <w:p w14:paraId="5EB63F3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4-8, ugrožene kuće i poljoprivredno zemljište, dubina vode je od 0,15 do 1,3 m za Q100. Projektna dokumentacija je izrađena.</w:t>
            </w:r>
          </w:p>
          <w:p w14:paraId="7074373E"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 xml:space="preserve">).   </w:t>
            </w:r>
          </w:p>
          <w:p w14:paraId="40050CB7" w14:textId="5219AD3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1.172.105 </w:t>
            </w:r>
            <w:r w:rsidRPr="008731DE">
              <w:rPr>
                <w:rFonts w:ascii="Calibri" w:hAnsi="Calibri"/>
                <w:sz w:val="18"/>
                <w:szCs w:val="18"/>
                <w:lang w:bidi="fa-IR"/>
              </w:rPr>
              <w:t>EUR.</w:t>
            </w:r>
          </w:p>
        </w:tc>
        <w:tc>
          <w:tcPr>
            <w:tcW w:w="567" w:type="dxa"/>
          </w:tcPr>
          <w:p w14:paraId="1CC5A7DE" w14:textId="460602C1" w:rsidR="00057754" w:rsidRPr="008731DE" w:rsidRDefault="00057754" w:rsidP="00D03869">
            <w:pPr>
              <w:spacing w:before="0"/>
              <w:ind w:left="-57" w:right="-57"/>
              <w:jc w:val="center"/>
              <w:rPr>
                <w:rFonts w:ascii="Cambria" w:eastAsia="Calibri" w:hAnsi="Cambria"/>
                <w:sz w:val="16"/>
                <w:szCs w:val="16"/>
                <w:lang w:eastAsia="en-US" w:bidi="fa-IR"/>
              </w:rPr>
            </w:pPr>
            <w:r w:rsidRPr="008731DE">
              <w:rPr>
                <w:rFonts w:ascii="Calibri" w:eastAsia="Calibri" w:hAnsi="Calibri"/>
                <w:sz w:val="16"/>
                <w:szCs w:val="16"/>
                <w:lang w:eastAsia="en-US" w:bidi="fa-IR"/>
              </w:rPr>
              <w:t>Cilj 2</w:t>
            </w:r>
          </w:p>
        </w:tc>
        <w:tc>
          <w:tcPr>
            <w:tcW w:w="1276" w:type="dxa"/>
          </w:tcPr>
          <w:p w14:paraId="14FD5D5B" w14:textId="7A83CC4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05354383" w14:textId="2D40C39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7A5AE7B4" w14:textId="676BACAA" w:rsidTr="00D03869">
        <w:trPr>
          <w:trHeight w:val="70"/>
        </w:trPr>
        <w:tc>
          <w:tcPr>
            <w:tcW w:w="1526" w:type="dxa"/>
          </w:tcPr>
          <w:p w14:paraId="6B60252A" w14:textId="27C98EA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projekta "Uređenje obala rijeke Bosne u Visokom " na poziciji 10-3.</w:t>
            </w:r>
          </w:p>
        </w:tc>
        <w:tc>
          <w:tcPr>
            <w:tcW w:w="992" w:type="dxa"/>
          </w:tcPr>
          <w:p w14:paraId="627EA63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BAFA_PRO_33_S_420</w:t>
            </w:r>
          </w:p>
        </w:tc>
        <w:tc>
          <w:tcPr>
            <w:tcW w:w="3969" w:type="dxa"/>
          </w:tcPr>
          <w:p w14:paraId="0D89FAC5" w14:textId="1A3F2B32"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10-3 u općini Visoko ugrožene su kuće i poslovni objekti, dubine vode je od 0,2 m do 1,6 m za Q100. Predlaže se provedba projekta uređenja rijeke Bosne u Visokom na dionicama: uzvodno od gradskog mosta, desna obala nizvodno od gradskog mosta, lijeva obala nizvodno od gradskog mosta, ušće rijeke Fojnice.</w:t>
            </w:r>
          </w:p>
          <w:p w14:paraId="6C14E43B" w14:textId="3955CBC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10 (</w:t>
            </w:r>
            <w:r w:rsidRPr="008731DE">
              <w:rPr>
                <w:rFonts w:ascii="Calibri" w:eastAsia="Calibri" w:hAnsi="Calibri"/>
                <w:sz w:val="18"/>
                <w:szCs w:val="18"/>
                <w:lang w:eastAsia="en-US" w:bidi="fa-IR"/>
              </w:rPr>
              <w:t>Visoko - Moštre</w:t>
            </w:r>
            <w:r w:rsidRPr="008731DE">
              <w:rPr>
                <w:rFonts w:ascii="Calibri" w:hAnsi="Calibri"/>
                <w:sz w:val="18"/>
                <w:szCs w:val="18"/>
                <w:lang w:bidi="fa-IR"/>
              </w:rPr>
              <w:t xml:space="preserve">).   </w:t>
            </w:r>
          </w:p>
          <w:p w14:paraId="375E68D9" w14:textId="3A715E52"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6.264.218 </w:t>
            </w:r>
            <w:r w:rsidRPr="008731DE">
              <w:rPr>
                <w:rFonts w:ascii="Calibri" w:hAnsi="Calibri"/>
                <w:sz w:val="18"/>
                <w:szCs w:val="18"/>
                <w:lang w:bidi="fa-IR"/>
              </w:rPr>
              <w:t>EUR.</w:t>
            </w:r>
          </w:p>
        </w:tc>
        <w:tc>
          <w:tcPr>
            <w:tcW w:w="567" w:type="dxa"/>
          </w:tcPr>
          <w:p w14:paraId="3BE925C6" w14:textId="155A5EFA" w:rsidR="00057754" w:rsidRPr="008731DE" w:rsidRDefault="00057754" w:rsidP="00D03869">
            <w:pPr>
              <w:spacing w:before="0"/>
              <w:ind w:left="-57" w:right="-57"/>
              <w:jc w:val="center"/>
              <w:rPr>
                <w:rFonts w:ascii="Cambria" w:eastAsia="Calibri" w:hAnsi="Cambria"/>
                <w:sz w:val="16"/>
                <w:szCs w:val="16"/>
                <w:lang w:eastAsia="en-US" w:bidi="fa-IR"/>
              </w:rPr>
            </w:pPr>
            <w:r w:rsidRPr="008731DE">
              <w:rPr>
                <w:rFonts w:ascii="Calibri" w:eastAsia="Calibri" w:hAnsi="Calibri"/>
                <w:sz w:val="16"/>
                <w:szCs w:val="16"/>
                <w:lang w:eastAsia="en-US" w:bidi="fa-IR"/>
              </w:rPr>
              <w:t>Cilj 2</w:t>
            </w:r>
          </w:p>
        </w:tc>
        <w:tc>
          <w:tcPr>
            <w:tcW w:w="1276" w:type="dxa"/>
          </w:tcPr>
          <w:p w14:paraId="46EE2960" w14:textId="289C652D"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28CBD8D1" w14:textId="12E249B7"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117811D" w14:textId="2F498259" w:rsidTr="00D03869">
        <w:trPr>
          <w:trHeight w:val="70"/>
        </w:trPr>
        <w:tc>
          <w:tcPr>
            <w:tcW w:w="1526" w:type="dxa"/>
          </w:tcPr>
          <w:p w14:paraId="0C77EF3C" w14:textId="2606D9FC" w:rsidR="00057754" w:rsidRPr="008731DE" w:rsidRDefault="00D821D8"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Uređenje lijeve obale rijeke Bosne, </w:t>
            </w:r>
            <w:r w:rsidR="00243FCA" w:rsidRPr="008731DE">
              <w:rPr>
                <w:rFonts w:ascii="Calibri" w:eastAsia="Calibri" w:hAnsi="Calibri"/>
                <w:sz w:val="18"/>
                <w:szCs w:val="18"/>
                <w:lang w:eastAsia="en-US" w:bidi="fa-IR"/>
              </w:rPr>
              <w:t>u dužini</w:t>
            </w:r>
            <w:r w:rsidRPr="008731DE">
              <w:rPr>
                <w:rFonts w:ascii="Calibri" w:eastAsia="Calibri" w:hAnsi="Calibri"/>
                <w:sz w:val="18"/>
                <w:szCs w:val="18"/>
                <w:lang w:eastAsia="en-US" w:bidi="fa-IR"/>
              </w:rPr>
              <w:t xml:space="preserve"> 500 m, na poziciji 10-6 (općina Visoko, kod naselja Okolišće).</w:t>
            </w:r>
          </w:p>
        </w:tc>
        <w:tc>
          <w:tcPr>
            <w:tcW w:w="992" w:type="dxa"/>
          </w:tcPr>
          <w:p w14:paraId="70219A9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BAFA_PRO_33_S_421</w:t>
            </w:r>
          </w:p>
        </w:tc>
        <w:tc>
          <w:tcPr>
            <w:tcW w:w="3969" w:type="dxa"/>
          </w:tcPr>
          <w:p w14:paraId="0A5480FE" w14:textId="59DAB32D"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10-6, ugrožene su kuće i poljoprivredne površine, dubina vode je od 0,13 m do 1,1 m za Q100. Predlaže se uređenje lijeve obale, dužine 500 metara.</w:t>
            </w:r>
          </w:p>
          <w:p w14:paraId="0FCAEF1D"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10 (</w:t>
            </w:r>
            <w:r w:rsidRPr="008731DE">
              <w:rPr>
                <w:rFonts w:ascii="Calibri" w:eastAsia="Calibri" w:hAnsi="Calibri"/>
                <w:sz w:val="18"/>
                <w:szCs w:val="18"/>
                <w:lang w:eastAsia="en-US" w:bidi="fa-IR"/>
              </w:rPr>
              <w:t>Visoko - Moštre</w:t>
            </w:r>
            <w:r w:rsidRPr="008731DE">
              <w:rPr>
                <w:rFonts w:ascii="Calibri" w:hAnsi="Calibri"/>
                <w:sz w:val="18"/>
                <w:szCs w:val="18"/>
                <w:lang w:bidi="fa-IR"/>
              </w:rPr>
              <w:t xml:space="preserve">).   </w:t>
            </w:r>
          </w:p>
          <w:p w14:paraId="1AE429CF" w14:textId="3A2A11C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1.150.000 </w:t>
            </w:r>
            <w:r w:rsidRPr="008731DE">
              <w:rPr>
                <w:rFonts w:ascii="Calibri" w:hAnsi="Calibri"/>
                <w:sz w:val="18"/>
                <w:szCs w:val="18"/>
                <w:lang w:bidi="fa-IR"/>
              </w:rPr>
              <w:t>EUR.</w:t>
            </w:r>
          </w:p>
        </w:tc>
        <w:tc>
          <w:tcPr>
            <w:tcW w:w="567" w:type="dxa"/>
          </w:tcPr>
          <w:p w14:paraId="3E24B3EE" w14:textId="1014952D" w:rsidR="00057754" w:rsidRPr="008731DE" w:rsidRDefault="00057754" w:rsidP="00D03869">
            <w:pPr>
              <w:spacing w:before="0"/>
              <w:ind w:left="-57" w:right="-57"/>
              <w:jc w:val="center"/>
              <w:rPr>
                <w:rFonts w:ascii="Cambria" w:eastAsia="Calibri" w:hAnsi="Cambria"/>
                <w:sz w:val="16"/>
                <w:szCs w:val="16"/>
                <w:lang w:eastAsia="en-US" w:bidi="fa-IR"/>
              </w:rPr>
            </w:pPr>
            <w:r w:rsidRPr="008731DE">
              <w:rPr>
                <w:rFonts w:ascii="Calibri" w:eastAsia="Calibri" w:hAnsi="Calibri"/>
                <w:sz w:val="16"/>
                <w:szCs w:val="16"/>
                <w:lang w:eastAsia="en-US" w:bidi="fa-IR"/>
              </w:rPr>
              <w:t>Cilj 2</w:t>
            </w:r>
          </w:p>
        </w:tc>
        <w:tc>
          <w:tcPr>
            <w:tcW w:w="1276" w:type="dxa"/>
          </w:tcPr>
          <w:p w14:paraId="19AB8D00" w14:textId="0E32A73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321A618E" w14:textId="484558C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ACD4358" w14:textId="391D5A88" w:rsidTr="00D03869">
        <w:trPr>
          <w:trHeight w:val="70"/>
        </w:trPr>
        <w:tc>
          <w:tcPr>
            <w:tcW w:w="1526" w:type="dxa"/>
          </w:tcPr>
          <w:p w14:paraId="1DC0EC3C" w14:textId="16012584" w:rsidR="00057754" w:rsidRPr="008731DE" w:rsidRDefault="00243FCA"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'New Jersey' barijera, dužine 500m, na poziciji 10-7 (općina Visoko, kod naselja Rosulje).</w:t>
            </w:r>
          </w:p>
        </w:tc>
        <w:tc>
          <w:tcPr>
            <w:tcW w:w="992" w:type="dxa"/>
          </w:tcPr>
          <w:p w14:paraId="0D33843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BAFA_PRO_33_S_422</w:t>
            </w:r>
          </w:p>
        </w:tc>
        <w:tc>
          <w:tcPr>
            <w:tcW w:w="3969" w:type="dxa"/>
          </w:tcPr>
          <w:p w14:paraId="4177F6A4"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10-7, ugrožene su kuće i poljoprivredno zemljište, dubina vode je od 0,1 m do 2,6 m za Q100. Predlaže se Izgradnja 'New Jersey' barijera.</w:t>
            </w:r>
          </w:p>
          <w:p w14:paraId="2DA58ADF"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10 (</w:t>
            </w:r>
            <w:r w:rsidRPr="008731DE">
              <w:rPr>
                <w:rFonts w:ascii="Calibri" w:eastAsia="Calibri" w:hAnsi="Calibri"/>
                <w:sz w:val="18"/>
                <w:szCs w:val="18"/>
                <w:lang w:eastAsia="en-US" w:bidi="fa-IR"/>
              </w:rPr>
              <w:t>Visoko - Moštre</w:t>
            </w:r>
            <w:r w:rsidRPr="008731DE">
              <w:rPr>
                <w:rFonts w:ascii="Calibri" w:hAnsi="Calibri"/>
                <w:sz w:val="18"/>
                <w:szCs w:val="18"/>
                <w:lang w:bidi="fa-IR"/>
              </w:rPr>
              <w:t xml:space="preserve">).   </w:t>
            </w:r>
          </w:p>
          <w:p w14:paraId="60491DC2" w14:textId="1298B34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w:t>
            </w:r>
            <w:r w:rsidRPr="008731DE">
              <w:rPr>
                <w:rFonts w:ascii="Calibri" w:eastAsia="Calibri" w:hAnsi="Calibri"/>
                <w:sz w:val="18"/>
                <w:szCs w:val="18"/>
                <w:lang w:eastAsia="en-US" w:bidi="fa-IR"/>
              </w:rPr>
              <w:t xml:space="preserve">66.500 </w:t>
            </w:r>
            <w:r w:rsidRPr="008731DE">
              <w:rPr>
                <w:rFonts w:ascii="Calibri" w:hAnsi="Calibri"/>
                <w:sz w:val="18"/>
                <w:szCs w:val="18"/>
                <w:lang w:bidi="fa-IR"/>
              </w:rPr>
              <w:t>EUR.</w:t>
            </w:r>
          </w:p>
        </w:tc>
        <w:tc>
          <w:tcPr>
            <w:tcW w:w="567" w:type="dxa"/>
          </w:tcPr>
          <w:p w14:paraId="7007802D" w14:textId="5154B88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7C4A031" w14:textId="276C5AF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3626D3FF" w14:textId="02EA427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54BD31B" w14:textId="0A9FA725" w:rsidTr="008D43C6">
        <w:trPr>
          <w:trHeight w:val="70"/>
        </w:trPr>
        <w:tc>
          <w:tcPr>
            <w:tcW w:w="1526" w:type="dxa"/>
          </w:tcPr>
          <w:p w14:paraId="5F9D70B1" w14:textId="503032F7"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Implementacija projekta "Uređenje korita Rijeke Bosne u Sarajevskom polju na području općine Novi Grad Sarajevo, dionica od mosta na glavnoj cesti M17 do petlje Butila na koridoru Vc" </w:t>
            </w:r>
            <w:r w:rsidRPr="008731DE">
              <w:rPr>
                <w:rFonts w:ascii="Calibri" w:eastAsia="Calibri" w:hAnsi="Calibri"/>
                <w:sz w:val="18"/>
                <w:szCs w:val="18"/>
                <w:lang w:eastAsia="en-US" w:bidi="fa-IR"/>
              </w:rPr>
              <w:lastRenderedPageBreak/>
              <w:t>na pozicijama 9-1, 59-1 i 59-2.</w:t>
            </w:r>
          </w:p>
        </w:tc>
        <w:tc>
          <w:tcPr>
            <w:tcW w:w="992" w:type="dxa"/>
          </w:tcPr>
          <w:p w14:paraId="35F91B8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BAFA_PRO_33_S_423</w:t>
            </w:r>
          </w:p>
        </w:tc>
        <w:tc>
          <w:tcPr>
            <w:tcW w:w="3969" w:type="dxa"/>
          </w:tcPr>
          <w:p w14:paraId="720C171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Realizacija planirane regulacije rijeke Bosne i njenih pritoka uključujući Rečicu uzvodno od mosta na putu M17. Dva su APSFR područja pokrivena ovom projektnom dokumentacijom (Plandište - Ilidža-Novi Grad Sarajevo i Rečica) te se predlaže jedna mjera za pozicije 9-1, 59-1 i 59-2.</w:t>
            </w:r>
          </w:p>
          <w:p w14:paraId="2B478E83" w14:textId="69115C3D"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9 (</w:t>
            </w:r>
            <w:r w:rsidRPr="008731DE">
              <w:rPr>
                <w:rFonts w:ascii="Calibri" w:eastAsia="Calibri" w:hAnsi="Calibri"/>
                <w:sz w:val="18"/>
                <w:szCs w:val="18"/>
                <w:lang w:eastAsia="en-US" w:bidi="fa-IR"/>
              </w:rPr>
              <w:t>Plandište-Ilidža-Novi Grad Sarajevo</w:t>
            </w:r>
            <w:r w:rsidRPr="008731DE">
              <w:rPr>
                <w:rFonts w:ascii="Calibri" w:hAnsi="Calibri"/>
                <w:sz w:val="18"/>
                <w:szCs w:val="18"/>
                <w:lang w:bidi="fa-IR"/>
              </w:rPr>
              <w:t xml:space="preserve">). </w:t>
            </w:r>
          </w:p>
          <w:p w14:paraId="68DE3FDF" w14:textId="2B2FC33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1.400.000 </w:t>
            </w:r>
            <w:r w:rsidRPr="008731DE">
              <w:rPr>
                <w:rFonts w:ascii="Calibri" w:hAnsi="Calibri"/>
                <w:sz w:val="18"/>
                <w:szCs w:val="18"/>
                <w:lang w:bidi="fa-IR"/>
              </w:rPr>
              <w:t>EUR.</w:t>
            </w:r>
          </w:p>
          <w:p w14:paraId="4C28D82D" w14:textId="01979D4C" w:rsidR="00057754" w:rsidRPr="008731DE" w:rsidRDefault="00057754" w:rsidP="00057754">
            <w:pPr>
              <w:spacing w:before="0"/>
              <w:rPr>
                <w:rFonts w:ascii="Calibri" w:eastAsia="Calibri" w:hAnsi="Calibri"/>
                <w:sz w:val="18"/>
                <w:szCs w:val="18"/>
                <w:lang w:eastAsia="en-US" w:bidi="fa-IR"/>
              </w:rPr>
            </w:pPr>
          </w:p>
        </w:tc>
        <w:tc>
          <w:tcPr>
            <w:tcW w:w="567" w:type="dxa"/>
          </w:tcPr>
          <w:p w14:paraId="55FA1030" w14:textId="7A516005"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5FD7E55" w14:textId="7004CAC9"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29DBF130" w14:textId="02E46F0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300968A" w14:textId="75C0817F" w:rsidTr="00D03869">
        <w:trPr>
          <w:trHeight w:val="2333"/>
        </w:trPr>
        <w:tc>
          <w:tcPr>
            <w:tcW w:w="1526" w:type="dxa"/>
          </w:tcPr>
          <w:p w14:paraId="78EEB28F" w14:textId="2B0C25C1"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projekta "Uređenje korita Rijeke Bosne u sarajevskom polju na području općine Novi Grad Sarajevo, dionica od mosta na glavnoj cesti M17 do petlje Butila na koridoru Vc" na pozicijama 59-1 i 59-2.</w:t>
            </w:r>
          </w:p>
        </w:tc>
        <w:tc>
          <w:tcPr>
            <w:tcW w:w="992" w:type="dxa"/>
          </w:tcPr>
          <w:p w14:paraId="78450C9C"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BAFA_PRO_33_S_424</w:t>
            </w:r>
          </w:p>
        </w:tc>
        <w:tc>
          <w:tcPr>
            <w:tcW w:w="3969" w:type="dxa"/>
          </w:tcPr>
          <w:p w14:paraId="52A5E2CE" w14:textId="3AE91F99"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Ova mjera se implementira u okviru mjere ID 423, procijenjeni trošak uključuje radove na pozicijama 9-1, 59-1 i 59-2.</w:t>
            </w:r>
          </w:p>
        </w:tc>
        <w:tc>
          <w:tcPr>
            <w:tcW w:w="567" w:type="dxa"/>
          </w:tcPr>
          <w:p w14:paraId="40FADD17" w14:textId="381CC84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E553307" w14:textId="1083CFE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7534D4C7" w14:textId="2BCAEC5E"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A9B3423" w14:textId="06D3C903" w:rsidTr="00D03869">
        <w:trPr>
          <w:trHeight w:val="70"/>
        </w:trPr>
        <w:tc>
          <w:tcPr>
            <w:tcW w:w="1526" w:type="dxa"/>
          </w:tcPr>
          <w:p w14:paraId="789C2E81" w14:textId="42F13422"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u dužini 1800 m, na poziciji 4-10.</w:t>
            </w:r>
          </w:p>
        </w:tc>
        <w:tc>
          <w:tcPr>
            <w:tcW w:w="992" w:type="dxa"/>
          </w:tcPr>
          <w:p w14:paraId="1AB10D2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BAFA_PRO_33_S_425</w:t>
            </w:r>
          </w:p>
        </w:tc>
        <w:tc>
          <w:tcPr>
            <w:tcW w:w="3969" w:type="dxa"/>
          </w:tcPr>
          <w:p w14:paraId="45DA7EB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Na poziciji 4-10, ugrožene su kuće, poslovne zgrade i poljoprivredne površine, dubina vode je od 0,5 m do 2,3 m za Q100. </w:t>
            </w:r>
          </w:p>
          <w:p w14:paraId="2C7D844E" w14:textId="7A1B2516"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 (</w:t>
            </w:r>
            <w:r w:rsidRPr="008731DE">
              <w:rPr>
                <w:rFonts w:ascii="Calibri" w:eastAsia="Calibri" w:hAnsi="Calibri"/>
                <w:sz w:val="18"/>
                <w:szCs w:val="18"/>
                <w:lang w:eastAsia="en-US" w:bidi="fa-IR"/>
              </w:rPr>
              <w:t>Maglaj</w:t>
            </w:r>
            <w:r w:rsidRPr="008731DE">
              <w:rPr>
                <w:rFonts w:ascii="Calibri" w:hAnsi="Calibri"/>
                <w:sz w:val="18"/>
                <w:szCs w:val="18"/>
                <w:lang w:bidi="fa-IR"/>
              </w:rPr>
              <w:t>).</w:t>
            </w:r>
          </w:p>
          <w:p w14:paraId="65D60D1C" w14:textId="5680EDCD"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2.300.000 </w:t>
            </w:r>
            <w:r w:rsidRPr="008731DE">
              <w:rPr>
                <w:rFonts w:ascii="Calibri" w:hAnsi="Calibri"/>
                <w:sz w:val="18"/>
                <w:szCs w:val="18"/>
                <w:lang w:bidi="fa-IR"/>
              </w:rPr>
              <w:t>EUR.</w:t>
            </w:r>
          </w:p>
        </w:tc>
        <w:tc>
          <w:tcPr>
            <w:tcW w:w="567" w:type="dxa"/>
          </w:tcPr>
          <w:p w14:paraId="5FC1D87E" w14:textId="1FCE8219"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6B23980" w14:textId="22DAA5C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BA_BOS_2B</w:t>
            </w:r>
          </w:p>
        </w:tc>
        <w:tc>
          <w:tcPr>
            <w:tcW w:w="850" w:type="dxa"/>
          </w:tcPr>
          <w:p w14:paraId="05D32F2B" w14:textId="39164551"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56654A6A" w14:textId="11C52525" w:rsidTr="00D03869">
        <w:trPr>
          <w:trHeight w:val="70"/>
        </w:trPr>
        <w:tc>
          <w:tcPr>
            <w:tcW w:w="1526" w:type="dxa"/>
          </w:tcPr>
          <w:p w14:paraId="1F2BFECE" w14:textId="77761A5B" w:rsidR="00057754" w:rsidRPr="008731DE" w:rsidRDefault="00243FCA"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Trebačke rijeke, na poziciji 35-2 (naseljeno mjesto Karadaglije, naselje Zajmovići, općina Tešanj).</w:t>
            </w:r>
          </w:p>
        </w:tc>
        <w:tc>
          <w:tcPr>
            <w:tcW w:w="992" w:type="dxa"/>
          </w:tcPr>
          <w:p w14:paraId="75DAE16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BAFA_PRO_33_S_427</w:t>
            </w:r>
          </w:p>
        </w:tc>
        <w:tc>
          <w:tcPr>
            <w:tcW w:w="3969" w:type="dxa"/>
          </w:tcPr>
          <w:p w14:paraId="5075828C"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35-2 ugrožene su kuće i poslovne zgrade, dubina vode od 0,1 m do 0,7 m za Q100.</w:t>
            </w:r>
          </w:p>
          <w:p w14:paraId="5F2A405E" w14:textId="3A1C023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35 (</w:t>
            </w:r>
            <w:r w:rsidRPr="008731DE">
              <w:rPr>
                <w:rFonts w:ascii="Calibri" w:eastAsia="Calibri" w:hAnsi="Calibri"/>
                <w:sz w:val="18"/>
                <w:szCs w:val="18"/>
                <w:lang w:eastAsia="en-US" w:bidi="fa-IR"/>
              </w:rPr>
              <w:t>Tešanj</w:t>
            </w:r>
            <w:r w:rsidRPr="008731DE">
              <w:rPr>
                <w:rFonts w:ascii="Calibri" w:hAnsi="Calibri"/>
                <w:sz w:val="18"/>
                <w:szCs w:val="18"/>
                <w:lang w:bidi="fa-IR"/>
              </w:rPr>
              <w:t>).</w:t>
            </w:r>
          </w:p>
          <w:p w14:paraId="27534D8E" w14:textId="32A747F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1.100.000 </w:t>
            </w:r>
            <w:r w:rsidRPr="008731DE">
              <w:rPr>
                <w:rFonts w:ascii="Calibri" w:hAnsi="Calibri"/>
                <w:sz w:val="18"/>
                <w:szCs w:val="18"/>
                <w:lang w:bidi="fa-IR"/>
              </w:rPr>
              <w:t>EUR.</w:t>
            </w:r>
          </w:p>
        </w:tc>
        <w:tc>
          <w:tcPr>
            <w:tcW w:w="567" w:type="dxa"/>
          </w:tcPr>
          <w:p w14:paraId="41D2FDF4" w14:textId="4ECF53FE"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346EBE9" w14:textId="266E0A9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BA_BOS_USO_TES_TREB.RIJ_1</w:t>
            </w:r>
          </w:p>
        </w:tc>
        <w:tc>
          <w:tcPr>
            <w:tcW w:w="850" w:type="dxa"/>
          </w:tcPr>
          <w:p w14:paraId="532EA979" w14:textId="66993EB6"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AC79464" w14:textId="4028672A" w:rsidTr="00D03869">
        <w:trPr>
          <w:trHeight w:val="70"/>
        </w:trPr>
        <w:tc>
          <w:tcPr>
            <w:tcW w:w="1526" w:type="dxa"/>
          </w:tcPr>
          <w:p w14:paraId="06E49702" w14:textId="3E87DE47" w:rsidR="00057754" w:rsidRPr="008731DE" w:rsidRDefault="00AA2EA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Jablanice u dužini od 500 m, na poziciji 49-3 (naseljeno mjesto Jablanica, općina Maglaj).</w:t>
            </w:r>
          </w:p>
        </w:tc>
        <w:tc>
          <w:tcPr>
            <w:tcW w:w="992" w:type="dxa"/>
          </w:tcPr>
          <w:p w14:paraId="0A81DAAE"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BAFA_PRO_33_S_430</w:t>
            </w:r>
          </w:p>
        </w:tc>
        <w:tc>
          <w:tcPr>
            <w:tcW w:w="3969" w:type="dxa"/>
          </w:tcPr>
          <w:p w14:paraId="0F254D07"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49-3, ugrožene su kuće i poslovne zgrade, dubina vode je od 0,1 m do 0,8 m za Q100.</w:t>
            </w:r>
          </w:p>
          <w:p w14:paraId="64CD87E9" w14:textId="3026B4B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49 (</w:t>
            </w:r>
            <w:r w:rsidRPr="008731DE">
              <w:rPr>
                <w:rFonts w:ascii="Calibri" w:eastAsia="Calibri" w:hAnsi="Calibri"/>
                <w:sz w:val="18"/>
                <w:szCs w:val="18"/>
                <w:lang w:eastAsia="en-US" w:bidi="fa-IR"/>
              </w:rPr>
              <w:t>Maglaj-Bijela Ploča-Bradarići</w:t>
            </w:r>
            <w:r w:rsidRPr="008731DE">
              <w:rPr>
                <w:rFonts w:ascii="Calibri" w:hAnsi="Calibri"/>
                <w:sz w:val="18"/>
                <w:szCs w:val="18"/>
                <w:lang w:bidi="fa-IR"/>
              </w:rPr>
              <w:t xml:space="preserve">).  </w:t>
            </w:r>
          </w:p>
          <w:p w14:paraId="25A44C92" w14:textId="763A38F0"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1.300.000 </w:t>
            </w:r>
            <w:r w:rsidRPr="008731DE">
              <w:rPr>
                <w:rFonts w:ascii="Calibri" w:hAnsi="Calibri"/>
                <w:sz w:val="18"/>
                <w:szCs w:val="18"/>
                <w:lang w:bidi="fa-IR"/>
              </w:rPr>
              <w:t>EUR.</w:t>
            </w:r>
          </w:p>
        </w:tc>
        <w:tc>
          <w:tcPr>
            <w:tcW w:w="567" w:type="dxa"/>
          </w:tcPr>
          <w:p w14:paraId="2B1A4B4D" w14:textId="6758CE5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1DF6A57" w14:textId="2007AFA0"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BA_BOS_JABL_2</w:t>
            </w:r>
          </w:p>
        </w:tc>
        <w:tc>
          <w:tcPr>
            <w:tcW w:w="850" w:type="dxa"/>
          </w:tcPr>
          <w:p w14:paraId="690A98C9" w14:textId="61E948FE"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w:t>
            </w:r>
          </w:p>
        </w:tc>
      </w:tr>
      <w:tr w:rsidR="00D52648" w:rsidRPr="008731DE" w14:paraId="70E1AD58" w14:textId="569451C0" w:rsidTr="00D03869">
        <w:trPr>
          <w:trHeight w:val="70"/>
        </w:trPr>
        <w:tc>
          <w:tcPr>
            <w:tcW w:w="1526" w:type="dxa"/>
          </w:tcPr>
          <w:p w14:paraId="45948021" w14:textId="528C24C1" w:rsidR="00057754" w:rsidRPr="008731DE" w:rsidRDefault="00047C12"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Jablanice u dužini od 800 m, na poziciji 49-5 (naseljeno mjesto Bijela Ploča, općina Maglaj).</w:t>
            </w:r>
          </w:p>
        </w:tc>
        <w:tc>
          <w:tcPr>
            <w:tcW w:w="992" w:type="dxa"/>
          </w:tcPr>
          <w:p w14:paraId="6D04523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BAFA_PRO_33_S_431</w:t>
            </w:r>
          </w:p>
        </w:tc>
        <w:tc>
          <w:tcPr>
            <w:tcW w:w="3969" w:type="dxa"/>
          </w:tcPr>
          <w:p w14:paraId="0B9A534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49-5, ugrožene su kuće, dubine vode je od 0,14 m do 0,93 m za Q100.</w:t>
            </w:r>
          </w:p>
          <w:p w14:paraId="3178C538"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49 (</w:t>
            </w:r>
            <w:r w:rsidRPr="008731DE">
              <w:rPr>
                <w:rFonts w:ascii="Calibri" w:eastAsia="Calibri" w:hAnsi="Calibri"/>
                <w:sz w:val="18"/>
                <w:szCs w:val="18"/>
                <w:lang w:eastAsia="en-US" w:bidi="fa-IR"/>
              </w:rPr>
              <w:t>Maglaj-Bijela Ploča-Bradarići</w:t>
            </w:r>
            <w:r w:rsidRPr="008731DE">
              <w:rPr>
                <w:rFonts w:ascii="Calibri" w:hAnsi="Calibri"/>
                <w:sz w:val="18"/>
                <w:szCs w:val="18"/>
                <w:lang w:bidi="fa-IR"/>
              </w:rPr>
              <w:t xml:space="preserve">). </w:t>
            </w:r>
          </w:p>
          <w:p w14:paraId="74C36CB4" w14:textId="5102DF38"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1.320.000 </w:t>
            </w:r>
            <w:r w:rsidRPr="008731DE">
              <w:rPr>
                <w:rFonts w:ascii="Calibri" w:hAnsi="Calibri"/>
                <w:sz w:val="18"/>
                <w:szCs w:val="18"/>
                <w:lang w:bidi="fa-IR"/>
              </w:rPr>
              <w:t>EUR</w:t>
            </w:r>
            <w:r w:rsidRPr="008731DE">
              <w:rPr>
                <w:rFonts w:ascii="Calibri" w:eastAsia="Calibri" w:hAnsi="Calibri"/>
                <w:sz w:val="18"/>
                <w:szCs w:val="18"/>
                <w:lang w:eastAsia="en-US" w:bidi="fa-IR"/>
              </w:rPr>
              <w:t>.</w:t>
            </w:r>
          </w:p>
        </w:tc>
        <w:tc>
          <w:tcPr>
            <w:tcW w:w="567" w:type="dxa"/>
          </w:tcPr>
          <w:p w14:paraId="082E3CDD" w14:textId="4A453BE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56BB712" w14:textId="4DA2172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BA_BOS_JABL_1</w:t>
            </w:r>
          </w:p>
        </w:tc>
        <w:tc>
          <w:tcPr>
            <w:tcW w:w="850" w:type="dxa"/>
          </w:tcPr>
          <w:p w14:paraId="131120D3" w14:textId="5E5E4B8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F4AA19E" w14:textId="1324EB9D" w:rsidTr="00D03869">
        <w:trPr>
          <w:trHeight w:val="70"/>
        </w:trPr>
        <w:tc>
          <w:tcPr>
            <w:tcW w:w="1526" w:type="dxa"/>
          </w:tcPr>
          <w:p w14:paraId="1CC3F89D" w14:textId="698CE763" w:rsidR="00057754" w:rsidRPr="008731DE" w:rsidRDefault="00047C12"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duž rijeke Bosne u dužini 350 m, na poziciji 5-1 (naseljeno mjesto Gorica, Janjići, grad Zenica).</w:t>
            </w:r>
          </w:p>
        </w:tc>
        <w:tc>
          <w:tcPr>
            <w:tcW w:w="992" w:type="dxa"/>
          </w:tcPr>
          <w:p w14:paraId="25256B6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BAFA_PRO_33_S_432</w:t>
            </w:r>
          </w:p>
        </w:tc>
        <w:tc>
          <w:tcPr>
            <w:tcW w:w="3969" w:type="dxa"/>
          </w:tcPr>
          <w:p w14:paraId="3286B301"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5-1 u Zenici, ugrožene su kuće i poslovne zgrade, dubina vode od 2,5 m za Q100.</w:t>
            </w:r>
          </w:p>
          <w:p w14:paraId="61AFDF82" w14:textId="48EB9F0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 (</w:t>
            </w:r>
            <w:r w:rsidRPr="008731DE">
              <w:rPr>
                <w:rFonts w:ascii="Calibri" w:eastAsia="Calibri" w:hAnsi="Calibri"/>
                <w:sz w:val="18"/>
                <w:szCs w:val="18"/>
                <w:lang w:eastAsia="en-US" w:bidi="fa-IR"/>
              </w:rPr>
              <w:t>Zenica</w:t>
            </w:r>
            <w:r w:rsidRPr="008731DE">
              <w:rPr>
                <w:rFonts w:ascii="Calibri" w:hAnsi="Calibri"/>
                <w:sz w:val="18"/>
                <w:szCs w:val="18"/>
                <w:lang w:bidi="fa-IR"/>
              </w:rPr>
              <w:t xml:space="preserve">). </w:t>
            </w:r>
          </w:p>
          <w:p w14:paraId="662A5138" w14:textId="6E0500F6"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140.000 </w:t>
            </w:r>
            <w:r w:rsidRPr="008731DE">
              <w:rPr>
                <w:rFonts w:ascii="Calibri" w:hAnsi="Calibri"/>
                <w:sz w:val="18"/>
                <w:szCs w:val="18"/>
                <w:lang w:bidi="fa-IR"/>
              </w:rPr>
              <w:t>EUR.</w:t>
            </w:r>
          </w:p>
        </w:tc>
        <w:tc>
          <w:tcPr>
            <w:tcW w:w="567" w:type="dxa"/>
          </w:tcPr>
          <w:p w14:paraId="007ABA53" w14:textId="4FC14D08"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EA72C60" w14:textId="6284E55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BA_BOS_4</w:t>
            </w:r>
          </w:p>
        </w:tc>
        <w:tc>
          <w:tcPr>
            <w:tcW w:w="850" w:type="dxa"/>
          </w:tcPr>
          <w:p w14:paraId="0A6F98EA" w14:textId="1F5E3BC1"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B8EAEC6" w14:textId="764A094B" w:rsidTr="00D03869">
        <w:trPr>
          <w:trHeight w:val="70"/>
        </w:trPr>
        <w:tc>
          <w:tcPr>
            <w:tcW w:w="1526" w:type="dxa"/>
          </w:tcPr>
          <w:p w14:paraId="6D2735B0" w14:textId="79647EB1" w:rsidR="00057754" w:rsidRPr="008731DE" w:rsidRDefault="00EE1BA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duž rijeke Bosne u Zenici, između željezničkog mosta i petlje na autocesti, dužine 250 m, na poziciji 5-4.</w:t>
            </w:r>
          </w:p>
        </w:tc>
        <w:tc>
          <w:tcPr>
            <w:tcW w:w="992" w:type="dxa"/>
          </w:tcPr>
          <w:p w14:paraId="1443A01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BAFA_PRO_33_S_433</w:t>
            </w:r>
          </w:p>
        </w:tc>
        <w:tc>
          <w:tcPr>
            <w:tcW w:w="3969" w:type="dxa"/>
          </w:tcPr>
          <w:p w14:paraId="769D9A7D" w14:textId="77777777" w:rsidR="00EE1BA4" w:rsidRPr="008731DE" w:rsidRDefault="00EE1BA4" w:rsidP="00EE1BA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5-4, ugrožene su kuće i poslovne zgrade, dubina vode od 0,18 m do 3 m za Q100. Na uzvodnom dijelu ove pozicije provodi se projekt "Uređenje rijeke Bosne u Zenici, dionice od željezničkog mosta u Lukovom Polju do mosta na glavnoj cesti M-17, ukupne duljine 1700 m". Predložena mjera podrazumijeva izgradnju nasipa između željezničkog mosta i petlje na autocesti.</w:t>
            </w:r>
          </w:p>
          <w:p w14:paraId="173CA72C" w14:textId="77777777" w:rsidR="00EE1BA4" w:rsidRPr="008731DE" w:rsidRDefault="00EE1BA4" w:rsidP="00EE1BA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Mjera vezana uz APSFR područje ID: 5 (Zenica). </w:t>
            </w:r>
          </w:p>
          <w:p w14:paraId="0788FE20" w14:textId="0CE5FCE8" w:rsidR="00057754" w:rsidRPr="008731DE" w:rsidRDefault="00EE1BA4" w:rsidP="00EE1BA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lastRenderedPageBreak/>
              <w:t>Procijenjeni troškovi mjere su 100.000 EUR.</w:t>
            </w:r>
          </w:p>
        </w:tc>
        <w:tc>
          <w:tcPr>
            <w:tcW w:w="567" w:type="dxa"/>
          </w:tcPr>
          <w:p w14:paraId="2D89D3CA" w14:textId="4F33E4D5"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01C37E5C" w14:textId="7D27211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BA_BOS_4</w:t>
            </w:r>
          </w:p>
        </w:tc>
        <w:tc>
          <w:tcPr>
            <w:tcW w:w="850" w:type="dxa"/>
          </w:tcPr>
          <w:p w14:paraId="11537C9B" w14:textId="612D889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E3EA470" w14:textId="4AE0119C" w:rsidTr="00D03869">
        <w:trPr>
          <w:trHeight w:val="70"/>
        </w:trPr>
        <w:tc>
          <w:tcPr>
            <w:tcW w:w="1526" w:type="dxa"/>
          </w:tcPr>
          <w:p w14:paraId="4BD392DC" w14:textId="21A729D6" w:rsidR="00057754" w:rsidRPr="008731DE" w:rsidRDefault="00EE1BA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duž rijeke Bosne u Zenici, dužine 400 m, na poziciji 5-5.</w:t>
            </w:r>
          </w:p>
        </w:tc>
        <w:tc>
          <w:tcPr>
            <w:tcW w:w="992" w:type="dxa"/>
          </w:tcPr>
          <w:p w14:paraId="0EB5CCD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BAFA_PRO_33_S_434</w:t>
            </w:r>
          </w:p>
        </w:tc>
        <w:tc>
          <w:tcPr>
            <w:tcW w:w="3969" w:type="dxa"/>
          </w:tcPr>
          <w:p w14:paraId="6BC2B858"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5-5,ugrožene su kuće i poslovne zgrade, dubine vode od 0,25 m do 1,32 m za Q100. Predložena mjera podrazumijeva izgradnju nasipa dužine 400m.</w:t>
            </w:r>
          </w:p>
          <w:p w14:paraId="3F3EC76A"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 (</w:t>
            </w:r>
            <w:r w:rsidRPr="008731DE">
              <w:rPr>
                <w:rFonts w:ascii="Calibri" w:eastAsia="Calibri" w:hAnsi="Calibri"/>
                <w:sz w:val="18"/>
                <w:szCs w:val="18"/>
                <w:lang w:eastAsia="en-US" w:bidi="fa-IR"/>
              </w:rPr>
              <w:t>Zenica</w:t>
            </w:r>
            <w:r w:rsidRPr="008731DE">
              <w:rPr>
                <w:rFonts w:ascii="Calibri" w:hAnsi="Calibri"/>
                <w:sz w:val="18"/>
                <w:szCs w:val="18"/>
                <w:lang w:bidi="fa-IR"/>
              </w:rPr>
              <w:t xml:space="preserve">). </w:t>
            </w:r>
          </w:p>
          <w:p w14:paraId="7FB46DEE" w14:textId="5DEE7A5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90.000 </w:t>
            </w:r>
            <w:r w:rsidRPr="008731DE">
              <w:rPr>
                <w:rFonts w:ascii="Calibri" w:hAnsi="Calibri"/>
                <w:sz w:val="18"/>
                <w:szCs w:val="18"/>
                <w:lang w:bidi="fa-IR"/>
              </w:rPr>
              <w:t>EUR.</w:t>
            </w:r>
          </w:p>
        </w:tc>
        <w:tc>
          <w:tcPr>
            <w:tcW w:w="567" w:type="dxa"/>
          </w:tcPr>
          <w:p w14:paraId="47EA2FF5" w14:textId="38FF5E28"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C07B43B" w14:textId="2ADDA78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BA_BOS_4</w:t>
            </w:r>
          </w:p>
        </w:tc>
        <w:tc>
          <w:tcPr>
            <w:tcW w:w="850" w:type="dxa"/>
          </w:tcPr>
          <w:p w14:paraId="11107C92" w14:textId="146FBE8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0A7D8DE" w14:textId="77777777" w:rsidTr="00D03869">
        <w:trPr>
          <w:trHeight w:val="70"/>
        </w:trPr>
        <w:tc>
          <w:tcPr>
            <w:tcW w:w="1526" w:type="dxa"/>
          </w:tcPr>
          <w:p w14:paraId="4E0F3EEC" w14:textId="20FBE9A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rijeke Bosne u Zenici, dionica od željezničkog mosta u Lukovom Polju do mosta na glavnoj cesti M-17, ukupne dužine 1700 m, na pozicijama 5-2, 5-3 i 5-4.</w:t>
            </w:r>
          </w:p>
        </w:tc>
        <w:tc>
          <w:tcPr>
            <w:tcW w:w="992" w:type="dxa"/>
          </w:tcPr>
          <w:p w14:paraId="39EDB5B5" w14:textId="1FA446C5"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BAFA_PRO_33_S_522</w:t>
            </w:r>
          </w:p>
        </w:tc>
        <w:tc>
          <w:tcPr>
            <w:tcW w:w="3969" w:type="dxa"/>
          </w:tcPr>
          <w:p w14:paraId="7F4693E2"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Na razmatranoj poziciji projekat je trenutno u fazi implementacije.</w:t>
            </w:r>
          </w:p>
          <w:p w14:paraId="3523F102"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 (</w:t>
            </w:r>
            <w:r w:rsidRPr="008731DE">
              <w:rPr>
                <w:rFonts w:ascii="Calibri" w:eastAsia="Calibri" w:hAnsi="Calibri"/>
                <w:sz w:val="18"/>
                <w:szCs w:val="18"/>
                <w:lang w:eastAsia="en-US" w:bidi="fa-IR"/>
              </w:rPr>
              <w:t>Zenica</w:t>
            </w:r>
            <w:r w:rsidRPr="008731DE">
              <w:rPr>
                <w:rFonts w:ascii="Calibri" w:hAnsi="Calibri"/>
                <w:sz w:val="18"/>
                <w:szCs w:val="18"/>
                <w:lang w:bidi="fa-IR"/>
              </w:rPr>
              <w:t xml:space="preserve">). </w:t>
            </w:r>
          </w:p>
          <w:p w14:paraId="6F60AFA7" w14:textId="08D1540B"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Procijenjeni troškovi mjere su 3.506.665 EUR.</w:t>
            </w:r>
          </w:p>
        </w:tc>
        <w:tc>
          <w:tcPr>
            <w:tcW w:w="567" w:type="dxa"/>
          </w:tcPr>
          <w:p w14:paraId="6B3F7DC5" w14:textId="0663B5D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DC8E22D" w14:textId="1DEC2F0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BA_BOS_4</w:t>
            </w:r>
          </w:p>
        </w:tc>
        <w:tc>
          <w:tcPr>
            <w:tcW w:w="850" w:type="dxa"/>
          </w:tcPr>
          <w:p w14:paraId="1E99E30B" w14:textId="08D438E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4347BA65" w14:textId="408799EC" w:rsidTr="00D03869">
        <w:trPr>
          <w:trHeight w:val="70"/>
        </w:trPr>
        <w:tc>
          <w:tcPr>
            <w:tcW w:w="1526" w:type="dxa"/>
          </w:tcPr>
          <w:p w14:paraId="4437661B" w14:textId="02B15300"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 dužini od 1000m, na poziciji 58-1.</w:t>
            </w:r>
          </w:p>
        </w:tc>
        <w:tc>
          <w:tcPr>
            <w:tcW w:w="992" w:type="dxa"/>
          </w:tcPr>
          <w:p w14:paraId="1C54F8B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BAFA_PRO_33_S_435</w:t>
            </w:r>
          </w:p>
        </w:tc>
        <w:tc>
          <w:tcPr>
            <w:tcW w:w="3969" w:type="dxa"/>
          </w:tcPr>
          <w:p w14:paraId="545A661F"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58-1, ugrožene su kuće i poslovne zgrade, dubina vode je od 0,2 m do 0,7 m za Q100. Predlaže se regulacija korita rijeke, u dužini od 1000m.</w:t>
            </w:r>
          </w:p>
          <w:p w14:paraId="236051ED" w14:textId="14DC3C3E"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58 (</w:t>
            </w:r>
            <w:r w:rsidRPr="008731DE">
              <w:rPr>
                <w:rFonts w:ascii="Calibri" w:eastAsia="Calibri" w:hAnsi="Calibri"/>
                <w:sz w:val="18"/>
                <w:szCs w:val="18"/>
                <w:lang w:eastAsia="en-US" w:bidi="fa-IR"/>
              </w:rPr>
              <w:t>Ilijaš - Podlugovi</w:t>
            </w:r>
            <w:r w:rsidRPr="008731DE">
              <w:rPr>
                <w:rFonts w:ascii="Calibri" w:hAnsi="Calibri"/>
                <w:sz w:val="18"/>
                <w:szCs w:val="18"/>
                <w:lang w:bidi="fa-IR"/>
              </w:rPr>
              <w:t xml:space="preserve">). </w:t>
            </w:r>
          </w:p>
          <w:p w14:paraId="0A304F52" w14:textId="61F938ED"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1.280.000 </w:t>
            </w:r>
            <w:r w:rsidRPr="008731DE">
              <w:rPr>
                <w:rFonts w:ascii="Calibri" w:hAnsi="Calibri"/>
                <w:sz w:val="18"/>
                <w:szCs w:val="18"/>
                <w:lang w:bidi="fa-IR"/>
              </w:rPr>
              <w:t>EUR.</w:t>
            </w:r>
          </w:p>
        </w:tc>
        <w:tc>
          <w:tcPr>
            <w:tcW w:w="567" w:type="dxa"/>
          </w:tcPr>
          <w:p w14:paraId="7A5FAB9E" w14:textId="27439BB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32A09EA" w14:textId="5097628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BA_BOS_STAV_1</w:t>
            </w:r>
          </w:p>
        </w:tc>
        <w:tc>
          <w:tcPr>
            <w:tcW w:w="850" w:type="dxa"/>
          </w:tcPr>
          <w:p w14:paraId="2D28C502" w14:textId="5AAB13B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876AA4B" w14:textId="101AA224" w:rsidTr="00D03869">
        <w:trPr>
          <w:trHeight w:val="70"/>
        </w:trPr>
        <w:tc>
          <w:tcPr>
            <w:tcW w:w="1526" w:type="dxa"/>
          </w:tcPr>
          <w:p w14:paraId="31C6810B" w14:textId="2E6D2DB1"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 dužini od 800m, na poziciji 58-2.</w:t>
            </w:r>
          </w:p>
        </w:tc>
        <w:tc>
          <w:tcPr>
            <w:tcW w:w="992" w:type="dxa"/>
          </w:tcPr>
          <w:p w14:paraId="2751605C"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BAFA_PRO_33_S_436</w:t>
            </w:r>
          </w:p>
        </w:tc>
        <w:tc>
          <w:tcPr>
            <w:tcW w:w="3969" w:type="dxa"/>
          </w:tcPr>
          <w:p w14:paraId="2A95239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58-2, ugrožene su kuće i poslovne zgrade, dubine vode je od 0,1 m do 1,7 m za Q100. Predlaže se regulacija korita rijeke, u dužini od 800m.</w:t>
            </w:r>
          </w:p>
          <w:p w14:paraId="0BD60AC8"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58 (</w:t>
            </w:r>
            <w:r w:rsidRPr="008731DE">
              <w:rPr>
                <w:rFonts w:ascii="Calibri" w:eastAsia="Calibri" w:hAnsi="Calibri"/>
                <w:sz w:val="18"/>
                <w:szCs w:val="18"/>
                <w:lang w:eastAsia="en-US" w:bidi="fa-IR"/>
              </w:rPr>
              <w:t>Ilijaš - Podlugovi</w:t>
            </w:r>
            <w:r w:rsidRPr="008731DE">
              <w:rPr>
                <w:rFonts w:ascii="Calibri" w:hAnsi="Calibri"/>
                <w:sz w:val="18"/>
                <w:szCs w:val="18"/>
                <w:lang w:bidi="fa-IR"/>
              </w:rPr>
              <w:t xml:space="preserve">). </w:t>
            </w:r>
          </w:p>
          <w:p w14:paraId="4362BDD4" w14:textId="73FD92E4"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1.200.000 </w:t>
            </w:r>
            <w:r w:rsidRPr="008731DE">
              <w:rPr>
                <w:rFonts w:ascii="Calibri" w:hAnsi="Calibri"/>
                <w:sz w:val="18"/>
                <w:szCs w:val="18"/>
                <w:lang w:bidi="fa-IR"/>
              </w:rPr>
              <w:t>EUR.</w:t>
            </w:r>
          </w:p>
        </w:tc>
        <w:tc>
          <w:tcPr>
            <w:tcW w:w="567" w:type="dxa"/>
          </w:tcPr>
          <w:p w14:paraId="3E193798" w14:textId="28E63FB2"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E432B33" w14:textId="701FD19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BA_BOS_STAV_1</w:t>
            </w:r>
          </w:p>
        </w:tc>
        <w:tc>
          <w:tcPr>
            <w:tcW w:w="850" w:type="dxa"/>
          </w:tcPr>
          <w:p w14:paraId="68CAEC55" w14:textId="0FB912C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4547A21D" w14:textId="4BD96DFE" w:rsidTr="00D03869">
        <w:trPr>
          <w:trHeight w:val="70"/>
        </w:trPr>
        <w:tc>
          <w:tcPr>
            <w:tcW w:w="1526" w:type="dxa"/>
          </w:tcPr>
          <w:p w14:paraId="2B6FE48D" w14:textId="23438243"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 dužini od 500m, na poziciji 58-3.</w:t>
            </w:r>
          </w:p>
        </w:tc>
        <w:tc>
          <w:tcPr>
            <w:tcW w:w="992" w:type="dxa"/>
          </w:tcPr>
          <w:p w14:paraId="7E9FBEE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BAFA_PRO_33_S_437</w:t>
            </w:r>
          </w:p>
        </w:tc>
        <w:tc>
          <w:tcPr>
            <w:tcW w:w="3969" w:type="dxa"/>
          </w:tcPr>
          <w:p w14:paraId="055E195C"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58-3, ugrožene su kuće i poslovne zgrade, dubina vode je od 0,15 m do 0,83 m za Q100. Predlaže se regulacija korita rijeke, u dužini od 500m.</w:t>
            </w:r>
          </w:p>
          <w:p w14:paraId="378879AD"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58 (</w:t>
            </w:r>
            <w:r w:rsidRPr="008731DE">
              <w:rPr>
                <w:rFonts w:ascii="Calibri" w:eastAsia="Calibri" w:hAnsi="Calibri"/>
                <w:sz w:val="18"/>
                <w:szCs w:val="18"/>
                <w:lang w:eastAsia="en-US" w:bidi="fa-IR"/>
              </w:rPr>
              <w:t>Ilijaš - Podlugovi</w:t>
            </w:r>
            <w:r w:rsidRPr="008731DE">
              <w:rPr>
                <w:rFonts w:ascii="Calibri" w:hAnsi="Calibri"/>
                <w:sz w:val="18"/>
                <w:szCs w:val="18"/>
                <w:lang w:bidi="fa-IR"/>
              </w:rPr>
              <w:t xml:space="preserve">). </w:t>
            </w:r>
          </w:p>
          <w:p w14:paraId="7BF2E6FC" w14:textId="3AD0B6B2"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650.000 </w:t>
            </w:r>
            <w:r w:rsidRPr="008731DE">
              <w:rPr>
                <w:rFonts w:ascii="Calibri" w:hAnsi="Calibri"/>
                <w:sz w:val="18"/>
                <w:szCs w:val="18"/>
                <w:lang w:bidi="fa-IR"/>
              </w:rPr>
              <w:t>EUR.</w:t>
            </w:r>
          </w:p>
        </w:tc>
        <w:tc>
          <w:tcPr>
            <w:tcW w:w="567" w:type="dxa"/>
          </w:tcPr>
          <w:p w14:paraId="3094532D" w14:textId="706B0E6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DF28BE9" w14:textId="4A11623C"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BA_BOS_STAV_1</w:t>
            </w:r>
          </w:p>
        </w:tc>
        <w:tc>
          <w:tcPr>
            <w:tcW w:w="850" w:type="dxa"/>
          </w:tcPr>
          <w:p w14:paraId="6F5D7F70" w14:textId="17F275C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66A1877" w14:textId="70EEE78B" w:rsidTr="00D03869">
        <w:trPr>
          <w:trHeight w:val="70"/>
        </w:trPr>
        <w:tc>
          <w:tcPr>
            <w:tcW w:w="1526" w:type="dxa"/>
          </w:tcPr>
          <w:p w14:paraId="68231849" w14:textId="205A325B" w:rsidR="00057754" w:rsidRPr="008731DE" w:rsidRDefault="00EE1BA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Uređenje desne obale rijeke Stavnje u dužini od 600m, na poziciji 58-4 (naseljeno mjesto Vrbovik – Župča, općina Breza).</w:t>
            </w:r>
          </w:p>
        </w:tc>
        <w:tc>
          <w:tcPr>
            <w:tcW w:w="992" w:type="dxa"/>
          </w:tcPr>
          <w:p w14:paraId="25679BFC"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BAFA_PRO_33_S_438</w:t>
            </w:r>
          </w:p>
        </w:tc>
        <w:tc>
          <w:tcPr>
            <w:tcW w:w="3969" w:type="dxa"/>
          </w:tcPr>
          <w:p w14:paraId="6519C04B" w14:textId="6CE3E90D"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58-4, kuće i poslovne zgrade, dubine vode je od 0,09 m do 1,55 m za Q100. Predlaže se regulacija desne obale u dužini od 600m.</w:t>
            </w:r>
          </w:p>
          <w:p w14:paraId="6DE4774A"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58 (</w:t>
            </w:r>
            <w:r w:rsidRPr="008731DE">
              <w:rPr>
                <w:rFonts w:ascii="Calibri" w:eastAsia="Calibri" w:hAnsi="Calibri"/>
                <w:sz w:val="18"/>
                <w:szCs w:val="18"/>
                <w:lang w:eastAsia="en-US" w:bidi="fa-IR"/>
              </w:rPr>
              <w:t>Ilijaš - Podlugovi</w:t>
            </w:r>
            <w:r w:rsidRPr="008731DE">
              <w:rPr>
                <w:rFonts w:ascii="Calibri" w:hAnsi="Calibri"/>
                <w:sz w:val="18"/>
                <w:szCs w:val="18"/>
                <w:lang w:bidi="fa-IR"/>
              </w:rPr>
              <w:t xml:space="preserve">). </w:t>
            </w:r>
          </w:p>
          <w:p w14:paraId="43A87801" w14:textId="4AF1D6F8" w:rsidR="00057754" w:rsidRPr="008731DE" w:rsidRDefault="00057754" w:rsidP="00057754">
            <w:pPr>
              <w:tabs>
                <w:tab w:val="left" w:pos="3390"/>
              </w:tabs>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770.000 </w:t>
            </w:r>
            <w:r w:rsidRPr="008731DE">
              <w:rPr>
                <w:rFonts w:ascii="Calibri" w:hAnsi="Calibri"/>
                <w:sz w:val="18"/>
                <w:szCs w:val="18"/>
                <w:lang w:bidi="fa-IR"/>
              </w:rPr>
              <w:t>EUR.</w:t>
            </w:r>
          </w:p>
        </w:tc>
        <w:tc>
          <w:tcPr>
            <w:tcW w:w="567" w:type="dxa"/>
          </w:tcPr>
          <w:p w14:paraId="3110A3D6" w14:textId="461E2EB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8724251" w14:textId="4B9C64C6"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BA_BOS_STAV_1</w:t>
            </w:r>
          </w:p>
        </w:tc>
        <w:tc>
          <w:tcPr>
            <w:tcW w:w="850" w:type="dxa"/>
          </w:tcPr>
          <w:p w14:paraId="1835A314" w14:textId="49D2DCD7"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3AFF1BB5" w14:textId="5CBDF92D" w:rsidTr="00027684">
        <w:trPr>
          <w:trHeight w:val="96"/>
        </w:trPr>
        <w:tc>
          <w:tcPr>
            <w:tcW w:w="1526" w:type="dxa"/>
          </w:tcPr>
          <w:p w14:paraId="0F397143" w14:textId="0BE9EE48"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Implementacija postojećeg projekta "Uređenje obala rijeke Bosne u Kaknju, KM 0+000,00 KM do KM 1+900.000, dionica most Alije Izetbegovića - most za naselje Doboj" na </w:t>
            </w:r>
            <w:r w:rsidRPr="008731DE">
              <w:rPr>
                <w:rFonts w:ascii="Calibri" w:eastAsia="Calibri" w:hAnsi="Calibri"/>
                <w:sz w:val="18"/>
                <w:szCs w:val="18"/>
                <w:lang w:eastAsia="en-US" w:bidi="fa-IR"/>
              </w:rPr>
              <w:lastRenderedPageBreak/>
              <w:t>pozicijama 12-3 i 12-4.</w:t>
            </w:r>
          </w:p>
        </w:tc>
        <w:tc>
          <w:tcPr>
            <w:tcW w:w="992" w:type="dxa"/>
          </w:tcPr>
          <w:p w14:paraId="29BADDA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BAFA_PRO_33_S_441</w:t>
            </w:r>
          </w:p>
        </w:tc>
        <w:tc>
          <w:tcPr>
            <w:tcW w:w="3969" w:type="dxa"/>
          </w:tcPr>
          <w:p w14:paraId="79244E8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12-3, ugrožene su kuće i poslovne zgrade u naselju Doboj, dubine vode je od 0,27 m do 2,7 m za Q100.</w:t>
            </w:r>
          </w:p>
          <w:p w14:paraId="56BD904D" w14:textId="4E05D9AA"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12 (</w:t>
            </w:r>
            <w:r w:rsidRPr="008731DE">
              <w:rPr>
                <w:rFonts w:ascii="Calibri" w:eastAsia="Calibri" w:hAnsi="Calibri"/>
                <w:sz w:val="18"/>
                <w:szCs w:val="18"/>
                <w:lang w:eastAsia="en-US" w:bidi="fa-IR"/>
              </w:rPr>
              <w:t>Kakanj - Čatići</w:t>
            </w:r>
            <w:r w:rsidRPr="008731DE">
              <w:rPr>
                <w:rFonts w:ascii="Calibri" w:hAnsi="Calibri"/>
                <w:sz w:val="18"/>
                <w:szCs w:val="18"/>
                <w:lang w:bidi="fa-IR"/>
              </w:rPr>
              <w:t xml:space="preserve">). </w:t>
            </w:r>
          </w:p>
          <w:p w14:paraId="33C12F72" w14:textId="31C08C04"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36.32.799,61 </w:t>
            </w:r>
            <w:r w:rsidRPr="008731DE">
              <w:rPr>
                <w:rFonts w:ascii="Calibri" w:hAnsi="Calibri"/>
                <w:sz w:val="18"/>
                <w:szCs w:val="18"/>
                <w:lang w:bidi="fa-IR"/>
              </w:rPr>
              <w:t>EUR.</w:t>
            </w:r>
          </w:p>
        </w:tc>
        <w:tc>
          <w:tcPr>
            <w:tcW w:w="567" w:type="dxa"/>
          </w:tcPr>
          <w:p w14:paraId="15460A20" w14:textId="36910761"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564C3CA" w14:textId="396F06F0"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BA_BOS_STAV_1</w:t>
            </w:r>
          </w:p>
        </w:tc>
        <w:tc>
          <w:tcPr>
            <w:tcW w:w="850" w:type="dxa"/>
          </w:tcPr>
          <w:p w14:paraId="7F0D150D" w14:textId="7369EF1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A55E456" w14:textId="33ED8E88" w:rsidTr="00D03869">
        <w:trPr>
          <w:trHeight w:val="70"/>
        </w:trPr>
        <w:tc>
          <w:tcPr>
            <w:tcW w:w="1526" w:type="dxa"/>
          </w:tcPr>
          <w:p w14:paraId="67D6BD6D" w14:textId="6C1BA31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 dužine 400m, na poziciji 37-1.</w:t>
            </w:r>
          </w:p>
        </w:tc>
        <w:tc>
          <w:tcPr>
            <w:tcW w:w="992" w:type="dxa"/>
          </w:tcPr>
          <w:p w14:paraId="342DF42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BAFA_PRO_33_S_442</w:t>
            </w:r>
          </w:p>
        </w:tc>
        <w:tc>
          <w:tcPr>
            <w:tcW w:w="3969" w:type="dxa"/>
          </w:tcPr>
          <w:p w14:paraId="4B063EFF"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37-1, ugrožene su kuće i poslovne zgrade, dubine vode je od 0,35 m do 2,7 m za Q100.</w:t>
            </w:r>
          </w:p>
          <w:p w14:paraId="2E38F628" w14:textId="655B3234"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37 (</w:t>
            </w:r>
            <w:r w:rsidRPr="008731DE">
              <w:rPr>
                <w:rFonts w:ascii="Calibri" w:eastAsia="Calibri" w:hAnsi="Calibri"/>
                <w:sz w:val="18"/>
                <w:szCs w:val="18"/>
                <w:lang w:eastAsia="en-US" w:bidi="fa-IR"/>
              </w:rPr>
              <w:t>Sajtovići - Busovača</w:t>
            </w:r>
            <w:r w:rsidRPr="008731DE">
              <w:rPr>
                <w:rFonts w:ascii="Calibri" w:hAnsi="Calibri"/>
                <w:sz w:val="18"/>
                <w:szCs w:val="18"/>
                <w:lang w:bidi="fa-IR"/>
              </w:rPr>
              <w:t xml:space="preserve">). </w:t>
            </w:r>
          </w:p>
          <w:p w14:paraId="064E58AB" w14:textId="4ECF02A4"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160.000 </w:t>
            </w:r>
            <w:r w:rsidRPr="008731DE">
              <w:rPr>
                <w:rFonts w:ascii="Calibri" w:hAnsi="Calibri"/>
                <w:sz w:val="18"/>
                <w:szCs w:val="18"/>
                <w:lang w:bidi="fa-IR"/>
              </w:rPr>
              <w:t>EUR.</w:t>
            </w:r>
          </w:p>
        </w:tc>
        <w:tc>
          <w:tcPr>
            <w:tcW w:w="567" w:type="dxa"/>
          </w:tcPr>
          <w:p w14:paraId="06AC4814" w14:textId="286D9F0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D485C0F" w14:textId="42053CC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BA_BOS_LAS_1</w:t>
            </w:r>
          </w:p>
        </w:tc>
        <w:tc>
          <w:tcPr>
            <w:tcW w:w="850" w:type="dxa"/>
          </w:tcPr>
          <w:p w14:paraId="3B81C628" w14:textId="5DF8D9B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7D941E9C" w14:textId="7C9BC2B2" w:rsidTr="00D03869">
        <w:trPr>
          <w:trHeight w:val="70"/>
        </w:trPr>
        <w:tc>
          <w:tcPr>
            <w:tcW w:w="1526" w:type="dxa"/>
          </w:tcPr>
          <w:p w14:paraId="6C256C24" w14:textId="0EAC6FD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dužine 250m, na poziciji 37-2.</w:t>
            </w:r>
          </w:p>
        </w:tc>
        <w:tc>
          <w:tcPr>
            <w:tcW w:w="992" w:type="dxa"/>
          </w:tcPr>
          <w:p w14:paraId="72B2840E"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BAFA_PRO_33_S_443</w:t>
            </w:r>
          </w:p>
        </w:tc>
        <w:tc>
          <w:tcPr>
            <w:tcW w:w="3969" w:type="dxa"/>
          </w:tcPr>
          <w:p w14:paraId="66CC7195"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37-2, ugrožene su poslovne zgrade, dubine vode je od 0,14 m do 1,35 m za Q100.</w:t>
            </w:r>
          </w:p>
          <w:p w14:paraId="57CA3B6D"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37 (</w:t>
            </w:r>
            <w:r w:rsidRPr="008731DE">
              <w:rPr>
                <w:rFonts w:ascii="Calibri" w:eastAsia="Calibri" w:hAnsi="Calibri"/>
                <w:sz w:val="18"/>
                <w:szCs w:val="18"/>
                <w:lang w:eastAsia="en-US" w:bidi="fa-IR"/>
              </w:rPr>
              <w:t>Sajtovići - Busovača</w:t>
            </w:r>
            <w:r w:rsidRPr="008731DE">
              <w:rPr>
                <w:rFonts w:ascii="Calibri" w:hAnsi="Calibri"/>
                <w:sz w:val="18"/>
                <w:szCs w:val="18"/>
                <w:lang w:bidi="fa-IR"/>
              </w:rPr>
              <w:t xml:space="preserve">). </w:t>
            </w:r>
          </w:p>
          <w:p w14:paraId="089892AC" w14:textId="749B43E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60.000 </w:t>
            </w:r>
            <w:r w:rsidRPr="008731DE">
              <w:rPr>
                <w:rFonts w:ascii="Calibri" w:hAnsi="Calibri"/>
                <w:sz w:val="18"/>
                <w:szCs w:val="18"/>
                <w:lang w:bidi="fa-IR"/>
              </w:rPr>
              <w:t>EUR.</w:t>
            </w:r>
          </w:p>
        </w:tc>
        <w:tc>
          <w:tcPr>
            <w:tcW w:w="567" w:type="dxa"/>
          </w:tcPr>
          <w:p w14:paraId="603F75B9" w14:textId="6C037E3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D3C8013" w14:textId="2EC5D36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BA_BOS_LAS_1</w:t>
            </w:r>
          </w:p>
        </w:tc>
        <w:tc>
          <w:tcPr>
            <w:tcW w:w="850" w:type="dxa"/>
          </w:tcPr>
          <w:p w14:paraId="7E892284" w14:textId="764C8CB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B83B17E" w14:textId="6DFE2BE5" w:rsidTr="00D03869">
        <w:trPr>
          <w:trHeight w:val="70"/>
        </w:trPr>
        <w:tc>
          <w:tcPr>
            <w:tcW w:w="1526" w:type="dxa"/>
          </w:tcPr>
          <w:p w14:paraId="36672FCC" w14:textId="1FA2458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dužine 520 m, na poziciji 36-2.</w:t>
            </w:r>
          </w:p>
        </w:tc>
        <w:tc>
          <w:tcPr>
            <w:tcW w:w="992" w:type="dxa"/>
          </w:tcPr>
          <w:p w14:paraId="2FA178F5"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BAFA_PRO_33_S_445</w:t>
            </w:r>
          </w:p>
        </w:tc>
        <w:tc>
          <w:tcPr>
            <w:tcW w:w="3969" w:type="dxa"/>
          </w:tcPr>
          <w:p w14:paraId="312185AF"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36-2, ugrožene su kuće i poslovne zgrade, dubine vode je od 0,25 m do 1,5 m za Q100.</w:t>
            </w:r>
          </w:p>
          <w:p w14:paraId="5DA0C614" w14:textId="5E8DB3FA"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36 (</w:t>
            </w:r>
            <w:r w:rsidRPr="008731DE">
              <w:rPr>
                <w:rFonts w:ascii="Calibri" w:eastAsia="Calibri" w:hAnsi="Calibri"/>
                <w:sz w:val="18"/>
                <w:szCs w:val="18"/>
                <w:lang w:eastAsia="en-US" w:bidi="fa-IR"/>
              </w:rPr>
              <w:t>Vitez</w:t>
            </w:r>
            <w:r w:rsidRPr="008731DE">
              <w:rPr>
                <w:rFonts w:ascii="Calibri" w:hAnsi="Calibri"/>
                <w:sz w:val="18"/>
                <w:szCs w:val="18"/>
                <w:lang w:bidi="fa-IR"/>
              </w:rPr>
              <w:t xml:space="preserve">). </w:t>
            </w:r>
          </w:p>
          <w:p w14:paraId="0ADD6A92" w14:textId="76659F85"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660.000 </w:t>
            </w:r>
            <w:r w:rsidRPr="008731DE">
              <w:rPr>
                <w:rFonts w:ascii="Calibri" w:hAnsi="Calibri"/>
                <w:sz w:val="18"/>
                <w:szCs w:val="18"/>
                <w:lang w:bidi="fa-IR"/>
              </w:rPr>
              <w:t>EUR.</w:t>
            </w:r>
          </w:p>
        </w:tc>
        <w:tc>
          <w:tcPr>
            <w:tcW w:w="567" w:type="dxa"/>
          </w:tcPr>
          <w:p w14:paraId="6B4E0787" w14:textId="0E954F18"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80C3DF0" w14:textId="71BED79D"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BA_BOS_LAS_3</w:t>
            </w:r>
          </w:p>
        </w:tc>
        <w:tc>
          <w:tcPr>
            <w:tcW w:w="850" w:type="dxa"/>
          </w:tcPr>
          <w:p w14:paraId="4AE6D977" w14:textId="4162968D"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27DD3B5" w14:textId="15318C04" w:rsidTr="00D03869">
        <w:trPr>
          <w:trHeight w:val="70"/>
        </w:trPr>
        <w:tc>
          <w:tcPr>
            <w:tcW w:w="1526" w:type="dxa"/>
          </w:tcPr>
          <w:p w14:paraId="763CF487" w14:textId="5A201AAA"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'New Jersey' barijera duž ceste, dužine 450m, na poziciji 36-4.</w:t>
            </w:r>
          </w:p>
        </w:tc>
        <w:tc>
          <w:tcPr>
            <w:tcW w:w="992" w:type="dxa"/>
          </w:tcPr>
          <w:p w14:paraId="1B7DE35E"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BAFA_PRO_33_S_446</w:t>
            </w:r>
          </w:p>
        </w:tc>
        <w:tc>
          <w:tcPr>
            <w:tcW w:w="3969" w:type="dxa"/>
          </w:tcPr>
          <w:p w14:paraId="493699EE"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36-4 ugrožene su kuće i poslovni objekti u općini Vitez, dubina vode je od 0,38 m do 1,29 m za Q100.</w:t>
            </w:r>
          </w:p>
          <w:p w14:paraId="02280085"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36 (</w:t>
            </w:r>
            <w:r w:rsidRPr="008731DE">
              <w:rPr>
                <w:rFonts w:ascii="Calibri" w:eastAsia="Calibri" w:hAnsi="Calibri"/>
                <w:sz w:val="18"/>
                <w:szCs w:val="18"/>
                <w:lang w:eastAsia="en-US" w:bidi="fa-IR"/>
              </w:rPr>
              <w:t>Vitez</w:t>
            </w:r>
            <w:r w:rsidRPr="008731DE">
              <w:rPr>
                <w:rFonts w:ascii="Calibri" w:hAnsi="Calibri"/>
                <w:sz w:val="18"/>
                <w:szCs w:val="18"/>
                <w:lang w:bidi="fa-IR"/>
              </w:rPr>
              <w:t xml:space="preserve">). </w:t>
            </w:r>
          </w:p>
          <w:p w14:paraId="1970CFD6" w14:textId="7810B04C"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150.000 </w:t>
            </w:r>
            <w:r w:rsidRPr="008731DE">
              <w:rPr>
                <w:rFonts w:ascii="Calibri" w:hAnsi="Calibri"/>
                <w:sz w:val="18"/>
                <w:szCs w:val="18"/>
                <w:lang w:bidi="fa-IR"/>
              </w:rPr>
              <w:t>EUR.</w:t>
            </w:r>
          </w:p>
        </w:tc>
        <w:tc>
          <w:tcPr>
            <w:tcW w:w="567" w:type="dxa"/>
          </w:tcPr>
          <w:p w14:paraId="17E1F4ED" w14:textId="7C48C226"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649E92D" w14:textId="7E36641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BA_BOS_LAS_1</w:t>
            </w:r>
          </w:p>
        </w:tc>
        <w:tc>
          <w:tcPr>
            <w:tcW w:w="850" w:type="dxa"/>
          </w:tcPr>
          <w:p w14:paraId="28D52A81" w14:textId="07AA50B3"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C177A79" w14:textId="14CC616B" w:rsidTr="00D03869">
        <w:trPr>
          <w:trHeight w:val="70"/>
        </w:trPr>
        <w:tc>
          <w:tcPr>
            <w:tcW w:w="1526" w:type="dxa"/>
          </w:tcPr>
          <w:p w14:paraId="402F95A7" w14:textId="2849946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 dužini 500 m, na poziciji 36-5.</w:t>
            </w:r>
          </w:p>
        </w:tc>
        <w:tc>
          <w:tcPr>
            <w:tcW w:w="992" w:type="dxa"/>
          </w:tcPr>
          <w:p w14:paraId="7C8D0BC5"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BAFA_PRO_33_S_447</w:t>
            </w:r>
          </w:p>
        </w:tc>
        <w:tc>
          <w:tcPr>
            <w:tcW w:w="3969" w:type="dxa"/>
          </w:tcPr>
          <w:p w14:paraId="13654678"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36-5, ugrožene su kuće i poslovne zgrade, dubine vode je od 0,38 m do 1,2 m za Q100.</w:t>
            </w:r>
          </w:p>
          <w:p w14:paraId="2C0F2891"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36 (</w:t>
            </w:r>
            <w:r w:rsidRPr="008731DE">
              <w:rPr>
                <w:rFonts w:ascii="Calibri" w:eastAsia="Calibri" w:hAnsi="Calibri"/>
                <w:sz w:val="18"/>
                <w:szCs w:val="18"/>
                <w:lang w:eastAsia="en-US" w:bidi="fa-IR"/>
              </w:rPr>
              <w:t>Vitez</w:t>
            </w:r>
            <w:r w:rsidRPr="008731DE">
              <w:rPr>
                <w:rFonts w:ascii="Calibri" w:hAnsi="Calibri"/>
                <w:sz w:val="18"/>
                <w:szCs w:val="18"/>
                <w:lang w:bidi="fa-IR"/>
              </w:rPr>
              <w:t xml:space="preserve">). </w:t>
            </w:r>
          </w:p>
          <w:p w14:paraId="26A78347" w14:textId="11D01DB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640.000 </w:t>
            </w:r>
            <w:r w:rsidRPr="008731DE">
              <w:rPr>
                <w:rFonts w:ascii="Calibri" w:hAnsi="Calibri"/>
                <w:sz w:val="18"/>
                <w:szCs w:val="18"/>
                <w:lang w:bidi="fa-IR"/>
              </w:rPr>
              <w:t>EUR.</w:t>
            </w:r>
          </w:p>
        </w:tc>
        <w:tc>
          <w:tcPr>
            <w:tcW w:w="567" w:type="dxa"/>
          </w:tcPr>
          <w:p w14:paraId="0363F0BF" w14:textId="425EB1B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70341E9A" w14:textId="2BE69934"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BA_BOS_LAS_1</w:t>
            </w:r>
          </w:p>
        </w:tc>
        <w:tc>
          <w:tcPr>
            <w:tcW w:w="850" w:type="dxa"/>
          </w:tcPr>
          <w:p w14:paraId="7FC21571" w14:textId="48901FE1"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186F000F" w14:textId="53BD8C81" w:rsidTr="00D03869">
        <w:trPr>
          <w:trHeight w:val="70"/>
        </w:trPr>
        <w:tc>
          <w:tcPr>
            <w:tcW w:w="1526" w:type="dxa"/>
          </w:tcPr>
          <w:p w14:paraId="1BC23872" w14:textId="298E0FC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 dužini od 300m, na poziciji 52-1.</w:t>
            </w:r>
          </w:p>
        </w:tc>
        <w:tc>
          <w:tcPr>
            <w:tcW w:w="992" w:type="dxa"/>
          </w:tcPr>
          <w:p w14:paraId="04FC21A5"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BAFA_PRO_33_S_448</w:t>
            </w:r>
          </w:p>
        </w:tc>
        <w:tc>
          <w:tcPr>
            <w:tcW w:w="3969" w:type="dxa"/>
          </w:tcPr>
          <w:p w14:paraId="6A0DD968"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52-1, ugrožene su kuće i poslovne zgrade u naselju Stup, dubina vode je od 0,12 m do 0,69 m za Q100.</w:t>
            </w:r>
          </w:p>
          <w:p w14:paraId="79CEF8BE" w14:textId="2192D96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52 (</w:t>
            </w:r>
            <w:r w:rsidRPr="008731DE">
              <w:rPr>
                <w:rFonts w:ascii="Calibri" w:eastAsia="Calibri" w:hAnsi="Calibri"/>
                <w:sz w:val="18"/>
                <w:szCs w:val="18"/>
                <w:lang w:eastAsia="en-US" w:bidi="fa-IR"/>
              </w:rPr>
              <w:t>Stup – Ilidža, Dobrinja1</w:t>
            </w:r>
            <w:r w:rsidRPr="008731DE">
              <w:rPr>
                <w:rFonts w:ascii="Calibri" w:hAnsi="Calibri"/>
                <w:sz w:val="18"/>
                <w:szCs w:val="18"/>
                <w:lang w:bidi="fa-IR"/>
              </w:rPr>
              <w:t xml:space="preserve">). </w:t>
            </w:r>
          </w:p>
          <w:p w14:paraId="542F4E87" w14:textId="5527FD8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385.000 </w:t>
            </w:r>
            <w:r w:rsidRPr="008731DE">
              <w:rPr>
                <w:rFonts w:ascii="Calibri" w:hAnsi="Calibri"/>
                <w:sz w:val="18"/>
                <w:szCs w:val="18"/>
                <w:lang w:bidi="fa-IR"/>
              </w:rPr>
              <w:t>EUR.</w:t>
            </w:r>
          </w:p>
        </w:tc>
        <w:tc>
          <w:tcPr>
            <w:tcW w:w="567" w:type="dxa"/>
          </w:tcPr>
          <w:p w14:paraId="35E47526" w14:textId="22AFA53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37A20B1" w14:textId="5C23D939"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BA_BOS_DOBR_1</w:t>
            </w:r>
          </w:p>
        </w:tc>
        <w:tc>
          <w:tcPr>
            <w:tcW w:w="850" w:type="dxa"/>
          </w:tcPr>
          <w:p w14:paraId="29C425D4" w14:textId="66513B6B"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A5F24CF" w14:textId="64EBFE3F" w:rsidTr="00D03869">
        <w:trPr>
          <w:trHeight w:val="70"/>
        </w:trPr>
        <w:tc>
          <w:tcPr>
            <w:tcW w:w="1526" w:type="dxa"/>
          </w:tcPr>
          <w:p w14:paraId="7561FD56" w14:textId="1AB17C1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u dužini od 100 m, na poziciji 61-1.</w:t>
            </w:r>
          </w:p>
        </w:tc>
        <w:tc>
          <w:tcPr>
            <w:tcW w:w="992" w:type="dxa"/>
          </w:tcPr>
          <w:p w14:paraId="4B40CDC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BAFA_PRO_33_S_449</w:t>
            </w:r>
          </w:p>
        </w:tc>
        <w:tc>
          <w:tcPr>
            <w:tcW w:w="3969" w:type="dxa"/>
          </w:tcPr>
          <w:p w14:paraId="5DD228EC"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61-1, ugrožene su kuće i poslovne zgrade, dubina vode je od 0,11 m do 0,87 m za Q100.</w:t>
            </w:r>
          </w:p>
          <w:p w14:paraId="3E6AA46F" w14:textId="03E0975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61 (</w:t>
            </w:r>
            <w:r w:rsidRPr="008731DE">
              <w:rPr>
                <w:rFonts w:ascii="Calibri" w:eastAsia="Calibri" w:hAnsi="Calibri"/>
                <w:sz w:val="18"/>
                <w:szCs w:val="18"/>
                <w:lang w:eastAsia="en-US" w:bidi="fa-IR"/>
              </w:rPr>
              <w:t>Stup – Ilidža, Dobrinja2</w:t>
            </w:r>
            <w:r w:rsidRPr="008731DE">
              <w:rPr>
                <w:rFonts w:ascii="Calibri" w:hAnsi="Calibri"/>
                <w:sz w:val="18"/>
                <w:szCs w:val="18"/>
                <w:lang w:bidi="fa-IR"/>
              </w:rPr>
              <w:t xml:space="preserve">). </w:t>
            </w:r>
          </w:p>
          <w:p w14:paraId="14588A9E" w14:textId="5ACA664A"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130.000 </w:t>
            </w:r>
            <w:r w:rsidRPr="008731DE">
              <w:rPr>
                <w:rFonts w:ascii="Calibri" w:hAnsi="Calibri"/>
                <w:sz w:val="18"/>
                <w:szCs w:val="18"/>
                <w:lang w:bidi="fa-IR"/>
              </w:rPr>
              <w:t>EUR.</w:t>
            </w:r>
          </w:p>
        </w:tc>
        <w:tc>
          <w:tcPr>
            <w:tcW w:w="567" w:type="dxa"/>
          </w:tcPr>
          <w:p w14:paraId="23CA7E61" w14:textId="253EAD97"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55D84E9A" w14:textId="55615E4C"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BA_BOS_DOBR_2</w:t>
            </w:r>
          </w:p>
        </w:tc>
        <w:tc>
          <w:tcPr>
            <w:tcW w:w="850" w:type="dxa"/>
          </w:tcPr>
          <w:p w14:paraId="4C85949F" w14:textId="136B6F11"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w:t>
            </w:r>
          </w:p>
        </w:tc>
      </w:tr>
      <w:tr w:rsidR="00D52648" w:rsidRPr="008731DE" w14:paraId="25D14F88" w14:textId="3BA37A85" w:rsidTr="00D03869">
        <w:trPr>
          <w:trHeight w:val="70"/>
        </w:trPr>
        <w:tc>
          <w:tcPr>
            <w:tcW w:w="1526" w:type="dxa"/>
          </w:tcPr>
          <w:p w14:paraId="1F13DD50" w14:textId="42639414"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Kozice u dužini od 1000m, na poziciji 39-1.</w:t>
            </w:r>
          </w:p>
        </w:tc>
        <w:tc>
          <w:tcPr>
            <w:tcW w:w="992" w:type="dxa"/>
          </w:tcPr>
          <w:p w14:paraId="581DFDCF"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BAFA_PRO_33_S_450</w:t>
            </w:r>
          </w:p>
        </w:tc>
        <w:tc>
          <w:tcPr>
            <w:tcW w:w="3969" w:type="dxa"/>
          </w:tcPr>
          <w:p w14:paraId="51F4BA4E"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39-1, ugrožene su kuće, poslovne zgrade i poljoprivredno zemljište u naselju Kaćuni, dubina vode je od 0,2 m do 1 m za Q100.</w:t>
            </w:r>
          </w:p>
          <w:p w14:paraId="07AA0161" w14:textId="59624230"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39 (</w:t>
            </w:r>
            <w:r w:rsidRPr="008731DE">
              <w:rPr>
                <w:rFonts w:ascii="Calibri" w:eastAsia="Calibri" w:hAnsi="Calibri"/>
                <w:sz w:val="18"/>
                <w:szCs w:val="18"/>
                <w:lang w:eastAsia="en-US" w:bidi="fa-IR"/>
              </w:rPr>
              <w:t>Kaćuni - Busovača</w:t>
            </w:r>
            <w:r w:rsidRPr="008731DE">
              <w:rPr>
                <w:rFonts w:ascii="Calibri" w:hAnsi="Calibri"/>
                <w:sz w:val="18"/>
                <w:szCs w:val="18"/>
                <w:lang w:bidi="fa-IR"/>
              </w:rPr>
              <w:t xml:space="preserve">). </w:t>
            </w:r>
          </w:p>
          <w:p w14:paraId="00438266" w14:textId="5D9FE96A"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1.280.000 </w:t>
            </w:r>
            <w:r w:rsidRPr="008731DE">
              <w:rPr>
                <w:rFonts w:ascii="Calibri" w:hAnsi="Calibri"/>
                <w:sz w:val="18"/>
                <w:szCs w:val="18"/>
                <w:lang w:bidi="fa-IR"/>
              </w:rPr>
              <w:t>EUR.</w:t>
            </w:r>
          </w:p>
        </w:tc>
        <w:tc>
          <w:tcPr>
            <w:tcW w:w="567" w:type="dxa"/>
          </w:tcPr>
          <w:p w14:paraId="38EE376E" w14:textId="4EF3A96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8161915" w14:textId="1B90906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BA_BOS_LAS_KOZ_1</w:t>
            </w:r>
          </w:p>
        </w:tc>
        <w:tc>
          <w:tcPr>
            <w:tcW w:w="850" w:type="dxa"/>
          </w:tcPr>
          <w:p w14:paraId="09A0033B" w14:textId="1400A63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8FD65EA" w14:textId="5AA8A9C7" w:rsidTr="00D03869">
        <w:trPr>
          <w:trHeight w:val="70"/>
        </w:trPr>
        <w:tc>
          <w:tcPr>
            <w:tcW w:w="1526" w:type="dxa"/>
          </w:tcPr>
          <w:p w14:paraId="69E4CABA" w14:textId="0E7268DC"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Ivančice u dužini od 1000m, na poziciji 38-1.</w:t>
            </w:r>
          </w:p>
        </w:tc>
        <w:tc>
          <w:tcPr>
            <w:tcW w:w="992" w:type="dxa"/>
          </w:tcPr>
          <w:p w14:paraId="094235D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BAFA_PRO_33_S_451</w:t>
            </w:r>
          </w:p>
        </w:tc>
        <w:tc>
          <w:tcPr>
            <w:tcW w:w="3969" w:type="dxa"/>
          </w:tcPr>
          <w:p w14:paraId="017FB64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38-1, ugrožene su kuće i poslovne zgrade, dubina vode je od 0,26 do 1,58 m za Q100.</w:t>
            </w:r>
          </w:p>
          <w:p w14:paraId="62BFCC17" w14:textId="190FE86D"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38 (</w:t>
            </w:r>
            <w:r w:rsidRPr="008731DE">
              <w:rPr>
                <w:rFonts w:ascii="Calibri" w:eastAsia="Calibri" w:hAnsi="Calibri"/>
                <w:sz w:val="18"/>
                <w:szCs w:val="18"/>
                <w:lang w:eastAsia="en-US" w:bidi="fa-IR"/>
              </w:rPr>
              <w:t>Ravan - Busovača</w:t>
            </w:r>
            <w:r w:rsidRPr="008731DE">
              <w:rPr>
                <w:rFonts w:ascii="Calibri" w:hAnsi="Calibri"/>
                <w:sz w:val="18"/>
                <w:szCs w:val="18"/>
                <w:lang w:bidi="fa-IR"/>
              </w:rPr>
              <w:t xml:space="preserve">). </w:t>
            </w:r>
          </w:p>
          <w:p w14:paraId="65BCE7C0" w14:textId="6263144C"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1.280.000 </w:t>
            </w:r>
            <w:r w:rsidRPr="008731DE">
              <w:rPr>
                <w:rFonts w:ascii="Calibri" w:hAnsi="Calibri"/>
                <w:sz w:val="18"/>
                <w:szCs w:val="18"/>
                <w:lang w:bidi="fa-IR"/>
              </w:rPr>
              <w:t xml:space="preserve">EUR. </w:t>
            </w:r>
          </w:p>
        </w:tc>
        <w:tc>
          <w:tcPr>
            <w:tcW w:w="567" w:type="dxa"/>
          </w:tcPr>
          <w:p w14:paraId="1B13930F" w14:textId="360D656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9F9FD71" w14:textId="77F59446"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BA_BOS_LAS_KOZ_IVA_1</w:t>
            </w:r>
          </w:p>
        </w:tc>
        <w:tc>
          <w:tcPr>
            <w:tcW w:w="850" w:type="dxa"/>
          </w:tcPr>
          <w:p w14:paraId="13860BBD" w14:textId="23462AC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59B4EA20" w14:textId="187D2056" w:rsidTr="00D03869">
        <w:trPr>
          <w:trHeight w:val="70"/>
        </w:trPr>
        <w:tc>
          <w:tcPr>
            <w:tcW w:w="1526" w:type="dxa"/>
          </w:tcPr>
          <w:p w14:paraId="0C3B9615" w14:textId="2C02AD1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postojećeg projekta "Glavni projekt uređenja rijeke Bosne u naselju Svrake, općina Vogošća" na poziciji 11-1.</w:t>
            </w:r>
          </w:p>
        </w:tc>
        <w:tc>
          <w:tcPr>
            <w:tcW w:w="992" w:type="dxa"/>
          </w:tcPr>
          <w:p w14:paraId="64F94F76"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BAFA_PRO_33_S_452</w:t>
            </w:r>
          </w:p>
        </w:tc>
        <w:tc>
          <w:tcPr>
            <w:tcW w:w="3969" w:type="dxa"/>
          </w:tcPr>
          <w:p w14:paraId="0344EB67"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 xml:space="preserve">Na poziciji 11-1, ugrožene su kuće i poslovne zgrade u naselju Svrake, dubine vode je od 0,16 do 0,96 m za Q100. Završeni su radovi na dionici nizvodno od mosta, dok dionica uzvodno od mosta tek treba biti završena. </w:t>
            </w:r>
          </w:p>
          <w:p w14:paraId="32BDAFE9" w14:textId="1B65ED04"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11 (</w:t>
            </w:r>
            <w:r w:rsidRPr="008731DE">
              <w:rPr>
                <w:rFonts w:ascii="Calibri" w:eastAsia="Calibri" w:hAnsi="Calibri"/>
                <w:sz w:val="18"/>
                <w:szCs w:val="18"/>
                <w:lang w:eastAsia="en-US" w:bidi="fa-IR"/>
              </w:rPr>
              <w:t>Novo Naselje-Semizovac Vogošća</w:t>
            </w:r>
            <w:r w:rsidRPr="008731DE">
              <w:rPr>
                <w:rFonts w:ascii="Calibri" w:hAnsi="Calibri"/>
                <w:sz w:val="18"/>
                <w:szCs w:val="18"/>
                <w:lang w:bidi="fa-IR"/>
              </w:rPr>
              <w:t xml:space="preserve">). </w:t>
            </w:r>
          </w:p>
          <w:p w14:paraId="36BA791B" w14:textId="782D16DD"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2.300.194,73 </w:t>
            </w:r>
            <w:r w:rsidRPr="008731DE">
              <w:rPr>
                <w:rFonts w:ascii="Calibri" w:hAnsi="Calibri"/>
                <w:sz w:val="18"/>
                <w:szCs w:val="18"/>
                <w:lang w:bidi="fa-IR"/>
              </w:rPr>
              <w:t>EUR.</w:t>
            </w:r>
          </w:p>
        </w:tc>
        <w:tc>
          <w:tcPr>
            <w:tcW w:w="567" w:type="dxa"/>
          </w:tcPr>
          <w:p w14:paraId="2AC4C48C" w14:textId="2ED38E1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47FDA84" w14:textId="55E3FD1E"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BA_BOS_6</w:t>
            </w:r>
          </w:p>
        </w:tc>
        <w:tc>
          <w:tcPr>
            <w:tcW w:w="850" w:type="dxa"/>
          </w:tcPr>
          <w:p w14:paraId="134E5272" w14:textId="2672462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769077B" w14:textId="3EBD92AA" w:rsidTr="00D03869">
        <w:trPr>
          <w:trHeight w:val="70"/>
        </w:trPr>
        <w:tc>
          <w:tcPr>
            <w:tcW w:w="1526" w:type="dxa"/>
          </w:tcPr>
          <w:p w14:paraId="0C86C178" w14:textId="6EE23381"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Regulacija lijeve obale Kalesijske rijeke u dužini od </w:t>
            </w:r>
            <w:r w:rsidRPr="008731DE">
              <w:rPr>
                <w:rFonts w:ascii="Calibri" w:eastAsia="Calibri" w:hAnsi="Calibri"/>
                <w:sz w:val="18"/>
                <w:szCs w:val="18"/>
                <w:lang w:eastAsia="en-US" w:bidi="fa-IR"/>
              </w:rPr>
              <w:lastRenderedPageBreak/>
              <w:t>250 m, na poziciji 48-1.</w:t>
            </w:r>
          </w:p>
        </w:tc>
        <w:tc>
          <w:tcPr>
            <w:tcW w:w="992" w:type="dxa"/>
          </w:tcPr>
          <w:p w14:paraId="28B8C507"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BAFA_PRO_33_S_455</w:t>
            </w:r>
          </w:p>
        </w:tc>
        <w:tc>
          <w:tcPr>
            <w:tcW w:w="3969" w:type="dxa"/>
          </w:tcPr>
          <w:p w14:paraId="2EA82EBF"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48-1, ugrožene su kuće i poslovni objekti u naselju Jusupovići, dubina vode je od 0,1 m do 0,42 m za Q100.</w:t>
            </w:r>
          </w:p>
          <w:p w14:paraId="48695328" w14:textId="0382087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lastRenderedPageBreak/>
              <w:t>Mjera vezana uz APSFR područje ID: 48 (</w:t>
            </w:r>
            <w:r w:rsidRPr="008731DE">
              <w:rPr>
                <w:rFonts w:ascii="Calibri" w:eastAsia="Calibri" w:hAnsi="Calibri"/>
                <w:sz w:val="18"/>
                <w:szCs w:val="18"/>
                <w:lang w:eastAsia="en-US" w:bidi="fa-IR"/>
              </w:rPr>
              <w:t>Jusupovići - Kalesija</w:t>
            </w:r>
            <w:r w:rsidRPr="008731DE">
              <w:rPr>
                <w:rFonts w:ascii="Calibri" w:hAnsi="Calibri"/>
                <w:sz w:val="18"/>
                <w:szCs w:val="18"/>
                <w:lang w:bidi="fa-IR"/>
              </w:rPr>
              <w:t xml:space="preserve">). </w:t>
            </w:r>
          </w:p>
          <w:p w14:paraId="057F12B6" w14:textId="785B88C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2.169.000 </w:t>
            </w:r>
            <w:r w:rsidRPr="008731DE">
              <w:rPr>
                <w:rFonts w:ascii="Calibri" w:hAnsi="Calibri"/>
                <w:sz w:val="18"/>
                <w:szCs w:val="18"/>
                <w:lang w:bidi="fa-IR"/>
              </w:rPr>
              <w:t>EUR.</w:t>
            </w:r>
          </w:p>
        </w:tc>
        <w:tc>
          <w:tcPr>
            <w:tcW w:w="567" w:type="dxa"/>
          </w:tcPr>
          <w:p w14:paraId="76FD8876" w14:textId="4F69C65E"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7E8AF812" w14:textId="08FA59B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w:t>
            </w:r>
          </w:p>
        </w:tc>
        <w:tc>
          <w:tcPr>
            <w:tcW w:w="850" w:type="dxa"/>
          </w:tcPr>
          <w:p w14:paraId="09B066E4" w14:textId="07501AD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w:t>
            </w:r>
          </w:p>
        </w:tc>
      </w:tr>
      <w:tr w:rsidR="00D52648" w:rsidRPr="008731DE" w14:paraId="60852DDF" w14:textId="4F67F838" w:rsidTr="00D03869">
        <w:trPr>
          <w:trHeight w:val="70"/>
        </w:trPr>
        <w:tc>
          <w:tcPr>
            <w:tcW w:w="1526" w:type="dxa"/>
          </w:tcPr>
          <w:p w14:paraId="1350FA30" w14:textId="3E2B27FC" w:rsidR="00057754" w:rsidRPr="008731DE" w:rsidRDefault="008E5AD5"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duž bezimenog potoka, u dužini od 150 m, na poziciji 48-2 (naseljeno mjesto Kalesija Selo, naselje Jusupovići, općina Kalesija).</w:t>
            </w:r>
          </w:p>
        </w:tc>
        <w:tc>
          <w:tcPr>
            <w:tcW w:w="992" w:type="dxa"/>
          </w:tcPr>
          <w:p w14:paraId="249ACAB2"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BAFA_PRO_33_S_456</w:t>
            </w:r>
          </w:p>
        </w:tc>
        <w:tc>
          <w:tcPr>
            <w:tcW w:w="3969" w:type="dxa"/>
          </w:tcPr>
          <w:p w14:paraId="63ED8F61"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48-2, ugrožene su kuće, poslovne zgrade i poljoprivredno zemljište, dubina vode je od 0,1 m do 0,5 m za Q100.</w:t>
            </w:r>
          </w:p>
          <w:p w14:paraId="4D83086E"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48 (</w:t>
            </w:r>
            <w:r w:rsidRPr="008731DE">
              <w:rPr>
                <w:rFonts w:ascii="Calibri" w:eastAsia="Calibri" w:hAnsi="Calibri"/>
                <w:sz w:val="18"/>
                <w:szCs w:val="18"/>
                <w:lang w:eastAsia="en-US" w:bidi="fa-IR"/>
              </w:rPr>
              <w:t>Jusupovići - Kalesija</w:t>
            </w:r>
            <w:r w:rsidRPr="008731DE">
              <w:rPr>
                <w:rFonts w:ascii="Calibri" w:hAnsi="Calibri"/>
                <w:sz w:val="18"/>
                <w:szCs w:val="18"/>
                <w:lang w:bidi="fa-IR"/>
              </w:rPr>
              <w:t xml:space="preserve">). </w:t>
            </w:r>
          </w:p>
          <w:p w14:paraId="5A59E327" w14:textId="4FEDFEF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36.000 </w:t>
            </w:r>
            <w:r w:rsidRPr="008731DE">
              <w:rPr>
                <w:rFonts w:ascii="Calibri" w:hAnsi="Calibri"/>
                <w:sz w:val="18"/>
                <w:szCs w:val="18"/>
                <w:lang w:bidi="fa-IR"/>
              </w:rPr>
              <w:t>EUR.</w:t>
            </w:r>
          </w:p>
        </w:tc>
        <w:tc>
          <w:tcPr>
            <w:tcW w:w="567" w:type="dxa"/>
          </w:tcPr>
          <w:p w14:paraId="456C22F0" w14:textId="1FE0B6E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24F57D2" w14:textId="2721A842"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w:t>
            </w:r>
          </w:p>
        </w:tc>
        <w:tc>
          <w:tcPr>
            <w:tcW w:w="850" w:type="dxa"/>
          </w:tcPr>
          <w:p w14:paraId="62AA4971" w14:textId="5140A7C5"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w:t>
            </w:r>
          </w:p>
        </w:tc>
      </w:tr>
      <w:tr w:rsidR="00D52648" w:rsidRPr="008731DE" w14:paraId="32B81B0E" w14:textId="39D070BB" w:rsidTr="00CD3476">
        <w:trPr>
          <w:trHeight w:val="58"/>
        </w:trPr>
        <w:tc>
          <w:tcPr>
            <w:tcW w:w="1526" w:type="dxa"/>
          </w:tcPr>
          <w:p w14:paraId="703DB84C" w14:textId="2DE6F5A3"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Implementacija uređenja lijeve i desne obale rijeke Bosne u Kaknju na dionici Cementarin most - most Mladih i uređenje korita rijeke Zgošće u Kaknju, na pozicijama 8-1 i 8-2.</w:t>
            </w:r>
          </w:p>
        </w:tc>
        <w:tc>
          <w:tcPr>
            <w:tcW w:w="992" w:type="dxa"/>
          </w:tcPr>
          <w:p w14:paraId="0AD43838"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BAFA_PRO_33_S_459</w:t>
            </w:r>
          </w:p>
        </w:tc>
        <w:tc>
          <w:tcPr>
            <w:tcW w:w="3969" w:type="dxa"/>
          </w:tcPr>
          <w:p w14:paraId="540A4D7C"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8-1 i 8-2 implementacija postojećeg projekta: (1) Uređenje lijeve obale rijeke Bosne u Kaknju na dionici Cementarin most - most Mladih; (2) Uređenje desne obale rijeke Bosne u Kaknju na dionici Cementarin most - most Mladih i (3) Regulacija korita rijeke Zgošće u Kakanju.</w:t>
            </w:r>
          </w:p>
          <w:p w14:paraId="45B8F006" w14:textId="246C525C"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8 (</w:t>
            </w:r>
            <w:r w:rsidRPr="008731DE">
              <w:rPr>
                <w:rFonts w:ascii="Calibri" w:eastAsia="Calibri" w:hAnsi="Calibri"/>
                <w:sz w:val="18"/>
                <w:szCs w:val="18"/>
                <w:lang w:eastAsia="en-US" w:bidi="fa-IR"/>
              </w:rPr>
              <w:t>Donji Kakanj</w:t>
            </w:r>
            <w:r w:rsidRPr="008731DE">
              <w:rPr>
                <w:rFonts w:ascii="Calibri" w:hAnsi="Calibri"/>
                <w:sz w:val="18"/>
                <w:szCs w:val="18"/>
                <w:lang w:bidi="fa-IR"/>
              </w:rPr>
              <w:t xml:space="preserve">). </w:t>
            </w:r>
          </w:p>
          <w:p w14:paraId="02CDC201" w14:textId="1BB91895"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3.133.073,13 </w:t>
            </w:r>
            <w:r w:rsidRPr="008731DE">
              <w:rPr>
                <w:rFonts w:ascii="Calibri" w:hAnsi="Calibri"/>
                <w:sz w:val="18"/>
                <w:szCs w:val="18"/>
                <w:lang w:bidi="fa-IR"/>
              </w:rPr>
              <w:t>EUR.</w:t>
            </w:r>
          </w:p>
        </w:tc>
        <w:tc>
          <w:tcPr>
            <w:tcW w:w="567" w:type="dxa"/>
          </w:tcPr>
          <w:p w14:paraId="2A98606E" w14:textId="14566F0A"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987CC0D" w14:textId="3871087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0C81995E" w14:textId="635E4CD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52CE7BEB" w14:textId="62E5600C" w:rsidTr="00D03869">
        <w:trPr>
          <w:trHeight w:val="70"/>
        </w:trPr>
        <w:tc>
          <w:tcPr>
            <w:tcW w:w="1526" w:type="dxa"/>
          </w:tcPr>
          <w:p w14:paraId="5BF2B051" w14:textId="49C68270"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dužine 300 m, na poziciji 8-4.</w:t>
            </w:r>
          </w:p>
        </w:tc>
        <w:tc>
          <w:tcPr>
            <w:tcW w:w="992" w:type="dxa"/>
          </w:tcPr>
          <w:p w14:paraId="0862F12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BAFA_PRO_33_S_460</w:t>
            </w:r>
          </w:p>
        </w:tc>
        <w:tc>
          <w:tcPr>
            <w:tcW w:w="3969" w:type="dxa"/>
          </w:tcPr>
          <w:p w14:paraId="0AEFA03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8-4, ugrožene su kuće i poslovne zgrade, dubina vode je od 0,3 m do 1,58 m za Q100.</w:t>
            </w:r>
          </w:p>
          <w:p w14:paraId="0A2472C2" w14:textId="4E9FD729"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51 (</w:t>
            </w:r>
            <w:r w:rsidRPr="008731DE">
              <w:rPr>
                <w:rFonts w:ascii="Calibri" w:eastAsia="Calibri" w:hAnsi="Calibri"/>
                <w:sz w:val="18"/>
                <w:szCs w:val="18"/>
                <w:lang w:eastAsia="en-US" w:bidi="fa-IR"/>
              </w:rPr>
              <w:t>Kakanj</w:t>
            </w:r>
            <w:r w:rsidRPr="008731DE">
              <w:rPr>
                <w:rFonts w:ascii="Calibri" w:hAnsi="Calibri"/>
                <w:sz w:val="18"/>
                <w:szCs w:val="18"/>
                <w:lang w:bidi="fa-IR"/>
              </w:rPr>
              <w:t xml:space="preserve">). </w:t>
            </w:r>
          </w:p>
          <w:p w14:paraId="49BA1E67" w14:textId="2A1C568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100.000 </w:t>
            </w:r>
            <w:r w:rsidRPr="008731DE">
              <w:rPr>
                <w:rFonts w:ascii="Calibri" w:hAnsi="Calibri"/>
                <w:sz w:val="18"/>
                <w:szCs w:val="18"/>
                <w:lang w:bidi="fa-IR"/>
              </w:rPr>
              <w:t>EUR.</w:t>
            </w:r>
          </w:p>
        </w:tc>
        <w:tc>
          <w:tcPr>
            <w:tcW w:w="567" w:type="dxa"/>
          </w:tcPr>
          <w:p w14:paraId="042D2419" w14:textId="230BF850"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1B83CFD" w14:textId="33B5BF60"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BA_BOS_5</w:t>
            </w:r>
          </w:p>
        </w:tc>
        <w:tc>
          <w:tcPr>
            <w:tcW w:w="850" w:type="dxa"/>
          </w:tcPr>
          <w:p w14:paraId="14A28F58" w14:textId="5E7B8A5C"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3548511" w14:textId="3B61D46C" w:rsidTr="00D03869">
        <w:trPr>
          <w:trHeight w:val="70"/>
        </w:trPr>
        <w:tc>
          <w:tcPr>
            <w:tcW w:w="1526" w:type="dxa"/>
          </w:tcPr>
          <w:p w14:paraId="5674BFFC" w14:textId="38322092"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Zgošće u dužini od 800m, na poziciji 51-2.</w:t>
            </w:r>
          </w:p>
        </w:tc>
        <w:tc>
          <w:tcPr>
            <w:tcW w:w="992" w:type="dxa"/>
          </w:tcPr>
          <w:p w14:paraId="57F609AD"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BAFA_PRO_33_S_462</w:t>
            </w:r>
          </w:p>
        </w:tc>
        <w:tc>
          <w:tcPr>
            <w:tcW w:w="3969" w:type="dxa"/>
          </w:tcPr>
          <w:p w14:paraId="7EECF868"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51-2, ugrožene su kuće i poslovne zgrade, dubine vode je od 0,15 m do 1,36 m za Q100.</w:t>
            </w:r>
          </w:p>
          <w:p w14:paraId="74A47C26"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8 (</w:t>
            </w:r>
            <w:r w:rsidRPr="008731DE">
              <w:rPr>
                <w:rFonts w:ascii="Calibri" w:eastAsia="Calibri" w:hAnsi="Calibri"/>
                <w:sz w:val="18"/>
                <w:szCs w:val="18"/>
                <w:lang w:eastAsia="en-US" w:bidi="fa-IR"/>
              </w:rPr>
              <w:t>Donji Kakanj</w:t>
            </w:r>
            <w:r w:rsidRPr="008731DE">
              <w:rPr>
                <w:rFonts w:ascii="Calibri" w:hAnsi="Calibri"/>
                <w:sz w:val="18"/>
                <w:szCs w:val="18"/>
                <w:lang w:bidi="fa-IR"/>
              </w:rPr>
              <w:t xml:space="preserve">). </w:t>
            </w:r>
          </w:p>
          <w:p w14:paraId="6C356D0E" w14:textId="71DC43A7"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1.200.000 </w:t>
            </w:r>
            <w:r w:rsidRPr="008731DE">
              <w:rPr>
                <w:rFonts w:ascii="Calibri" w:hAnsi="Calibri"/>
                <w:sz w:val="18"/>
                <w:szCs w:val="18"/>
                <w:lang w:bidi="fa-IR"/>
              </w:rPr>
              <w:t xml:space="preserve">EUR. </w:t>
            </w:r>
          </w:p>
        </w:tc>
        <w:tc>
          <w:tcPr>
            <w:tcW w:w="567" w:type="dxa"/>
          </w:tcPr>
          <w:p w14:paraId="58A59511" w14:textId="01C8100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4454EEE4" w14:textId="4477C60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BA_BOS_ZGO_2</w:t>
            </w:r>
          </w:p>
        </w:tc>
        <w:tc>
          <w:tcPr>
            <w:tcW w:w="850" w:type="dxa"/>
          </w:tcPr>
          <w:p w14:paraId="331F0894" w14:textId="41F42BB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2E600767" w14:textId="4898EB55" w:rsidTr="00D03869">
        <w:trPr>
          <w:trHeight w:val="70"/>
        </w:trPr>
        <w:tc>
          <w:tcPr>
            <w:tcW w:w="1526" w:type="dxa"/>
          </w:tcPr>
          <w:p w14:paraId="3C81B97D" w14:textId="12CE29D8"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Krivaje u dužini od 750m, na poziciji 50-2.</w:t>
            </w:r>
          </w:p>
        </w:tc>
        <w:tc>
          <w:tcPr>
            <w:tcW w:w="992" w:type="dxa"/>
          </w:tcPr>
          <w:p w14:paraId="57B5C1D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BAFA_PRO_33_S_464</w:t>
            </w:r>
          </w:p>
        </w:tc>
        <w:tc>
          <w:tcPr>
            <w:tcW w:w="3969" w:type="dxa"/>
          </w:tcPr>
          <w:p w14:paraId="7BB4547F"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50-2, ugrožene su kuće, dubina vode je od 0,3 m do 1,4 m za Q100.</w:t>
            </w:r>
          </w:p>
          <w:p w14:paraId="520167B2" w14:textId="596CEA25"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50 (</w:t>
            </w:r>
            <w:r w:rsidRPr="008731DE">
              <w:rPr>
                <w:rFonts w:ascii="Calibri" w:eastAsia="Calibri" w:hAnsi="Calibri"/>
                <w:sz w:val="18"/>
                <w:szCs w:val="18"/>
                <w:lang w:eastAsia="en-US" w:bidi="fa-IR"/>
              </w:rPr>
              <w:t>Zavidovići - Hajderovići</w:t>
            </w:r>
            <w:r w:rsidRPr="008731DE">
              <w:rPr>
                <w:rFonts w:ascii="Calibri" w:hAnsi="Calibri"/>
                <w:sz w:val="18"/>
                <w:szCs w:val="18"/>
                <w:lang w:bidi="fa-IR"/>
              </w:rPr>
              <w:t xml:space="preserve">). </w:t>
            </w:r>
          </w:p>
          <w:p w14:paraId="61C2D37D" w14:textId="69580C49"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1.000.000 </w:t>
            </w:r>
            <w:r w:rsidRPr="008731DE">
              <w:rPr>
                <w:rFonts w:ascii="Calibri" w:hAnsi="Calibri"/>
                <w:sz w:val="18"/>
                <w:szCs w:val="18"/>
                <w:lang w:bidi="fa-IR"/>
              </w:rPr>
              <w:t>EUR.</w:t>
            </w:r>
          </w:p>
        </w:tc>
        <w:tc>
          <w:tcPr>
            <w:tcW w:w="567" w:type="dxa"/>
          </w:tcPr>
          <w:p w14:paraId="0A3856A1" w14:textId="6DB99B9B"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3D5B12B" w14:textId="4F3E086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BA_BOS_KRI_1</w:t>
            </w:r>
          </w:p>
        </w:tc>
        <w:tc>
          <w:tcPr>
            <w:tcW w:w="850" w:type="dxa"/>
          </w:tcPr>
          <w:p w14:paraId="2D89065A" w14:textId="19D48FF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6452E745" w14:textId="7CC588CD" w:rsidTr="00D03869">
        <w:trPr>
          <w:trHeight w:val="70"/>
        </w:trPr>
        <w:tc>
          <w:tcPr>
            <w:tcW w:w="1526" w:type="dxa"/>
          </w:tcPr>
          <w:p w14:paraId="3508B4A3" w14:textId="212EAFDC"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u dužini 750 m, na poziciji 50-3.</w:t>
            </w:r>
          </w:p>
        </w:tc>
        <w:tc>
          <w:tcPr>
            <w:tcW w:w="992" w:type="dxa"/>
          </w:tcPr>
          <w:p w14:paraId="2A06B03A"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BAFA_PRO_33_S_465</w:t>
            </w:r>
          </w:p>
        </w:tc>
        <w:tc>
          <w:tcPr>
            <w:tcW w:w="3969" w:type="dxa"/>
          </w:tcPr>
          <w:p w14:paraId="2120080E"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50-3, ugrožene su kuće, dubina vode je od 0,5 m do 1,7 m za Q100.</w:t>
            </w:r>
          </w:p>
          <w:p w14:paraId="30668713"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50 (</w:t>
            </w:r>
            <w:r w:rsidRPr="008731DE">
              <w:rPr>
                <w:rFonts w:ascii="Calibri" w:eastAsia="Calibri" w:hAnsi="Calibri"/>
                <w:sz w:val="18"/>
                <w:szCs w:val="18"/>
                <w:lang w:eastAsia="en-US" w:bidi="fa-IR"/>
              </w:rPr>
              <w:t>Zavidovići - Hajderovići</w:t>
            </w:r>
            <w:r w:rsidRPr="008731DE">
              <w:rPr>
                <w:rFonts w:ascii="Calibri" w:hAnsi="Calibri"/>
                <w:sz w:val="18"/>
                <w:szCs w:val="18"/>
                <w:lang w:bidi="fa-IR"/>
              </w:rPr>
              <w:t xml:space="preserve">). </w:t>
            </w:r>
          </w:p>
          <w:p w14:paraId="20B2A397" w14:textId="52A043DB"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350.000 </w:t>
            </w:r>
            <w:r w:rsidRPr="008731DE">
              <w:rPr>
                <w:rFonts w:ascii="Calibri" w:hAnsi="Calibri"/>
                <w:sz w:val="18"/>
                <w:szCs w:val="18"/>
                <w:lang w:bidi="fa-IR"/>
              </w:rPr>
              <w:t xml:space="preserve">EUR. </w:t>
            </w:r>
          </w:p>
        </w:tc>
        <w:tc>
          <w:tcPr>
            <w:tcW w:w="567" w:type="dxa"/>
          </w:tcPr>
          <w:p w14:paraId="003AA184" w14:textId="2743A40D"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06B45624" w14:textId="0AA2B917"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BA_BOS_KRI_1</w:t>
            </w:r>
          </w:p>
        </w:tc>
        <w:tc>
          <w:tcPr>
            <w:tcW w:w="850" w:type="dxa"/>
          </w:tcPr>
          <w:p w14:paraId="411E2612" w14:textId="1FA36519"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3C8A5FA2" w14:textId="3CA75549" w:rsidTr="00D03869">
        <w:trPr>
          <w:trHeight w:val="70"/>
        </w:trPr>
        <w:tc>
          <w:tcPr>
            <w:tcW w:w="1526" w:type="dxa"/>
          </w:tcPr>
          <w:p w14:paraId="5B7F2340" w14:textId="18DB36CE"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Kasindolske rijeke, u dužini od 650m, na poziciji 62-1.</w:t>
            </w:r>
          </w:p>
        </w:tc>
        <w:tc>
          <w:tcPr>
            <w:tcW w:w="992" w:type="dxa"/>
          </w:tcPr>
          <w:p w14:paraId="377826AB"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BAFA_PRO_33_S_466</w:t>
            </w:r>
          </w:p>
        </w:tc>
        <w:tc>
          <w:tcPr>
            <w:tcW w:w="3969" w:type="dxa"/>
          </w:tcPr>
          <w:p w14:paraId="52CEB7DB"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62-1, ugrožene su kuće i poslovne zgrade, dubina vode je od 0,1 do 1m za Q100.</w:t>
            </w:r>
          </w:p>
          <w:p w14:paraId="66303660" w14:textId="2268CF28"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62 (</w:t>
            </w:r>
            <w:r w:rsidRPr="008731DE">
              <w:rPr>
                <w:rFonts w:ascii="Calibri" w:eastAsia="Calibri" w:hAnsi="Calibri"/>
                <w:sz w:val="18"/>
                <w:szCs w:val="18"/>
                <w:lang w:eastAsia="en-US" w:bidi="fa-IR"/>
              </w:rPr>
              <w:t>Butmir - Ilidža</w:t>
            </w:r>
            <w:r w:rsidRPr="008731DE">
              <w:rPr>
                <w:rFonts w:ascii="Calibri" w:hAnsi="Calibri"/>
                <w:sz w:val="18"/>
                <w:szCs w:val="18"/>
                <w:lang w:bidi="fa-IR"/>
              </w:rPr>
              <w:t xml:space="preserve">). </w:t>
            </w:r>
          </w:p>
          <w:p w14:paraId="79FE4E76" w14:textId="0699BAC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830.000 </w:t>
            </w:r>
            <w:r w:rsidRPr="008731DE">
              <w:rPr>
                <w:rFonts w:ascii="Calibri" w:hAnsi="Calibri"/>
                <w:sz w:val="18"/>
                <w:szCs w:val="18"/>
                <w:lang w:bidi="fa-IR"/>
              </w:rPr>
              <w:t>EUR.</w:t>
            </w:r>
          </w:p>
        </w:tc>
        <w:tc>
          <w:tcPr>
            <w:tcW w:w="567" w:type="dxa"/>
          </w:tcPr>
          <w:p w14:paraId="2C14FF14" w14:textId="3EFAC884"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3BBBBD7" w14:textId="5A6A3D55"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BA_BOS_ZELJ_TIL_1</w:t>
            </w:r>
          </w:p>
        </w:tc>
        <w:tc>
          <w:tcPr>
            <w:tcW w:w="850" w:type="dxa"/>
          </w:tcPr>
          <w:p w14:paraId="7A7F95B3" w14:textId="38BFCA2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A577E3C" w14:textId="0B9EFF79" w:rsidTr="00D03869">
        <w:trPr>
          <w:trHeight w:val="70"/>
        </w:trPr>
        <w:tc>
          <w:tcPr>
            <w:tcW w:w="1526" w:type="dxa"/>
          </w:tcPr>
          <w:p w14:paraId="23839AA0" w14:textId="2B7C06FD"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Stupčanice, u dužini od 500m, na poziciji 64-1.</w:t>
            </w:r>
          </w:p>
        </w:tc>
        <w:tc>
          <w:tcPr>
            <w:tcW w:w="992" w:type="dxa"/>
          </w:tcPr>
          <w:p w14:paraId="0ACFBEA0"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BAFA_PRO_33_S_467</w:t>
            </w:r>
          </w:p>
        </w:tc>
        <w:tc>
          <w:tcPr>
            <w:tcW w:w="3969" w:type="dxa"/>
          </w:tcPr>
          <w:p w14:paraId="3B34A01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64-1, ugrožene su kuće, a dubine vode su od 0,4 m do 1,9 m za Q100.</w:t>
            </w:r>
          </w:p>
          <w:p w14:paraId="5B3B17BE" w14:textId="1BBEB721"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64 (</w:t>
            </w:r>
            <w:r w:rsidRPr="008731DE">
              <w:rPr>
                <w:rFonts w:ascii="Calibri" w:eastAsia="Calibri" w:hAnsi="Calibri"/>
                <w:sz w:val="18"/>
                <w:szCs w:val="18"/>
                <w:lang w:eastAsia="en-US" w:bidi="fa-IR"/>
              </w:rPr>
              <w:t>Olovo - Olovske Luke</w:t>
            </w:r>
            <w:r w:rsidRPr="008731DE">
              <w:rPr>
                <w:rFonts w:ascii="Calibri" w:hAnsi="Calibri"/>
                <w:sz w:val="18"/>
                <w:szCs w:val="18"/>
                <w:lang w:bidi="fa-IR"/>
              </w:rPr>
              <w:t xml:space="preserve">). </w:t>
            </w:r>
          </w:p>
          <w:p w14:paraId="6568DC30" w14:textId="5312783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650.000 </w:t>
            </w:r>
            <w:r w:rsidRPr="008731DE">
              <w:rPr>
                <w:rFonts w:ascii="Calibri" w:hAnsi="Calibri"/>
                <w:sz w:val="18"/>
                <w:szCs w:val="18"/>
                <w:lang w:bidi="fa-IR"/>
              </w:rPr>
              <w:t>EUR.</w:t>
            </w:r>
          </w:p>
        </w:tc>
        <w:tc>
          <w:tcPr>
            <w:tcW w:w="567" w:type="dxa"/>
          </w:tcPr>
          <w:p w14:paraId="02D401D8" w14:textId="1C94F847"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8C7475C" w14:textId="30BA558A"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BA_BOS_KRI_STUP_1</w:t>
            </w:r>
          </w:p>
        </w:tc>
        <w:tc>
          <w:tcPr>
            <w:tcW w:w="850" w:type="dxa"/>
          </w:tcPr>
          <w:p w14:paraId="6DBB79C7" w14:textId="77706B24"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2F530009" w14:textId="4C3BC9AB" w:rsidTr="00D03869">
        <w:trPr>
          <w:trHeight w:val="70"/>
        </w:trPr>
        <w:tc>
          <w:tcPr>
            <w:tcW w:w="1526" w:type="dxa"/>
          </w:tcPr>
          <w:p w14:paraId="29927135" w14:textId="19B76FCC"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 xml:space="preserve">Izgradnja parapetnog zida, </w:t>
            </w:r>
            <w:r w:rsidRPr="008731DE">
              <w:rPr>
                <w:rFonts w:ascii="Calibri" w:eastAsia="Calibri" w:hAnsi="Calibri"/>
                <w:sz w:val="18"/>
                <w:szCs w:val="18"/>
                <w:lang w:eastAsia="en-US" w:bidi="fa-IR"/>
              </w:rPr>
              <w:lastRenderedPageBreak/>
              <w:t>u dužini od 500m, na poziciji 64-2.</w:t>
            </w:r>
          </w:p>
        </w:tc>
        <w:tc>
          <w:tcPr>
            <w:tcW w:w="992" w:type="dxa"/>
          </w:tcPr>
          <w:p w14:paraId="720DCB9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lastRenderedPageBreak/>
              <w:t>BAFA_PRO_33_S_468</w:t>
            </w:r>
          </w:p>
        </w:tc>
        <w:tc>
          <w:tcPr>
            <w:tcW w:w="3969" w:type="dxa"/>
          </w:tcPr>
          <w:p w14:paraId="0292A284"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64-2, ugrožene su poslovne zgrade, a dubina vode je od 0,4 m do 1,6 m za Q100.</w:t>
            </w:r>
          </w:p>
          <w:p w14:paraId="3FE0837D"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lastRenderedPageBreak/>
              <w:t>Mjera vezana uz APSFR područje ID: 64 (</w:t>
            </w:r>
            <w:r w:rsidRPr="008731DE">
              <w:rPr>
                <w:rFonts w:ascii="Calibri" w:eastAsia="Calibri" w:hAnsi="Calibri"/>
                <w:sz w:val="18"/>
                <w:szCs w:val="18"/>
                <w:lang w:eastAsia="en-US" w:bidi="fa-IR"/>
              </w:rPr>
              <w:t>Olovo - Olovske Luke</w:t>
            </w:r>
            <w:r w:rsidRPr="008731DE">
              <w:rPr>
                <w:rFonts w:ascii="Calibri" w:hAnsi="Calibri"/>
                <w:sz w:val="18"/>
                <w:szCs w:val="18"/>
                <w:lang w:bidi="fa-IR"/>
              </w:rPr>
              <w:t xml:space="preserve">). </w:t>
            </w:r>
          </w:p>
          <w:p w14:paraId="39ED4D90" w14:textId="0BB4226E"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170.000 </w:t>
            </w:r>
            <w:r w:rsidRPr="008731DE">
              <w:rPr>
                <w:rFonts w:ascii="Calibri" w:hAnsi="Calibri"/>
                <w:sz w:val="18"/>
                <w:szCs w:val="18"/>
                <w:lang w:bidi="fa-IR"/>
              </w:rPr>
              <w:t>EUR.</w:t>
            </w:r>
          </w:p>
        </w:tc>
        <w:tc>
          <w:tcPr>
            <w:tcW w:w="567" w:type="dxa"/>
          </w:tcPr>
          <w:p w14:paraId="5FC54E20" w14:textId="5E5C524C"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lastRenderedPageBreak/>
              <w:t>Cilj 2</w:t>
            </w:r>
          </w:p>
        </w:tc>
        <w:tc>
          <w:tcPr>
            <w:tcW w:w="1276" w:type="dxa"/>
          </w:tcPr>
          <w:p w14:paraId="45D4C6A2" w14:textId="2ECB466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BA_BOS_KRI_STUP_1</w:t>
            </w:r>
          </w:p>
        </w:tc>
        <w:tc>
          <w:tcPr>
            <w:tcW w:w="850" w:type="dxa"/>
          </w:tcPr>
          <w:p w14:paraId="2CB4810F" w14:textId="4757CC48"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5F89F9AF" w14:textId="23C7F16C" w:rsidTr="00D03869">
        <w:trPr>
          <w:trHeight w:val="70"/>
        </w:trPr>
        <w:tc>
          <w:tcPr>
            <w:tcW w:w="1526" w:type="dxa"/>
          </w:tcPr>
          <w:p w14:paraId="1E352E04" w14:textId="08571306"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u dužini od 1300 m, na poziciji 64-3.</w:t>
            </w:r>
          </w:p>
        </w:tc>
        <w:tc>
          <w:tcPr>
            <w:tcW w:w="992" w:type="dxa"/>
          </w:tcPr>
          <w:p w14:paraId="793313A2"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BAFA_PRO_33_S_469</w:t>
            </w:r>
          </w:p>
        </w:tc>
        <w:tc>
          <w:tcPr>
            <w:tcW w:w="3969" w:type="dxa"/>
          </w:tcPr>
          <w:p w14:paraId="781982EA"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64-3 ugrožene su kuće i poslovne zgrade, dubina vode je od 0,47 do 1 m za Q100.</w:t>
            </w:r>
          </w:p>
          <w:p w14:paraId="059B32DD"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64 (</w:t>
            </w:r>
            <w:r w:rsidRPr="008731DE">
              <w:rPr>
                <w:rFonts w:ascii="Calibri" w:eastAsia="Calibri" w:hAnsi="Calibri"/>
                <w:sz w:val="18"/>
                <w:szCs w:val="18"/>
                <w:lang w:eastAsia="en-US" w:bidi="fa-IR"/>
              </w:rPr>
              <w:t>Olovo - Olovske Luke</w:t>
            </w:r>
            <w:r w:rsidRPr="008731DE">
              <w:rPr>
                <w:rFonts w:ascii="Calibri" w:hAnsi="Calibri"/>
                <w:sz w:val="18"/>
                <w:szCs w:val="18"/>
                <w:lang w:bidi="fa-IR"/>
              </w:rPr>
              <w:t xml:space="preserve">). </w:t>
            </w:r>
          </w:p>
          <w:p w14:paraId="72497A2D" w14:textId="40FED813"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220.000 </w:t>
            </w:r>
            <w:r w:rsidRPr="008731DE">
              <w:rPr>
                <w:rFonts w:ascii="Calibri" w:hAnsi="Calibri"/>
                <w:sz w:val="18"/>
                <w:szCs w:val="18"/>
                <w:lang w:bidi="fa-IR"/>
              </w:rPr>
              <w:t>EUR.</w:t>
            </w:r>
          </w:p>
        </w:tc>
        <w:tc>
          <w:tcPr>
            <w:tcW w:w="567" w:type="dxa"/>
          </w:tcPr>
          <w:p w14:paraId="07E10BAF" w14:textId="79D82EBF"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BF54CC1" w14:textId="0E44C63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BA_BOS_KRI_STUP_1</w:t>
            </w:r>
          </w:p>
        </w:tc>
        <w:tc>
          <w:tcPr>
            <w:tcW w:w="850" w:type="dxa"/>
          </w:tcPr>
          <w:p w14:paraId="48856EF6" w14:textId="7F75009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dobar</w:t>
            </w:r>
          </w:p>
        </w:tc>
      </w:tr>
      <w:tr w:rsidR="00D52648" w:rsidRPr="008731DE" w14:paraId="69118ED2" w14:textId="41FEAC15" w:rsidTr="00D03869">
        <w:trPr>
          <w:trHeight w:val="70"/>
        </w:trPr>
        <w:tc>
          <w:tcPr>
            <w:tcW w:w="1526" w:type="dxa"/>
          </w:tcPr>
          <w:p w14:paraId="4B3CA8DB" w14:textId="56C417A8"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Bosne u dužini 1000 m, na poziciji 7-1.</w:t>
            </w:r>
          </w:p>
        </w:tc>
        <w:tc>
          <w:tcPr>
            <w:tcW w:w="992" w:type="dxa"/>
          </w:tcPr>
          <w:p w14:paraId="7126C42E"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BAFA_PRO_33_S_470</w:t>
            </w:r>
          </w:p>
        </w:tc>
        <w:tc>
          <w:tcPr>
            <w:tcW w:w="3969" w:type="dxa"/>
          </w:tcPr>
          <w:p w14:paraId="3B50940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7-1, ugrožene su kuće i poslovne zgrade, dubine vode je od 0,3 m do 1,2 m za Q100.</w:t>
            </w:r>
          </w:p>
          <w:p w14:paraId="7A239B9E" w14:textId="7B081A02"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6C26F547" w14:textId="1D9ADF6E"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1.400.000 </w:t>
            </w:r>
            <w:r w:rsidRPr="008731DE">
              <w:rPr>
                <w:rFonts w:ascii="Calibri" w:hAnsi="Calibri"/>
                <w:sz w:val="18"/>
                <w:szCs w:val="18"/>
                <w:lang w:bidi="fa-IR"/>
              </w:rPr>
              <w:t>EUR.</w:t>
            </w:r>
          </w:p>
        </w:tc>
        <w:tc>
          <w:tcPr>
            <w:tcW w:w="567" w:type="dxa"/>
          </w:tcPr>
          <w:p w14:paraId="2D9C87C6" w14:textId="3D29B80E"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6AC13CCC" w14:textId="46A3E403"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621C7DDD" w14:textId="186F346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78C6051" w14:textId="7A157820" w:rsidTr="00D03869">
        <w:trPr>
          <w:trHeight w:val="70"/>
        </w:trPr>
        <w:tc>
          <w:tcPr>
            <w:tcW w:w="1526" w:type="dxa"/>
          </w:tcPr>
          <w:p w14:paraId="61A0EA99" w14:textId="0D2F0051"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Nadogradnja uređenja korita rijeke, 500 m dužine, na poziciji 7-3.</w:t>
            </w:r>
          </w:p>
        </w:tc>
        <w:tc>
          <w:tcPr>
            <w:tcW w:w="992" w:type="dxa"/>
          </w:tcPr>
          <w:p w14:paraId="7554E764"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BAFA_PRO_33_S_472</w:t>
            </w:r>
          </w:p>
        </w:tc>
        <w:tc>
          <w:tcPr>
            <w:tcW w:w="3969" w:type="dxa"/>
          </w:tcPr>
          <w:p w14:paraId="448B5383"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7-3 ugrožene su kuće i poslovne zgrade, dubina vode je od 0,29 m do 2,9 m za Q100.</w:t>
            </w:r>
          </w:p>
          <w:p w14:paraId="5472E6BE"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42F48B40" w14:textId="0F61261D"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110.000 </w:t>
            </w:r>
            <w:r w:rsidRPr="008731DE">
              <w:rPr>
                <w:rFonts w:ascii="Calibri" w:hAnsi="Calibri"/>
                <w:sz w:val="18"/>
                <w:szCs w:val="18"/>
                <w:lang w:bidi="fa-IR"/>
              </w:rPr>
              <w:t>EUR.</w:t>
            </w:r>
          </w:p>
        </w:tc>
        <w:tc>
          <w:tcPr>
            <w:tcW w:w="567" w:type="dxa"/>
          </w:tcPr>
          <w:p w14:paraId="3A8EE8F9" w14:textId="40B3C853"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DA05723" w14:textId="7D3A7A81"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24AE5299" w14:textId="477AA950"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1F8999A7" w14:textId="4EA36B82" w:rsidTr="00D03869">
        <w:trPr>
          <w:trHeight w:val="70"/>
        </w:trPr>
        <w:tc>
          <w:tcPr>
            <w:tcW w:w="1526" w:type="dxa"/>
          </w:tcPr>
          <w:p w14:paraId="7F57BE51" w14:textId="1F376FF5"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Izgradnja nasipa,700 m dužine, na poziciji 7-3.</w:t>
            </w:r>
          </w:p>
        </w:tc>
        <w:tc>
          <w:tcPr>
            <w:tcW w:w="992" w:type="dxa"/>
          </w:tcPr>
          <w:p w14:paraId="642D20C9"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BAFA_PRO_33_S_473</w:t>
            </w:r>
          </w:p>
        </w:tc>
        <w:tc>
          <w:tcPr>
            <w:tcW w:w="3969" w:type="dxa"/>
          </w:tcPr>
          <w:p w14:paraId="342E864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7-3 ugrožene su kuće i poslovne zgrade, dubina vode je od 0,29 m do 2,9 m za Q100.</w:t>
            </w:r>
          </w:p>
          <w:p w14:paraId="45E9DD16" w14:textId="77777777"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7 (</w:t>
            </w:r>
            <w:r w:rsidRPr="008731DE">
              <w:rPr>
                <w:rFonts w:ascii="Calibri" w:eastAsia="Calibri" w:hAnsi="Calibri"/>
                <w:sz w:val="18"/>
                <w:szCs w:val="18"/>
                <w:lang w:eastAsia="en-US" w:bidi="fa-IR"/>
              </w:rPr>
              <w:t>Žepče</w:t>
            </w:r>
            <w:r w:rsidRPr="008731DE">
              <w:rPr>
                <w:rFonts w:ascii="Calibri" w:hAnsi="Calibri"/>
                <w:sz w:val="18"/>
                <w:szCs w:val="18"/>
                <w:lang w:bidi="fa-IR"/>
              </w:rPr>
              <w:t xml:space="preserve">). </w:t>
            </w:r>
          </w:p>
          <w:p w14:paraId="26BC1CCD" w14:textId="67085E0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330.000 </w:t>
            </w:r>
            <w:r w:rsidRPr="008731DE">
              <w:rPr>
                <w:rFonts w:ascii="Calibri" w:hAnsi="Calibri"/>
                <w:sz w:val="18"/>
                <w:szCs w:val="18"/>
                <w:lang w:bidi="fa-IR"/>
              </w:rPr>
              <w:t>EUR.</w:t>
            </w:r>
          </w:p>
        </w:tc>
        <w:tc>
          <w:tcPr>
            <w:tcW w:w="567" w:type="dxa"/>
          </w:tcPr>
          <w:p w14:paraId="19A9BB78" w14:textId="72874046"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39E03D3A" w14:textId="47BE450B"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BA_BOS_3</w:t>
            </w:r>
          </w:p>
        </w:tc>
        <w:tc>
          <w:tcPr>
            <w:tcW w:w="850" w:type="dxa"/>
          </w:tcPr>
          <w:p w14:paraId="6E602F58" w14:textId="696B8ECF"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769BED7C" w14:textId="7B0529FE" w:rsidTr="00D03869">
        <w:trPr>
          <w:trHeight w:val="70"/>
        </w:trPr>
        <w:tc>
          <w:tcPr>
            <w:tcW w:w="1526" w:type="dxa"/>
          </w:tcPr>
          <w:p w14:paraId="7CD851D6" w14:textId="32E21458" w:rsidR="00057754" w:rsidRPr="008731DE" w:rsidRDefault="00057754"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Mramorske rijeke, u dužini 2500m, na poziciji 45-1.</w:t>
            </w:r>
          </w:p>
        </w:tc>
        <w:tc>
          <w:tcPr>
            <w:tcW w:w="992" w:type="dxa"/>
          </w:tcPr>
          <w:p w14:paraId="11C88B76" w14:textId="77777777" w:rsidR="00057754" w:rsidRPr="008731DE" w:rsidRDefault="00057754" w:rsidP="00057754">
            <w:pPr>
              <w:spacing w:before="0"/>
              <w:rPr>
                <w:rFonts w:eastAsia="Calibri" w:cstheme="minorHAnsi"/>
                <w:sz w:val="16"/>
                <w:szCs w:val="16"/>
                <w:lang w:eastAsia="en-US" w:bidi="fa-IR"/>
              </w:rPr>
            </w:pPr>
            <w:r w:rsidRPr="008731DE">
              <w:rPr>
                <w:rFonts w:eastAsia="Calibri" w:cstheme="minorHAnsi"/>
                <w:sz w:val="16"/>
                <w:szCs w:val="16"/>
                <w:lang w:eastAsia="en-US" w:bidi="fa-IR"/>
              </w:rPr>
              <w:t>BAFA_PRO_33_S_475</w:t>
            </w:r>
          </w:p>
        </w:tc>
        <w:tc>
          <w:tcPr>
            <w:tcW w:w="3969" w:type="dxa"/>
          </w:tcPr>
          <w:p w14:paraId="54142E19" w14:textId="77777777" w:rsidR="00057754" w:rsidRPr="008731DE" w:rsidRDefault="00057754" w:rsidP="00057754">
            <w:pPr>
              <w:spacing w:before="0"/>
              <w:rPr>
                <w:rFonts w:ascii="Calibri" w:eastAsia="Calibri" w:hAnsi="Calibri"/>
                <w:sz w:val="18"/>
                <w:szCs w:val="18"/>
                <w:lang w:eastAsia="en-US" w:bidi="fa-IR"/>
              </w:rPr>
            </w:pPr>
            <w:r w:rsidRPr="008731DE">
              <w:rPr>
                <w:rFonts w:ascii="Calibri" w:eastAsia="Calibri" w:hAnsi="Calibri"/>
                <w:sz w:val="18"/>
                <w:szCs w:val="18"/>
                <w:lang w:eastAsia="en-US" w:bidi="fa-IR"/>
              </w:rPr>
              <w:t>Na poziciji 45-1 ugrožene su kuće i poslovne zgrade, dubina vode je od 0,7 m do 1,6 m za Q100.</w:t>
            </w:r>
          </w:p>
          <w:p w14:paraId="55BAFAC5" w14:textId="3A90F5E2"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45 (</w:t>
            </w:r>
            <w:r w:rsidRPr="008731DE">
              <w:rPr>
                <w:rFonts w:ascii="Calibri" w:eastAsia="Calibri" w:hAnsi="Calibri"/>
                <w:sz w:val="18"/>
                <w:szCs w:val="18"/>
                <w:lang w:eastAsia="en-US" w:bidi="fa-IR"/>
              </w:rPr>
              <w:t>Milešići - Tuzla</w:t>
            </w:r>
            <w:r w:rsidRPr="008731DE">
              <w:rPr>
                <w:rFonts w:ascii="Calibri" w:hAnsi="Calibri"/>
                <w:sz w:val="18"/>
                <w:szCs w:val="18"/>
                <w:lang w:bidi="fa-IR"/>
              </w:rPr>
              <w:t xml:space="preserve">). </w:t>
            </w:r>
          </w:p>
          <w:p w14:paraId="30DC6F4C" w14:textId="441437CF"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3.200.000 </w:t>
            </w:r>
            <w:r w:rsidRPr="008731DE">
              <w:rPr>
                <w:rFonts w:ascii="Calibri" w:hAnsi="Calibri"/>
                <w:sz w:val="18"/>
                <w:szCs w:val="18"/>
                <w:lang w:bidi="fa-IR"/>
              </w:rPr>
              <w:t>EUR.</w:t>
            </w:r>
          </w:p>
        </w:tc>
        <w:tc>
          <w:tcPr>
            <w:tcW w:w="567" w:type="dxa"/>
          </w:tcPr>
          <w:p w14:paraId="13A68729" w14:textId="72206A76"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25E83FB2" w14:textId="5E5296E8"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BA_BOS_SPR_JALA_MRAM.POT_1</w:t>
            </w:r>
          </w:p>
        </w:tc>
        <w:tc>
          <w:tcPr>
            <w:tcW w:w="850" w:type="dxa"/>
          </w:tcPr>
          <w:p w14:paraId="1028EC30" w14:textId="217417DA"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umjeren</w:t>
            </w:r>
          </w:p>
        </w:tc>
      </w:tr>
      <w:tr w:rsidR="00D52648" w:rsidRPr="008731DE" w14:paraId="6F05E588" w14:textId="0CF9AB1B" w:rsidTr="00D03869">
        <w:trPr>
          <w:trHeight w:val="1676"/>
        </w:trPr>
        <w:tc>
          <w:tcPr>
            <w:tcW w:w="1526" w:type="dxa"/>
          </w:tcPr>
          <w:p w14:paraId="56F293B9" w14:textId="24BC896C" w:rsidR="00057754" w:rsidRPr="008731DE" w:rsidRDefault="008E5AD5" w:rsidP="00057754">
            <w:pPr>
              <w:spacing w:before="0"/>
              <w:jc w:val="left"/>
              <w:rPr>
                <w:rFonts w:ascii="Calibri" w:eastAsia="Calibri" w:hAnsi="Calibri"/>
                <w:sz w:val="18"/>
                <w:szCs w:val="18"/>
                <w:lang w:eastAsia="en-US" w:bidi="fa-IR"/>
              </w:rPr>
            </w:pPr>
            <w:r w:rsidRPr="008731DE">
              <w:rPr>
                <w:rFonts w:ascii="Calibri" w:eastAsia="Calibri" w:hAnsi="Calibri"/>
                <w:sz w:val="18"/>
                <w:szCs w:val="18"/>
                <w:lang w:eastAsia="en-US" w:bidi="fa-IR"/>
              </w:rPr>
              <w:t>Čišćenje korita rijeke Joševice u gradu Tuzla, na poziciji 32-1 (naselje Dragulje), 32-2 (naselje Lipnica Donja), 32-3 (naselje Rapače) i 32-4 (Rudnik uglja Bukinje).</w:t>
            </w:r>
          </w:p>
        </w:tc>
        <w:tc>
          <w:tcPr>
            <w:tcW w:w="992" w:type="dxa"/>
          </w:tcPr>
          <w:p w14:paraId="331A0CC7" w14:textId="7151DBF1" w:rsidR="00057754" w:rsidRPr="008731DE" w:rsidRDefault="00057754" w:rsidP="008E5AD5">
            <w:pPr>
              <w:spacing w:before="0"/>
              <w:ind w:left="-57" w:right="-57"/>
              <w:rPr>
                <w:rFonts w:eastAsia="Calibri" w:cstheme="minorHAnsi"/>
                <w:sz w:val="16"/>
                <w:szCs w:val="16"/>
                <w:lang w:eastAsia="en-US" w:bidi="fa-IR"/>
              </w:rPr>
            </w:pPr>
            <w:r w:rsidRPr="008731DE">
              <w:rPr>
                <w:rFonts w:eastAsia="Calibri" w:cstheme="minorHAnsi"/>
                <w:sz w:val="16"/>
                <w:szCs w:val="16"/>
                <w:lang w:eastAsia="en-US" w:bidi="fa-IR"/>
              </w:rPr>
              <w:t>BAFA_PRO_35_NS_476</w:t>
            </w:r>
          </w:p>
        </w:tc>
        <w:tc>
          <w:tcPr>
            <w:tcW w:w="3969" w:type="dxa"/>
          </w:tcPr>
          <w:p w14:paraId="0FBBCC72" w14:textId="77777777" w:rsidR="00057754" w:rsidRPr="008731DE" w:rsidRDefault="00057754" w:rsidP="00057754">
            <w:pPr>
              <w:spacing w:before="0"/>
              <w:rPr>
                <w:rFonts w:ascii="Calibri" w:eastAsia="Calibri" w:hAnsi="Calibri"/>
                <w:sz w:val="18"/>
                <w:szCs w:val="18"/>
                <w:lang w:eastAsia="en-US" w:bidi="fa-IR"/>
              </w:rPr>
            </w:pPr>
            <w:bookmarkStart w:id="293" w:name="_Hlk113013642"/>
            <w:r w:rsidRPr="008731DE">
              <w:rPr>
                <w:rFonts w:ascii="Calibri" w:eastAsia="Calibri" w:hAnsi="Calibri"/>
                <w:sz w:val="18"/>
                <w:szCs w:val="18"/>
                <w:lang w:eastAsia="en-US" w:bidi="fa-IR"/>
              </w:rPr>
              <w:t xml:space="preserve">Pozicija 32-1, kuće i poslovne zgrade su ugrožene, dubina vode od 0,3 m do 0,5 m za Q100. Pozicija 32-2, ugrožene kuće, dubine vode od 0,2 m do 1 m za Q100. Pozicija 32-3, ugrožene kuće, dubine vode od 0,3 m do 0,7 m za Q100. Pozicija 32-4, industrijski objekti su ugroženi, dubina vode od 0,3 m do 0,8 m za Q100. </w:t>
            </w:r>
          </w:p>
          <w:p w14:paraId="1E43246D" w14:textId="43E7A444" w:rsidR="00057754" w:rsidRPr="008731DE" w:rsidRDefault="00057754" w:rsidP="00057754">
            <w:pPr>
              <w:spacing w:before="0"/>
              <w:rPr>
                <w:rFonts w:ascii="Calibri" w:hAnsi="Calibri"/>
                <w:sz w:val="18"/>
                <w:szCs w:val="18"/>
                <w:lang w:bidi="fa-IR"/>
              </w:rPr>
            </w:pPr>
            <w:r w:rsidRPr="008731DE">
              <w:rPr>
                <w:rFonts w:ascii="Calibri" w:hAnsi="Calibri"/>
                <w:sz w:val="18"/>
                <w:szCs w:val="18"/>
                <w:lang w:bidi="fa-IR"/>
              </w:rPr>
              <w:t>Mjera vezana uz APSFR područje ID: 32 (</w:t>
            </w:r>
            <w:r w:rsidRPr="008731DE">
              <w:rPr>
                <w:rFonts w:ascii="Calibri" w:eastAsia="Calibri" w:hAnsi="Calibri"/>
                <w:sz w:val="18"/>
                <w:szCs w:val="18"/>
                <w:lang w:eastAsia="en-US" w:bidi="fa-IR"/>
              </w:rPr>
              <w:t>Lipnica Donja - Tuzla</w:t>
            </w:r>
            <w:r w:rsidRPr="008731DE">
              <w:rPr>
                <w:rFonts w:ascii="Calibri" w:hAnsi="Calibri"/>
                <w:sz w:val="18"/>
                <w:szCs w:val="18"/>
                <w:lang w:bidi="fa-IR"/>
              </w:rPr>
              <w:t xml:space="preserve">). </w:t>
            </w:r>
          </w:p>
          <w:p w14:paraId="2CB698BF" w14:textId="3355D050" w:rsidR="00057754" w:rsidRPr="008731DE" w:rsidRDefault="00057754" w:rsidP="00057754">
            <w:pPr>
              <w:spacing w:before="0"/>
              <w:rPr>
                <w:rFonts w:ascii="Calibri" w:eastAsia="Calibri" w:hAnsi="Calibri"/>
                <w:sz w:val="18"/>
                <w:szCs w:val="18"/>
                <w:lang w:eastAsia="en-US"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50.000 </w:t>
            </w:r>
            <w:r w:rsidRPr="008731DE">
              <w:rPr>
                <w:rFonts w:ascii="Calibri" w:hAnsi="Calibri"/>
                <w:sz w:val="18"/>
                <w:szCs w:val="18"/>
                <w:lang w:bidi="fa-IR"/>
              </w:rPr>
              <w:t>EUR.</w:t>
            </w:r>
            <w:bookmarkEnd w:id="293"/>
          </w:p>
        </w:tc>
        <w:tc>
          <w:tcPr>
            <w:tcW w:w="567" w:type="dxa"/>
          </w:tcPr>
          <w:p w14:paraId="740E98B9" w14:textId="238DE995" w:rsidR="00057754" w:rsidRPr="008731DE" w:rsidRDefault="00057754" w:rsidP="00D03869">
            <w:pPr>
              <w:spacing w:before="0"/>
              <w:ind w:left="-57" w:right="-57"/>
              <w:jc w:val="center"/>
              <w:rPr>
                <w:rFonts w:ascii="Calibri" w:eastAsia="Calibri" w:hAnsi="Calibri"/>
                <w:sz w:val="16"/>
                <w:szCs w:val="16"/>
                <w:lang w:eastAsia="en-US" w:bidi="fa-IR"/>
              </w:rPr>
            </w:pPr>
            <w:r w:rsidRPr="008731DE">
              <w:rPr>
                <w:rFonts w:ascii="Calibri" w:eastAsia="Calibri" w:hAnsi="Calibri"/>
                <w:sz w:val="16"/>
                <w:szCs w:val="16"/>
                <w:lang w:eastAsia="en-US" w:bidi="fa-IR"/>
              </w:rPr>
              <w:t>Cilj 2</w:t>
            </w:r>
          </w:p>
        </w:tc>
        <w:tc>
          <w:tcPr>
            <w:tcW w:w="1276" w:type="dxa"/>
          </w:tcPr>
          <w:p w14:paraId="111F8CD5" w14:textId="7DC3CA4D" w:rsidR="00057754" w:rsidRPr="008731DE" w:rsidRDefault="00057754" w:rsidP="00D03869">
            <w:pPr>
              <w:spacing w:before="0"/>
              <w:ind w:left="-57" w:right="-57"/>
              <w:jc w:val="center"/>
              <w:rPr>
                <w:rFonts w:eastAsia="Calibri" w:cstheme="minorHAnsi"/>
                <w:sz w:val="16"/>
                <w:szCs w:val="16"/>
                <w:lang w:eastAsia="en-US" w:bidi="fa-IR"/>
              </w:rPr>
            </w:pPr>
            <w:r w:rsidRPr="008731DE">
              <w:rPr>
                <w:rFonts w:eastAsia="Calibri" w:cstheme="minorHAnsi"/>
                <w:sz w:val="16"/>
                <w:szCs w:val="16"/>
                <w:lang w:eastAsia="en-US" w:bidi="fa-IR"/>
              </w:rPr>
              <w:t>BA_BOS_SPR_JALA_JOSEV_1</w:t>
            </w:r>
          </w:p>
        </w:tc>
        <w:tc>
          <w:tcPr>
            <w:tcW w:w="850" w:type="dxa"/>
          </w:tcPr>
          <w:p w14:paraId="6125F117" w14:textId="5B34F072" w:rsidR="00057754" w:rsidRPr="008731DE" w:rsidRDefault="00057754" w:rsidP="00D03869">
            <w:pPr>
              <w:spacing w:before="0"/>
              <w:jc w:val="center"/>
              <w:rPr>
                <w:rFonts w:eastAsia="Calibri" w:cstheme="minorHAnsi"/>
                <w:sz w:val="16"/>
                <w:szCs w:val="16"/>
                <w:lang w:eastAsia="en-US" w:bidi="fa-IR"/>
              </w:rPr>
            </w:pPr>
            <w:r w:rsidRPr="008731DE">
              <w:rPr>
                <w:rFonts w:eastAsia="Calibri" w:cstheme="minorHAnsi"/>
                <w:sz w:val="16"/>
                <w:szCs w:val="16"/>
                <w:lang w:eastAsia="en-US" w:bidi="fa-IR"/>
              </w:rPr>
              <w:t>-</w:t>
            </w:r>
          </w:p>
        </w:tc>
      </w:tr>
    </w:tbl>
    <w:p w14:paraId="3E198740" w14:textId="77777777" w:rsidR="00526EE4" w:rsidRPr="008731DE" w:rsidRDefault="00526EE4" w:rsidP="00526EE4">
      <w:pPr>
        <w:pStyle w:val="Heading3"/>
        <w:spacing w:before="240"/>
        <w:rPr>
          <w:lang w:bidi="fa-IR"/>
        </w:rPr>
        <w:sectPr w:rsidR="00526EE4" w:rsidRPr="008731DE" w:rsidSect="0013752F">
          <w:footerReference w:type="default" r:id="rId37"/>
          <w:pgSz w:w="11901" w:h="16840"/>
          <w:pgMar w:top="1701" w:right="1440" w:bottom="1440" w:left="1440" w:header="1059" w:footer="720" w:gutter="0"/>
          <w:cols w:space="720"/>
          <w:docGrid w:linePitch="360"/>
        </w:sectPr>
      </w:pPr>
      <w:bookmarkStart w:id="294" w:name="_Toc108528600"/>
    </w:p>
    <w:p w14:paraId="7B45F0BF" w14:textId="5DB57789" w:rsidR="006F3192" w:rsidRPr="008731DE" w:rsidRDefault="006F545D" w:rsidP="00AF026B">
      <w:pPr>
        <w:pStyle w:val="Heading3"/>
        <w:spacing w:before="0"/>
        <w:rPr>
          <w:lang w:bidi="fa-IR"/>
        </w:rPr>
      </w:pPr>
      <w:bookmarkStart w:id="295" w:name="_Toc137804191"/>
      <w:r w:rsidRPr="008731DE">
        <w:rPr>
          <w:lang w:bidi="fa-IR"/>
        </w:rPr>
        <w:lastRenderedPageBreak/>
        <w:t>Identifikovane mjere za aspekt pripravnosti</w:t>
      </w:r>
      <w:bookmarkEnd w:id="294"/>
      <w:bookmarkEnd w:id="295"/>
    </w:p>
    <w:p w14:paraId="575D4850" w14:textId="49995500" w:rsidR="00526EE4" w:rsidRPr="003939B0" w:rsidRDefault="003939B0" w:rsidP="00526EE4">
      <w:pPr>
        <w:rPr>
          <w:lang w:val="hr-HR" w:bidi="fa-IR"/>
        </w:rPr>
      </w:pPr>
      <w:r w:rsidRPr="00CD3ADD">
        <w:rPr>
          <w:lang w:val="hr-HR" w:bidi="fa-IR"/>
        </w:rPr>
        <w:t>Mjere utvrđene za aspekt pripravnosti imaju za cilj smanjiti posljedice poplava, smanjiti rizik za ljude i štetu na imovini, te osigurati otpornost ljudi i zajednice na poplave. To se može postići podizanjem svijesti o opasnosti od poplava i pripremom za njih, kao i poduzimanjem radnji neposredno prije, tokom i nakon poplave.</w:t>
      </w:r>
      <w:r>
        <w:rPr>
          <w:lang w:val="hr-HR" w:bidi="fa-IR"/>
        </w:rPr>
        <w:t xml:space="preserve"> </w:t>
      </w:r>
    </w:p>
    <w:p w14:paraId="665B4B1B" w14:textId="4369B3B6" w:rsidR="00526EE4" w:rsidRPr="008731DE" w:rsidRDefault="00526EE4" w:rsidP="00AF026B">
      <w:pPr>
        <w:spacing w:before="0"/>
        <w:rPr>
          <w:lang w:bidi="fa-IR"/>
        </w:rPr>
      </w:pPr>
      <w:r w:rsidRPr="008731DE">
        <w:rPr>
          <w:i/>
          <w:lang w:bidi="fa-IR"/>
        </w:rPr>
        <w:t>Mjere pripravnosti u ovom Planu su podijeljene u sljedeće grupe (</w:t>
      </w:r>
      <w:r w:rsidR="00A933D4" w:rsidRPr="008731DE">
        <w:rPr>
          <w:i/>
          <w:lang w:bidi="fa-IR"/>
        </w:rPr>
        <w:fldChar w:fldCharType="begin"/>
      </w:r>
      <w:r w:rsidR="00A933D4" w:rsidRPr="008731DE">
        <w:rPr>
          <w:i/>
          <w:lang w:bidi="fa-IR"/>
        </w:rPr>
        <w:instrText xml:space="preserve"> REF _Ref109375587 \h  \* MERGEFORMAT </w:instrText>
      </w:r>
      <w:r w:rsidR="00A933D4" w:rsidRPr="008731DE">
        <w:rPr>
          <w:i/>
          <w:lang w:bidi="fa-IR"/>
        </w:rPr>
      </w:r>
      <w:r w:rsidR="00A933D4" w:rsidRPr="008731DE">
        <w:rPr>
          <w:i/>
          <w:lang w:bidi="fa-IR"/>
        </w:rPr>
        <w:fldChar w:fldCharType="separate"/>
      </w:r>
      <w:r w:rsidR="004A0B42" w:rsidRPr="008731DE">
        <w:rPr>
          <w:i/>
        </w:rPr>
        <w:t>Slika 16</w:t>
      </w:r>
      <w:r w:rsidR="00A933D4" w:rsidRPr="008731DE">
        <w:rPr>
          <w:i/>
          <w:lang w:bidi="fa-IR"/>
        </w:rPr>
        <w:fldChar w:fldCharType="end"/>
      </w:r>
      <w:r w:rsidRPr="008731DE">
        <w:rPr>
          <w:i/>
          <w:lang w:bidi="fa-IR"/>
        </w:rPr>
        <w:t>).</w:t>
      </w:r>
    </w:p>
    <w:p w14:paraId="6E5CA724" w14:textId="77777777" w:rsidR="00526EE4" w:rsidRPr="008731DE" w:rsidRDefault="00D03878" w:rsidP="00AF026B">
      <w:pPr>
        <w:pStyle w:val="Caption"/>
        <w:keepNext/>
        <w:spacing w:before="0" w:after="60"/>
      </w:pPr>
      <w:bookmarkStart w:id="296" w:name="_Ref106956582"/>
      <w:bookmarkStart w:id="297" w:name="_Toc108785790"/>
      <w:r w:rsidRPr="008731DE">
        <w:rPr>
          <w:noProof/>
          <w:lang w:eastAsia="bs-Latn-BA"/>
        </w:rPr>
        <w:drawing>
          <wp:inline distT="0" distB="0" distL="0" distR="0" wp14:anchorId="784E721C" wp14:editId="22E46532">
            <wp:extent cx="5728335" cy="1657254"/>
            <wp:effectExtent l="0" t="0" r="5715" b="635"/>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pic:cNvPicPr/>
                  </pic:nvPicPr>
                  <pic:blipFill>
                    <a:blip r:embed="rId38">
                      <a:extLst>
                        <a:ext uri="{28A0092B-C50C-407E-A947-70E740481C1C}">
                          <a14:useLocalDpi xmlns:a14="http://schemas.microsoft.com/office/drawing/2010/main" val="0"/>
                        </a:ext>
                      </a:extLst>
                    </a:blip>
                    <a:stretch>
                      <a:fillRect/>
                    </a:stretch>
                  </pic:blipFill>
                  <pic:spPr>
                    <a:xfrm>
                      <a:off x="0" y="0"/>
                      <a:ext cx="5728335" cy="1657254"/>
                    </a:xfrm>
                    <a:prstGeom prst="rect">
                      <a:avLst/>
                    </a:prstGeom>
                  </pic:spPr>
                </pic:pic>
              </a:graphicData>
            </a:graphic>
          </wp:inline>
        </w:drawing>
      </w:r>
    </w:p>
    <w:p w14:paraId="011F4899" w14:textId="4F8C10E2" w:rsidR="00E31B38" w:rsidRPr="008731DE" w:rsidRDefault="00526EE4" w:rsidP="00AF026B">
      <w:pPr>
        <w:pStyle w:val="Caption"/>
        <w:spacing w:before="60" w:after="240"/>
        <w:rPr>
          <w:b/>
          <w:szCs w:val="24"/>
          <w:lang w:eastAsia="en-GB" w:bidi="fa-IR"/>
        </w:rPr>
      </w:pPr>
      <w:bookmarkStart w:id="298" w:name="_Ref109375587"/>
      <w:bookmarkStart w:id="299" w:name="_Toc137804234"/>
      <w:r w:rsidRPr="008731DE">
        <w:t xml:space="preserve">Slika </w:t>
      </w:r>
      <w:r w:rsidRPr="008731DE">
        <w:fldChar w:fldCharType="begin"/>
      </w:r>
      <w:r w:rsidRPr="008731DE">
        <w:instrText xml:space="preserve"> SEQ Slika \* ARABIC </w:instrText>
      </w:r>
      <w:r w:rsidRPr="008731DE">
        <w:fldChar w:fldCharType="separate"/>
      </w:r>
      <w:r w:rsidR="00846BFC">
        <w:rPr>
          <w:noProof/>
        </w:rPr>
        <w:t>19</w:t>
      </w:r>
      <w:r w:rsidRPr="008731DE">
        <w:fldChar w:fldCharType="end"/>
      </w:r>
      <w:bookmarkEnd w:id="298"/>
      <w:r w:rsidRPr="008731DE">
        <w:t>. Mjere pripravnosti predložene ovim Planom</w:t>
      </w:r>
      <w:bookmarkEnd w:id="296"/>
      <w:bookmarkEnd w:id="297"/>
      <w:bookmarkEnd w:id="299"/>
    </w:p>
    <w:p w14:paraId="4BA3F4EB" w14:textId="77777777" w:rsidR="00A35247" w:rsidRPr="008731DE" w:rsidRDefault="00A35247" w:rsidP="00A35247">
      <w:pPr>
        <w:rPr>
          <w:lang w:bidi="fa-IR"/>
        </w:rPr>
      </w:pPr>
      <w:r w:rsidRPr="008731DE">
        <w:rPr>
          <w:lang w:bidi="fa-IR"/>
        </w:rPr>
        <w:t>Sve predložene mjere upravljanja rizikom od poplava identifikovane sa aspekta pripravnosti su prikazane u tabeli u nastavku.</w:t>
      </w:r>
    </w:p>
    <w:p w14:paraId="2834B714" w14:textId="04BDAE8E" w:rsidR="00B36053" w:rsidRPr="008731DE" w:rsidRDefault="00B36053" w:rsidP="00B36053">
      <w:pPr>
        <w:pStyle w:val="Caption"/>
        <w:keepNext/>
        <w:spacing w:after="60"/>
        <w:jc w:val="left"/>
      </w:pPr>
      <w:bookmarkStart w:id="300" w:name="_Ref109374843"/>
      <w:bookmarkStart w:id="301" w:name="_Toc137804271"/>
      <w:r w:rsidRPr="008731DE">
        <w:t xml:space="preserve">Tabela </w:t>
      </w:r>
      <w:r w:rsidRPr="008731DE">
        <w:fldChar w:fldCharType="begin"/>
      </w:r>
      <w:r w:rsidRPr="008731DE">
        <w:instrText xml:space="preserve"> SEQ Tabela \* ARABIC </w:instrText>
      </w:r>
      <w:r w:rsidRPr="008731DE">
        <w:fldChar w:fldCharType="separate"/>
      </w:r>
      <w:r w:rsidR="00593FC9">
        <w:rPr>
          <w:noProof/>
        </w:rPr>
        <w:t>32</w:t>
      </w:r>
      <w:r w:rsidRPr="008731DE">
        <w:fldChar w:fldCharType="end"/>
      </w:r>
      <w:bookmarkEnd w:id="300"/>
      <w:r w:rsidRPr="008731DE">
        <w:t>. Prijedlog mjera upravljanja rizikom od poplava sa aspekta pripravnosti</w:t>
      </w:r>
      <w:bookmarkEnd w:id="301"/>
    </w:p>
    <w:tbl>
      <w:tblPr>
        <w:tblStyle w:val="TableGrid"/>
        <w:tblW w:w="9237"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96"/>
        <w:gridCol w:w="1169"/>
        <w:gridCol w:w="4678"/>
        <w:gridCol w:w="794"/>
      </w:tblGrid>
      <w:tr w:rsidR="00EC046B" w:rsidRPr="008731DE" w14:paraId="2C89C3AE" w14:textId="77777777" w:rsidTr="00BA41F3">
        <w:trPr>
          <w:tblHeader/>
        </w:trPr>
        <w:tc>
          <w:tcPr>
            <w:tcW w:w="2596" w:type="dxa"/>
            <w:shd w:val="clear" w:color="auto" w:fill="002060"/>
            <w:vAlign w:val="center"/>
          </w:tcPr>
          <w:p w14:paraId="7A41A1D1" w14:textId="145C65AB" w:rsidR="00517810" w:rsidRPr="008731DE" w:rsidRDefault="00517810" w:rsidP="0003213E">
            <w:pPr>
              <w:spacing w:before="80" w:after="80"/>
              <w:jc w:val="center"/>
              <w:rPr>
                <w:rFonts w:ascii="Calibri" w:hAnsi="Calibri"/>
                <w:b/>
                <w:sz w:val="18"/>
                <w:szCs w:val="18"/>
                <w:lang w:bidi="fa-IR"/>
              </w:rPr>
            </w:pPr>
            <w:r w:rsidRPr="008731DE">
              <w:rPr>
                <w:b/>
                <w:sz w:val="18"/>
                <w:szCs w:val="18"/>
                <w:lang w:bidi="fa-IR"/>
              </w:rPr>
              <w:t>Naziv mjere</w:t>
            </w:r>
          </w:p>
        </w:tc>
        <w:tc>
          <w:tcPr>
            <w:tcW w:w="1169" w:type="dxa"/>
            <w:shd w:val="clear" w:color="auto" w:fill="002060"/>
            <w:vAlign w:val="center"/>
          </w:tcPr>
          <w:p w14:paraId="42E9D306" w14:textId="382D5FDB" w:rsidR="00517810" w:rsidRPr="008731DE" w:rsidRDefault="00517810" w:rsidP="00517810">
            <w:pPr>
              <w:spacing w:before="0"/>
              <w:jc w:val="center"/>
              <w:rPr>
                <w:rFonts w:ascii="Calibri" w:hAnsi="Calibri"/>
                <w:b/>
                <w:sz w:val="18"/>
                <w:szCs w:val="18"/>
                <w:lang w:bidi="fa-IR"/>
              </w:rPr>
            </w:pPr>
            <w:r w:rsidRPr="008731DE">
              <w:rPr>
                <w:b/>
                <w:sz w:val="18"/>
                <w:szCs w:val="18"/>
                <w:lang w:bidi="fa-IR"/>
              </w:rPr>
              <w:t>Kod mjere</w:t>
            </w:r>
          </w:p>
        </w:tc>
        <w:tc>
          <w:tcPr>
            <w:tcW w:w="4678" w:type="dxa"/>
            <w:shd w:val="clear" w:color="auto" w:fill="002060"/>
            <w:vAlign w:val="center"/>
          </w:tcPr>
          <w:p w14:paraId="1F517003" w14:textId="3D1FD901" w:rsidR="00517810" w:rsidRPr="008731DE" w:rsidRDefault="00517810" w:rsidP="00517810">
            <w:pPr>
              <w:spacing w:before="0"/>
              <w:jc w:val="center"/>
              <w:rPr>
                <w:rFonts w:ascii="Calibri" w:hAnsi="Calibri"/>
                <w:b/>
                <w:sz w:val="18"/>
                <w:szCs w:val="18"/>
                <w:lang w:bidi="fa-IR"/>
              </w:rPr>
            </w:pPr>
            <w:r w:rsidRPr="008731DE">
              <w:rPr>
                <w:b/>
                <w:sz w:val="18"/>
                <w:szCs w:val="18"/>
                <w:lang w:bidi="fa-IR"/>
              </w:rPr>
              <w:t>Opis mjere</w:t>
            </w:r>
          </w:p>
        </w:tc>
        <w:tc>
          <w:tcPr>
            <w:tcW w:w="794" w:type="dxa"/>
            <w:shd w:val="clear" w:color="auto" w:fill="002060"/>
            <w:vAlign w:val="center"/>
          </w:tcPr>
          <w:p w14:paraId="1242ECF9" w14:textId="302DD6BD" w:rsidR="00517810" w:rsidRPr="008731DE" w:rsidRDefault="0003213E" w:rsidP="0003213E">
            <w:pPr>
              <w:spacing w:before="0"/>
              <w:jc w:val="center"/>
              <w:rPr>
                <w:rFonts w:ascii="Calibri" w:hAnsi="Calibri"/>
                <w:b/>
                <w:sz w:val="18"/>
                <w:szCs w:val="18"/>
                <w:lang w:bidi="fa-IR"/>
              </w:rPr>
            </w:pPr>
            <w:r w:rsidRPr="008731DE">
              <w:rPr>
                <w:b/>
                <w:sz w:val="18"/>
                <w:szCs w:val="18"/>
                <w:lang w:bidi="fa-IR"/>
              </w:rPr>
              <w:t>Cilj</w:t>
            </w:r>
          </w:p>
        </w:tc>
      </w:tr>
      <w:tr w:rsidR="00EC046B" w:rsidRPr="008731DE" w14:paraId="6B07732A" w14:textId="77777777" w:rsidTr="00CD3476">
        <w:trPr>
          <w:trHeight w:val="58"/>
        </w:trPr>
        <w:tc>
          <w:tcPr>
            <w:tcW w:w="2596" w:type="dxa"/>
          </w:tcPr>
          <w:p w14:paraId="3C24BF08" w14:textId="0F68F993" w:rsidR="00B36053" w:rsidRPr="008731DE" w:rsidRDefault="00E563A8" w:rsidP="00FD2CCC">
            <w:pPr>
              <w:spacing w:before="0"/>
              <w:jc w:val="left"/>
              <w:rPr>
                <w:rFonts w:ascii="Calibri" w:hAnsi="Calibri"/>
                <w:sz w:val="18"/>
                <w:szCs w:val="18"/>
                <w:lang w:bidi="fa-IR"/>
              </w:rPr>
            </w:pPr>
            <w:r w:rsidRPr="008731DE">
              <w:rPr>
                <w:rFonts w:ascii="Calibri" w:hAnsi="Calibri"/>
                <w:sz w:val="18"/>
                <w:szCs w:val="18"/>
                <w:lang w:bidi="fa-IR"/>
              </w:rPr>
              <w:t>Jačanje javne svijesti. Radionice za stanovništvo unutar poplavljenih područja kako bi se povećala svijest javnosti o rizicima od poplava.</w:t>
            </w:r>
          </w:p>
        </w:tc>
        <w:tc>
          <w:tcPr>
            <w:tcW w:w="1169" w:type="dxa"/>
          </w:tcPr>
          <w:p w14:paraId="68C1610F" w14:textId="77777777" w:rsidR="00B36053" w:rsidRPr="008731DE" w:rsidRDefault="00B36053" w:rsidP="00FD2CCC">
            <w:pPr>
              <w:spacing w:before="0"/>
              <w:jc w:val="left"/>
              <w:rPr>
                <w:rFonts w:ascii="Calibri" w:hAnsi="Calibri"/>
                <w:sz w:val="18"/>
                <w:szCs w:val="18"/>
                <w:lang w:bidi="fa-IR"/>
              </w:rPr>
            </w:pPr>
            <w:r w:rsidRPr="008731DE">
              <w:rPr>
                <w:rFonts w:ascii="Calibri" w:hAnsi="Calibri"/>
                <w:sz w:val="18"/>
                <w:szCs w:val="18"/>
                <w:lang w:bidi="fa-IR"/>
              </w:rPr>
              <w:t>BAFA_PREP_43_NS_300</w:t>
            </w:r>
          </w:p>
        </w:tc>
        <w:tc>
          <w:tcPr>
            <w:tcW w:w="4678" w:type="dxa"/>
          </w:tcPr>
          <w:p w14:paraId="10A61732" w14:textId="77777777" w:rsidR="00E563A8" w:rsidRPr="008731DE" w:rsidRDefault="00E563A8" w:rsidP="00C92F74">
            <w:pPr>
              <w:spacing w:before="0"/>
              <w:rPr>
                <w:rFonts w:ascii="Calibri" w:hAnsi="Calibri" w:cs="Calibri"/>
                <w:sz w:val="18"/>
                <w:szCs w:val="18"/>
              </w:rPr>
            </w:pPr>
            <w:r w:rsidRPr="008731DE">
              <w:rPr>
                <w:rFonts w:ascii="Calibri" w:hAnsi="Calibri" w:cs="Calibri"/>
                <w:sz w:val="18"/>
                <w:szCs w:val="18"/>
              </w:rPr>
              <w:t>Jačanje javne svijesti kroz upoznavanje sa najboljim praksama u slučaju ekstremnih poplava važna je za bolju pripremu stanovništva za poplavne događaje.</w:t>
            </w:r>
          </w:p>
          <w:p w14:paraId="09413A98" w14:textId="5668E1AA" w:rsidR="0003213E" w:rsidRPr="008731DE" w:rsidRDefault="0003213E" w:rsidP="00C92F74">
            <w:pPr>
              <w:spacing w:before="0"/>
              <w:rPr>
                <w:rFonts w:ascii="Calibri" w:hAnsi="Calibri"/>
                <w:sz w:val="18"/>
                <w:szCs w:val="18"/>
                <w:lang w:bidi="fa-IR"/>
              </w:rPr>
            </w:pPr>
            <w:r w:rsidRPr="008731DE">
              <w:rPr>
                <w:rFonts w:ascii="Calibri" w:hAnsi="Calibri"/>
                <w:sz w:val="18"/>
                <w:szCs w:val="18"/>
                <w:lang w:bidi="fa-IR"/>
              </w:rPr>
              <w:t>Procijenjeni troškovi mjere su 20.000 EUR.</w:t>
            </w:r>
          </w:p>
        </w:tc>
        <w:tc>
          <w:tcPr>
            <w:tcW w:w="794" w:type="dxa"/>
          </w:tcPr>
          <w:p w14:paraId="26717E4F" w14:textId="4AC5FCFA"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Cilj</w:t>
            </w:r>
            <w:r w:rsidR="00B36053" w:rsidRPr="008731DE">
              <w:rPr>
                <w:rFonts w:ascii="Calibri" w:hAnsi="Calibri"/>
                <w:sz w:val="18"/>
                <w:szCs w:val="18"/>
                <w:lang w:bidi="fa-IR"/>
              </w:rPr>
              <w:t xml:space="preserve"> 4</w:t>
            </w:r>
          </w:p>
        </w:tc>
      </w:tr>
      <w:tr w:rsidR="00EC046B" w:rsidRPr="008731DE" w14:paraId="287B1C78" w14:textId="77777777" w:rsidTr="00CD3476">
        <w:trPr>
          <w:trHeight w:val="58"/>
        </w:trPr>
        <w:tc>
          <w:tcPr>
            <w:tcW w:w="2596" w:type="dxa"/>
          </w:tcPr>
          <w:p w14:paraId="17DA03A1" w14:textId="7F74A3CB" w:rsidR="00B36053" w:rsidRPr="008731DE" w:rsidRDefault="00E563A8" w:rsidP="00FD2CCC">
            <w:pPr>
              <w:spacing w:before="0"/>
              <w:rPr>
                <w:rFonts w:ascii="Calibri" w:hAnsi="Calibri"/>
                <w:sz w:val="18"/>
                <w:szCs w:val="18"/>
                <w:lang w:bidi="fa-IR"/>
              </w:rPr>
            </w:pPr>
            <w:r w:rsidRPr="008731DE">
              <w:rPr>
                <w:rFonts w:ascii="Calibri" w:hAnsi="Calibri" w:cs="Calibri"/>
                <w:sz w:val="18"/>
                <w:szCs w:val="18"/>
                <w:lang w:bidi="fa-IR"/>
              </w:rPr>
              <w:t>Izrada smjernica sa najboljim praksama za zaštitu od poplava i uređenje poljoprivrednog zemljišta.</w:t>
            </w:r>
          </w:p>
        </w:tc>
        <w:tc>
          <w:tcPr>
            <w:tcW w:w="1169" w:type="dxa"/>
          </w:tcPr>
          <w:p w14:paraId="21C9E439"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BAFA_PREP_43_NS_305</w:t>
            </w:r>
          </w:p>
        </w:tc>
        <w:tc>
          <w:tcPr>
            <w:tcW w:w="4678" w:type="dxa"/>
          </w:tcPr>
          <w:p w14:paraId="03D27D14" w14:textId="49E12E70" w:rsidR="00E563A8" w:rsidRPr="008731DE" w:rsidRDefault="00E563A8" w:rsidP="00FD2CCC">
            <w:pPr>
              <w:spacing w:before="0"/>
              <w:rPr>
                <w:rFonts w:ascii="Calibri" w:hAnsi="Calibri" w:cs="Calibri"/>
                <w:sz w:val="18"/>
                <w:szCs w:val="18"/>
              </w:rPr>
            </w:pPr>
            <w:r w:rsidRPr="008731DE">
              <w:rPr>
                <w:rFonts w:ascii="Calibri" w:hAnsi="Calibri" w:cs="Calibri"/>
                <w:sz w:val="18"/>
                <w:szCs w:val="18"/>
              </w:rPr>
              <w:t>Izrada vodiča za najbolje prakse upravljanja poljoprivrednim zemljištem u slučaju poplavnih događaja u kojem se predlažu različite vrste mjera u odnosu na kategoriju zemljišta i usjeve.</w:t>
            </w:r>
          </w:p>
          <w:p w14:paraId="218ACC25" w14:textId="09D8D640" w:rsidR="00B36053" w:rsidRPr="008731DE" w:rsidRDefault="0003213E" w:rsidP="00FD2CCC">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00E563A8" w:rsidRPr="008731DE">
              <w:rPr>
                <w:rFonts w:ascii="Calibri" w:hAnsi="Calibri"/>
                <w:sz w:val="18"/>
                <w:szCs w:val="18"/>
                <w:lang w:bidi="fa-IR"/>
              </w:rPr>
              <w:t>5</w:t>
            </w:r>
            <w:r w:rsidRPr="008731DE">
              <w:rPr>
                <w:rFonts w:ascii="Calibri" w:hAnsi="Calibri"/>
                <w:sz w:val="18"/>
                <w:szCs w:val="18"/>
                <w:lang w:bidi="fa-IR"/>
              </w:rPr>
              <w:t>0.000 EUR.</w:t>
            </w:r>
          </w:p>
        </w:tc>
        <w:tc>
          <w:tcPr>
            <w:tcW w:w="794" w:type="dxa"/>
          </w:tcPr>
          <w:p w14:paraId="64C65A17" w14:textId="4CEA8205"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09DB7832" w14:textId="77777777" w:rsidTr="00AF026B">
        <w:trPr>
          <w:trHeight w:val="77"/>
        </w:trPr>
        <w:tc>
          <w:tcPr>
            <w:tcW w:w="2596" w:type="dxa"/>
          </w:tcPr>
          <w:p w14:paraId="15FFE197" w14:textId="34217943" w:rsidR="00B36053" w:rsidRPr="008731DE" w:rsidRDefault="00E563A8" w:rsidP="00FD2CCC">
            <w:pPr>
              <w:spacing w:before="0"/>
              <w:rPr>
                <w:rFonts w:ascii="Calibri" w:hAnsi="Calibri"/>
                <w:sz w:val="18"/>
                <w:szCs w:val="18"/>
                <w:lang w:bidi="fa-IR"/>
              </w:rPr>
            </w:pPr>
            <w:r w:rsidRPr="008731DE">
              <w:rPr>
                <w:rFonts w:ascii="Calibri" w:hAnsi="Calibri" w:cs="Calibri"/>
                <w:sz w:val="18"/>
                <w:szCs w:val="18"/>
                <w:lang w:bidi="fa-IR"/>
              </w:rPr>
              <w:t>Jačanje svijesti poljoprivrednika u poplavljenim područjima kroz organizaciju radionica s ciljem uvođenja najboljih praksi za zaštitu od poplava na poljoprivrednom zemljištu.</w:t>
            </w:r>
          </w:p>
        </w:tc>
        <w:tc>
          <w:tcPr>
            <w:tcW w:w="1169" w:type="dxa"/>
          </w:tcPr>
          <w:p w14:paraId="147E27F6"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BAFA_PREP_43_NS_310</w:t>
            </w:r>
          </w:p>
        </w:tc>
        <w:tc>
          <w:tcPr>
            <w:tcW w:w="4678" w:type="dxa"/>
          </w:tcPr>
          <w:p w14:paraId="55639CE0" w14:textId="77777777" w:rsidR="00E563A8" w:rsidRPr="008731DE" w:rsidRDefault="00E563A8" w:rsidP="005C2A19">
            <w:pPr>
              <w:spacing w:before="0"/>
              <w:rPr>
                <w:rFonts w:ascii="Calibri" w:hAnsi="Calibri" w:cs="Calibri"/>
                <w:sz w:val="18"/>
                <w:szCs w:val="18"/>
              </w:rPr>
            </w:pPr>
            <w:r w:rsidRPr="008731DE">
              <w:rPr>
                <w:rFonts w:ascii="Calibri" w:hAnsi="Calibri" w:cs="Calibri"/>
                <w:sz w:val="18"/>
                <w:szCs w:val="18"/>
              </w:rPr>
              <w:t>Informisanje i/ili obrazovanje poljoprivrednika je vrlo važno za učinkovito djelovanje i smanjenje rizika od poplava na poljoprivrednom zemljištu.</w:t>
            </w:r>
          </w:p>
          <w:p w14:paraId="3317B988" w14:textId="73927A1D" w:rsidR="00B36053" w:rsidRPr="008731DE" w:rsidRDefault="005C2A19" w:rsidP="005C2A19">
            <w:pPr>
              <w:spacing w:before="0"/>
              <w:rPr>
                <w:rFonts w:ascii="Calibri" w:hAnsi="Calibri"/>
                <w:sz w:val="18"/>
                <w:szCs w:val="18"/>
                <w:lang w:bidi="fa-IR"/>
              </w:rPr>
            </w:pPr>
            <w:r w:rsidRPr="008731DE">
              <w:rPr>
                <w:rFonts w:ascii="Calibri" w:hAnsi="Calibri"/>
                <w:sz w:val="18"/>
                <w:szCs w:val="18"/>
                <w:lang w:bidi="fa-IR"/>
              </w:rPr>
              <w:t>Procijenjeni troškovi mjere su 20.000 EUR.</w:t>
            </w:r>
          </w:p>
        </w:tc>
        <w:tc>
          <w:tcPr>
            <w:tcW w:w="794" w:type="dxa"/>
          </w:tcPr>
          <w:p w14:paraId="30355A71" w14:textId="776B0B43"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77681986" w14:textId="77777777" w:rsidTr="00CD3476">
        <w:trPr>
          <w:trHeight w:val="58"/>
        </w:trPr>
        <w:tc>
          <w:tcPr>
            <w:tcW w:w="2596" w:type="dxa"/>
          </w:tcPr>
          <w:p w14:paraId="439ED328" w14:textId="24EF0F6B" w:rsidR="00B36053" w:rsidRPr="008731DE" w:rsidRDefault="005C2A19" w:rsidP="00FD2CCC">
            <w:pPr>
              <w:spacing w:before="0"/>
              <w:jc w:val="left"/>
              <w:rPr>
                <w:rFonts w:ascii="Calibri" w:hAnsi="Calibri"/>
                <w:sz w:val="18"/>
                <w:szCs w:val="18"/>
                <w:lang w:bidi="fa-IR"/>
              </w:rPr>
            </w:pPr>
            <w:r w:rsidRPr="008731DE">
              <w:rPr>
                <w:rFonts w:ascii="Calibri" w:hAnsi="Calibri" w:cs="Calibri"/>
                <w:sz w:val="18"/>
                <w:szCs w:val="18"/>
                <w:lang w:bidi="fa-IR"/>
              </w:rPr>
              <w:t>Izrada kataloga objekata u poplavnim područjima APSFR-a.</w:t>
            </w:r>
          </w:p>
        </w:tc>
        <w:tc>
          <w:tcPr>
            <w:tcW w:w="1169" w:type="dxa"/>
          </w:tcPr>
          <w:p w14:paraId="3F1779D3"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BAFA_PREP_42_NS_351</w:t>
            </w:r>
          </w:p>
        </w:tc>
        <w:tc>
          <w:tcPr>
            <w:tcW w:w="4678" w:type="dxa"/>
          </w:tcPr>
          <w:p w14:paraId="4CCA7074" w14:textId="2ED331BA" w:rsidR="00A920BD" w:rsidRPr="008731DE" w:rsidRDefault="00A920BD" w:rsidP="00FD2CCC">
            <w:pPr>
              <w:spacing w:before="0"/>
              <w:rPr>
                <w:rFonts w:ascii="Calibri" w:hAnsi="Calibri" w:cs="Calibri"/>
                <w:sz w:val="18"/>
                <w:szCs w:val="18"/>
              </w:rPr>
            </w:pPr>
            <w:r w:rsidRPr="008731DE">
              <w:rPr>
                <w:rFonts w:ascii="Calibri" w:hAnsi="Calibri" w:cs="Calibri"/>
                <w:sz w:val="18"/>
                <w:szCs w:val="18"/>
              </w:rPr>
              <w:t>Za ovaj ciklus Plana upravljanja poplavnim rizicima, ova mjera se primjenjuje samo na područja APSFR-a koja su uključena u ovaj Plan i za koja su pripremljene mape opasnosti i mape rizika od poplava.</w:t>
            </w:r>
          </w:p>
          <w:p w14:paraId="2FA459F4" w14:textId="5395BE67" w:rsidR="00B36053" w:rsidRPr="008731DE" w:rsidRDefault="005C2A19" w:rsidP="00FD2CCC">
            <w:pPr>
              <w:spacing w:before="0"/>
              <w:rPr>
                <w:rFonts w:ascii="Calibri" w:hAnsi="Calibri" w:cs="Calibri"/>
                <w:sz w:val="18"/>
                <w:szCs w:val="18"/>
              </w:rPr>
            </w:pPr>
            <w:r w:rsidRPr="008731DE">
              <w:rPr>
                <w:rFonts w:ascii="Calibri" w:hAnsi="Calibri"/>
                <w:sz w:val="18"/>
                <w:szCs w:val="18"/>
                <w:lang w:bidi="fa-IR"/>
              </w:rPr>
              <w:t xml:space="preserve">Procijenjeni troškovi mjere su </w:t>
            </w:r>
            <w:r w:rsidR="00A920BD" w:rsidRPr="008731DE">
              <w:rPr>
                <w:rFonts w:ascii="Calibri" w:hAnsi="Calibri"/>
                <w:sz w:val="18"/>
                <w:szCs w:val="18"/>
                <w:lang w:bidi="fa-IR"/>
              </w:rPr>
              <w:t>310</w:t>
            </w:r>
            <w:r w:rsidRPr="008731DE">
              <w:rPr>
                <w:rFonts w:ascii="Calibri" w:hAnsi="Calibri"/>
                <w:sz w:val="18"/>
                <w:szCs w:val="18"/>
                <w:lang w:bidi="fa-IR"/>
              </w:rPr>
              <w:t>.000 EUR.</w:t>
            </w:r>
          </w:p>
        </w:tc>
        <w:tc>
          <w:tcPr>
            <w:tcW w:w="794" w:type="dxa"/>
          </w:tcPr>
          <w:p w14:paraId="4F1BC52C" w14:textId="5AE52529"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3</w:t>
            </w:r>
          </w:p>
        </w:tc>
      </w:tr>
      <w:tr w:rsidR="00EC046B" w:rsidRPr="008731DE" w14:paraId="6AA652AA" w14:textId="77777777" w:rsidTr="00BA41F3">
        <w:trPr>
          <w:trHeight w:val="70"/>
        </w:trPr>
        <w:tc>
          <w:tcPr>
            <w:tcW w:w="2596" w:type="dxa"/>
          </w:tcPr>
          <w:p w14:paraId="6FA82323" w14:textId="29C157BC" w:rsidR="00B36053" w:rsidRPr="008731DE" w:rsidRDefault="00A920BD" w:rsidP="00FD2CCC">
            <w:pPr>
              <w:spacing w:before="0"/>
              <w:rPr>
                <w:rFonts w:ascii="Calibri" w:hAnsi="Calibri"/>
                <w:sz w:val="18"/>
                <w:szCs w:val="18"/>
                <w:lang w:bidi="fa-IR"/>
              </w:rPr>
            </w:pPr>
            <w:r w:rsidRPr="008731DE">
              <w:rPr>
                <w:rFonts w:ascii="Calibri" w:hAnsi="Calibri" w:cs="Calibri"/>
                <w:sz w:val="18"/>
                <w:szCs w:val="18"/>
                <w:lang w:bidi="fa-IR"/>
              </w:rPr>
              <w:t xml:space="preserve">Analiza mogućih izmjena i dopuna i entitetskih Zakona koji regulišu planiranje i izgradnju objekata u poplavnim područjima uključujući i uvođenje pravila i standarda u slučajevima zahtjeva za  </w:t>
            </w:r>
            <w:r w:rsidRPr="008731DE">
              <w:rPr>
                <w:rFonts w:ascii="Calibri" w:hAnsi="Calibri" w:cs="Calibri"/>
                <w:sz w:val="18"/>
                <w:szCs w:val="18"/>
                <w:lang w:bidi="fa-IR"/>
              </w:rPr>
              <w:lastRenderedPageBreak/>
              <w:t>izgradnju novih zgrada/objekata</w:t>
            </w:r>
            <w:r w:rsidR="005C2A19" w:rsidRPr="008731DE">
              <w:rPr>
                <w:rFonts w:ascii="Calibri" w:hAnsi="Calibri" w:cs="Calibri"/>
                <w:sz w:val="18"/>
                <w:szCs w:val="18"/>
                <w:lang w:bidi="fa-IR"/>
              </w:rPr>
              <w:t>.</w:t>
            </w:r>
            <w:r w:rsidR="00AF026B" w:rsidRPr="008731DE">
              <w:rPr>
                <w:rStyle w:val="FootnoteReference"/>
                <w:lang w:bidi="fa-IR"/>
              </w:rPr>
              <w:footnoteReference w:id="37"/>
            </w:r>
          </w:p>
        </w:tc>
        <w:tc>
          <w:tcPr>
            <w:tcW w:w="1169" w:type="dxa"/>
          </w:tcPr>
          <w:p w14:paraId="2058E07D"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lastRenderedPageBreak/>
              <w:t>BAFA_PREP_42_NS_355</w:t>
            </w:r>
          </w:p>
        </w:tc>
        <w:tc>
          <w:tcPr>
            <w:tcW w:w="4678" w:type="dxa"/>
          </w:tcPr>
          <w:p w14:paraId="3041F867" w14:textId="4DEBB42A" w:rsidR="00BA41F3" w:rsidRPr="008731DE" w:rsidRDefault="00A920BD" w:rsidP="00FD2CCC">
            <w:pPr>
              <w:spacing w:before="0"/>
              <w:rPr>
                <w:rFonts w:ascii="Calibri" w:hAnsi="Calibri" w:cs="Calibri"/>
                <w:sz w:val="18"/>
                <w:szCs w:val="18"/>
              </w:rPr>
            </w:pPr>
            <w:r w:rsidRPr="008731DE">
              <w:rPr>
                <w:rFonts w:ascii="Calibri" w:hAnsi="Calibri" w:cs="Calibri"/>
                <w:sz w:val="18"/>
                <w:szCs w:val="18"/>
              </w:rPr>
              <w:t>Za ovaj ciklus Plana upravljanja poplavnim rizicima, ova se mjera primjenjuje samo na područja APSFR-a koja su uključena u Plan i za koja su pripremljene mape opasnosti i mape rizika od poplava.</w:t>
            </w:r>
          </w:p>
          <w:p w14:paraId="2A62553A" w14:textId="5AC51EEB" w:rsidR="00B36053" w:rsidRPr="008731DE" w:rsidRDefault="005C2A19" w:rsidP="00FD2CCC">
            <w:pPr>
              <w:spacing w:before="0"/>
              <w:rPr>
                <w:rFonts w:ascii="Calibri" w:hAnsi="Calibri" w:cs="Calibri"/>
                <w:sz w:val="18"/>
                <w:szCs w:val="18"/>
              </w:rPr>
            </w:pPr>
            <w:r w:rsidRPr="008731DE">
              <w:rPr>
                <w:rFonts w:ascii="Calibri" w:hAnsi="Calibri"/>
                <w:sz w:val="18"/>
                <w:szCs w:val="18"/>
                <w:lang w:bidi="fa-IR"/>
              </w:rPr>
              <w:t xml:space="preserve">Procijenjeni troškovi mjere su </w:t>
            </w:r>
            <w:r w:rsidR="00A920BD" w:rsidRPr="008731DE">
              <w:rPr>
                <w:rFonts w:ascii="Calibri" w:hAnsi="Calibri"/>
                <w:sz w:val="18"/>
                <w:szCs w:val="18"/>
                <w:lang w:bidi="fa-IR"/>
              </w:rPr>
              <w:t>75</w:t>
            </w:r>
            <w:r w:rsidRPr="008731DE">
              <w:rPr>
                <w:rFonts w:ascii="Calibri" w:hAnsi="Calibri"/>
                <w:sz w:val="18"/>
                <w:szCs w:val="18"/>
                <w:lang w:bidi="fa-IR"/>
              </w:rPr>
              <w:t>.000 EUR.</w:t>
            </w:r>
          </w:p>
        </w:tc>
        <w:tc>
          <w:tcPr>
            <w:tcW w:w="794" w:type="dxa"/>
          </w:tcPr>
          <w:p w14:paraId="196C4BD8" w14:textId="6B540A8E"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3</w:t>
            </w:r>
          </w:p>
        </w:tc>
      </w:tr>
      <w:tr w:rsidR="00EC046B" w:rsidRPr="008731DE" w14:paraId="4F5539FA" w14:textId="77777777" w:rsidTr="00BA41F3">
        <w:trPr>
          <w:trHeight w:val="70"/>
        </w:trPr>
        <w:tc>
          <w:tcPr>
            <w:tcW w:w="2596" w:type="dxa"/>
          </w:tcPr>
          <w:p w14:paraId="630E485D" w14:textId="4274FCFB" w:rsidR="00B36053" w:rsidRPr="008731DE" w:rsidRDefault="00A920BD" w:rsidP="005C2A19">
            <w:pPr>
              <w:rPr>
                <w:rFonts w:ascii="Calibri" w:hAnsi="Calibri"/>
                <w:sz w:val="18"/>
                <w:szCs w:val="18"/>
                <w:lang w:bidi="fa-IR"/>
              </w:rPr>
            </w:pPr>
            <w:r w:rsidRPr="008731DE">
              <w:rPr>
                <w:rFonts w:ascii="Calibri" w:hAnsi="Calibri" w:cs="Calibri"/>
                <w:sz w:val="18"/>
                <w:szCs w:val="18"/>
                <w:lang w:bidi="fa-IR"/>
              </w:rPr>
              <w:t>Izrada priručnika za "Život s poplavama" - zaštita ljudi, zgrada i imovine u poplavljenim područjima.</w:t>
            </w:r>
          </w:p>
        </w:tc>
        <w:tc>
          <w:tcPr>
            <w:tcW w:w="1169" w:type="dxa"/>
          </w:tcPr>
          <w:p w14:paraId="35FB14FE"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BAFA_PREP_43_NS_360</w:t>
            </w:r>
          </w:p>
        </w:tc>
        <w:tc>
          <w:tcPr>
            <w:tcW w:w="4678" w:type="dxa"/>
          </w:tcPr>
          <w:p w14:paraId="5911F65F" w14:textId="5EBF6543" w:rsidR="00A920BD" w:rsidRPr="008731DE" w:rsidRDefault="00A920BD" w:rsidP="00FD2CCC">
            <w:pPr>
              <w:spacing w:before="0"/>
              <w:rPr>
                <w:rFonts w:ascii="Calibri" w:hAnsi="Calibri" w:cs="Calibri"/>
                <w:sz w:val="18"/>
                <w:szCs w:val="18"/>
              </w:rPr>
            </w:pPr>
            <w:r w:rsidRPr="008731DE">
              <w:rPr>
                <w:rFonts w:ascii="Calibri" w:hAnsi="Calibri" w:cs="Calibri"/>
                <w:sz w:val="18"/>
                <w:szCs w:val="18"/>
              </w:rPr>
              <w:t>Za ovaj ciklus Plana upravljanja poplavnim rizicima, ova se mjera primjenjuje samo na područja APSFR-a koja su uključena u Plan i za koja su pripremljene mape opasnosti i mape rizika od poplava.</w:t>
            </w:r>
          </w:p>
          <w:p w14:paraId="65FAE85C" w14:textId="4561EEC6" w:rsidR="00B36053" w:rsidRPr="008731DE" w:rsidRDefault="005C2A19" w:rsidP="00FD2CCC">
            <w:pPr>
              <w:spacing w:before="0"/>
              <w:rPr>
                <w:rFonts w:ascii="Calibri" w:hAnsi="Calibri" w:cs="Calibri"/>
                <w:sz w:val="18"/>
                <w:szCs w:val="18"/>
              </w:rPr>
            </w:pPr>
            <w:r w:rsidRPr="008731DE">
              <w:rPr>
                <w:rFonts w:ascii="Calibri" w:hAnsi="Calibri"/>
                <w:sz w:val="18"/>
                <w:szCs w:val="18"/>
                <w:lang w:bidi="fa-IR"/>
              </w:rPr>
              <w:t>Procijenjeni troškovi mjere su 75.000 EUR.</w:t>
            </w:r>
          </w:p>
        </w:tc>
        <w:tc>
          <w:tcPr>
            <w:tcW w:w="794" w:type="dxa"/>
          </w:tcPr>
          <w:p w14:paraId="65B0EBDC" w14:textId="5402567E"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79306044" w14:textId="77777777" w:rsidTr="00BA41F3">
        <w:trPr>
          <w:trHeight w:val="70"/>
        </w:trPr>
        <w:tc>
          <w:tcPr>
            <w:tcW w:w="2596" w:type="dxa"/>
          </w:tcPr>
          <w:p w14:paraId="139E0A9C" w14:textId="207E77FE" w:rsidR="00B36053" w:rsidRPr="008731DE" w:rsidRDefault="00A920BD" w:rsidP="005C2A19">
            <w:pPr>
              <w:spacing w:before="0"/>
              <w:rPr>
                <w:rFonts w:ascii="Calibri" w:hAnsi="Calibri"/>
                <w:sz w:val="18"/>
                <w:szCs w:val="18"/>
                <w:lang w:bidi="fa-IR"/>
              </w:rPr>
            </w:pPr>
            <w:r w:rsidRPr="008731DE">
              <w:rPr>
                <w:rFonts w:ascii="Calibri" w:hAnsi="Calibri" w:cs="Calibri"/>
                <w:sz w:val="18"/>
                <w:szCs w:val="18"/>
                <w:lang w:bidi="fa-IR"/>
              </w:rPr>
              <w:t xml:space="preserve">Izrada podloga i prijedloga za uključivanje </w:t>
            </w:r>
            <w:r w:rsidR="00ED09EB">
              <w:rPr>
                <w:rFonts w:ascii="Calibri" w:hAnsi="Calibri" w:cs="Calibri"/>
                <w:sz w:val="18"/>
                <w:szCs w:val="18"/>
                <w:lang w:bidi="fa-IR"/>
              </w:rPr>
              <w:t>mapa</w:t>
            </w:r>
            <w:r w:rsidRPr="008731DE">
              <w:rPr>
                <w:rFonts w:ascii="Calibri" w:hAnsi="Calibri" w:cs="Calibri"/>
                <w:sz w:val="18"/>
                <w:szCs w:val="18"/>
                <w:lang w:bidi="fa-IR"/>
              </w:rPr>
              <w:t xml:space="preserve"> rizika u prostorno-planske dokumente.</w:t>
            </w:r>
          </w:p>
        </w:tc>
        <w:tc>
          <w:tcPr>
            <w:tcW w:w="1169" w:type="dxa"/>
          </w:tcPr>
          <w:p w14:paraId="3109AD88"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BAFA_PREP_43_NS_365</w:t>
            </w:r>
          </w:p>
        </w:tc>
        <w:tc>
          <w:tcPr>
            <w:tcW w:w="4678" w:type="dxa"/>
          </w:tcPr>
          <w:p w14:paraId="1090805A" w14:textId="77777777" w:rsidR="00F24D23" w:rsidRDefault="00F24D23" w:rsidP="00FD2CCC">
            <w:pPr>
              <w:spacing w:before="0"/>
              <w:rPr>
                <w:rFonts w:ascii="Calibri" w:hAnsi="Calibri" w:cs="Calibri"/>
                <w:sz w:val="18"/>
                <w:szCs w:val="18"/>
              </w:rPr>
            </w:pPr>
            <w:r w:rsidRPr="00F24D23">
              <w:rPr>
                <w:rFonts w:ascii="Calibri" w:hAnsi="Calibri" w:cs="Calibri"/>
                <w:sz w:val="18"/>
                <w:szCs w:val="18"/>
              </w:rPr>
              <w:t>Prijedlog za donošenje/ažuriranje Prostornih planova (FBiH, RS, BD na svim razinama) kojim bi se poštovali rezultati projekta FHRM i omogućilo prostorno uređenje pojaseva duž vodotoka.</w:t>
            </w:r>
          </w:p>
          <w:p w14:paraId="7F0A8E49" w14:textId="6EC190F3" w:rsidR="00B36053" w:rsidRPr="008731DE" w:rsidRDefault="005C2A19" w:rsidP="00FD2CCC">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00F24D23">
              <w:rPr>
                <w:rFonts w:ascii="Calibri" w:hAnsi="Calibri"/>
                <w:sz w:val="18"/>
                <w:szCs w:val="18"/>
                <w:lang w:bidi="fa-IR"/>
              </w:rPr>
              <w:t>22</w:t>
            </w:r>
            <w:r w:rsidRPr="008731DE">
              <w:rPr>
                <w:rFonts w:ascii="Calibri" w:hAnsi="Calibri"/>
                <w:sz w:val="18"/>
                <w:szCs w:val="18"/>
                <w:lang w:bidi="fa-IR"/>
              </w:rPr>
              <w:t>5.000 EUR.</w:t>
            </w:r>
          </w:p>
        </w:tc>
        <w:tc>
          <w:tcPr>
            <w:tcW w:w="794" w:type="dxa"/>
          </w:tcPr>
          <w:p w14:paraId="53016FF1" w14:textId="06E01545"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1D118A98" w14:textId="77777777" w:rsidTr="00BA41F3">
        <w:trPr>
          <w:trHeight w:val="70"/>
        </w:trPr>
        <w:tc>
          <w:tcPr>
            <w:tcW w:w="2596" w:type="dxa"/>
          </w:tcPr>
          <w:p w14:paraId="4FEA0A3C" w14:textId="6A0429FD" w:rsidR="00B36053" w:rsidRPr="008731DE" w:rsidRDefault="00A920BD" w:rsidP="00BA41F3">
            <w:pPr>
              <w:spacing w:before="0"/>
              <w:rPr>
                <w:rFonts w:ascii="Calibri" w:hAnsi="Calibri"/>
                <w:sz w:val="18"/>
                <w:szCs w:val="18"/>
                <w:lang w:bidi="fa-IR"/>
              </w:rPr>
            </w:pPr>
            <w:r w:rsidRPr="008731DE">
              <w:rPr>
                <w:rFonts w:ascii="Calibri" w:hAnsi="Calibri" w:cs="Calibri"/>
                <w:sz w:val="18"/>
                <w:szCs w:val="18"/>
                <w:lang w:bidi="fa-IR"/>
              </w:rPr>
              <w:t>Detaljne studije za procjenu utjecaja klimatskih promjena za sliv Save, Krke, Cetine, Neretve i Trebišnjice.</w:t>
            </w:r>
          </w:p>
        </w:tc>
        <w:tc>
          <w:tcPr>
            <w:tcW w:w="1169" w:type="dxa"/>
          </w:tcPr>
          <w:p w14:paraId="6097919C"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BAFA_PREP_44_NS_370</w:t>
            </w:r>
          </w:p>
        </w:tc>
        <w:tc>
          <w:tcPr>
            <w:tcW w:w="4678" w:type="dxa"/>
          </w:tcPr>
          <w:p w14:paraId="64EFA96E" w14:textId="6FC724CB" w:rsidR="00A920BD" w:rsidRPr="008731DE" w:rsidRDefault="00A920BD" w:rsidP="00FD2CCC">
            <w:pPr>
              <w:spacing w:before="0"/>
              <w:rPr>
                <w:rFonts w:ascii="Calibri" w:hAnsi="Calibri" w:cs="Calibri"/>
                <w:sz w:val="18"/>
                <w:szCs w:val="18"/>
              </w:rPr>
            </w:pPr>
            <w:r w:rsidRPr="008731DE">
              <w:rPr>
                <w:rFonts w:ascii="Calibri" w:hAnsi="Calibri" w:cs="Calibri"/>
                <w:sz w:val="18"/>
                <w:szCs w:val="18"/>
              </w:rPr>
              <w:t>Studije koje će se provesti za utjecaj klimatskih promjena omogućit će definisanje odgovarajućih mjera za naredne cikluse PUPR.</w:t>
            </w:r>
          </w:p>
          <w:p w14:paraId="04DC67DB" w14:textId="6E60EDB0" w:rsidR="00B36053" w:rsidRPr="008731DE" w:rsidRDefault="00BA41F3" w:rsidP="00FD2CCC">
            <w:pPr>
              <w:spacing w:before="0"/>
              <w:rPr>
                <w:rFonts w:ascii="Calibri" w:hAnsi="Calibri" w:cs="Calibri"/>
                <w:sz w:val="18"/>
                <w:szCs w:val="18"/>
              </w:rPr>
            </w:pPr>
            <w:r w:rsidRPr="008731DE">
              <w:rPr>
                <w:rFonts w:ascii="Calibri" w:hAnsi="Calibri"/>
                <w:sz w:val="18"/>
                <w:szCs w:val="18"/>
                <w:lang w:bidi="fa-IR"/>
              </w:rPr>
              <w:t xml:space="preserve">Procijenjeni troškovi mjere su </w:t>
            </w:r>
            <w:r w:rsidR="00A920BD" w:rsidRPr="008731DE">
              <w:rPr>
                <w:rFonts w:ascii="Calibri" w:hAnsi="Calibri"/>
                <w:sz w:val="18"/>
                <w:szCs w:val="18"/>
                <w:lang w:bidi="fa-IR"/>
              </w:rPr>
              <w:t>20</w:t>
            </w:r>
            <w:r w:rsidRPr="008731DE">
              <w:rPr>
                <w:rFonts w:ascii="Calibri" w:hAnsi="Calibri"/>
                <w:sz w:val="18"/>
                <w:szCs w:val="18"/>
                <w:lang w:bidi="fa-IR"/>
              </w:rPr>
              <w:t>0.000 EUR.</w:t>
            </w:r>
          </w:p>
        </w:tc>
        <w:tc>
          <w:tcPr>
            <w:tcW w:w="794" w:type="dxa"/>
          </w:tcPr>
          <w:p w14:paraId="1688E6F9" w14:textId="5CA1D9DC"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3182606B" w14:textId="77777777" w:rsidTr="00BA41F3">
        <w:trPr>
          <w:trHeight w:val="70"/>
        </w:trPr>
        <w:tc>
          <w:tcPr>
            <w:tcW w:w="2596" w:type="dxa"/>
          </w:tcPr>
          <w:p w14:paraId="44FE9C2C" w14:textId="2FFDCDA5" w:rsidR="00B36053" w:rsidRPr="008731DE" w:rsidRDefault="00FE2318" w:rsidP="00FD2CCC">
            <w:pPr>
              <w:spacing w:before="0"/>
              <w:rPr>
                <w:rFonts w:ascii="Calibri" w:hAnsi="Calibri" w:cstheme="minorBidi"/>
                <w:sz w:val="18"/>
                <w:szCs w:val="18"/>
                <w:lang w:bidi="fa-IR"/>
              </w:rPr>
            </w:pPr>
            <w:r w:rsidRPr="008731DE">
              <w:rPr>
                <w:rFonts w:ascii="Calibri" w:hAnsi="Calibri" w:cs="Calibri"/>
                <w:sz w:val="18"/>
                <w:szCs w:val="18"/>
                <w:lang w:bidi="fa-IR"/>
              </w:rPr>
              <w:t>Studija za uvođenje obaveznog osiguranja od poplava.</w:t>
            </w:r>
          </w:p>
        </w:tc>
        <w:tc>
          <w:tcPr>
            <w:tcW w:w="1169" w:type="dxa"/>
          </w:tcPr>
          <w:p w14:paraId="76BA0B3D" w14:textId="77777777" w:rsidR="00B36053" w:rsidRPr="008731DE" w:rsidRDefault="00B36053" w:rsidP="00FD2CCC">
            <w:pPr>
              <w:spacing w:before="0"/>
              <w:rPr>
                <w:rFonts w:ascii="Calibri" w:hAnsi="Calibri" w:cstheme="minorBidi"/>
                <w:sz w:val="18"/>
                <w:szCs w:val="18"/>
                <w:lang w:bidi="fa-IR"/>
              </w:rPr>
            </w:pPr>
            <w:r w:rsidRPr="008731DE">
              <w:rPr>
                <w:rFonts w:ascii="Calibri" w:hAnsi="Calibri" w:cstheme="minorBidi"/>
                <w:sz w:val="18"/>
                <w:szCs w:val="18"/>
                <w:lang w:bidi="fa-IR"/>
              </w:rPr>
              <w:t>BAFA_PREP_43_NS_375</w:t>
            </w:r>
          </w:p>
        </w:tc>
        <w:tc>
          <w:tcPr>
            <w:tcW w:w="4678" w:type="dxa"/>
          </w:tcPr>
          <w:p w14:paraId="0A4DF728" w14:textId="1A03B919" w:rsidR="00FE2318" w:rsidRPr="008731DE" w:rsidRDefault="00FE2318" w:rsidP="00FD2CCC">
            <w:pPr>
              <w:spacing w:before="0"/>
              <w:rPr>
                <w:rFonts w:ascii="Calibri" w:hAnsi="Calibri" w:cs="Calibri"/>
                <w:sz w:val="18"/>
                <w:szCs w:val="18"/>
                <w:lang w:bidi="fa-IR"/>
              </w:rPr>
            </w:pPr>
            <w:r w:rsidRPr="008731DE">
              <w:rPr>
                <w:rFonts w:ascii="Calibri" w:hAnsi="Calibri" w:cs="Calibri"/>
                <w:sz w:val="18"/>
                <w:szCs w:val="18"/>
                <w:lang w:bidi="fa-IR"/>
              </w:rPr>
              <w:t>Studija će na osnovu analize dati načine uvođenje obaveznog osiguranja od poplava za APSFR područja kod osiguravajućih kuća.</w:t>
            </w:r>
          </w:p>
          <w:p w14:paraId="561DB62D" w14:textId="35D3681D" w:rsidR="00B36053" w:rsidRPr="008731DE" w:rsidRDefault="00BA41F3" w:rsidP="00FD2CCC">
            <w:pPr>
              <w:spacing w:before="0"/>
              <w:rPr>
                <w:rFonts w:ascii="Calibri" w:hAnsi="Calibri" w:cstheme="minorBidi"/>
                <w:sz w:val="18"/>
                <w:szCs w:val="18"/>
                <w:lang w:bidi="fa-IR"/>
              </w:rPr>
            </w:pPr>
            <w:r w:rsidRPr="008731DE">
              <w:rPr>
                <w:rFonts w:ascii="Calibri" w:hAnsi="Calibri"/>
                <w:sz w:val="18"/>
                <w:szCs w:val="18"/>
                <w:lang w:bidi="fa-IR"/>
              </w:rPr>
              <w:t>Procijenjeni troškovi mjere su 75.000 EUR.</w:t>
            </w:r>
          </w:p>
        </w:tc>
        <w:tc>
          <w:tcPr>
            <w:tcW w:w="794" w:type="dxa"/>
          </w:tcPr>
          <w:p w14:paraId="4CE2BD3B" w14:textId="68200CDF" w:rsidR="00B36053" w:rsidRPr="008731DE" w:rsidRDefault="0003213E" w:rsidP="0003213E">
            <w:pPr>
              <w:spacing w:before="0"/>
              <w:jc w:val="center"/>
              <w:rPr>
                <w:rFonts w:ascii="Calibri" w:hAnsi="Calibri" w:cstheme="minorBid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064F5026" w14:textId="77777777" w:rsidTr="00BA41F3">
        <w:trPr>
          <w:trHeight w:val="1172"/>
        </w:trPr>
        <w:tc>
          <w:tcPr>
            <w:tcW w:w="2596" w:type="dxa"/>
          </w:tcPr>
          <w:p w14:paraId="71B9B67E" w14:textId="0EBAA6EF" w:rsidR="00BA41F3" w:rsidRPr="008731DE" w:rsidRDefault="00BA41F3" w:rsidP="00FD2CCC">
            <w:pPr>
              <w:spacing w:before="0"/>
              <w:rPr>
                <w:rFonts w:ascii="Calibri" w:hAnsi="Calibri"/>
                <w:sz w:val="18"/>
                <w:szCs w:val="18"/>
                <w:lang w:bidi="fa-IR"/>
              </w:rPr>
            </w:pPr>
            <w:r w:rsidRPr="008731DE">
              <w:rPr>
                <w:rFonts w:ascii="Calibri" w:hAnsi="Calibri"/>
                <w:sz w:val="18"/>
                <w:szCs w:val="18"/>
                <w:lang w:bidi="fa-IR"/>
              </w:rPr>
              <w:t>Studija uticaja konstrukcije parapetnog zida na poziciji 20-5 u Goraždu.</w:t>
            </w:r>
          </w:p>
        </w:tc>
        <w:tc>
          <w:tcPr>
            <w:tcW w:w="1169" w:type="dxa"/>
          </w:tcPr>
          <w:p w14:paraId="7C9B06DE"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BAFA_PREP_43_NS_396</w:t>
            </w:r>
          </w:p>
        </w:tc>
        <w:tc>
          <w:tcPr>
            <w:tcW w:w="4678" w:type="dxa"/>
          </w:tcPr>
          <w:p w14:paraId="3F8D7634" w14:textId="77777777" w:rsidR="00BA41F3" w:rsidRPr="008731DE" w:rsidRDefault="00BA41F3" w:rsidP="00FD2CCC">
            <w:pPr>
              <w:spacing w:before="0"/>
              <w:rPr>
                <w:rFonts w:ascii="Calibri" w:hAnsi="Calibri"/>
                <w:sz w:val="18"/>
                <w:szCs w:val="18"/>
                <w:lang w:bidi="fa-IR"/>
              </w:rPr>
            </w:pPr>
            <w:r w:rsidRPr="008731DE">
              <w:rPr>
                <w:rFonts w:ascii="Calibri" w:hAnsi="Calibri"/>
                <w:sz w:val="18"/>
                <w:szCs w:val="18"/>
                <w:lang w:bidi="fa-IR"/>
              </w:rPr>
              <w:t>Na poziciji 20-5, lokacija Goražde, poplavljene su kuće i gospodarski objekti uz rijeku, dubine vode su do 1,9 m za Q100. Važno je izraditi studiju za analizu uticaja parapetnog zida na desnu obalu rijeke uz pomoć hidrauličkog modeliranja.</w:t>
            </w:r>
          </w:p>
          <w:p w14:paraId="099B4DDE" w14:textId="30842235" w:rsidR="00BA41F3" w:rsidRPr="008731DE" w:rsidRDefault="00BA41F3" w:rsidP="00BA41F3">
            <w:pPr>
              <w:spacing w:before="0"/>
              <w:rPr>
                <w:rFonts w:ascii="Calibri" w:hAnsi="Calibri"/>
                <w:sz w:val="18"/>
                <w:szCs w:val="18"/>
                <w:lang w:bidi="fa-IR"/>
              </w:rPr>
            </w:pPr>
            <w:r w:rsidRPr="008731DE">
              <w:rPr>
                <w:rFonts w:ascii="Calibri" w:hAnsi="Calibri"/>
                <w:sz w:val="18"/>
                <w:szCs w:val="18"/>
                <w:lang w:bidi="fa-IR"/>
              </w:rPr>
              <w:t xml:space="preserve">Mjera vezana uz APSFR područje ID: 20 (Drina - Goražde). </w:t>
            </w:r>
          </w:p>
          <w:p w14:paraId="777CFFD6" w14:textId="06CA72BD" w:rsidR="00B36053" w:rsidRPr="008731DE" w:rsidRDefault="00BA41F3" w:rsidP="00FD2CCC">
            <w:pPr>
              <w:spacing w:before="0"/>
              <w:rPr>
                <w:rFonts w:ascii="Calibri" w:hAnsi="Calibri"/>
                <w:sz w:val="18"/>
                <w:szCs w:val="18"/>
                <w:lang w:bidi="fa-IR"/>
              </w:rPr>
            </w:pPr>
            <w:r w:rsidRPr="008731DE">
              <w:rPr>
                <w:rFonts w:ascii="Calibri" w:hAnsi="Calibri"/>
                <w:sz w:val="18"/>
                <w:szCs w:val="18"/>
                <w:lang w:bidi="fa-IR"/>
              </w:rPr>
              <w:t xml:space="preserve">Procijenjeni troškovi mjere su </w:t>
            </w:r>
            <w:r w:rsidRPr="008731DE">
              <w:rPr>
                <w:rFonts w:ascii="Calibri" w:eastAsia="Calibri" w:hAnsi="Calibri"/>
                <w:sz w:val="18"/>
                <w:szCs w:val="18"/>
                <w:lang w:eastAsia="en-US" w:bidi="fa-IR"/>
              </w:rPr>
              <w:t xml:space="preserve">50.000 </w:t>
            </w:r>
            <w:r w:rsidRPr="008731DE">
              <w:rPr>
                <w:rFonts w:ascii="Calibri" w:hAnsi="Calibri"/>
                <w:sz w:val="18"/>
                <w:szCs w:val="18"/>
                <w:lang w:bidi="fa-IR"/>
              </w:rPr>
              <w:t>EUR.</w:t>
            </w:r>
          </w:p>
        </w:tc>
        <w:tc>
          <w:tcPr>
            <w:tcW w:w="794" w:type="dxa"/>
          </w:tcPr>
          <w:p w14:paraId="116FBA6B" w14:textId="38F107A9"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r w:rsidR="00EC046B" w:rsidRPr="008731DE" w14:paraId="1FF8FDC0" w14:textId="77777777" w:rsidTr="00CD3476">
        <w:trPr>
          <w:trHeight w:val="214"/>
        </w:trPr>
        <w:tc>
          <w:tcPr>
            <w:tcW w:w="2596" w:type="dxa"/>
          </w:tcPr>
          <w:p w14:paraId="2BC27AE7" w14:textId="75459E2E" w:rsidR="00B36053" w:rsidRPr="008731DE" w:rsidRDefault="00BA41F3" w:rsidP="00FD2CCC">
            <w:pPr>
              <w:spacing w:before="0"/>
              <w:rPr>
                <w:rFonts w:ascii="Calibri" w:hAnsi="Calibri"/>
                <w:sz w:val="18"/>
                <w:szCs w:val="18"/>
                <w:lang w:bidi="fa-IR"/>
              </w:rPr>
            </w:pPr>
            <w:r w:rsidRPr="008731DE">
              <w:rPr>
                <w:rFonts w:ascii="Calibri" w:hAnsi="Calibri"/>
                <w:sz w:val="18"/>
                <w:szCs w:val="18"/>
                <w:lang w:bidi="fa-IR"/>
              </w:rPr>
              <w:t>Studija o kontroli sedimenta i erozije, položaj 35-1.</w:t>
            </w:r>
          </w:p>
        </w:tc>
        <w:tc>
          <w:tcPr>
            <w:tcW w:w="1169" w:type="dxa"/>
          </w:tcPr>
          <w:p w14:paraId="5EF1B321" w14:textId="77777777" w:rsidR="00B36053" w:rsidRPr="008731DE" w:rsidRDefault="00B36053" w:rsidP="00FD2CCC">
            <w:pPr>
              <w:spacing w:before="0"/>
              <w:rPr>
                <w:rFonts w:ascii="Calibri" w:hAnsi="Calibri"/>
                <w:sz w:val="18"/>
                <w:szCs w:val="18"/>
                <w:lang w:bidi="fa-IR"/>
              </w:rPr>
            </w:pPr>
            <w:r w:rsidRPr="008731DE">
              <w:rPr>
                <w:rFonts w:ascii="Calibri" w:hAnsi="Calibri"/>
                <w:sz w:val="18"/>
                <w:szCs w:val="18"/>
                <w:lang w:bidi="fa-IR"/>
              </w:rPr>
              <w:t>BAFA_PREP_43_NS_426</w:t>
            </w:r>
          </w:p>
        </w:tc>
        <w:tc>
          <w:tcPr>
            <w:tcW w:w="4678" w:type="dxa"/>
          </w:tcPr>
          <w:p w14:paraId="7B63D884" w14:textId="77777777" w:rsidR="00BA41F3" w:rsidRPr="008731DE" w:rsidRDefault="00BA41F3" w:rsidP="00FD2CCC">
            <w:pPr>
              <w:spacing w:before="0"/>
              <w:rPr>
                <w:rFonts w:ascii="Calibri" w:hAnsi="Calibri"/>
                <w:sz w:val="18"/>
                <w:szCs w:val="18"/>
                <w:lang w:bidi="fa-IR"/>
              </w:rPr>
            </w:pPr>
            <w:r w:rsidRPr="008731DE">
              <w:rPr>
                <w:rFonts w:ascii="Calibri" w:hAnsi="Calibri"/>
                <w:sz w:val="18"/>
                <w:szCs w:val="18"/>
                <w:lang w:bidi="fa-IR"/>
              </w:rPr>
              <w:t xml:space="preserve">Riječna dionica na poziciji 35-1 je bujičnog karaktera, tako da se Studija o kontroli sedimenta i erozije snažno preporučuje. </w:t>
            </w:r>
          </w:p>
          <w:p w14:paraId="351F206E" w14:textId="36C2635D" w:rsidR="00BA41F3" w:rsidRPr="008731DE" w:rsidRDefault="00BA41F3" w:rsidP="00BA41F3">
            <w:pPr>
              <w:spacing w:before="0"/>
              <w:rPr>
                <w:rFonts w:ascii="Calibri" w:hAnsi="Calibri"/>
                <w:sz w:val="18"/>
                <w:szCs w:val="18"/>
                <w:lang w:bidi="fa-IR"/>
              </w:rPr>
            </w:pPr>
            <w:r w:rsidRPr="008731DE">
              <w:rPr>
                <w:rFonts w:ascii="Calibri" w:hAnsi="Calibri"/>
                <w:sz w:val="18"/>
                <w:szCs w:val="18"/>
                <w:lang w:bidi="fa-IR"/>
              </w:rPr>
              <w:t>Mjera vezana uz APSFR područje ID: 35 (Tešanj).</w:t>
            </w:r>
          </w:p>
          <w:p w14:paraId="636BE283" w14:textId="423724EF" w:rsidR="00B36053" w:rsidRPr="008731DE" w:rsidRDefault="00BA41F3" w:rsidP="00FD2CCC">
            <w:pPr>
              <w:spacing w:before="0"/>
              <w:rPr>
                <w:rFonts w:ascii="Calibri" w:hAnsi="Calibri"/>
                <w:sz w:val="18"/>
                <w:szCs w:val="18"/>
                <w:lang w:bidi="fa-IR"/>
              </w:rPr>
            </w:pPr>
            <w:r w:rsidRPr="008731DE">
              <w:rPr>
                <w:rFonts w:ascii="Calibri" w:hAnsi="Calibri"/>
                <w:sz w:val="18"/>
                <w:szCs w:val="18"/>
                <w:lang w:bidi="fa-IR"/>
              </w:rPr>
              <w:t>Procijenjeni troškovi mjere su 15</w:t>
            </w:r>
            <w:r w:rsidRPr="008731DE">
              <w:rPr>
                <w:rFonts w:ascii="Calibri" w:eastAsia="Calibri" w:hAnsi="Calibri"/>
                <w:sz w:val="18"/>
                <w:szCs w:val="18"/>
                <w:lang w:eastAsia="en-US" w:bidi="fa-IR"/>
              </w:rPr>
              <w:t xml:space="preserve">.000 </w:t>
            </w:r>
            <w:r w:rsidRPr="008731DE">
              <w:rPr>
                <w:rFonts w:ascii="Calibri" w:hAnsi="Calibri"/>
                <w:sz w:val="18"/>
                <w:szCs w:val="18"/>
                <w:lang w:bidi="fa-IR"/>
              </w:rPr>
              <w:t>EUR.</w:t>
            </w:r>
          </w:p>
        </w:tc>
        <w:tc>
          <w:tcPr>
            <w:tcW w:w="794" w:type="dxa"/>
          </w:tcPr>
          <w:p w14:paraId="3CDDB1C1" w14:textId="7F6E111C" w:rsidR="00B36053" w:rsidRPr="008731DE" w:rsidRDefault="0003213E" w:rsidP="0003213E">
            <w:pPr>
              <w:spacing w:before="0"/>
              <w:jc w:val="center"/>
              <w:rPr>
                <w:rFonts w:ascii="Calibri" w:hAnsi="Calibri"/>
                <w:sz w:val="18"/>
                <w:szCs w:val="18"/>
                <w:lang w:bidi="fa-IR"/>
              </w:rPr>
            </w:pPr>
            <w:r w:rsidRPr="008731DE">
              <w:rPr>
                <w:rFonts w:ascii="Calibri" w:hAnsi="Calibri"/>
                <w:sz w:val="18"/>
                <w:szCs w:val="18"/>
                <w:lang w:bidi="fa-IR"/>
              </w:rPr>
              <w:t xml:space="preserve">Cilj </w:t>
            </w:r>
            <w:r w:rsidR="00B36053" w:rsidRPr="008731DE">
              <w:rPr>
                <w:rFonts w:ascii="Calibri" w:hAnsi="Calibri"/>
                <w:sz w:val="18"/>
                <w:szCs w:val="18"/>
                <w:lang w:bidi="fa-IR"/>
              </w:rPr>
              <w:t>4</w:t>
            </w:r>
          </w:p>
        </w:tc>
      </w:tr>
    </w:tbl>
    <w:p w14:paraId="2485110E" w14:textId="68F6F089" w:rsidR="006F3192" w:rsidRPr="008731DE" w:rsidRDefault="00596E7D" w:rsidP="008E4445">
      <w:pPr>
        <w:pStyle w:val="Heading3"/>
        <w:spacing w:before="240"/>
        <w:rPr>
          <w:lang w:bidi="fa-IR"/>
        </w:rPr>
      </w:pPr>
      <w:bookmarkStart w:id="302" w:name="_Toc108528601"/>
      <w:bookmarkStart w:id="303" w:name="_Toc137804192"/>
      <w:r w:rsidRPr="008731DE">
        <w:rPr>
          <w:lang w:bidi="fa-IR"/>
        </w:rPr>
        <w:t>Identifikovane mjere za</w:t>
      </w:r>
      <w:r w:rsidR="00D94F91" w:rsidRPr="008731DE">
        <w:rPr>
          <w:lang w:bidi="fa-IR"/>
        </w:rPr>
        <w:t xml:space="preserve"> aspekt</w:t>
      </w:r>
      <w:r w:rsidRPr="008731DE">
        <w:rPr>
          <w:lang w:bidi="fa-IR"/>
        </w:rPr>
        <w:t xml:space="preserve"> opor</w:t>
      </w:r>
      <w:r w:rsidR="00D94F91" w:rsidRPr="008731DE">
        <w:rPr>
          <w:lang w:bidi="fa-IR"/>
        </w:rPr>
        <w:t>a</w:t>
      </w:r>
      <w:r w:rsidRPr="008731DE">
        <w:rPr>
          <w:lang w:bidi="fa-IR"/>
        </w:rPr>
        <w:t>vk</w:t>
      </w:r>
      <w:r w:rsidR="00D94F91" w:rsidRPr="008731DE">
        <w:rPr>
          <w:lang w:bidi="fa-IR"/>
        </w:rPr>
        <w:t>a i revizije</w:t>
      </w:r>
      <w:bookmarkEnd w:id="302"/>
      <w:bookmarkEnd w:id="303"/>
    </w:p>
    <w:p w14:paraId="7232DD59" w14:textId="095E0A8E" w:rsidR="00793F09" w:rsidRPr="00793F09" w:rsidRDefault="00793F09" w:rsidP="00793F09">
      <w:pPr>
        <w:spacing w:after="0"/>
        <w:rPr>
          <w:lang w:bidi="fa-IR"/>
        </w:rPr>
      </w:pPr>
      <w:r w:rsidRPr="00793F09">
        <w:rPr>
          <w:lang w:bidi="fa-IR"/>
        </w:rPr>
        <w:t xml:space="preserve">Mjere upravljanja poplavama sa aspekta oporavka i revizije imaju za cilj jačanje solidarnosti, smanjenje negativnog uticaja uslijed poplavnog događaja na opće i mentalno zdravlje, uključujući pomoć za suočavanje sa stresom i pružanje finansijske i pravne pomoći. </w:t>
      </w:r>
    </w:p>
    <w:p w14:paraId="6CD15B8E" w14:textId="6B9AF859" w:rsidR="008E4445" w:rsidRPr="008731DE" w:rsidRDefault="008E4445" w:rsidP="008E4445">
      <w:pPr>
        <w:spacing w:after="0"/>
        <w:rPr>
          <w:i/>
          <w:iCs/>
          <w:lang w:bidi="fa-IR"/>
        </w:rPr>
      </w:pPr>
      <w:r w:rsidRPr="008731DE">
        <w:rPr>
          <w:i/>
          <w:iCs/>
          <w:lang w:bidi="fa-IR"/>
        </w:rPr>
        <w:t>Sve predložene mjere upravljanja rizikom od poplava identifikovane za aspekt oporavka i revizije su prikazane u tabeli u nastavku (</w:t>
      </w:r>
      <w:r w:rsidR="00696448" w:rsidRPr="008731DE">
        <w:rPr>
          <w:i/>
          <w:iCs/>
          <w:lang w:bidi="fa-IR"/>
        </w:rPr>
        <w:fldChar w:fldCharType="begin"/>
      </w:r>
      <w:r w:rsidR="00696448" w:rsidRPr="008731DE">
        <w:rPr>
          <w:i/>
          <w:iCs/>
          <w:lang w:bidi="fa-IR"/>
        </w:rPr>
        <w:instrText xml:space="preserve"> REF _Ref109375120 \h  \* MERGEFORMAT </w:instrText>
      </w:r>
      <w:r w:rsidR="00696448" w:rsidRPr="008731DE">
        <w:rPr>
          <w:i/>
          <w:iCs/>
          <w:lang w:bidi="fa-IR"/>
        </w:rPr>
      </w:r>
      <w:r w:rsidR="00696448" w:rsidRPr="008731DE">
        <w:rPr>
          <w:i/>
          <w:iCs/>
          <w:lang w:bidi="fa-IR"/>
        </w:rPr>
        <w:fldChar w:fldCharType="separate"/>
      </w:r>
      <w:r w:rsidR="004A0B42" w:rsidRPr="008731DE">
        <w:rPr>
          <w:i/>
          <w:iCs/>
        </w:rPr>
        <w:t>Tabela 33</w:t>
      </w:r>
      <w:r w:rsidR="00696448" w:rsidRPr="008731DE">
        <w:rPr>
          <w:i/>
          <w:iCs/>
          <w:lang w:bidi="fa-IR"/>
        </w:rPr>
        <w:fldChar w:fldCharType="end"/>
      </w:r>
      <w:r w:rsidRPr="008731DE">
        <w:rPr>
          <w:i/>
          <w:iCs/>
          <w:lang w:bidi="fa-IR"/>
        </w:rPr>
        <w:t>).</w:t>
      </w:r>
    </w:p>
    <w:p w14:paraId="691C6FB7" w14:textId="5DC8D62F" w:rsidR="00FF0571" w:rsidRPr="008731DE" w:rsidRDefault="00FF0571" w:rsidP="00FF0571">
      <w:pPr>
        <w:pStyle w:val="Caption"/>
        <w:keepNext/>
        <w:spacing w:after="60"/>
        <w:jc w:val="left"/>
      </w:pPr>
      <w:bookmarkStart w:id="304" w:name="_Ref109375120"/>
      <w:bookmarkStart w:id="305" w:name="_Toc137804272"/>
      <w:r w:rsidRPr="008731DE">
        <w:t xml:space="preserve">Tabela </w:t>
      </w:r>
      <w:r w:rsidRPr="008731DE">
        <w:fldChar w:fldCharType="begin"/>
      </w:r>
      <w:r w:rsidRPr="008731DE">
        <w:instrText xml:space="preserve"> SEQ Tabela \* ARABIC </w:instrText>
      </w:r>
      <w:r w:rsidRPr="008731DE">
        <w:fldChar w:fldCharType="separate"/>
      </w:r>
      <w:r w:rsidR="00593FC9">
        <w:rPr>
          <w:noProof/>
        </w:rPr>
        <w:t>33</w:t>
      </w:r>
      <w:r w:rsidRPr="008731DE">
        <w:fldChar w:fldCharType="end"/>
      </w:r>
      <w:bookmarkEnd w:id="304"/>
      <w:r w:rsidRPr="008731DE">
        <w:t>. Prijedlog mjera upravljanja rizikom od poplava za aspekt oporavka i revizije</w:t>
      </w:r>
      <w:bookmarkEnd w:id="305"/>
    </w:p>
    <w:tbl>
      <w:tblPr>
        <w:tblStyle w:val="TableGrid"/>
        <w:tblW w:w="93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89"/>
        <w:gridCol w:w="1830"/>
        <w:gridCol w:w="3703"/>
        <w:gridCol w:w="1088"/>
      </w:tblGrid>
      <w:tr w:rsidR="00517810" w:rsidRPr="008731DE" w14:paraId="5FA91899" w14:textId="77777777" w:rsidTr="00D56417">
        <w:trPr>
          <w:trHeight w:val="70"/>
          <w:tblHeader/>
        </w:trPr>
        <w:tc>
          <w:tcPr>
            <w:tcW w:w="2689" w:type="dxa"/>
            <w:shd w:val="clear" w:color="auto" w:fill="002060"/>
            <w:vAlign w:val="center"/>
          </w:tcPr>
          <w:p w14:paraId="32F816A6" w14:textId="501A4B3A" w:rsidR="00517810" w:rsidRPr="008731DE" w:rsidRDefault="00517810" w:rsidP="00D56417">
            <w:pPr>
              <w:spacing w:before="80" w:after="80"/>
              <w:jc w:val="center"/>
              <w:rPr>
                <w:rFonts w:ascii="Calibri" w:hAnsi="Calibri"/>
                <w:sz w:val="18"/>
                <w:szCs w:val="18"/>
                <w:lang w:bidi="fa-IR"/>
              </w:rPr>
            </w:pPr>
            <w:r w:rsidRPr="008731DE">
              <w:rPr>
                <w:sz w:val="18"/>
                <w:szCs w:val="18"/>
                <w:lang w:bidi="fa-IR"/>
              </w:rPr>
              <w:t>Naziv mjere</w:t>
            </w:r>
          </w:p>
        </w:tc>
        <w:tc>
          <w:tcPr>
            <w:tcW w:w="1830" w:type="dxa"/>
            <w:shd w:val="clear" w:color="auto" w:fill="002060"/>
            <w:vAlign w:val="center"/>
          </w:tcPr>
          <w:p w14:paraId="72899F1D" w14:textId="69E14607" w:rsidR="00517810" w:rsidRPr="008731DE" w:rsidRDefault="00517810" w:rsidP="00517810">
            <w:pPr>
              <w:spacing w:before="0"/>
              <w:jc w:val="center"/>
              <w:rPr>
                <w:rFonts w:ascii="Calibri" w:hAnsi="Calibri"/>
                <w:sz w:val="18"/>
                <w:szCs w:val="18"/>
                <w:lang w:bidi="fa-IR"/>
              </w:rPr>
            </w:pPr>
            <w:r w:rsidRPr="008731DE">
              <w:rPr>
                <w:sz w:val="18"/>
                <w:szCs w:val="18"/>
                <w:lang w:bidi="fa-IR"/>
              </w:rPr>
              <w:t>Kod mjere</w:t>
            </w:r>
          </w:p>
        </w:tc>
        <w:tc>
          <w:tcPr>
            <w:tcW w:w="3703" w:type="dxa"/>
            <w:shd w:val="clear" w:color="auto" w:fill="002060"/>
            <w:vAlign w:val="center"/>
          </w:tcPr>
          <w:p w14:paraId="24AA204F" w14:textId="2DB44FF0" w:rsidR="00517810" w:rsidRPr="008731DE" w:rsidRDefault="00517810" w:rsidP="00517810">
            <w:pPr>
              <w:spacing w:before="0"/>
              <w:jc w:val="center"/>
              <w:rPr>
                <w:rFonts w:ascii="Calibri" w:hAnsi="Calibri"/>
                <w:sz w:val="18"/>
                <w:szCs w:val="18"/>
                <w:lang w:bidi="fa-IR"/>
              </w:rPr>
            </w:pPr>
            <w:r w:rsidRPr="008731DE">
              <w:rPr>
                <w:sz w:val="18"/>
                <w:szCs w:val="18"/>
                <w:lang w:bidi="fa-IR"/>
              </w:rPr>
              <w:t>Opis mjere</w:t>
            </w:r>
          </w:p>
        </w:tc>
        <w:tc>
          <w:tcPr>
            <w:tcW w:w="1088" w:type="dxa"/>
            <w:shd w:val="clear" w:color="auto" w:fill="002060"/>
            <w:vAlign w:val="center"/>
          </w:tcPr>
          <w:p w14:paraId="2DA64B72" w14:textId="4CA10C67" w:rsidR="00517810" w:rsidRPr="008731DE" w:rsidRDefault="00D56417" w:rsidP="00517810">
            <w:pPr>
              <w:spacing w:before="0"/>
              <w:jc w:val="center"/>
              <w:rPr>
                <w:rFonts w:ascii="Calibri" w:hAnsi="Calibri"/>
                <w:sz w:val="18"/>
                <w:szCs w:val="18"/>
                <w:lang w:bidi="fa-IR"/>
              </w:rPr>
            </w:pPr>
            <w:r w:rsidRPr="008731DE">
              <w:rPr>
                <w:sz w:val="18"/>
                <w:szCs w:val="18"/>
                <w:lang w:bidi="fa-IR"/>
              </w:rPr>
              <w:t>Cilj</w:t>
            </w:r>
          </w:p>
        </w:tc>
      </w:tr>
      <w:tr w:rsidR="00FF0571" w:rsidRPr="008731DE" w14:paraId="493147BB" w14:textId="77777777" w:rsidTr="0067331A">
        <w:trPr>
          <w:trHeight w:val="960"/>
        </w:trPr>
        <w:tc>
          <w:tcPr>
            <w:tcW w:w="2689" w:type="dxa"/>
          </w:tcPr>
          <w:p w14:paraId="75218AA8" w14:textId="45370EAB" w:rsidR="00CA129A" w:rsidRPr="008731DE" w:rsidRDefault="00FE2318" w:rsidP="00FD2CCC">
            <w:pPr>
              <w:spacing w:before="0"/>
              <w:jc w:val="left"/>
              <w:rPr>
                <w:rFonts w:ascii="Calibri" w:hAnsi="Calibri"/>
                <w:sz w:val="18"/>
                <w:szCs w:val="18"/>
                <w:lang w:bidi="fa-IR"/>
              </w:rPr>
            </w:pPr>
            <w:r w:rsidRPr="008731DE">
              <w:rPr>
                <w:sz w:val="18"/>
                <w:szCs w:val="18"/>
                <w:lang w:bidi="fa-IR"/>
              </w:rPr>
              <w:t>Radionice za stanovništvo unutar poplavljenih područja kako bi se raspravljalo o naučenim iskustvima iz prethodnih poplavnih događaja.</w:t>
            </w:r>
          </w:p>
        </w:tc>
        <w:tc>
          <w:tcPr>
            <w:tcW w:w="1830" w:type="dxa"/>
          </w:tcPr>
          <w:p w14:paraId="22D15082" w14:textId="5890C422" w:rsidR="00FF0571" w:rsidRPr="008731DE" w:rsidRDefault="00FF0571" w:rsidP="00BA41F3">
            <w:pPr>
              <w:spacing w:before="0"/>
              <w:rPr>
                <w:rFonts w:ascii="Calibri" w:hAnsi="Calibri"/>
                <w:sz w:val="18"/>
                <w:szCs w:val="18"/>
                <w:lang w:bidi="fa-IR"/>
              </w:rPr>
            </w:pPr>
            <w:r w:rsidRPr="008731DE">
              <w:rPr>
                <w:rFonts w:ascii="Calibri" w:hAnsi="Calibri"/>
                <w:sz w:val="18"/>
                <w:szCs w:val="18"/>
                <w:lang w:bidi="fa-IR"/>
              </w:rPr>
              <w:t>BAFA_RR_53_NS_315</w:t>
            </w:r>
          </w:p>
        </w:tc>
        <w:tc>
          <w:tcPr>
            <w:tcW w:w="3703" w:type="dxa"/>
          </w:tcPr>
          <w:p w14:paraId="03C781C8" w14:textId="74B83F91" w:rsidR="00FE2318" w:rsidRPr="008731DE" w:rsidRDefault="00FE2318" w:rsidP="00CA129A">
            <w:pPr>
              <w:spacing w:before="0"/>
              <w:rPr>
                <w:sz w:val="18"/>
                <w:szCs w:val="18"/>
                <w:lang w:bidi="fa-IR"/>
              </w:rPr>
            </w:pPr>
            <w:r w:rsidRPr="008731DE">
              <w:rPr>
                <w:sz w:val="18"/>
                <w:szCs w:val="18"/>
                <w:lang w:bidi="fa-IR"/>
              </w:rPr>
              <w:t>Radionice za stanovništvo unutar poplavljenih područja kako bi se raspravljalo o naučenim iskustvima iz prethodnih poplavnih događaja.</w:t>
            </w:r>
          </w:p>
          <w:p w14:paraId="77DA411E" w14:textId="0C9EC63A" w:rsidR="00CA129A" w:rsidRPr="008731DE" w:rsidRDefault="00CA129A" w:rsidP="00CA129A">
            <w:pPr>
              <w:spacing w:before="0"/>
              <w:rPr>
                <w:rFonts w:ascii="Calibri" w:hAnsi="Calibri"/>
                <w:sz w:val="18"/>
                <w:szCs w:val="18"/>
                <w:lang w:bidi="fa-IR"/>
              </w:rPr>
            </w:pPr>
            <w:r w:rsidRPr="008731DE">
              <w:rPr>
                <w:sz w:val="18"/>
                <w:szCs w:val="18"/>
                <w:lang w:bidi="fa-IR"/>
              </w:rPr>
              <w:t>Procijenjena vrijednost je</w:t>
            </w:r>
            <w:r w:rsidRPr="008731DE">
              <w:rPr>
                <w:rFonts w:ascii="Calibri" w:hAnsi="Calibri"/>
                <w:sz w:val="18"/>
                <w:szCs w:val="18"/>
                <w:lang w:bidi="fa-IR"/>
              </w:rPr>
              <w:t xml:space="preserve"> </w:t>
            </w:r>
            <w:r w:rsidR="00FE2318" w:rsidRPr="008731DE">
              <w:rPr>
                <w:sz w:val="18"/>
                <w:szCs w:val="18"/>
                <w:lang w:bidi="fa-IR"/>
              </w:rPr>
              <w:t>5</w:t>
            </w:r>
            <w:r w:rsidRPr="008731DE">
              <w:rPr>
                <w:sz w:val="18"/>
                <w:szCs w:val="18"/>
                <w:lang w:bidi="fa-IR"/>
              </w:rPr>
              <w:t>0</w:t>
            </w:r>
            <w:r w:rsidR="00D56417" w:rsidRPr="008731DE">
              <w:rPr>
                <w:sz w:val="18"/>
                <w:szCs w:val="18"/>
                <w:lang w:bidi="fa-IR"/>
              </w:rPr>
              <w:t>.</w:t>
            </w:r>
            <w:r w:rsidRPr="008731DE">
              <w:rPr>
                <w:sz w:val="18"/>
                <w:szCs w:val="18"/>
                <w:lang w:bidi="fa-IR"/>
              </w:rPr>
              <w:t>000 EUR.</w:t>
            </w:r>
          </w:p>
          <w:p w14:paraId="60AFFB38" w14:textId="3C489F0B" w:rsidR="00CA129A" w:rsidRPr="008731DE" w:rsidRDefault="00CA129A" w:rsidP="00FD2CCC">
            <w:pPr>
              <w:spacing w:before="0"/>
              <w:rPr>
                <w:rFonts w:ascii="Calibri" w:hAnsi="Calibri"/>
                <w:sz w:val="18"/>
                <w:szCs w:val="18"/>
                <w:lang w:bidi="fa-IR"/>
              </w:rPr>
            </w:pPr>
          </w:p>
        </w:tc>
        <w:tc>
          <w:tcPr>
            <w:tcW w:w="1088" w:type="dxa"/>
          </w:tcPr>
          <w:p w14:paraId="5A456FF4" w14:textId="0387B3E2" w:rsidR="00FF0571" w:rsidRPr="008731DE" w:rsidRDefault="00CA129A" w:rsidP="00CA129A">
            <w:pPr>
              <w:spacing w:before="0"/>
              <w:jc w:val="center"/>
              <w:rPr>
                <w:rFonts w:ascii="Calibri" w:hAnsi="Calibri"/>
                <w:sz w:val="18"/>
                <w:szCs w:val="18"/>
                <w:lang w:bidi="fa-IR"/>
              </w:rPr>
            </w:pPr>
            <w:r w:rsidRPr="008731DE">
              <w:rPr>
                <w:rFonts w:ascii="Calibri" w:hAnsi="Calibri"/>
                <w:sz w:val="18"/>
                <w:szCs w:val="18"/>
                <w:lang w:bidi="fa-IR"/>
              </w:rPr>
              <w:t>Cilj</w:t>
            </w:r>
            <w:r w:rsidR="00FF0571" w:rsidRPr="008731DE">
              <w:rPr>
                <w:rFonts w:ascii="Calibri" w:hAnsi="Calibri"/>
                <w:sz w:val="18"/>
                <w:szCs w:val="18"/>
                <w:lang w:bidi="fa-IR"/>
              </w:rPr>
              <w:t xml:space="preserve"> 4</w:t>
            </w:r>
          </w:p>
          <w:p w14:paraId="34E4D0F6" w14:textId="77777777" w:rsidR="00FF0571" w:rsidRPr="008731DE" w:rsidRDefault="00FF0571" w:rsidP="00FD2CCC">
            <w:pPr>
              <w:spacing w:before="0"/>
              <w:rPr>
                <w:rFonts w:ascii="Calibri" w:hAnsi="Calibri"/>
                <w:sz w:val="18"/>
                <w:szCs w:val="18"/>
                <w:lang w:bidi="fa-IR"/>
              </w:rPr>
            </w:pPr>
          </w:p>
        </w:tc>
      </w:tr>
    </w:tbl>
    <w:p w14:paraId="15C46660" w14:textId="1BB4262A" w:rsidR="00B25FEA" w:rsidRPr="008731DE" w:rsidRDefault="002A2E14" w:rsidP="00B25FEA">
      <w:pPr>
        <w:pStyle w:val="Heading3"/>
        <w:rPr>
          <w:lang w:bidi="fa-IR"/>
        </w:rPr>
      </w:pPr>
      <w:bookmarkStart w:id="306" w:name="_Toc108528602"/>
      <w:bookmarkStart w:id="307" w:name="_Toc137804193"/>
      <w:bookmarkStart w:id="308" w:name="_Hlk116559443"/>
      <w:r w:rsidRPr="008731DE">
        <w:rPr>
          <w:lang w:bidi="fa-IR"/>
        </w:rPr>
        <w:t>Pregled mjera</w:t>
      </w:r>
      <w:bookmarkEnd w:id="306"/>
      <w:bookmarkEnd w:id="307"/>
    </w:p>
    <w:bookmarkEnd w:id="308"/>
    <w:p w14:paraId="3E1E705D" w14:textId="4EE4A7E2" w:rsidR="00350F6B" w:rsidRPr="008731DE" w:rsidRDefault="00017E15" w:rsidP="00C514A2">
      <w:pPr>
        <w:rPr>
          <w:rFonts w:ascii="Calibri" w:hAnsi="Calibri"/>
        </w:rPr>
      </w:pPr>
      <w:r w:rsidRPr="008731DE">
        <w:rPr>
          <w:rFonts w:ascii="Calibri" w:hAnsi="Calibri"/>
        </w:rPr>
        <w:t xml:space="preserve">U okviru Plana upravljanja rizikom </w:t>
      </w:r>
      <w:r w:rsidR="00373882" w:rsidRPr="008731DE">
        <w:rPr>
          <w:rFonts w:ascii="Calibri" w:hAnsi="Calibri"/>
        </w:rPr>
        <w:t xml:space="preserve">od poplava </w:t>
      </w:r>
      <w:r w:rsidR="00350F6B" w:rsidRPr="008731DE">
        <w:rPr>
          <w:rFonts w:ascii="Calibri" w:hAnsi="Calibri"/>
        </w:rPr>
        <w:t>za vodno područje rijeke Save u FBiH</w:t>
      </w:r>
      <w:r w:rsidRPr="008731DE">
        <w:rPr>
          <w:rFonts w:ascii="Calibri" w:hAnsi="Calibri"/>
        </w:rPr>
        <w:t>, ukupan broj predloženih mjera je 1</w:t>
      </w:r>
      <w:r w:rsidR="000F4EC6" w:rsidRPr="008731DE">
        <w:rPr>
          <w:rFonts w:ascii="Calibri" w:hAnsi="Calibri"/>
        </w:rPr>
        <w:t>67</w:t>
      </w:r>
      <w:r w:rsidR="00350F6B" w:rsidRPr="008731DE">
        <w:rPr>
          <w:rFonts w:ascii="Calibri" w:hAnsi="Calibri"/>
        </w:rPr>
        <w:t>.</w:t>
      </w:r>
      <w:r w:rsidR="000B6971" w:rsidRPr="008731DE">
        <w:rPr>
          <w:rFonts w:ascii="Calibri" w:hAnsi="Calibri"/>
        </w:rPr>
        <w:t xml:space="preserve"> Sve m</w:t>
      </w:r>
      <w:r w:rsidR="00350F6B" w:rsidRPr="008731DE">
        <w:rPr>
          <w:rFonts w:ascii="Calibri" w:hAnsi="Calibri"/>
        </w:rPr>
        <w:t xml:space="preserve">jere su grupisane </w:t>
      </w:r>
      <w:r w:rsidR="000B6971" w:rsidRPr="008731DE">
        <w:rPr>
          <w:rFonts w:ascii="Calibri" w:hAnsi="Calibri"/>
        </w:rPr>
        <w:t>kroz</w:t>
      </w:r>
      <w:r w:rsidR="00350F6B" w:rsidRPr="008731DE">
        <w:rPr>
          <w:rFonts w:ascii="Calibri" w:hAnsi="Calibri"/>
        </w:rPr>
        <w:t xml:space="preserve"> </w:t>
      </w:r>
      <w:r w:rsidRPr="008731DE">
        <w:rPr>
          <w:rFonts w:ascii="Calibri" w:hAnsi="Calibri"/>
        </w:rPr>
        <w:t xml:space="preserve">četiri (4) aspekta </w:t>
      </w:r>
      <w:r w:rsidR="00350F6B" w:rsidRPr="008731DE">
        <w:rPr>
          <w:rFonts w:ascii="Calibri" w:hAnsi="Calibri"/>
        </w:rPr>
        <w:t xml:space="preserve">upravljanja poplavnim rizikom: prevencija, zaštita, pripravnost </w:t>
      </w:r>
      <w:r w:rsidR="00DB5C50" w:rsidRPr="008731DE">
        <w:rPr>
          <w:rFonts w:ascii="Calibri" w:hAnsi="Calibri"/>
        </w:rPr>
        <w:t>te</w:t>
      </w:r>
      <w:r w:rsidR="00350F6B" w:rsidRPr="008731DE">
        <w:rPr>
          <w:rFonts w:ascii="Calibri" w:hAnsi="Calibri"/>
        </w:rPr>
        <w:t xml:space="preserve"> oporavak i revizija.</w:t>
      </w:r>
    </w:p>
    <w:p w14:paraId="63355662" w14:textId="6B1D9393" w:rsidR="00AC1F65" w:rsidRPr="008731DE" w:rsidRDefault="00AC1F65" w:rsidP="00C514A2">
      <w:r w:rsidRPr="008731DE">
        <w:lastRenderedPageBreak/>
        <w:t>Većina mjera predloženih ovim Planom spadaju pod aspekt zaštitnih mjera, tj. mjera zaštite od velikih voda i poplava. Ukupno je predloženo 11</w:t>
      </w:r>
      <w:r w:rsidR="000F4EC6" w:rsidRPr="008731DE">
        <w:t>2</w:t>
      </w:r>
      <w:r w:rsidRPr="008731DE">
        <w:t xml:space="preserve"> zaštitnih mjera za vodno područje rijeke Save u FBiH koje doprinose dostizanju </w:t>
      </w:r>
      <w:r w:rsidR="000D2667" w:rsidRPr="008731DE">
        <w:t>C</w:t>
      </w:r>
      <w:r w:rsidRPr="008731DE">
        <w:t xml:space="preserve">ilja </w:t>
      </w:r>
      <w:r w:rsidR="000D2667" w:rsidRPr="008731DE">
        <w:t xml:space="preserve">2: </w:t>
      </w:r>
      <w:r w:rsidR="000D2667" w:rsidRPr="008731DE">
        <w:rPr>
          <w:i/>
          <w:iCs/>
        </w:rPr>
        <w:t>Smanjenje postojećih rizika od poplava tokom i nakon poplava.</w:t>
      </w:r>
    </w:p>
    <w:p w14:paraId="73851227" w14:textId="461A6AFE" w:rsidR="0056396B" w:rsidRPr="008731DE" w:rsidRDefault="0056396B" w:rsidP="00C514A2">
      <w:r w:rsidRPr="008731DE">
        <w:t xml:space="preserve">Dostizanju Cilja 1: </w:t>
      </w:r>
      <w:r w:rsidRPr="008731DE">
        <w:rPr>
          <w:i/>
          <w:iCs/>
        </w:rPr>
        <w:t xml:space="preserve">Izbjegavanje novih rizika od poplava </w:t>
      </w:r>
      <w:r w:rsidRPr="008731DE">
        <w:t xml:space="preserve">doprinose </w:t>
      </w:r>
      <w:r w:rsidR="000F4EC6" w:rsidRPr="008731DE">
        <w:t>4</w:t>
      </w:r>
      <w:r w:rsidRPr="008731DE">
        <w:t>3 propisane mjere prevencije koje se smatraju nestrukturnim.</w:t>
      </w:r>
    </w:p>
    <w:p w14:paraId="69C93A6B" w14:textId="47FC6962" w:rsidR="004F114C" w:rsidRPr="008731DE" w:rsidRDefault="004F114C" w:rsidP="00C514A2">
      <w:r w:rsidRPr="008731DE">
        <w:t>Pregled ukupnog broja mjera definisanih ovim Planom prema pripadajućem cilju</w:t>
      </w:r>
      <w:r w:rsidR="00B2782D" w:rsidRPr="008731DE">
        <w:t>, tipu</w:t>
      </w:r>
      <w:r w:rsidRPr="008731DE">
        <w:t xml:space="preserve"> i aspektu upravljanja poplavim rizikom daje se kroz tabelu u nas</w:t>
      </w:r>
      <w:r w:rsidR="00FB4C8E" w:rsidRPr="008731DE">
        <w:t>tavku</w:t>
      </w:r>
      <w:r w:rsidRPr="008731DE">
        <w:t>.</w:t>
      </w:r>
      <w:r w:rsidR="00B2782D" w:rsidRPr="008731DE">
        <w:t xml:space="preserve"> Više detalja može se naći u poglavlju</w:t>
      </w:r>
      <w:r w:rsidR="00EC046B" w:rsidRPr="008731DE">
        <w:t xml:space="preserve"> </w:t>
      </w:r>
      <w:r w:rsidR="00EC046B" w:rsidRPr="008731DE">
        <w:fldChar w:fldCharType="begin"/>
      </w:r>
      <w:r w:rsidR="00EC046B" w:rsidRPr="008731DE">
        <w:instrText xml:space="preserve"> REF _Ref115088859 \r \h </w:instrText>
      </w:r>
      <w:r w:rsidR="00EC046B" w:rsidRPr="008731DE">
        <w:fldChar w:fldCharType="separate"/>
      </w:r>
      <w:r w:rsidR="004A0B42" w:rsidRPr="008731DE">
        <w:t>10</w:t>
      </w:r>
      <w:r w:rsidR="00EC046B" w:rsidRPr="008731DE">
        <w:fldChar w:fldCharType="end"/>
      </w:r>
      <w:r w:rsidR="00B2782D" w:rsidRPr="008731DE">
        <w:t>.</w:t>
      </w:r>
    </w:p>
    <w:p w14:paraId="2DD7F3E2" w14:textId="4BE5B3CB" w:rsidR="00C514A2" w:rsidRPr="008731DE" w:rsidRDefault="00C514A2" w:rsidP="00C514A2">
      <w:pPr>
        <w:pStyle w:val="Caption"/>
        <w:keepNext/>
        <w:spacing w:after="60"/>
        <w:jc w:val="left"/>
      </w:pPr>
      <w:bookmarkStart w:id="309" w:name="_Toc137804273"/>
      <w:r w:rsidRPr="008731DE">
        <w:t xml:space="preserve">Tabela </w:t>
      </w:r>
      <w:r w:rsidRPr="008731DE">
        <w:fldChar w:fldCharType="begin"/>
      </w:r>
      <w:r w:rsidRPr="008731DE">
        <w:instrText xml:space="preserve"> SEQ Tabela \* ARABIC </w:instrText>
      </w:r>
      <w:r w:rsidRPr="008731DE">
        <w:fldChar w:fldCharType="separate"/>
      </w:r>
      <w:r w:rsidR="00593FC9">
        <w:rPr>
          <w:noProof/>
        </w:rPr>
        <w:t>34</w:t>
      </w:r>
      <w:r w:rsidRPr="008731DE">
        <w:fldChar w:fldCharType="end"/>
      </w:r>
      <w:r w:rsidRPr="008731DE">
        <w:t>. Pregled mjera prema pripadajućem aspektu upravljanja poplavnim rizikom</w:t>
      </w:r>
      <w:bookmarkEnd w:id="309"/>
    </w:p>
    <w:tbl>
      <w:tblPr>
        <w:tblW w:w="4942" w:type="pct"/>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6"/>
        <w:gridCol w:w="1261"/>
        <w:gridCol w:w="1706"/>
        <w:gridCol w:w="1395"/>
        <w:gridCol w:w="2038"/>
      </w:tblGrid>
      <w:tr w:rsidR="00C514A2" w:rsidRPr="008731DE" w14:paraId="03AABDF6" w14:textId="77777777" w:rsidTr="00AE3636">
        <w:trPr>
          <w:trHeight w:val="480"/>
        </w:trPr>
        <w:tc>
          <w:tcPr>
            <w:tcW w:w="1407" w:type="pct"/>
            <w:shd w:val="clear" w:color="auto" w:fill="002060"/>
            <w:vAlign w:val="center"/>
            <w:hideMark/>
          </w:tcPr>
          <w:p w14:paraId="5CD943CC" w14:textId="2FADFF67" w:rsidR="00C514A2" w:rsidRPr="008731DE" w:rsidRDefault="00040096" w:rsidP="00017E15">
            <w:pPr>
              <w:spacing w:before="40" w:after="40"/>
              <w:jc w:val="left"/>
              <w:rPr>
                <w:rFonts w:ascii="Calibri" w:hAnsi="Calibri"/>
                <w:b/>
                <w:bCs/>
                <w:color w:val="FFFFFF" w:themeColor="background1"/>
                <w:sz w:val="20"/>
                <w:szCs w:val="20"/>
                <w:lang w:eastAsia="bs-Latn-BA"/>
              </w:rPr>
            </w:pPr>
            <w:r w:rsidRPr="008731DE">
              <w:rPr>
                <w:rFonts w:ascii="Calibri" w:hAnsi="Calibri"/>
                <w:b/>
                <w:bCs/>
                <w:color w:val="FFFFFF" w:themeColor="background1"/>
                <w:sz w:val="20"/>
                <w:szCs w:val="20"/>
                <w:lang w:eastAsia="bs-Latn-BA"/>
              </w:rPr>
              <w:t>Aspekt upravljanja poplavnim rizikom</w:t>
            </w:r>
          </w:p>
        </w:tc>
        <w:tc>
          <w:tcPr>
            <w:tcW w:w="708" w:type="pct"/>
            <w:shd w:val="clear" w:color="auto" w:fill="002060"/>
            <w:vAlign w:val="center"/>
            <w:hideMark/>
          </w:tcPr>
          <w:p w14:paraId="160ABFE1" w14:textId="0261D12D" w:rsidR="00C514A2" w:rsidRPr="008731DE" w:rsidRDefault="00040096" w:rsidP="00017E15">
            <w:pPr>
              <w:spacing w:before="40" w:after="40"/>
              <w:jc w:val="center"/>
              <w:rPr>
                <w:rFonts w:ascii="Calibri" w:hAnsi="Calibri"/>
                <w:b/>
                <w:bCs/>
                <w:color w:val="FFFFFF" w:themeColor="background1"/>
                <w:sz w:val="20"/>
                <w:szCs w:val="20"/>
                <w:lang w:eastAsia="bs-Latn-BA"/>
              </w:rPr>
            </w:pPr>
            <w:r w:rsidRPr="008731DE">
              <w:rPr>
                <w:rFonts w:ascii="Calibri" w:hAnsi="Calibri"/>
                <w:b/>
                <w:bCs/>
                <w:color w:val="FFFFFF" w:themeColor="background1"/>
                <w:sz w:val="20"/>
                <w:szCs w:val="20"/>
                <w:lang w:eastAsia="bs-Latn-BA"/>
              </w:rPr>
              <w:t>Strukturne mjere</w:t>
            </w:r>
          </w:p>
        </w:tc>
        <w:tc>
          <w:tcPr>
            <w:tcW w:w="958" w:type="pct"/>
            <w:shd w:val="clear" w:color="auto" w:fill="002060"/>
            <w:vAlign w:val="center"/>
            <w:hideMark/>
          </w:tcPr>
          <w:p w14:paraId="356FDB41" w14:textId="275ABEC2" w:rsidR="00C514A2" w:rsidRPr="008731DE" w:rsidRDefault="00040096" w:rsidP="00017E15">
            <w:pPr>
              <w:spacing w:before="40" w:after="40"/>
              <w:jc w:val="center"/>
              <w:rPr>
                <w:rFonts w:ascii="Calibri" w:hAnsi="Calibri"/>
                <w:b/>
                <w:bCs/>
                <w:color w:val="FFFFFF" w:themeColor="background1"/>
                <w:sz w:val="20"/>
                <w:szCs w:val="20"/>
                <w:lang w:eastAsia="bs-Latn-BA"/>
              </w:rPr>
            </w:pPr>
            <w:r w:rsidRPr="008731DE">
              <w:rPr>
                <w:rFonts w:ascii="Calibri" w:hAnsi="Calibri"/>
                <w:b/>
                <w:bCs/>
                <w:color w:val="FFFFFF" w:themeColor="background1"/>
                <w:sz w:val="20"/>
                <w:szCs w:val="20"/>
                <w:lang w:eastAsia="bs-Latn-BA"/>
              </w:rPr>
              <w:t>Nestrukturne mjere</w:t>
            </w:r>
          </w:p>
        </w:tc>
        <w:tc>
          <w:tcPr>
            <w:tcW w:w="783" w:type="pct"/>
            <w:shd w:val="clear" w:color="auto" w:fill="002060"/>
            <w:vAlign w:val="center"/>
            <w:hideMark/>
          </w:tcPr>
          <w:p w14:paraId="1F3B0F27" w14:textId="6252207E" w:rsidR="00C514A2" w:rsidRPr="008731DE" w:rsidRDefault="00040096" w:rsidP="00017E15">
            <w:pPr>
              <w:spacing w:before="40" w:after="40"/>
              <w:jc w:val="center"/>
              <w:rPr>
                <w:rFonts w:ascii="Calibri" w:hAnsi="Calibri"/>
                <w:b/>
                <w:bCs/>
                <w:color w:val="FFFFFF" w:themeColor="background1"/>
                <w:sz w:val="20"/>
                <w:szCs w:val="20"/>
                <w:lang w:eastAsia="bs-Latn-BA"/>
              </w:rPr>
            </w:pPr>
            <w:r w:rsidRPr="008731DE">
              <w:rPr>
                <w:rFonts w:ascii="Calibri" w:hAnsi="Calibri"/>
                <w:b/>
                <w:bCs/>
                <w:color w:val="FFFFFF" w:themeColor="background1"/>
                <w:sz w:val="20"/>
                <w:szCs w:val="20"/>
                <w:lang w:eastAsia="bs-Latn-BA"/>
              </w:rPr>
              <w:t>Ukupan broj mjera</w:t>
            </w:r>
          </w:p>
        </w:tc>
        <w:tc>
          <w:tcPr>
            <w:tcW w:w="1144" w:type="pct"/>
            <w:shd w:val="clear" w:color="auto" w:fill="002060"/>
            <w:vAlign w:val="center"/>
            <w:hideMark/>
          </w:tcPr>
          <w:p w14:paraId="37C10A09" w14:textId="0FA0F8BC" w:rsidR="00C514A2" w:rsidRPr="008731DE" w:rsidRDefault="00040096" w:rsidP="00017E15">
            <w:pPr>
              <w:spacing w:before="40" w:after="40"/>
              <w:jc w:val="center"/>
              <w:rPr>
                <w:rFonts w:ascii="Calibri" w:hAnsi="Calibri"/>
                <w:b/>
                <w:bCs/>
                <w:color w:val="FFFFFF" w:themeColor="background1"/>
                <w:sz w:val="20"/>
                <w:szCs w:val="20"/>
                <w:lang w:eastAsia="bs-Latn-BA"/>
              </w:rPr>
            </w:pPr>
            <w:r w:rsidRPr="008731DE">
              <w:rPr>
                <w:rFonts w:ascii="Calibri" w:hAnsi="Calibri"/>
                <w:b/>
                <w:bCs/>
                <w:color w:val="FFFFFF" w:themeColor="background1"/>
                <w:sz w:val="20"/>
                <w:szCs w:val="20"/>
                <w:lang w:eastAsia="bs-Latn-BA"/>
              </w:rPr>
              <w:t>Cilj</w:t>
            </w:r>
          </w:p>
        </w:tc>
      </w:tr>
      <w:tr w:rsidR="00C514A2" w:rsidRPr="008731DE" w14:paraId="4C28A841" w14:textId="77777777" w:rsidTr="00AE3636">
        <w:trPr>
          <w:trHeight w:val="300"/>
        </w:trPr>
        <w:tc>
          <w:tcPr>
            <w:tcW w:w="1407" w:type="pct"/>
            <w:shd w:val="clear" w:color="auto" w:fill="auto"/>
            <w:vAlign w:val="center"/>
            <w:hideMark/>
          </w:tcPr>
          <w:p w14:paraId="48462CCE" w14:textId="1DA62B97" w:rsidR="00C514A2" w:rsidRPr="008731DE" w:rsidRDefault="00040096" w:rsidP="0056396B">
            <w:pPr>
              <w:spacing w:before="0" w:after="0"/>
              <w:rPr>
                <w:rFonts w:ascii="Calibri" w:hAnsi="Calibri"/>
                <w:color w:val="000000"/>
                <w:sz w:val="20"/>
                <w:szCs w:val="20"/>
                <w:lang w:eastAsia="bs-Latn-BA"/>
              </w:rPr>
            </w:pPr>
            <w:r w:rsidRPr="008731DE">
              <w:rPr>
                <w:rFonts w:ascii="Calibri" w:hAnsi="Calibri"/>
                <w:color w:val="000000"/>
                <w:sz w:val="20"/>
                <w:szCs w:val="20"/>
                <w:lang w:eastAsia="bs-Latn-BA"/>
              </w:rPr>
              <w:t>Prevencija</w:t>
            </w:r>
          </w:p>
        </w:tc>
        <w:tc>
          <w:tcPr>
            <w:tcW w:w="708" w:type="pct"/>
            <w:shd w:val="clear" w:color="auto" w:fill="auto"/>
            <w:vAlign w:val="center"/>
            <w:hideMark/>
          </w:tcPr>
          <w:p w14:paraId="4731BBA5"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0</w:t>
            </w:r>
          </w:p>
        </w:tc>
        <w:tc>
          <w:tcPr>
            <w:tcW w:w="958" w:type="pct"/>
            <w:shd w:val="clear" w:color="auto" w:fill="auto"/>
            <w:vAlign w:val="center"/>
            <w:hideMark/>
          </w:tcPr>
          <w:p w14:paraId="59F8767E" w14:textId="36BEB865" w:rsidR="00C514A2" w:rsidRPr="008731DE" w:rsidRDefault="00964439"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4</w:t>
            </w:r>
            <w:r w:rsidR="00C514A2" w:rsidRPr="008731DE">
              <w:rPr>
                <w:rFonts w:ascii="Calibri" w:hAnsi="Calibri"/>
                <w:color w:val="000000"/>
                <w:sz w:val="20"/>
                <w:szCs w:val="20"/>
                <w:lang w:eastAsia="bs-Latn-BA"/>
              </w:rPr>
              <w:t>3</w:t>
            </w:r>
          </w:p>
        </w:tc>
        <w:tc>
          <w:tcPr>
            <w:tcW w:w="783" w:type="pct"/>
            <w:shd w:val="clear" w:color="auto" w:fill="auto"/>
            <w:vAlign w:val="center"/>
            <w:hideMark/>
          </w:tcPr>
          <w:p w14:paraId="2BE6998A" w14:textId="1EFA4EA9" w:rsidR="00C514A2" w:rsidRPr="008731DE" w:rsidRDefault="00964439"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43</w:t>
            </w:r>
          </w:p>
        </w:tc>
        <w:tc>
          <w:tcPr>
            <w:tcW w:w="1144" w:type="pct"/>
            <w:shd w:val="clear" w:color="auto" w:fill="auto"/>
            <w:vAlign w:val="center"/>
            <w:hideMark/>
          </w:tcPr>
          <w:p w14:paraId="489D0DD6" w14:textId="6FD9C32B" w:rsidR="00C514A2" w:rsidRPr="008731DE" w:rsidRDefault="00040096"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Cil</w:t>
            </w:r>
            <w:r w:rsidR="00017E15" w:rsidRPr="008731DE">
              <w:rPr>
                <w:rFonts w:ascii="Calibri" w:hAnsi="Calibri"/>
                <w:color w:val="000000"/>
                <w:sz w:val="20"/>
                <w:szCs w:val="20"/>
                <w:lang w:eastAsia="bs-Latn-BA"/>
              </w:rPr>
              <w:t>j</w:t>
            </w:r>
            <w:r w:rsidRPr="008731DE">
              <w:rPr>
                <w:rFonts w:ascii="Calibri" w:hAnsi="Calibri"/>
                <w:color w:val="000000"/>
                <w:sz w:val="20"/>
                <w:szCs w:val="20"/>
                <w:lang w:eastAsia="bs-Latn-BA"/>
              </w:rPr>
              <w:t xml:space="preserve"> 1</w:t>
            </w:r>
          </w:p>
        </w:tc>
      </w:tr>
      <w:tr w:rsidR="00C514A2" w:rsidRPr="008731DE" w14:paraId="5C2C5C41" w14:textId="77777777" w:rsidTr="00AE3636">
        <w:trPr>
          <w:trHeight w:val="70"/>
        </w:trPr>
        <w:tc>
          <w:tcPr>
            <w:tcW w:w="1407" w:type="pct"/>
            <w:shd w:val="clear" w:color="auto" w:fill="auto"/>
            <w:vAlign w:val="center"/>
            <w:hideMark/>
          </w:tcPr>
          <w:p w14:paraId="4ECB9377" w14:textId="1323B2E6" w:rsidR="00C514A2" w:rsidRPr="008731DE" w:rsidRDefault="00040096" w:rsidP="0056396B">
            <w:pPr>
              <w:spacing w:before="0" w:after="0"/>
              <w:rPr>
                <w:rFonts w:ascii="Calibri" w:hAnsi="Calibri"/>
                <w:color w:val="000000"/>
                <w:sz w:val="20"/>
                <w:szCs w:val="20"/>
                <w:lang w:eastAsia="bs-Latn-BA"/>
              </w:rPr>
            </w:pPr>
            <w:r w:rsidRPr="008731DE">
              <w:rPr>
                <w:rFonts w:ascii="Calibri" w:hAnsi="Calibri"/>
                <w:color w:val="000000"/>
                <w:sz w:val="20"/>
                <w:szCs w:val="20"/>
                <w:lang w:eastAsia="bs-Latn-BA"/>
              </w:rPr>
              <w:t>Zaštita</w:t>
            </w:r>
          </w:p>
        </w:tc>
        <w:tc>
          <w:tcPr>
            <w:tcW w:w="708" w:type="pct"/>
            <w:shd w:val="clear" w:color="auto" w:fill="auto"/>
            <w:vAlign w:val="center"/>
            <w:hideMark/>
          </w:tcPr>
          <w:p w14:paraId="72E50B80" w14:textId="450373FE"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11</w:t>
            </w:r>
            <w:r w:rsidR="001F35CA" w:rsidRPr="008731DE">
              <w:rPr>
                <w:rFonts w:ascii="Calibri" w:hAnsi="Calibri"/>
                <w:color w:val="000000"/>
                <w:sz w:val="20"/>
                <w:szCs w:val="20"/>
                <w:lang w:eastAsia="bs-Latn-BA"/>
              </w:rPr>
              <w:t>1</w:t>
            </w:r>
          </w:p>
        </w:tc>
        <w:tc>
          <w:tcPr>
            <w:tcW w:w="958" w:type="pct"/>
            <w:shd w:val="clear" w:color="auto" w:fill="auto"/>
            <w:vAlign w:val="center"/>
            <w:hideMark/>
          </w:tcPr>
          <w:p w14:paraId="57F73472"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w:t>
            </w:r>
          </w:p>
        </w:tc>
        <w:tc>
          <w:tcPr>
            <w:tcW w:w="783" w:type="pct"/>
            <w:shd w:val="clear" w:color="auto" w:fill="auto"/>
            <w:vAlign w:val="center"/>
            <w:hideMark/>
          </w:tcPr>
          <w:p w14:paraId="41A3D880" w14:textId="2C8BB092"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11</w:t>
            </w:r>
            <w:r w:rsidR="00964439" w:rsidRPr="008731DE">
              <w:rPr>
                <w:rFonts w:ascii="Calibri" w:hAnsi="Calibri"/>
                <w:color w:val="000000"/>
                <w:sz w:val="20"/>
                <w:szCs w:val="20"/>
                <w:lang w:eastAsia="bs-Latn-BA"/>
              </w:rPr>
              <w:t>2</w:t>
            </w:r>
          </w:p>
        </w:tc>
        <w:tc>
          <w:tcPr>
            <w:tcW w:w="1144" w:type="pct"/>
            <w:shd w:val="clear" w:color="auto" w:fill="auto"/>
            <w:vAlign w:val="center"/>
            <w:hideMark/>
          </w:tcPr>
          <w:p w14:paraId="45B56D3B" w14:textId="4BA7F6FF" w:rsidR="00C514A2" w:rsidRPr="008731DE" w:rsidRDefault="00040096"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Cil</w:t>
            </w:r>
            <w:r w:rsidR="00017E15" w:rsidRPr="008731DE">
              <w:rPr>
                <w:rFonts w:ascii="Calibri" w:hAnsi="Calibri"/>
                <w:color w:val="000000"/>
                <w:sz w:val="20"/>
                <w:szCs w:val="20"/>
                <w:lang w:eastAsia="bs-Latn-BA"/>
              </w:rPr>
              <w:t>j</w:t>
            </w:r>
            <w:r w:rsidRPr="008731DE">
              <w:rPr>
                <w:rFonts w:ascii="Calibri" w:hAnsi="Calibri"/>
                <w:color w:val="000000"/>
                <w:sz w:val="20"/>
                <w:szCs w:val="20"/>
                <w:lang w:eastAsia="bs-Latn-BA"/>
              </w:rPr>
              <w:t xml:space="preserve"> </w:t>
            </w:r>
            <w:r w:rsidR="00C514A2" w:rsidRPr="008731DE">
              <w:rPr>
                <w:rFonts w:ascii="Calibri" w:hAnsi="Calibri"/>
                <w:color w:val="000000"/>
                <w:sz w:val="20"/>
                <w:szCs w:val="20"/>
                <w:lang w:eastAsia="bs-Latn-BA"/>
              </w:rPr>
              <w:t>2</w:t>
            </w:r>
          </w:p>
        </w:tc>
      </w:tr>
      <w:tr w:rsidR="00C514A2" w:rsidRPr="008731DE" w14:paraId="6A514E26" w14:textId="77777777" w:rsidTr="00AE3636">
        <w:trPr>
          <w:trHeight w:val="300"/>
        </w:trPr>
        <w:tc>
          <w:tcPr>
            <w:tcW w:w="1407" w:type="pct"/>
            <w:shd w:val="clear" w:color="auto" w:fill="auto"/>
            <w:vAlign w:val="center"/>
            <w:hideMark/>
          </w:tcPr>
          <w:p w14:paraId="2CDC1211" w14:textId="0B731C93" w:rsidR="00C514A2" w:rsidRPr="008731DE" w:rsidRDefault="00017E15" w:rsidP="0056396B">
            <w:pPr>
              <w:spacing w:before="0" w:after="0"/>
              <w:rPr>
                <w:rFonts w:ascii="Calibri" w:hAnsi="Calibri"/>
                <w:color w:val="000000"/>
                <w:sz w:val="20"/>
                <w:szCs w:val="20"/>
                <w:lang w:eastAsia="bs-Latn-BA"/>
              </w:rPr>
            </w:pPr>
            <w:r w:rsidRPr="008731DE">
              <w:rPr>
                <w:rFonts w:ascii="Calibri" w:hAnsi="Calibri"/>
                <w:color w:val="000000"/>
                <w:sz w:val="20"/>
                <w:szCs w:val="20"/>
                <w:lang w:eastAsia="bs-Latn-BA"/>
              </w:rPr>
              <w:t>Pripravnost</w:t>
            </w:r>
          </w:p>
        </w:tc>
        <w:tc>
          <w:tcPr>
            <w:tcW w:w="708" w:type="pct"/>
            <w:shd w:val="clear" w:color="auto" w:fill="auto"/>
            <w:vAlign w:val="center"/>
            <w:hideMark/>
          </w:tcPr>
          <w:p w14:paraId="11ADD199"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0</w:t>
            </w:r>
          </w:p>
        </w:tc>
        <w:tc>
          <w:tcPr>
            <w:tcW w:w="958" w:type="pct"/>
            <w:shd w:val="clear" w:color="auto" w:fill="auto"/>
            <w:vAlign w:val="center"/>
            <w:hideMark/>
          </w:tcPr>
          <w:p w14:paraId="544E8FA1"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11</w:t>
            </w:r>
          </w:p>
        </w:tc>
        <w:tc>
          <w:tcPr>
            <w:tcW w:w="783" w:type="pct"/>
            <w:shd w:val="clear" w:color="auto" w:fill="auto"/>
            <w:vAlign w:val="center"/>
            <w:hideMark/>
          </w:tcPr>
          <w:p w14:paraId="64E90467"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11</w:t>
            </w:r>
          </w:p>
        </w:tc>
        <w:tc>
          <w:tcPr>
            <w:tcW w:w="1144" w:type="pct"/>
            <w:shd w:val="clear" w:color="auto" w:fill="auto"/>
            <w:noWrap/>
            <w:vAlign w:val="bottom"/>
            <w:hideMark/>
          </w:tcPr>
          <w:p w14:paraId="5A5AD95B" w14:textId="58319F93" w:rsidR="00C514A2" w:rsidRPr="008731DE" w:rsidRDefault="00040096"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Cil</w:t>
            </w:r>
            <w:r w:rsidR="00017E15" w:rsidRPr="008731DE">
              <w:rPr>
                <w:rFonts w:ascii="Calibri" w:hAnsi="Calibri"/>
                <w:color w:val="000000"/>
                <w:sz w:val="20"/>
                <w:szCs w:val="20"/>
                <w:lang w:eastAsia="bs-Latn-BA"/>
              </w:rPr>
              <w:t>j</w:t>
            </w:r>
            <w:r w:rsidR="00C514A2" w:rsidRPr="008731DE">
              <w:rPr>
                <w:rFonts w:ascii="Calibri" w:hAnsi="Calibri"/>
                <w:color w:val="000000"/>
                <w:sz w:val="20"/>
                <w:szCs w:val="20"/>
                <w:lang w:eastAsia="bs-Latn-BA"/>
              </w:rPr>
              <w:t xml:space="preserve"> 4</w:t>
            </w:r>
          </w:p>
        </w:tc>
      </w:tr>
      <w:tr w:rsidR="00C514A2" w:rsidRPr="008731DE" w14:paraId="6ABF5FFB" w14:textId="77777777" w:rsidTr="00AE3636">
        <w:trPr>
          <w:trHeight w:val="300"/>
        </w:trPr>
        <w:tc>
          <w:tcPr>
            <w:tcW w:w="1407" w:type="pct"/>
            <w:shd w:val="clear" w:color="auto" w:fill="auto"/>
            <w:vAlign w:val="center"/>
            <w:hideMark/>
          </w:tcPr>
          <w:p w14:paraId="4C2FFCB1" w14:textId="5616474B" w:rsidR="00C514A2" w:rsidRPr="008731DE" w:rsidRDefault="00017E15" w:rsidP="0056396B">
            <w:pPr>
              <w:spacing w:before="0" w:after="0"/>
              <w:rPr>
                <w:rFonts w:ascii="Calibri" w:hAnsi="Calibri"/>
                <w:color w:val="000000"/>
                <w:sz w:val="20"/>
                <w:szCs w:val="20"/>
                <w:lang w:eastAsia="bs-Latn-BA"/>
              </w:rPr>
            </w:pPr>
            <w:r w:rsidRPr="008731DE">
              <w:rPr>
                <w:rFonts w:ascii="Calibri" w:hAnsi="Calibri"/>
                <w:color w:val="000000"/>
                <w:sz w:val="20"/>
                <w:szCs w:val="20"/>
                <w:lang w:eastAsia="bs-Latn-BA"/>
              </w:rPr>
              <w:t>Oporavak i revizija</w:t>
            </w:r>
          </w:p>
        </w:tc>
        <w:tc>
          <w:tcPr>
            <w:tcW w:w="708" w:type="pct"/>
            <w:shd w:val="clear" w:color="auto" w:fill="auto"/>
            <w:vAlign w:val="center"/>
            <w:hideMark/>
          </w:tcPr>
          <w:p w14:paraId="67FDF9ED"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0</w:t>
            </w:r>
          </w:p>
        </w:tc>
        <w:tc>
          <w:tcPr>
            <w:tcW w:w="958" w:type="pct"/>
            <w:shd w:val="clear" w:color="auto" w:fill="auto"/>
            <w:vAlign w:val="center"/>
            <w:hideMark/>
          </w:tcPr>
          <w:p w14:paraId="1569DAF5"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w:t>
            </w:r>
          </w:p>
        </w:tc>
        <w:tc>
          <w:tcPr>
            <w:tcW w:w="783" w:type="pct"/>
            <w:shd w:val="clear" w:color="auto" w:fill="auto"/>
            <w:vAlign w:val="center"/>
            <w:hideMark/>
          </w:tcPr>
          <w:p w14:paraId="1901A506"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1</w:t>
            </w:r>
          </w:p>
        </w:tc>
        <w:tc>
          <w:tcPr>
            <w:tcW w:w="1144" w:type="pct"/>
            <w:shd w:val="clear" w:color="auto" w:fill="auto"/>
            <w:noWrap/>
            <w:vAlign w:val="bottom"/>
            <w:hideMark/>
          </w:tcPr>
          <w:p w14:paraId="6F249D9C" w14:textId="11473A6F" w:rsidR="00C514A2" w:rsidRPr="008731DE" w:rsidRDefault="00A44E6D" w:rsidP="006B7F56">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 xml:space="preserve">Cilj </w:t>
            </w:r>
            <w:r w:rsidR="00903DCC" w:rsidRPr="008731DE">
              <w:rPr>
                <w:rFonts w:ascii="Calibri" w:hAnsi="Calibri"/>
                <w:color w:val="000000"/>
                <w:sz w:val="20"/>
                <w:szCs w:val="20"/>
                <w:lang w:eastAsia="bs-Latn-BA"/>
              </w:rPr>
              <w:t>4</w:t>
            </w:r>
          </w:p>
        </w:tc>
      </w:tr>
      <w:tr w:rsidR="00C514A2" w:rsidRPr="008731DE" w14:paraId="5FE6D766" w14:textId="77777777" w:rsidTr="00AE3636">
        <w:trPr>
          <w:trHeight w:val="300"/>
        </w:trPr>
        <w:tc>
          <w:tcPr>
            <w:tcW w:w="1407" w:type="pct"/>
            <w:shd w:val="clear" w:color="auto" w:fill="auto"/>
            <w:vAlign w:val="center"/>
            <w:hideMark/>
          </w:tcPr>
          <w:p w14:paraId="4AD21931" w14:textId="0889AC50" w:rsidR="00C514A2" w:rsidRPr="008731DE" w:rsidRDefault="00017E15" w:rsidP="0056396B">
            <w:pPr>
              <w:spacing w:before="0" w:after="0"/>
              <w:rPr>
                <w:rFonts w:ascii="Calibri" w:hAnsi="Calibri"/>
                <w:color w:val="000000"/>
                <w:sz w:val="20"/>
                <w:szCs w:val="20"/>
                <w:lang w:eastAsia="bs-Latn-BA"/>
              </w:rPr>
            </w:pPr>
            <w:r w:rsidRPr="008731DE">
              <w:rPr>
                <w:rFonts w:ascii="Calibri" w:hAnsi="Calibri"/>
                <w:color w:val="000000"/>
                <w:sz w:val="20"/>
                <w:szCs w:val="20"/>
                <w:lang w:eastAsia="bs-Latn-BA"/>
              </w:rPr>
              <w:t>Ostalo</w:t>
            </w:r>
          </w:p>
        </w:tc>
        <w:tc>
          <w:tcPr>
            <w:tcW w:w="708" w:type="pct"/>
            <w:shd w:val="clear" w:color="auto" w:fill="auto"/>
            <w:vAlign w:val="center"/>
            <w:hideMark/>
          </w:tcPr>
          <w:p w14:paraId="791D540C"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0</w:t>
            </w:r>
          </w:p>
        </w:tc>
        <w:tc>
          <w:tcPr>
            <w:tcW w:w="958" w:type="pct"/>
            <w:shd w:val="clear" w:color="auto" w:fill="auto"/>
            <w:vAlign w:val="center"/>
            <w:hideMark/>
          </w:tcPr>
          <w:p w14:paraId="752E5C19"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0</w:t>
            </w:r>
          </w:p>
        </w:tc>
        <w:tc>
          <w:tcPr>
            <w:tcW w:w="783" w:type="pct"/>
            <w:shd w:val="clear" w:color="auto" w:fill="auto"/>
            <w:vAlign w:val="center"/>
            <w:hideMark/>
          </w:tcPr>
          <w:p w14:paraId="0E902225"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0</w:t>
            </w:r>
          </w:p>
        </w:tc>
        <w:tc>
          <w:tcPr>
            <w:tcW w:w="1144" w:type="pct"/>
            <w:tcBorders>
              <w:bottom w:val="single" w:sz="4" w:space="0" w:color="D9D9D9" w:themeColor="background1" w:themeShade="D9"/>
            </w:tcBorders>
            <w:shd w:val="clear" w:color="auto" w:fill="auto"/>
            <w:vAlign w:val="center"/>
            <w:hideMark/>
          </w:tcPr>
          <w:p w14:paraId="4A7AB10B" w14:textId="77777777" w:rsidR="00C514A2" w:rsidRPr="008731DE" w:rsidRDefault="00C514A2" w:rsidP="0056396B">
            <w:pPr>
              <w:spacing w:before="0" w:after="0"/>
              <w:jc w:val="center"/>
              <w:rPr>
                <w:rFonts w:ascii="Calibri" w:hAnsi="Calibri"/>
                <w:color w:val="000000"/>
                <w:sz w:val="20"/>
                <w:szCs w:val="20"/>
                <w:lang w:eastAsia="bs-Latn-BA"/>
              </w:rPr>
            </w:pPr>
            <w:r w:rsidRPr="008731DE">
              <w:rPr>
                <w:rFonts w:ascii="Calibri" w:hAnsi="Calibri"/>
                <w:color w:val="000000"/>
                <w:sz w:val="20"/>
                <w:szCs w:val="20"/>
                <w:lang w:eastAsia="bs-Latn-BA"/>
              </w:rPr>
              <w:t>-</w:t>
            </w:r>
          </w:p>
        </w:tc>
      </w:tr>
      <w:tr w:rsidR="00C514A2" w:rsidRPr="008731DE" w14:paraId="04824271" w14:textId="77777777" w:rsidTr="00AE3636">
        <w:trPr>
          <w:trHeight w:val="300"/>
        </w:trPr>
        <w:tc>
          <w:tcPr>
            <w:tcW w:w="3073" w:type="pct"/>
            <w:gridSpan w:val="3"/>
            <w:shd w:val="clear" w:color="auto" w:fill="auto"/>
            <w:noWrap/>
            <w:vAlign w:val="bottom"/>
            <w:hideMark/>
          </w:tcPr>
          <w:p w14:paraId="35E24D2E" w14:textId="09863F7C" w:rsidR="00C514A2" w:rsidRPr="008731DE" w:rsidRDefault="00017E15" w:rsidP="00017E15">
            <w:pPr>
              <w:spacing w:after="0"/>
              <w:jc w:val="right"/>
              <w:rPr>
                <w:rFonts w:ascii="Calibri" w:hAnsi="Calibri"/>
                <w:b/>
                <w:bCs/>
                <w:color w:val="000000"/>
                <w:sz w:val="20"/>
                <w:szCs w:val="20"/>
                <w:lang w:eastAsia="bs-Latn-BA"/>
              </w:rPr>
            </w:pPr>
            <w:r w:rsidRPr="008731DE">
              <w:rPr>
                <w:rFonts w:ascii="Calibri" w:hAnsi="Calibri"/>
                <w:b/>
                <w:bCs/>
                <w:color w:val="000000"/>
                <w:sz w:val="20"/>
                <w:szCs w:val="20"/>
                <w:lang w:eastAsia="bs-Latn-BA"/>
              </w:rPr>
              <w:t>Ukupno</w:t>
            </w:r>
          </w:p>
        </w:tc>
        <w:tc>
          <w:tcPr>
            <w:tcW w:w="783" w:type="pct"/>
            <w:shd w:val="clear" w:color="auto" w:fill="auto"/>
            <w:noWrap/>
            <w:vAlign w:val="bottom"/>
            <w:hideMark/>
          </w:tcPr>
          <w:p w14:paraId="45B7B17B" w14:textId="29F20E89" w:rsidR="00C514A2" w:rsidRPr="008731DE" w:rsidRDefault="001F35CA" w:rsidP="00017E15">
            <w:pPr>
              <w:spacing w:after="0"/>
              <w:jc w:val="center"/>
              <w:rPr>
                <w:rFonts w:ascii="Calibri" w:hAnsi="Calibri"/>
                <w:b/>
                <w:bCs/>
                <w:color w:val="000000"/>
                <w:sz w:val="20"/>
                <w:szCs w:val="20"/>
                <w:lang w:eastAsia="bs-Latn-BA"/>
              </w:rPr>
            </w:pPr>
            <w:r w:rsidRPr="008731DE">
              <w:rPr>
                <w:rFonts w:ascii="Calibri" w:hAnsi="Calibri"/>
                <w:b/>
                <w:bCs/>
                <w:color w:val="000000"/>
                <w:sz w:val="20"/>
                <w:szCs w:val="20"/>
                <w:lang w:eastAsia="bs-Latn-BA"/>
              </w:rPr>
              <w:t>167</w:t>
            </w:r>
          </w:p>
        </w:tc>
        <w:tc>
          <w:tcPr>
            <w:tcW w:w="1144" w:type="pct"/>
            <w:tcBorders>
              <w:bottom w:val="nil"/>
              <w:right w:val="nil"/>
            </w:tcBorders>
            <w:shd w:val="clear" w:color="auto" w:fill="auto"/>
            <w:noWrap/>
            <w:vAlign w:val="bottom"/>
            <w:hideMark/>
          </w:tcPr>
          <w:p w14:paraId="3320985F" w14:textId="31B10A02" w:rsidR="00C514A2" w:rsidRPr="008731DE" w:rsidRDefault="00C514A2" w:rsidP="00FD2CCC">
            <w:pPr>
              <w:spacing w:after="0"/>
              <w:jc w:val="right"/>
              <w:rPr>
                <w:rFonts w:ascii="Calibri" w:hAnsi="Calibri"/>
                <w:color w:val="000000"/>
                <w:lang w:eastAsia="bs-Latn-BA"/>
              </w:rPr>
            </w:pPr>
          </w:p>
        </w:tc>
      </w:tr>
    </w:tbl>
    <w:p w14:paraId="792B7057" w14:textId="77777777" w:rsidR="003F119B" w:rsidRPr="008731DE" w:rsidRDefault="003F119B" w:rsidP="003F119B">
      <w:pPr>
        <w:rPr>
          <w:highlight w:val="yellow"/>
          <w:lang w:bidi="fa-IR"/>
        </w:rPr>
      </w:pPr>
    </w:p>
    <w:p w14:paraId="0F1C3FB1" w14:textId="17648F1C" w:rsidR="00360CA1" w:rsidRPr="008731DE" w:rsidRDefault="00D151C8" w:rsidP="00D05411">
      <w:pPr>
        <w:pStyle w:val="Heading1"/>
        <w:rPr>
          <w:rFonts w:eastAsia="Times-Roman"/>
        </w:rPr>
      </w:pPr>
      <w:bookmarkStart w:id="310" w:name="_Toc106958110"/>
      <w:bookmarkStart w:id="311" w:name="_Toc106959295"/>
      <w:bookmarkStart w:id="312" w:name="_Toc106958115"/>
      <w:bookmarkStart w:id="313" w:name="_Toc106959300"/>
      <w:bookmarkStart w:id="314" w:name="_Toc106958120"/>
      <w:bookmarkStart w:id="315" w:name="_Toc106959305"/>
      <w:bookmarkStart w:id="316" w:name="_Toc106958125"/>
      <w:bookmarkStart w:id="317" w:name="_Toc106959310"/>
      <w:bookmarkStart w:id="318" w:name="_Toc106958130"/>
      <w:bookmarkStart w:id="319" w:name="_Toc106959315"/>
      <w:bookmarkStart w:id="320" w:name="_Toc106958135"/>
      <w:bookmarkStart w:id="321" w:name="_Toc106959320"/>
      <w:bookmarkStart w:id="322" w:name="_Toc106958140"/>
      <w:bookmarkStart w:id="323" w:name="_Toc106959325"/>
      <w:bookmarkStart w:id="324" w:name="_Toc106958145"/>
      <w:bookmarkStart w:id="325" w:name="_Toc106959330"/>
      <w:bookmarkStart w:id="326" w:name="_Toc106958146"/>
      <w:bookmarkStart w:id="327" w:name="_Toc106959331"/>
      <w:bookmarkStart w:id="328" w:name="_Toc106958147"/>
      <w:bookmarkStart w:id="329" w:name="_Toc106959332"/>
      <w:bookmarkStart w:id="330" w:name="_Toc106958148"/>
      <w:bookmarkStart w:id="331" w:name="_Toc106959333"/>
      <w:bookmarkStart w:id="332" w:name="_Toc106958149"/>
      <w:bookmarkStart w:id="333" w:name="_Toc106959334"/>
      <w:bookmarkStart w:id="334" w:name="_Ref106267849"/>
      <w:bookmarkStart w:id="335" w:name="_Toc108528603"/>
      <w:bookmarkStart w:id="336" w:name="_Toc137804194"/>
      <w:bookmarkStart w:id="337" w:name="_Toc86835506"/>
      <w:bookmarkStart w:id="338" w:name="_Toc86752152"/>
      <w:bookmarkEnd w:id="252"/>
      <w:bookmarkEnd w:id="253"/>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8731DE">
        <w:rPr>
          <w:rFonts w:eastAsia="Times-Roman"/>
        </w:rPr>
        <w:lastRenderedPageBreak/>
        <w:t>PRIORITIZACIJA PREDLOŽENIH MJERA</w:t>
      </w:r>
      <w:bookmarkEnd w:id="334"/>
      <w:bookmarkEnd w:id="335"/>
      <w:bookmarkEnd w:id="336"/>
      <w:r w:rsidR="005C50B5" w:rsidRPr="008731DE">
        <w:rPr>
          <w:rFonts w:eastAsia="Times-Roman"/>
        </w:rPr>
        <w:t xml:space="preserve"> </w:t>
      </w:r>
      <w:bookmarkEnd w:id="337"/>
      <w:bookmarkEnd w:id="338"/>
    </w:p>
    <w:p w14:paraId="2FC605E5" w14:textId="3FFBE405" w:rsidR="005236D6" w:rsidRPr="00F7505A" w:rsidRDefault="005236D6" w:rsidP="005236D6">
      <w:pPr>
        <w:rPr>
          <w:rFonts w:ascii="Calibri" w:hAnsi="Calibri"/>
          <w:lang w:bidi="fa-IR"/>
        </w:rPr>
      </w:pPr>
      <w:bookmarkStart w:id="339" w:name="_Toc106958151"/>
      <w:bookmarkStart w:id="340" w:name="_Toc106959336"/>
      <w:bookmarkStart w:id="341" w:name="_Toc106958152"/>
      <w:bookmarkStart w:id="342" w:name="_Toc106959337"/>
      <w:bookmarkStart w:id="343" w:name="_Toc106958153"/>
      <w:bookmarkStart w:id="344" w:name="_Toc106959338"/>
      <w:bookmarkStart w:id="345" w:name="_Toc106958154"/>
      <w:bookmarkStart w:id="346" w:name="_Toc106959339"/>
      <w:bookmarkStart w:id="347" w:name="_Toc106958155"/>
      <w:bookmarkStart w:id="348" w:name="_Toc106959340"/>
      <w:bookmarkStart w:id="349" w:name="_Toc106958156"/>
      <w:bookmarkStart w:id="350" w:name="_Toc106959341"/>
      <w:bookmarkStart w:id="351" w:name="_Toc106958157"/>
      <w:bookmarkStart w:id="352" w:name="_Toc106959342"/>
      <w:bookmarkStart w:id="353" w:name="_Toc106958158"/>
      <w:bookmarkStart w:id="354" w:name="_Toc106959343"/>
      <w:bookmarkStart w:id="355" w:name="_Toc106958159"/>
      <w:bookmarkStart w:id="356" w:name="_Toc106959344"/>
      <w:bookmarkStart w:id="357" w:name="_Toc106958160"/>
      <w:bookmarkStart w:id="358" w:name="_Toc106959345"/>
      <w:bookmarkStart w:id="359" w:name="_Toc106958161"/>
      <w:bookmarkStart w:id="360" w:name="_Toc106959346"/>
      <w:bookmarkStart w:id="361" w:name="_Toc106958162"/>
      <w:bookmarkStart w:id="362" w:name="_Toc106959347"/>
      <w:bookmarkStart w:id="363" w:name="_Toc108528604"/>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7505A">
        <w:rPr>
          <w:rFonts w:ascii="Calibri" w:hAnsi="Calibri"/>
          <w:lang w:bidi="fa-IR"/>
        </w:rPr>
        <w:t xml:space="preserve">Prioritizacijom je procijenjena vrsta i stepen uticaja planiranih strukturnih mjera na okoliš. Analizom je obuhvaćen i utjecaj klimatskih promjena, </w:t>
      </w:r>
      <w:r w:rsidR="00E3280E" w:rsidRPr="00F7505A">
        <w:rPr>
          <w:rFonts w:ascii="Calibri" w:hAnsi="Calibri"/>
          <w:lang w:bidi="fa-IR"/>
        </w:rPr>
        <w:t xml:space="preserve">kao </w:t>
      </w:r>
      <w:r w:rsidRPr="00F7505A">
        <w:rPr>
          <w:rFonts w:ascii="Calibri" w:hAnsi="Calibri"/>
          <w:lang w:bidi="fa-IR"/>
        </w:rPr>
        <w:t>i utjecaj na dostizanje okolišnih ciljeva sukladno ODV.</w:t>
      </w:r>
    </w:p>
    <w:p w14:paraId="5ADCDEA8" w14:textId="3D67602B" w:rsidR="005236D6" w:rsidRPr="005236D6" w:rsidRDefault="005236D6" w:rsidP="005236D6">
      <w:pPr>
        <w:rPr>
          <w:rFonts w:ascii="Calibri" w:hAnsi="Calibri"/>
          <w:lang w:bidi="fa-IR"/>
        </w:rPr>
      </w:pPr>
      <w:r w:rsidRPr="00F7505A">
        <w:rPr>
          <w:rFonts w:ascii="Calibri" w:hAnsi="Calibri"/>
          <w:lang w:bidi="fa-IR"/>
        </w:rPr>
        <w:t>Predložene strukturne mjere za APSFR analiziraju se u višefaznom procesu pregleda iz različitih perspektiva socio-ekonomske, okolišne, ekološke održivosti i procjene učinkovitosti. Finansijski aspekt mjera uključuje koristi provedbe (smanjene ekonomske štete) i utvrđivanja ekonomske izvedivosti pomoću analize troškova i koristi (CBA). Ekonomske, ekološke i okolišne ocjene mjera su bodovane sukladno definiranim rasponima, a na osnovu rezultata izvršeno je rangiranje mjera i APSFR-ova.</w:t>
      </w:r>
    </w:p>
    <w:p w14:paraId="64C6CD67" w14:textId="5F727026" w:rsidR="007A192D" w:rsidRPr="008731DE" w:rsidRDefault="00372F4E" w:rsidP="007A192D">
      <w:pPr>
        <w:pStyle w:val="Heading2"/>
      </w:pPr>
      <w:bookmarkStart w:id="364" w:name="_Toc137804195"/>
      <w:r w:rsidRPr="008731DE">
        <w:t>Višekriterijska analiza (MCA)</w:t>
      </w:r>
      <w:bookmarkEnd w:id="363"/>
      <w:bookmarkEnd w:id="364"/>
    </w:p>
    <w:p w14:paraId="6ADF5E2D" w14:textId="171F18F9" w:rsidR="005236D6" w:rsidRPr="005236D6" w:rsidRDefault="005236D6" w:rsidP="005236D6">
      <w:pPr>
        <w:rPr>
          <w:rFonts w:ascii="Calibri" w:hAnsi="Calibri"/>
          <w:lang w:bidi="fa-IR"/>
        </w:rPr>
      </w:pPr>
      <w:r w:rsidRPr="00F7505A">
        <w:rPr>
          <w:rFonts w:ascii="Calibri" w:hAnsi="Calibri"/>
          <w:lang w:bidi="fa-IR"/>
        </w:rPr>
        <w:t xml:space="preserve">Za predloženu metodologiju višekriterijske analize (MCA) ključni korak je bio izbor adekvatnih kriterija.  Analiza troškova i koristi (CBA) je samo jedan od kriterija MCA, jer višekriterijska analiza osigurava da se odluke ne donose isključivo na ekonomskoj osnovi, dok istovremeno korištenje analize troškova i koristi osigurava da su mjere ekonomski opravdane. U postupku prioritizacije rađena je i analiza utjecaja mjera na okoliš. Određivanjem prioriteta procijenjen je obim uticaja planiranih mjera na okoliš, sa aspekta ublažavanja ili uklanjanje štetnih utjecaja. </w:t>
      </w:r>
    </w:p>
    <w:p w14:paraId="298573B0" w14:textId="0E82F3CA" w:rsidR="001F1DC9" w:rsidRPr="005C79FD" w:rsidRDefault="005C79FD" w:rsidP="001F1DC9">
      <w:pPr>
        <w:rPr>
          <w:rFonts w:ascii="Calibri" w:hAnsi="Calibri"/>
          <w:lang w:bidi="fa-IR"/>
        </w:rPr>
      </w:pPr>
      <w:r w:rsidRPr="00B45767">
        <w:rPr>
          <w:rFonts w:ascii="Calibri" w:hAnsi="Calibri"/>
          <w:lang w:bidi="fa-IR"/>
        </w:rPr>
        <w:t>Prema predloženoj metodologiji ocjenjuju se društveni, ekonomski i okolišni kriteriji te održivost mjera. Društvene posljedice mjer</w:t>
      </w:r>
      <w:r>
        <w:rPr>
          <w:rFonts w:ascii="Calibri" w:hAnsi="Calibri"/>
          <w:lang w:bidi="fa-IR"/>
        </w:rPr>
        <w:t>a</w:t>
      </w:r>
      <w:r w:rsidRPr="00B45767">
        <w:rPr>
          <w:rFonts w:ascii="Calibri" w:hAnsi="Calibri"/>
          <w:lang w:bidi="fa-IR"/>
        </w:rPr>
        <w:t xml:space="preserve"> ocjenj</w:t>
      </w:r>
      <w:r>
        <w:rPr>
          <w:rFonts w:ascii="Calibri" w:hAnsi="Calibri"/>
          <w:lang w:bidi="fa-IR"/>
        </w:rPr>
        <w:t>ene</w:t>
      </w:r>
      <w:r w:rsidRPr="00B45767">
        <w:rPr>
          <w:rFonts w:ascii="Calibri" w:hAnsi="Calibri"/>
          <w:lang w:bidi="fa-IR"/>
        </w:rPr>
        <w:t xml:space="preserve"> s</w:t>
      </w:r>
      <w:r>
        <w:rPr>
          <w:rFonts w:ascii="Calibri" w:hAnsi="Calibri"/>
          <w:lang w:bidi="fa-IR"/>
        </w:rPr>
        <w:t>u kroz</w:t>
      </w:r>
      <w:r w:rsidRPr="00B45767">
        <w:rPr>
          <w:rFonts w:ascii="Calibri" w:hAnsi="Calibri"/>
          <w:lang w:bidi="fa-IR"/>
        </w:rPr>
        <w:t xml:space="preserve"> smanjenje rizika za stanovništvo, njihovo moguće preseljenje i uticaj na kulturnu baštinu.</w:t>
      </w:r>
      <w:r>
        <w:rPr>
          <w:rFonts w:ascii="Calibri" w:hAnsi="Calibri"/>
          <w:lang w:bidi="fa-IR"/>
        </w:rPr>
        <w:t xml:space="preserve"> </w:t>
      </w:r>
      <w:r w:rsidR="001F1DC9" w:rsidRPr="008731DE">
        <w:rPr>
          <w:rFonts w:ascii="Calibri" w:hAnsi="Calibri"/>
          <w:lang w:bidi="fa-IR"/>
        </w:rPr>
        <w:t>Osim toga, ekonomski učinak mjera u APSFR razmatra</w:t>
      </w:r>
      <w:r w:rsidR="00F75EEE">
        <w:rPr>
          <w:rFonts w:ascii="Calibri" w:hAnsi="Calibri"/>
          <w:lang w:bidi="fa-IR"/>
        </w:rPr>
        <w:t>n je</w:t>
      </w:r>
      <w:r w:rsidR="001F1DC9" w:rsidRPr="008731DE">
        <w:rPr>
          <w:rFonts w:ascii="Calibri" w:hAnsi="Calibri"/>
          <w:lang w:bidi="fa-IR"/>
        </w:rPr>
        <w:t xml:space="preserve"> </w:t>
      </w:r>
      <w:r w:rsidR="00F75EEE" w:rsidRPr="007D61AF">
        <w:rPr>
          <w:lang w:val="hr-HR" w:bidi="fa-IR"/>
        </w:rPr>
        <w:t xml:space="preserve">kroz </w:t>
      </w:r>
      <w:r w:rsidR="00F75EEE">
        <w:rPr>
          <w:lang w:val="hr-HR" w:bidi="fa-IR"/>
        </w:rPr>
        <w:t>stepen</w:t>
      </w:r>
      <w:r w:rsidR="00F75EEE" w:rsidRPr="007D61AF">
        <w:rPr>
          <w:lang w:val="hr-HR" w:bidi="fa-IR"/>
        </w:rPr>
        <w:t xml:space="preserve"> smanjenja ekonomskog rizika od popla</w:t>
      </w:r>
      <w:r w:rsidR="00F75EEE" w:rsidRPr="00F75EEE">
        <w:rPr>
          <w:lang w:val="hr-HR" w:bidi="fa-IR"/>
        </w:rPr>
        <w:t>va i omjer troškova i koristi. Pored okolišnih kriterija, uključen je i ut</w:t>
      </w:r>
      <w:r>
        <w:rPr>
          <w:lang w:val="hr-HR" w:bidi="fa-IR"/>
        </w:rPr>
        <w:t>i</w:t>
      </w:r>
      <w:r w:rsidR="00F75EEE" w:rsidRPr="00F75EEE">
        <w:rPr>
          <w:lang w:val="hr-HR" w:bidi="fa-IR"/>
        </w:rPr>
        <w:t xml:space="preserve">caj klimatskih promjena. </w:t>
      </w:r>
    </w:p>
    <w:p w14:paraId="7ABA6616" w14:textId="19307C89" w:rsidR="00F43A99" w:rsidRPr="007D61AF" w:rsidRDefault="00F43A99" w:rsidP="00F43A99">
      <w:pPr>
        <w:rPr>
          <w:lang w:val="hr-HR" w:bidi="fa-IR"/>
        </w:rPr>
      </w:pPr>
      <w:r w:rsidRPr="007D61AF">
        <w:rPr>
          <w:lang w:val="hr-HR" w:bidi="fa-IR"/>
        </w:rPr>
        <w:t xml:space="preserve">Mjere su podijeljene u različite kategorije za svaku klasu MCA, te se za razmatranje veličine i vrste mjera u ovoj metodologiji koriste dva koeficijenta. </w:t>
      </w:r>
      <w:r w:rsidRPr="007D61AF">
        <w:rPr>
          <w:lang w:val="hr-HR"/>
        </w:rPr>
        <w:t>Ponderi su razmatrani na osnovu normi i sličnih praksi pri korištenju MCA.</w:t>
      </w:r>
      <w:r>
        <w:rPr>
          <w:lang w:val="hr-HR"/>
        </w:rPr>
        <w:t xml:space="preserve"> </w:t>
      </w:r>
    </w:p>
    <w:p w14:paraId="32BFFF58" w14:textId="300180F1" w:rsidR="001F1DC9" w:rsidRPr="008731DE" w:rsidRDefault="001F1DC9" w:rsidP="001F1DC9">
      <w:pPr>
        <w:rPr>
          <w:rFonts w:ascii="Calibri" w:hAnsi="Calibri"/>
          <w:lang w:bidi="fa-IR"/>
        </w:rPr>
      </w:pPr>
      <w:r w:rsidRPr="008731DE">
        <w:rPr>
          <w:rFonts w:ascii="Calibri" w:hAnsi="Calibri"/>
          <w:lang w:bidi="fa-IR"/>
        </w:rPr>
        <w:t xml:space="preserve">Za mjere u svakom APSFR-u, kriteriji se boduju od 0 </w:t>
      </w:r>
      <w:r w:rsidR="00031861" w:rsidRPr="008731DE">
        <w:rPr>
          <w:rFonts w:ascii="Calibri" w:hAnsi="Calibri"/>
          <w:lang w:bidi="fa-IR"/>
        </w:rPr>
        <w:t>do 100, ovisno o njihovim utica</w:t>
      </w:r>
      <w:r w:rsidRPr="008731DE">
        <w:rPr>
          <w:rFonts w:ascii="Calibri" w:hAnsi="Calibri"/>
          <w:lang w:bidi="fa-IR"/>
        </w:rPr>
        <w:t xml:space="preserve">jima. Za proračun MCA </w:t>
      </w:r>
      <w:r w:rsidR="00F43A99" w:rsidRPr="007D61AF">
        <w:rPr>
          <w:lang w:val="hr-HR"/>
        </w:rPr>
        <w:t>korišteni su rezultati socijalne procjene, ekonomske procjene i procjene ut</w:t>
      </w:r>
      <w:r w:rsidR="00CE4775">
        <w:rPr>
          <w:lang w:val="hr-HR"/>
        </w:rPr>
        <w:t>i</w:t>
      </w:r>
      <w:r w:rsidR="00F43A99" w:rsidRPr="007D61AF">
        <w:rPr>
          <w:lang w:val="hr-HR"/>
        </w:rPr>
        <w:t>caja na okoliš</w:t>
      </w:r>
      <w:r w:rsidRPr="008731DE">
        <w:rPr>
          <w:rFonts w:ascii="Calibri" w:hAnsi="Calibri"/>
          <w:lang w:bidi="fa-IR"/>
        </w:rPr>
        <w:t>.</w:t>
      </w:r>
    </w:p>
    <w:p w14:paraId="14BA5C3C" w14:textId="7C4C8A5C" w:rsidR="001F1DC9" w:rsidRPr="008731DE" w:rsidRDefault="001F1DC9" w:rsidP="001F1DC9">
      <w:pPr>
        <w:rPr>
          <w:rFonts w:ascii="Calibri" w:hAnsi="Calibri"/>
        </w:rPr>
      </w:pPr>
      <w:r w:rsidRPr="008731DE">
        <w:rPr>
          <w:rFonts w:ascii="Calibri" w:hAnsi="Calibri"/>
        </w:rPr>
        <w:t>Sažetak predloženih kriterija te njihovo bodovanje i težinski faktori prikazani su u narednoj tabeli (</w:t>
      </w:r>
      <w:r w:rsidRPr="008731DE">
        <w:rPr>
          <w:rFonts w:ascii="Calibri" w:hAnsi="Calibri"/>
        </w:rPr>
        <w:fldChar w:fldCharType="begin"/>
      </w:r>
      <w:r w:rsidRPr="008731DE">
        <w:rPr>
          <w:rFonts w:ascii="Calibri" w:hAnsi="Calibri"/>
        </w:rPr>
        <w:instrText xml:space="preserve"> REF _Ref108619407 \h </w:instrText>
      </w:r>
      <w:r w:rsidRPr="008731DE">
        <w:rPr>
          <w:rFonts w:ascii="Calibri" w:hAnsi="Calibri"/>
        </w:rPr>
      </w:r>
      <w:r w:rsidRPr="008731DE">
        <w:rPr>
          <w:rFonts w:ascii="Calibri" w:hAnsi="Calibri"/>
        </w:rPr>
        <w:fldChar w:fldCharType="separate"/>
      </w:r>
      <w:r w:rsidR="004A0B42" w:rsidRPr="008731DE">
        <w:t>Tabela 35</w:t>
      </w:r>
      <w:r w:rsidRPr="008731DE">
        <w:rPr>
          <w:rFonts w:ascii="Calibri" w:hAnsi="Calibri"/>
        </w:rPr>
        <w:fldChar w:fldCharType="end"/>
      </w:r>
      <w:r w:rsidRPr="008731DE">
        <w:rPr>
          <w:rFonts w:ascii="Calibri" w:hAnsi="Calibri"/>
        </w:rPr>
        <w:t>).</w:t>
      </w:r>
    </w:p>
    <w:p w14:paraId="5753E4A8" w14:textId="736CB447" w:rsidR="001F1DC9" w:rsidRPr="008731DE" w:rsidRDefault="001F1DC9" w:rsidP="001F1DC9">
      <w:pPr>
        <w:pStyle w:val="Caption"/>
        <w:keepNext/>
        <w:spacing w:after="60"/>
        <w:jc w:val="left"/>
      </w:pPr>
      <w:bookmarkStart w:id="365" w:name="_Ref108619407"/>
      <w:bookmarkStart w:id="366" w:name="_Toc137804274"/>
      <w:r w:rsidRPr="008731DE">
        <w:t xml:space="preserve">Tabela </w:t>
      </w:r>
      <w:r w:rsidRPr="008731DE">
        <w:fldChar w:fldCharType="begin"/>
      </w:r>
      <w:r w:rsidRPr="008731DE">
        <w:instrText xml:space="preserve"> SEQ Tabela \* ARABIC </w:instrText>
      </w:r>
      <w:r w:rsidRPr="008731DE">
        <w:fldChar w:fldCharType="separate"/>
      </w:r>
      <w:r w:rsidR="00593FC9">
        <w:rPr>
          <w:noProof/>
        </w:rPr>
        <w:t>35</w:t>
      </w:r>
      <w:r w:rsidRPr="008731DE">
        <w:fldChar w:fldCharType="end"/>
      </w:r>
      <w:bookmarkEnd w:id="365"/>
      <w:r w:rsidRPr="008731DE">
        <w:t>. Sažetak predložene MCA za procjenu i prioritizaciju mjera upravljanja rizikom od poplava u PURP u BiH</w:t>
      </w:r>
      <w:bookmarkEnd w:id="366"/>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34"/>
        <w:gridCol w:w="1031"/>
        <w:gridCol w:w="872"/>
        <w:gridCol w:w="622"/>
        <w:gridCol w:w="396"/>
        <w:gridCol w:w="369"/>
        <w:gridCol w:w="696"/>
        <w:gridCol w:w="65"/>
        <w:gridCol w:w="364"/>
        <w:gridCol w:w="589"/>
        <w:gridCol w:w="624"/>
        <w:gridCol w:w="597"/>
        <w:gridCol w:w="964"/>
        <w:gridCol w:w="788"/>
      </w:tblGrid>
      <w:tr w:rsidR="001F1DC9" w:rsidRPr="008731DE" w14:paraId="4C81D35F" w14:textId="77777777" w:rsidTr="00F43A99">
        <w:trPr>
          <w:trHeight w:val="288"/>
          <w:tblHeader/>
        </w:trPr>
        <w:tc>
          <w:tcPr>
            <w:tcW w:w="1145" w:type="pct"/>
            <w:gridSpan w:val="2"/>
            <w:shd w:val="clear" w:color="auto" w:fill="002060"/>
            <w:vAlign w:val="center"/>
            <w:hideMark/>
          </w:tcPr>
          <w:p w14:paraId="5989E924" w14:textId="77777777" w:rsidR="001F1DC9" w:rsidRPr="008731DE" w:rsidRDefault="001F1DC9" w:rsidP="00CE2BD0">
            <w:pPr>
              <w:spacing w:after="0"/>
              <w:jc w:val="center"/>
              <w:rPr>
                <w:rFonts w:cstheme="minorHAnsi"/>
                <w:b/>
                <w:bCs/>
                <w:color w:val="FFFFFF"/>
                <w:sz w:val="16"/>
                <w:szCs w:val="16"/>
              </w:rPr>
            </w:pPr>
            <w:r w:rsidRPr="008731DE">
              <w:rPr>
                <w:rFonts w:cstheme="minorHAnsi"/>
                <w:b/>
                <w:bCs/>
                <w:color w:val="FFFFFF"/>
                <w:sz w:val="16"/>
                <w:szCs w:val="16"/>
              </w:rPr>
              <w:t>Kriteriji</w:t>
            </w:r>
          </w:p>
        </w:tc>
        <w:tc>
          <w:tcPr>
            <w:tcW w:w="484" w:type="pct"/>
            <w:vMerge w:val="restart"/>
            <w:shd w:val="clear" w:color="auto" w:fill="002060"/>
            <w:vAlign w:val="center"/>
            <w:hideMark/>
          </w:tcPr>
          <w:p w14:paraId="1AC1FC0C" w14:textId="77777777" w:rsidR="001F1DC9" w:rsidRPr="008731DE" w:rsidRDefault="001F1DC9" w:rsidP="00CE2BD0">
            <w:pPr>
              <w:spacing w:after="0"/>
              <w:jc w:val="center"/>
              <w:rPr>
                <w:rFonts w:cstheme="minorHAnsi"/>
                <w:b/>
                <w:bCs/>
                <w:color w:val="FFFFFF"/>
                <w:sz w:val="16"/>
                <w:szCs w:val="16"/>
              </w:rPr>
            </w:pPr>
            <w:r w:rsidRPr="008731DE">
              <w:rPr>
                <w:rFonts w:cstheme="minorHAnsi"/>
                <w:b/>
                <w:bCs/>
                <w:color w:val="FFFFFF"/>
                <w:sz w:val="16"/>
                <w:szCs w:val="16"/>
              </w:rPr>
              <w:t>Jedinica</w:t>
            </w:r>
          </w:p>
        </w:tc>
        <w:tc>
          <w:tcPr>
            <w:tcW w:w="2398" w:type="pct"/>
            <w:gridSpan w:val="9"/>
            <w:vMerge w:val="restart"/>
            <w:shd w:val="clear" w:color="auto" w:fill="002060"/>
            <w:vAlign w:val="center"/>
            <w:hideMark/>
          </w:tcPr>
          <w:p w14:paraId="1EEF1667" w14:textId="77777777" w:rsidR="001F1DC9" w:rsidRPr="008731DE" w:rsidRDefault="001F1DC9" w:rsidP="00CE2BD0">
            <w:pPr>
              <w:spacing w:after="0"/>
              <w:jc w:val="center"/>
              <w:rPr>
                <w:rFonts w:cstheme="minorHAnsi"/>
                <w:b/>
                <w:bCs/>
                <w:color w:val="FFFFFF"/>
                <w:sz w:val="16"/>
                <w:szCs w:val="16"/>
              </w:rPr>
            </w:pPr>
            <w:r w:rsidRPr="008731DE">
              <w:rPr>
                <w:rFonts w:cstheme="minorHAnsi"/>
                <w:b/>
                <w:bCs/>
                <w:color w:val="FFFFFF"/>
                <w:sz w:val="16"/>
                <w:szCs w:val="16"/>
              </w:rPr>
              <w:t>Kvalitet i ocjena (0-100)</w:t>
            </w:r>
          </w:p>
        </w:tc>
        <w:tc>
          <w:tcPr>
            <w:tcW w:w="535" w:type="pct"/>
            <w:vMerge w:val="restart"/>
            <w:shd w:val="clear" w:color="auto" w:fill="002060"/>
            <w:vAlign w:val="center"/>
            <w:hideMark/>
          </w:tcPr>
          <w:p w14:paraId="553B302E" w14:textId="77777777" w:rsidR="001F1DC9" w:rsidRPr="008731DE" w:rsidRDefault="001F1DC9" w:rsidP="00CE2BD0">
            <w:pPr>
              <w:spacing w:after="0"/>
              <w:jc w:val="center"/>
              <w:rPr>
                <w:rFonts w:cstheme="minorHAnsi"/>
                <w:b/>
                <w:bCs/>
                <w:color w:val="FFFFFF"/>
                <w:sz w:val="16"/>
                <w:szCs w:val="16"/>
              </w:rPr>
            </w:pPr>
            <w:r w:rsidRPr="008731DE">
              <w:rPr>
                <w:rFonts w:cstheme="minorHAnsi"/>
                <w:b/>
                <w:bCs/>
                <w:color w:val="FFFFFF"/>
                <w:sz w:val="16"/>
                <w:szCs w:val="16"/>
              </w:rPr>
              <w:t>Vrsta ocjene</w:t>
            </w:r>
          </w:p>
        </w:tc>
        <w:tc>
          <w:tcPr>
            <w:tcW w:w="438" w:type="pct"/>
            <w:vMerge w:val="restart"/>
            <w:shd w:val="clear" w:color="auto" w:fill="002060"/>
            <w:vAlign w:val="center"/>
            <w:hideMark/>
          </w:tcPr>
          <w:p w14:paraId="5AB4287B" w14:textId="77777777" w:rsidR="001F1DC9" w:rsidRPr="008731DE" w:rsidRDefault="001F1DC9" w:rsidP="00CE2BD0">
            <w:pPr>
              <w:spacing w:after="0"/>
              <w:jc w:val="center"/>
              <w:rPr>
                <w:rFonts w:cstheme="minorHAnsi"/>
                <w:b/>
                <w:bCs/>
                <w:color w:val="FFFFFF"/>
                <w:sz w:val="16"/>
                <w:szCs w:val="16"/>
              </w:rPr>
            </w:pPr>
            <w:r w:rsidRPr="008731DE">
              <w:rPr>
                <w:rFonts w:cstheme="minorHAnsi"/>
                <w:b/>
                <w:bCs/>
                <w:color w:val="FFFFFF"/>
                <w:sz w:val="16"/>
                <w:szCs w:val="16"/>
              </w:rPr>
              <w:t>Ponder</w:t>
            </w:r>
          </w:p>
        </w:tc>
      </w:tr>
      <w:tr w:rsidR="001F1DC9" w:rsidRPr="008731DE" w14:paraId="0D434D7B" w14:textId="77777777" w:rsidTr="00F43A99">
        <w:trPr>
          <w:trHeight w:val="60"/>
          <w:tblHeader/>
        </w:trPr>
        <w:tc>
          <w:tcPr>
            <w:tcW w:w="574" w:type="pct"/>
            <w:shd w:val="clear" w:color="auto" w:fill="002060"/>
            <w:vAlign w:val="center"/>
            <w:hideMark/>
          </w:tcPr>
          <w:p w14:paraId="2B96B170" w14:textId="77777777" w:rsidR="001F1DC9" w:rsidRPr="008731DE" w:rsidRDefault="001F1DC9" w:rsidP="00F43A99">
            <w:pPr>
              <w:spacing w:before="0" w:after="0"/>
              <w:jc w:val="center"/>
              <w:rPr>
                <w:rFonts w:cstheme="minorHAnsi"/>
                <w:b/>
                <w:bCs/>
                <w:color w:val="FFFFFF"/>
                <w:sz w:val="16"/>
                <w:szCs w:val="16"/>
              </w:rPr>
            </w:pPr>
            <w:r w:rsidRPr="008731DE">
              <w:rPr>
                <w:rFonts w:cstheme="minorHAnsi"/>
                <w:b/>
                <w:bCs/>
                <w:color w:val="FFFFFF"/>
                <w:sz w:val="16"/>
                <w:szCs w:val="16"/>
              </w:rPr>
              <w:t>Glavni kriteriji</w:t>
            </w:r>
          </w:p>
        </w:tc>
        <w:tc>
          <w:tcPr>
            <w:tcW w:w="572" w:type="pct"/>
            <w:shd w:val="clear" w:color="auto" w:fill="002060"/>
            <w:vAlign w:val="center"/>
            <w:hideMark/>
          </w:tcPr>
          <w:p w14:paraId="4F21EBEE" w14:textId="77777777" w:rsidR="001F1DC9" w:rsidRPr="008731DE" w:rsidRDefault="001F1DC9" w:rsidP="00F43A99">
            <w:pPr>
              <w:spacing w:before="0" w:after="0"/>
              <w:jc w:val="center"/>
              <w:rPr>
                <w:rFonts w:cstheme="minorHAnsi"/>
                <w:b/>
                <w:bCs/>
                <w:color w:val="FFFFFF"/>
                <w:sz w:val="16"/>
                <w:szCs w:val="16"/>
              </w:rPr>
            </w:pPr>
            <w:r w:rsidRPr="008731DE">
              <w:rPr>
                <w:rFonts w:cstheme="minorHAnsi"/>
                <w:b/>
                <w:bCs/>
                <w:color w:val="FFFFFF"/>
                <w:sz w:val="16"/>
                <w:szCs w:val="16"/>
              </w:rPr>
              <w:t>Pod-kriteriji</w:t>
            </w:r>
          </w:p>
        </w:tc>
        <w:tc>
          <w:tcPr>
            <w:tcW w:w="484" w:type="pct"/>
            <w:vMerge/>
            <w:shd w:val="clear" w:color="auto" w:fill="002060"/>
            <w:vAlign w:val="center"/>
            <w:hideMark/>
          </w:tcPr>
          <w:p w14:paraId="6364E5EC" w14:textId="77777777" w:rsidR="001F1DC9" w:rsidRPr="008731DE" w:rsidRDefault="001F1DC9" w:rsidP="00CE2BD0">
            <w:pPr>
              <w:spacing w:after="0"/>
              <w:rPr>
                <w:rFonts w:cstheme="minorHAnsi"/>
                <w:b/>
                <w:bCs/>
                <w:color w:val="FFFFFF"/>
                <w:sz w:val="16"/>
                <w:szCs w:val="16"/>
              </w:rPr>
            </w:pPr>
          </w:p>
        </w:tc>
        <w:tc>
          <w:tcPr>
            <w:tcW w:w="2398" w:type="pct"/>
            <w:gridSpan w:val="9"/>
            <w:vMerge/>
            <w:shd w:val="clear" w:color="auto" w:fill="002060"/>
            <w:vAlign w:val="center"/>
            <w:hideMark/>
          </w:tcPr>
          <w:p w14:paraId="30D56E1F" w14:textId="77777777" w:rsidR="001F1DC9" w:rsidRPr="008731DE" w:rsidRDefault="001F1DC9" w:rsidP="00CE2BD0">
            <w:pPr>
              <w:spacing w:after="0"/>
              <w:rPr>
                <w:rFonts w:cstheme="minorHAnsi"/>
                <w:b/>
                <w:bCs/>
                <w:color w:val="FFFFFF"/>
                <w:sz w:val="16"/>
                <w:szCs w:val="16"/>
              </w:rPr>
            </w:pPr>
          </w:p>
        </w:tc>
        <w:tc>
          <w:tcPr>
            <w:tcW w:w="535" w:type="pct"/>
            <w:vMerge/>
            <w:shd w:val="clear" w:color="auto" w:fill="002060"/>
            <w:vAlign w:val="center"/>
            <w:hideMark/>
          </w:tcPr>
          <w:p w14:paraId="06EE5782" w14:textId="77777777" w:rsidR="001F1DC9" w:rsidRPr="008731DE" w:rsidRDefault="001F1DC9" w:rsidP="00CE2BD0">
            <w:pPr>
              <w:spacing w:after="0"/>
              <w:rPr>
                <w:rFonts w:cstheme="minorHAnsi"/>
                <w:b/>
                <w:bCs/>
                <w:color w:val="FFFFFF"/>
                <w:sz w:val="16"/>
                <w:szCs w:val="16"/>
              </w:rPr>
            </w:pPr>
          </w:p>
        </w:tc>
        <w:tc>
          <w:tcPr>
            <w:tcW w:w="438" w:type="pct"/>
            <w:vMerge/>
            <w:shd w:val="clear" w:color="auto" w:fill="002060"/>
            <w:vAlign w:val="center"/>
            <w:hideMark/>
          </w:tcPr>
          <w:p w14:paraId="009FCB34" w14:textId="77777777" w:rsidR="001F1DC9" w:rsidRPr="008731DE" w:rsidRDefault="001F1DC9" w:rsidP="00CE2BD0">
            <w:pPr>
              <w:spacing w:after="0"/>
              <w:rPr>
                <w:rFonts w:cstheme="minorHAnsi"/>
                <w:b/>
                <w:bCs/>
                <w:color w:val="FFFFFF"/>
                <w:sz w:val="16"/>
                <w:szCs w:val="16"/>
              </w:rPr>
            </w:pPr>
          </w:p>
        </w:tc>
      </w:tr>
      <w:tr w:rsidR="007967AC" w:rsidRPr="008731DE" w14:paraId="0C111FA3" w14:textId="77777777" w:rsidTr="00E50477">
        <w:trPr>
          <w:trHeight w:val="408"/>
        </w:trPr>
        <w:tc>
          <w:tcPr>
            <w:tcW w:w="574" w:type="pct"/>
            <w:vMerge w:val="restart"/>
            <w:shd w:val="clear" w:color="auto" w:fill="auto"/>
            <w:vAlign w:val="center"/>
            <w:hideMark/>
          </w:tcPr>
          <w:p w14:paraId="6A00150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Društveni uticaj</w:t>
            </w:r>
          </w:p>
        </w:tc>
        <w:tc>
          <w:tcPr>
            <w:tcW w:w="572" w:type="pct"/>
            <w:shd w:val="clear" w:color="auto" w:fill="auto"/>
            <w:vAlign w:val="center"/>
            <w:hideMark/>
          </w:tcPr>
          <w:p w14:paraId="20331BAD"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Smanjenje rizika za zdravlje ljudi</w:t>
            </w:r>
          </w:p>
        </w:tc>
        <w:tc>
          <w:tcPr>
            <w:tcW w:w="484" w:type="pct"/>
            <w:shd w:val="clear" w:color="auto" w:fill="auto"/>
            <w:vAlign w:val="center"/>
            <w:hideMark/>
          </w:tcPr>
          <w:p w14:paraId="63B9762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345" w:type="pct"/>
            <w:shd w:val="clear" w:color="auto" w:fill="auto"/>
            <w:vAlign w:val="center"/>
            <w:hideMark/>
          </w:tcPr>
          <w:p w14:paraId="5CF6290E"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≥80 (100)</w:t>
            </w:r>
          </w:p>
        </w:tc>
        <w:tc>
          <w:tcPr>
            <w:tcW w:w="425" w:type="pct"/>
            <w:gridSpan w:val="2"/>
            <w:shd w:val="clear" w:color="auto" w:fill="auto"/>
            <w:vAlign w:val="center"/>
            <w:hideMark/>
          </w:tcPr>
          <w:p w14:paraId="6A91E017"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≥65-80&lt; (75)</w:t>
            </w:r>
          </w:p>
        </w:tc>
        <w:tc>
          <w:tcPr>
            <w:tcW w:w="624" w:type="pct"/>
            <w:gridSpan w:val="3"/>
            <w:shd w:val="clear" w:color="auto" w:fill="auto"/>
            <w:vAlign w:val="center"/>
            <w:hideMark/>
          </w:tcPr>
          <w:p w14:paraId="794EC2AB"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≥50-65&lt; (50)</w:t>
            </w:r>
          </w:p>
        </w:tc>
        <w:tc>
          <w:tcPr>
            <w:tcW w:w="673" w:type="pct"/>
            <w:gridSpan w:val="2"/>
            <w:shd w:val="clear" w:color="auto" w:fill="auto"/>
            <w:vAlign w:val="center"/>
            <w:hideMark/>
          </w:tcPr>
          <w:p w14:paraId="5D8F2509"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≥40-50&lt; (25)</w:t>
            </w:r>
          </w:p>
        </w:tc>
        <w:tc>
          <w:tcPr>
            <w:tcW w:w="331" w:type="pct"/>
            <w:shd w:val="clear" w:color="auto" w:fill="auto"/>
            <w:vAlign w:val="center"/>
            <w:hideMark/>
          </w:tcPr>
          <w:p w14:paraId="578CC17B"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&lt;40 (0)</w:t>
            </w:r>
          </w:p>
        </w:tc>
        <w:tc>
          <w:tcPr>
            <w:tcW w:w="535" w:type="pct"/>
            <w:shd w:val="clear" w:color="auto" w:fill="auto"/>
            <w:vAlign w:val="center"/>
            <w:hideMark/>
          </w:tcPr>
          <w:p w14:paraId="4DE76526"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zbir</w:t>
            </w:r>
          </w:p>
        </w:tc>
        <w:tc>
          <w:tcPr>
            <w:tcW w:w="438" w:type="pct"/>
            <w:shd w:val="clear" w:color="auto" w:fill="auto"/>
            <w:noWrap/>
            <w:vAlign w:val="center"/>
            <w:hideMark/>
          </w:tcPr>
          <w:p w14:paraId="41203800" w14:textId="2EC4938F"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0</w:t>
            </w:r>
            <w:r w:rsidR="002A782D">
              <w:rPr>
                <w:rFonts w:cstheme="minorHAnsi"/>
                <w:color w:val="000000"/>
                <w:sz w:val="16"/>
                <w:szCs w:val="16"/>
              </w:rPr>
              <w:t>,</w:t>
            </w:r>
            <w:r w:rsidRPr="008731DE">
              <w:rPr>
                <w:rFonts w:cstheme="minorHAnsi"/>
                <w:color w:val="000000"/>
                <w:sz w:val="16"/>
                <w:szCs w:val="16"/>
              </w:rPr>
              <w:t>40</w:t>
            </w:r>
          </w:p>
        </w:tc>
      </w:tr>
      <w:tr w:rsidR="001F1DC9" w:rsidRPr="008731DE" w14:paraId="22F53B22" w14:textId="77777777" w:rsidTr="00C61A0F">
        <w:trPr>
          <w:trHeight w:val="58"/>
        </w:trPr>
        <w:tc>
          <w:tcPr>
            <w:tcW w:w="574" w:type="pct"/>
            <w:vMerge/>
            <w:vAlign w:val="center"/>
            <w:hideMark/>
          </w:tcPr>
          <w:p w14:paraId="07F75635" w14:textId="77777777" w:rsidR="001F1DC9" w:rsidRPr="008731DE" w:rsidRDefault="001F1DC9" w:rsidP="00C61A0F">
            <w:pPr>
              <w:spacing w:before="0" w:after="0"/>
              <w:rPr>
                <w:rFonts w:cstheme="minorHAnsi"/>
                <w:color w:val="000000"/>
                <w:sz w:val="16"/>
                <w:szCs w:val="16"/>
              </w:rPr>
            </w:pPr>
          </w:p>
        </w:tc>
        <w:tc>
          <w:tcPr>
            <w:tcW w:w="572" w:type="pct"/>
            <w:shd w:val="clear" w:color="auto" w:fill="auto"/>
            <w:vAlign w:val="center"/>
            <w:hideMark/>
          </w:tcPr>
          <w:p w14:paraId="36B2E641"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Preseljenje</w:t>
            </w:r>
          </w:p>
        </w:tc>
        <w:tc>
          <w:tcPr>
            <w:tcW w:w="484" w:type="pct"/>
            <w:shd w:val="clear" w:color="auto" w:fill="auto"/>
            <w:vAlign w:val="center"/>
            <w:hideMark/>
          </w:tcPr>
          <w:p w14:paraId="08380B88"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565" w:type="pct"/>
            <w:gridSpan w:val="2"/>
            <w:shd w:val="clear" w:color="auto" w:fill="auto"/>
            <w:vAlign w:val="center"/>
            <w:hideMark/>
          </w:tcPr>
          <w:p w14:paraId="691F118F"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Bez preseljenja (100)</w:t>
            </w:r>
          </w:p>
        </w:tc>
        <w:tc>
          <w:tcPr>
            <w:tcW w:w="1156" w:type="pct"/>
            <w:gridSpan w:val="5"/>
            <w:shd w:val="clear" w:color="auto" w:fill="auto"/>
            <w:vAlign w:val="center"/>
            <w:hideMark/>
          </w:tcPr>
          <w:p w14:paraId="67F17AC8"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S utjecajem na imovinu stanovništva pod rizikom (50)</w:t>
            </w:r>
          </w:p>
        </w:tc>
        <w:tc>
          <w:tcPr>
            <w:tcW w:w="677" w:type="pct"/>
            <w:gridSpan w:val="2"/>
            <w:shd w:val="clear" w:color="auto" w:fill="auto"/>
            <w:vAlign w:val="center"/>
            <w:hideMark/>
          </w:tcPr>
          <w:p w14:paraId="360030B6"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Sa preseljenjem stanovništva pod rizikom (0)</w:t>
            </w:r>
          </w:p>
        </w:tc>
        <w:tc>
          <w:tcPr>
            <w:tcW w:w="535" w:type="pct"/>
            <w:shd w:val="clear" w:color="auto" w:fill="auto"/>
            <w:vAlign w:val="center"/>
            <w:hideMark/>
          </w:tcPr>
          <w:p w14:paraId="405978BB"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zbir</w:t>
            </w:r>
          </w:p>
        </w:tc>
        <w:tc>
          <w:tcPr>
            <w:tcW w:w="438" w:type="pct"/>
            <w:shd w:val="clear" w:color="auto" w:fill="auto"/>
            <w:noWrap/>
            <w:vAlign w:val="center"/>
            <w:hideMark/>
          </w:tcPr>
          <w:p w14:paraId="437963C4" w14:textId="12E1EEBD"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0</w:t>
            </w:r>
            <w:r w:rsidR="002A782D">
              <w:rPr>
                <w:rFonts w:cstheme="minorHAnsi"/>
                <w:color w:val="000000"/>
                <w:sz w:val="16"/>
                <w:szCs w:val="16"/>
              </w:rPr>
              <w:t>,</w:t>
            </w:r>
            <w:r w:rsidRPr="008731DE">
              <w:rPr>
                <w:rFonts w:cstheme="minorHAnsi"/>
                <w:color w:val="000000"/>
                <w:sz w:val="16"/>
                <w:szCs w:val="16"/>
              </w:rPr>
              <w:t>05</w:t>
            </w:r>
          </w:p>
        </w:tc>
      </w:tr>
      <w:tr w:rsidR="001F1DC9" w:rsidRPr="008731DE" w14:paraId="1B288869" w14:textId="77777777" w:rsidTr="00E50477">
        <w:trPr>
          <w:trHeight w:val="612"/>
        </w:trPr>
        <w:tc>
          <w:tcPr>
            <w:tcW w:w="574" w:type="pct"/>
            <w:vMerge/>
            <w:vAlign w:val="center"/>
            <w:hideMark/>
          </w:tcPr>
          <w:p w14:paraId="34EA5487" w14:textId="77777777" w:rsidR="001F1DC9" w:rsidRPr="008731DE" w:rsidRDefault="001F1DC9" w:rsidP="00C61A0F">
            <w:pPr>
              <w:spacing w:before="0" w:after="0"/>
              <w:rPr>
                <w:rFonts w:cstheme="minorHAnsi"/>
                <w:color w:val="000000"/>
                <w:sz w:val="16"/>
                <w:szCs w:val="16"/>
              </w:rPr>
            </w:pPr>
          </w:p>
        </w:tc>
        <w:tc>
          <w:tcPr>
            <w:tcW w:w="572" w:type="pct"/>
            <w:shd w:val="clear" w:color="auto" w:fill="auto"/>
            <w:vAlign w:val="center"/>
            <w:hideMark/>
          </w:tcPr>
          <w:p w14:paraId="1CB99C55"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Procjena uticaja na kulturnu baštinu</w:t>
            </w:r>
          </w:p>
        </w:tc>
        <w:tc>
          <w:tcPr>
            <w:tcW w:w="484" w:type="pct"/>
            <w:shd w:val="clear" w:color="auto" w:fill="auto"/>
            <w:vAlign w:val="center"/>
            <w:hideMark/>
          </w:tcPr>
          <w:p w14:paraId="17AF21D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565" w:type="pct"/>
            <w:gridSpan w:val="2"/>
            <w:shd w:val="clear" w:color="auto" w:fill="auto"/>
            <w:vAlign w:val="center"/>
            <w:hideMark/>
          </w:tcPr>
          <w:p w14:paraId="34B1774A"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Zaštita kulturne baštine bez promjena (100)</w:t>
            </w:r>
          </w:p>
        </w:tc>
        <w:tc>
          <w:tcPr>
            <w:tcW w:w="1156" w:type="pct"/>
            <w:gridSpan w:val="5"/>
            <w:shd w:val="clear" w:color="auto" w:fill="auto"/>
            <w:vAlign w:val="center"/>
            <w:hideMark/>
          </w:tcPr>
          <w:p w14:paraId="173A3158"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Zaštita dijela kulturne baštine (50)</w:t>
            </w:r>
          </w:p>
        </w:tc>
        <w:tc>
          <w:tcPr>
            <w:tcW w:w="677" w:type="pct"/>
            <w:gridSpan w:val="2"/>
            <w:shd w:val="clear" w:color="auto" w:fill="auto"/>
            <w:vAlign w:val="center"/>
            <w:hideMark/>
          </w:tcPr>
          <w:p w14:paraId="2E83C02E"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Odricanje od kulturne baštine bez zaštite u poplavnom području (0)</w:t>
            </w:r>
          </w:p>
        </w:tc>
        <w:tc>
          <w:tcPr>
            <w:tcW w:w="535" w:type="pct"/>
            <w:shd w:val="clear" w:color="auto" w:fill="auto"/>
            <w:vAlign w:val="center"/>
            <w:hideMark/>
          </w:tcPr>
          <w:p w14:paraId="0F707BEE"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zbir</w:t>
            </w:r>
          </w:p>
        </w:tc>
        <w:tc>
          <w:tcPr>
            <w:tcW w:w="438" w:type="pct"/>
            <w:shd w:val="clear" w:color="auto" w:fill="auto"/>
            <w:noWrap/>
            <w:vAlign w:val="center"/>
            <w:hideMark/>
          </w:tcPr>
          <w:p w14:paraId="694F1D6B" w14:textId="442D62E9"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0</w:t>
            </w:r>
            <w:r w:rsidR="002A782D">
              <w:rPr>
                <w:rFonts w:cstheme="minorHAnsi"/>
                <w:color w:val="000000"/>
                <w:sz w:val="16"/>
                <w:szCs w:val="16"/>
              </w:rPr>
              <w:t>,</w:t>
            </w:r>
            <w:r w:rsidRPr="008731DE">
              <w:rPr>
                <w:rFonts w:cstheme="minorHAnsi"/>
                <w:color w:val="000000"/>
                <w:sz w:val="16"/>
                <w:szCs w:val="16"/>
              </w:rPr>
              <w:t>05</w:t>
            </w:r>
          </w:p>
        </w:tc>
      </w:tr>
      <w:tr w:rsidR="001F1DC9" w:rsidRPr="008731DE" w14:paraId="05F7E6A1" w14:textId="77777777" w:rsidTr="00E50477">
        <w:trPr>
          <w:trHeight w:val="408"/>
        </w:trPr>
        <w:tc>
          <w:tcPr>
            <w:tcW w:w="574" w:type="pct"/>
            <w:vMerge w:val="restart"/>
            <w:shd w:val="clear" w:color="auto" w:fill="auto"/>
            <w:vAlign w:val="center"/>
            <w:hideMark/>
          </w:tcPr>
          <w:p w14:paraId="7D05E541"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Ekonomski uticaj</w:t>
            </w:r>
          </w:p>
        </w:tc>
        <w:tc>
          <w:tcPr>
            <w:tcW w:w="572" w:type="pct"/>
            <w:shd w:val="clear" w:color="auto" w:fill="auto"/>
            <w:vAlign w:val="center"/>
            <w:hideMark/>
          </w:tcPr>
          <w:p w14:paraId="6638E8E5"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Odnos koristi i troška mjere</w:t>
            </w:r>
          </w:p>
        </w:tc>
        <w:tc>
          <w:tcPr>
            <w:tcW w:w="484" w:type="pct"/>
            <w:shd w:val="clear" w:color="auto" w:fill="auto"/>
            <w:vAlign w:val="center"/>
            <w:hideMark/>
          </w:tcPr>
          <w:p w14:paraId="304B83D1"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565" w:type="pct"/>
            <w:gridSpan w:val="2"/>
            <w:shd w:val="clear" w:color="auto" w:fill="auto"/>
            <w:vAlign w:val="center"/>
            <w:hideMark/>
          </w:tcPr>
          <w:p w14:paraId="5C0CAE9C"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≥2 (100)</w:t>
            </w:r>
          </w:p>
        </w:tc>
        <w:tc>
          <w:tcPr>
            <w:tcW w:w="1156" w:type="pct"/>
            <w:gridSpan w:val="5"/>
            <w:shd w:val="clear" w:color="auto" w:fill="auto"/>
            <w:vAlign w:val="center"/>
            <w:hideMark/>
          </w:tcPr>
          <w:p w14:paraId="6D936DA9"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≥1–2&lt; (50)</w:t>
            </w:r>
          </w:p>
        </w:tc>
        <w:tc>
          <w:tcPr>
            <w:tcW w:w="677" w:type="pct"/>
            <w:gridSpan w:val="2"/>
            <w:shd w:val="clear" w:color="auto" w:fill="auto"/>
            <w:vAlign w:val="center"/>
            <w:hideMark/>
          </w:tcPr>
          <w:p w14:paraId="4BE2E82D"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1&lt; (0)</w:t>
            </w:r>
          </w:p>
        </w:tc>
        <w:tc>
          <w:tcPr>
            <w:tcW w:w="535" w:type="pct"/>
            <w:shd w:val="clear" w:color="auto" w:fill="auto"/>
            <w:vAlign w:val="center"/>
            <w:hideMark/>
          </w:tcPr>
          <w:p w14:paraId="5AF1E2E2"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zbir</w:t>
            </w:r>
          </w:p>
        </w:tc>
        <w:tc>
          <w:tcPr>
            <w:tcW w:w="438" w:type="pct"/>
            <w:shd w:val="clear" w:color="auto" w:fill="auto"/>
            <w:noWrap/>
            <w:vAlign w:val="center"/>
            <w:hideMark/>
          </w:tcPr>
          <w:p w14:paraId="0C99DE75" w14:textId="388DC3B2"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0</w:t>
            </w:r>
            <w:r w:rsidR="002A782D">
              <w:rPr>
                <w:rFonts w:cstheme="minorHAnsi"/>
                <w:color w:val="000000"/>
                <w:sz w:val="16"/>
                <w:szCs w:val="16"/>
              </w:rPr>
              <w:t>,</w:t>
            </w:r>
            <w:r w:rsidRPr="008731DE">
              <w:rPr>
                <w:rFonts w:cstheme="minorHAnsi"/>
                <w:color w:val="000000"/>
                <w:sz w:val="16"/>
                <w:szCs w:val="16"/>
              </w:rPr>
              <w:t>35</w:t>
            </w:r>
          </w:p>
        </w:tc>
      </w:tr>
      <w:tr w:rsidR="001F1DC9" w:rsidRPr="008731DE" w14:paraId="34AAA2F3" w14:textId="77777777" w:rsidTr="00C61A0F">
        <w:trPr>
          <w:trHeight w:val="58"/>
        </w:trPr>
        <w:tc>
          <w:tcPr>
            <w:tcW w:w="574" w:type="pct"/>
            <w:vMerge/>
            <w:shd w:val="clear" w:color="auto" w:fill="auto"/>
            <w:vAlign w:val="center"/>
            <w:hideMark/>
          </w:tcPr>
          <w:p w14:paraId="125763D7" w14:textId="77777777" w:rsidR="001F1DC9" w:rsidRPr="008731DE" w:rsidRDefault="001F1DC9" w:rsidP="00C61A0F">
            <w:pPr>
              <w:spacing w:before="0" w:after="0"/>
              <w:rPr>
                <w:rFonts w:cstheme="minorHAnsi"/>
                <w:color w:val="000000"/>
                <w:sz w:val="16"/>
                <w:szCs w:val="16"/>
              </w:rPr>
            </w:pPr>
          </w:p>
        </w:tc>
        <w:tc>
          <w:tcPr>
            <w:tcW w:w="572" w:type="pct"/>
            <w:shd w:val="clear" w:color="auto" w:fill="auto"/>
            <w:vAlign w:val="center"/>
            <w:hideMark/>
          </w:tcPr>
          <w:p w14:paraId="3D9DEF2B"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Vrsta mjere</w:t>
            </w:r>
          </w:p>
        </w:tc>
        <w:tc>
          <w:tcPr>
            <w:tcW w:w="484" w:type="pct"/>
            <w:shd w:val="clear" w:color="auto" w:fill="auto"/>
            <w:vAlign w:val="center"/>
            <w:hideMark/>
          </w:tcPr>
          <w:p w14:paraId="6EED2A12"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1192" w:type="pct"/>
            <w:gridSpan w:val="5"/>
            <w:shd w:val="clear" w:color="auto" w:fill="auto"/>
            <w:vAlign w:val="center"/>
            <w:hideMark/>
          </w:tcPr>
          <w:p w14:paraId="1B73F27F" w14:textId="37916DD8"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Rehabilitacija ili sanacija (1</w:t>
            </w:r>
            <w:r w:rsidR="002A782D">
              <w:rPr>
                <w:rFonts w:cstheme="minorHAnsi"/>
                <w:color w:val="000000"/>
                <w:sz w:val="16"/>
                <w:szCs w:val="16"/>
              </w:rPr>
              <w:t>,</w:t>
            </w:r>
            <w:r w:rsidRPr="008731DE">
              <w:rPr>
                <w:rFonts w:cstheme="minorHAnsi"/>
                <w:color w:val="000000"/>
                <w:sz w:val="16"/>
                <w:szCs w:val="16"/>
              </w:rPr>
              <w:t>2)</w:t>
            </w:r>
          </w:p>
        </w:tc>
        <w:tc>
          <w:tcPr>
            <w:tcW w:w="1206" w:type="pct"/>
            <w:gridSpan w:val="4"/>
            <w:shd w:val="clear" w:color="auto" w:fill="auto"/>
            <w:vAlign w:val="center"/>
          </w:tcPr>
          <w:p w14:paraId="4A2AB2A6" w14:textId="0027B046"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Implementacija nove mjere (1</w:t>
            </w:r>
            <w:r w:rsidR="002A782D">
              <w:rPr>
                <w:rFonts w:cstheme="minorHAnsi"/>
                <w:color w:val="000000"/>
                <w:sz w:val="16"/>
                <w:szCs w:val="16"/>
              </w:rPr>
              <w:t>,</w:t>
            </w:r>
            <w:r w:rsidRPr="008731DE">
              <w:rPr>
                <w:rFonts w:cstheme="minorHAnsi"/>
                <w:color w:val="000000"/>
                <w:sz w:val="16"/>
                <w:szCs w:val="16"/>
              </w:rPr>
              <w:t>0)</w:t>
            </w:r>
          </w:p>
        </w:tc>
        <w:tc>
          <w:tcPr>
            <w:tcW w:w="535" w:type="pct"/>
            <w:shd w:val="clear" w:color="auto" w:fill="auto"/>
            <w:vAlign w:val="center"/>
            <w:hideMark/>
          </w:tcPr>
          <w:p w14:paraId="6314733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umnožak</w:t>
            </w:r>
          </w:p>
        </w:tc>
        <w:tc>
          <w:tcPr>
            <w:tcW w:w="438" w:type="pct"/>
            <w:shd w:val="clear" w:color="auto" w:fill="auto"/>
            <w:noWrap/>
            <w:vAlign w:val="center"/>
            <w:hideMark/>
          </w:tcPr>
          <w:p w14:paraId="2294771F"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 </w:t>
            </w:r>
          </w:p>
        </w:tc>
      </w:tr>
      <w:tr w:rsidR="001F1DC9" w:rsidRPr="008731DE" w14:paraId="20B11774" w14:textId="77777777" w:rsidTr="00C61A0F">
        <w:trPr>
          <w:trHeight w:val="58"/>
        </w:trPr>
        <w:tc>
          <w:tcPr>
            <w:tcW w:w="574" w:type="pct"/>
            <w:vMerge/>
            <w:shd w:val="clear" w:color="auto" w:fill="auto"/>
            <w:vAlign w:val="center"/>
            <w:hideMark/>
          </w:tcPr>
          <w:p w14:paraId="113A1115" w14:textId="77777777" w:rsidR="001F1DC9" w:rsidRPr="008731DE" w:rsidRDefault="001F1DC9" w:rsidP="00C61A0F">
            <w:pPr>
              <w:spacing w:before="0" w:after="0"/>
              <w:rPr>
                <w:rFonts w:cstheme="minorHAnsi"/>
                <w:color w:val="000000"/>
                <w:sz w:val="24"/>
              </w:rPr>
            </w:pPr>
          </w:p>
        </w:tc>
        <w:tc>
          <w:tcPr>
            <w:tcW w:w="572" w:type="pct"/>
            <w:shd w:val="clear" w:color="auto" w:fill="auto"/>
            <w:vAlign w:val="center"/>
            <w:hideMark/>
          </w:tcPr>
          <w:p w14:paraId="7BAE0D12"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Trošak mjere</w:t>
            </w:r>
          </w:p>
        </w:tc>
        <w:tc>
          <w:tcPr>
            <w:tcW w:w="484" w:type="pct"/>
            <w:shd w:val="clear" w:color="auto" w:fill="auto"/>
            <w:vAlign w:val="center"/>
            <w:hideMark/>
          </w:tcPr>
          <w:p w14:paraId="5F385F7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 xml:space="preserve"> M€</w:t>
            </w:r>
          </w:p>
        </w:tc>
        <w:tc>
          <w:tcPr>
            <w:tcW w:w="565" w:type="pct"/>
            <w:gridSpan w:val="2"/>
            <w:shd w:val="clear" w:color="auto" w:fill="auto"/>
            <w:vAlign w:val="center"/>
            <w:hideMark/>
          </w:tcPr>
          <w:p w14:paraId="10B2BEFC" w14:textId="21BDDFF9"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&lt;1 (1</w:t>
            </w:r>
            <w:r w:rsidR="002A782D">
              <w:rPr>
                <w:rFonts w:cstheme="minorHAnsi"/>
                <w:color w:val="000000"/>
                <w:sz w:val="16"/>
                <w:szCs w:val="16"/>
              </w:rPr>
              <w:t>,</w:t>
            </w:r>
            <w:r w:rsidRPr="008731DE">
              <w:rPr>
                <w:rFonts w:cstheme="minorHAnsi"/>
                <w:color w:val="000000"/>
                <w:sz w:val="16"/>
                <w:szCs w:val="16"/>
              </w:rPr>
              <w:t>30)</w:t>
            </w:r>
          </w:p>
        </w:tc>
        <w:tc>
          <w:tcPr>
            <w:tcW w:w="1156" w:type="pct"/>
            <w:gridSpan w:val="5"/>
            <w:shd w:val="clear" w:color="auto" w:fill="auto"/>
            <w:vAlign w:val="center"/>
            <w:hideMark/>
          </w:tcPr>
          <w:p w14:paraId="345574DB" w14:textId="5A31E762"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1-10 (1</w:t>
            </w:r>
            <w:r w:rsidR="002A782D">
              <w:rPr>
                <w:rFonts w:cstheme="minorHAnsi"/>
                <w:color w:val="000000"/>
                <w:sz w:val="16"/>
                <w:szCs w:val="16"/>
              </w:rPr>
              <w:t>,</w:t>
            </w:r>
            <w:r w:rsidRPr="008731DE">
              <w:rPr>
                <w:rFonts w:cstheme="minorHAnsi"/>
                <w:color w:val="000000"/>
                <w:sz w:val="16"/>
                <w:szCs w:val="16"/>
              </w:rPr>
              <w:t>30-1</w:t>
            </w:r>
            <w:r w:rsidR="002A782D">
              <w:rPr>
                <w:rFonts w:cstheme="minorHAnsi"/>
                <w:color w:val="000000"/>
                <w:sz w:val="16"/>
                <w:szCs w:val="16"/>
              </w:rPr>
              <w:t>,</w:t>
            </w:r>
            <w:r w:rsidRPr="008731DE">
              <w:rPr>
                <w:rFonts w:cstheme="minorHAnsi"/>
                <w:color w:val="000000"/>
                <w:sz w:val="16"/>
                <w:szCs w:val="16"/>
              </w:rPr>
              <w:t>00)</w:t>
            </w:r>
          </w:p>
        </w:tc>
        <w:tc>
          <w:tcPr>
            <w:tcW w:w="677" w:type="pct"/>
            <w:gridSpan w:val="2"/>
            <w:shd w:val="clear" w:color="auto" w:fill="auto"/>
            <w:vAlign w:val="center"/>
            <w:hideMark/>
          </w:tcPr>
          <w:p w14:paraId="4D70CEF3" w14:textId="0D9AF44D"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&gt;10 (1</w:t>
            </w:r>
            <w:r w:rsidR="002A782D">
              <w:rPr>
                <w:rFonts w:cstheme="minorHAnsi"/>
                <w:color w:val="000000"/>
                <w:sz w:val="16"/>
                <w:szCs w:val="16"/>
              </w:rPr>
              <w:t>,</w:t>
            </w:r>
            <w:r w:rsidRPr="008731DE">
              <w:rPr>
                <w:rFonts w:cstheme="minorHAnsi"/>
                <w:color w:val="000000"/>
                <w:sz w:val="16"/>
                <w:szCs w:val="16"/>
              </w:rPr>
              <w:t>00)</w:t>
            </w:r>
          </w:p>
        </w:tc>
        <w:tc>
          <w:tcPr>
            <w:tcW w:w="535" w:type="pct"/>
            <w:shd w:val="clear" w:color="auto" w:fill="auto"/>
            <w:vAlign w:val="center"/>
            <w:hideMark/>
          </w:tcPr>
          <w:p w14:paraId="7BC00E80"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umnožak</w:t>
            </w:r>
          </w:p>
        </w:tc>
        <w:tc>
          <w:tcPr>
            <w:tcW w:w="438" w:type="pct"/>
            <w:shd w:val="clear" w:color="auto" w:fill="auto"/>
            <w:noWrap/>
            <w:vAlign w:val="center"/>
            <w:hideMark/>
          </w:tcPr>
          <w:p w14:paraId="11F9369E"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 </w:t>
            </w:r>
          </w:p>
        </w:tc>
      </w:tr>
      <w:tr w:rsidR="001F1DC9" w:rsidRPr="008731DE" w14:paraId="3DF4FBBA" w14:textId="77777777" w:rsidTr="00E50477">
        <w:trPr>
          <w:trHeight w:val="612"/>
        </w:trPr>
        <w:tc>
          <w:tcPr>
            <w:tcW w:w="574" w:type="pct"/>
            <w:vMerge w:val="restart"/>
            <w:shd w:val="clear" w:color="auto" w:fill="auto"/>
            <w:vAlign w:val="center"/>
            <w:hideMark/>
          </w:tcPr>
          <w:p w14:paraId="44DD7EA1"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 xml:space="preserve">Okolišni uticaj </w:t>
            </w:r>
          </w:p>
        </w:tc>
        <w:tc>
          <w:tcPr>
            <w:tcW w:w="572" w:type="pct"/>
            <w:shd w:val="clear" w:color="auto" w:fill="auto"/>
            <w:vAlign w:val="center"/>
            <w:hideMark/>
          </w:tcPr>
          <w:p w14:paraId="004FB6E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Ekologija</w:t>
            </w:r>
          </w:p>
        </w:tc>
        <w:tc>
          <w:tcPr>
            <w:tcW w:w="484" w:type="pct"/>
            <w:shd w:val="clear" w:color="auto" w:fill="auto"/>
            <w:vAlign w:val="center"/>
            <w:hideMark/>
          </w:tcPr>
          <w:p w14:paraId="0D27F87C"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565" w:type="pct"/>
            <w:gridSpan w:val="2"/>
            <w:shd w:val="clear" w:color="auto" w:fill="auto"/>
            <w:vAlign w:val="center"/>
            <w:hideMark/>
          </w:tcPr>
          <w:p w14:paraId="5174749B"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Spašavanje zaštićenog područja (100)</w:t>
            </w:r>
          </w:p>
        </w:tc>
        <w:tc>
          <w:tcPr>
            <w:tcW w:w="1156" w:type="pct"/>
            <w:gridSpan w:val="5"/>
            <w:shd w:val="clear" w:color="auto" w:fill="auto"/>
            <w:vAlign w:val="center"/>
            <w:hideMark/>
          </w:tcPr>
          <w:p w14:paraId="7BAA3211"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Djelimično spašavanje zaštićenog područja (50)</w:t>
            </w:r>
          </w:p>
        </w:tc>
        <w:tc>
          <w:tcPr>
            <w:tcW w:w="677" w:type="pct"/>
            <w:gridSpan w:val="2"/>
            <w:shd w:val="clear" w:color="auto" w:fill="auto"/>
            <w:vAlign w:val="center"/>
            <w:hideMark/>
          </w:tcPr>
          <w:p w14:paraId="4B4FA9F1"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Degradacija mjerom bez očuvanja bioraznolikosti (0)</w:t>
            </w:r>
          </w:p>
        </w:tc>
        <w:tc>
          <w:tcPr>
            <w:tcW w:w="535" w:type="pct"/>
            <w:shd w:val="clear" w:color="auto" w:fill="auto"/>
            <w:vAlign w:val="center"/>
            <w:hideMark/>
          </w:tcPr>
          <w:p w14:paraId="4A374E7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zbir</w:t>
            </w:r>
          </w:p>
        </w:tc>
        <w:tc>
          <w:tcPr>
            <w:tcW w:w="438" w:type="pct"/>
            <w:shd w:val="clear" w:color="auto" w:fill="auto"/>
            <w:noWrap/>
            <w:vAlign w:val="center"/>
            <w:hideMark/>
          </w:tcPr>
          <w:p w14:paraId="46C9920E" w14:textId="5FD95B3F"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0</w:t>
            </w:r>
            <w:r w:rsidR="002A782D">
              <w:rPr>
                <w:rFonts w:cstheme="minorHAnsi"/>
                <w:color w:val="000000"/>
                <w:sz w:val="16"/>
                <w:szCs w:val="16"/>
              </w:rPr>
              <w:t>,</w:t>
            </w:r>
            <w:r w:rsidRPr="008731DE">
              <w:rPr>
                <w:rFonts w:cstheme="minorHAnsi"/>
                <w:color w:val="000000"/>
                <w:sz w:val="16"/>
                <w:szCs w:val="16"/>
              </w:rPr>
              <w:t>05</w:t>
            </w:r>
          </w:p>
        </w:tc>
      </w:tr>
      <w:tr w:rsidR="001F1DC9" w:rsidRPr="008731DE" w14:paraId="41C61BF2" w14:textId="77777777" w:rsidTr="00E50477">
        <w:trPr>
          <w:trHeight w:val="612"/>
        </w:trPr>
        <w:tc>
          <w:tcPr>
            <w:tcW w:w="574" w:type="pct"/>
            <w:vMerge/>
            <w:vAlign w:val="center"/>
            <w:hideMark/>
          </w:tcPr>
          <w:p w14:paraId="7A69E3D6" w14:textId="77777777" w:rsidR="001F1DC9" w:rsidRPr="008731DE" w:rsidRDefault="001F1DC9" w:rsidP="00C61A0F">
            <w:pPr>
              <w:spacing w:before="0" w:after="0"/>
              <w:rPr>
                <w:rFonts w:cstheme="minorHAnsi"/>
                <w:color w:val="000000"/>
                <w:sz w:val="16"/>
                <w:szCs w:val="16"/>
              </w:rPr>
            </w:pPr>
          </w:p>
        </w:tc>
        <w:tc>
          <w:tcPr>
            <w:tcW w:w="572" w:type="pct"/>
            <w:shd w:val="clear" w:color="auto" w:fill="auto"/>
            <w:vAlign w:val="center"/>
            <w:hideMark/>
          </w:tcPr>
          <w:p w14:paraId="4B567DB4"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Klimatske promjene</w:t>
            </w:r>
          </w:p>
        </w:tc>
        <w:tc>
          <w:tcPr>
            <w:tcW w:w="484" w:type="pct"/>
            <w:shd w:val="clear" w:color="auto" w:fill="auto"/>
            <w:vAlign w:val="center"/>
            <w:hideMark/>
          </w:tcPr>
          <w:p w14:paraId="5021510F"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565" w:type="pct"/>
            <w:gridSpan w:val="2"/>
            <w:shd w:val="clear" w:color="auto" w:fill="auto"/>
            <w:vAlign w:val="center"/>
            <w:hideMark/>
          </w:tcPr>
          <w:p w14:paraId="292F9128"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Win-win (100)</w:t>
            </w:r>
          </w:p>
        </w:tc>
        <w:tc>
          <w:tcPr>
            <w:tcW w:w="591" w:type="pct"/>
            <w:gridSpan w:val="2"/>
            <w:shd w:val="clear" w:color="auto" w:fill="auto"/>
            <w:vAlign w:val="center"/>
            <w:hideMark/>
          </w:tcPr>
          <w:p w14:paraId="20E063CE"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No-regret (75)</w:t>
            </w:r>
          </w:p>
        </w:tc>
        <w:tc>
          <w:tcPr>
            <w:tcW w:w="565" w:type="pct"/>
            <w:gridSpan w:val="3"/>
            <w:shd w:val="clear" w:color="auto" w:fill="auto"/>
            <w:vAlign w:val="center"/>
          </w:tcPr>
          <w:p w14:paraId="5B61991F"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Low-regret (50)</w:t>
            </w:r>
          </w:p>
        </w:tc>
        <w:tc>
          <w:tcPr>
            <w:tcW w:w="677" w:type="pct"/>
            <w:gridSpan w:val="2"/>
            <w:shd w:val="clear" w:color="auto" w:fill="auto"/>
            <w:vAlign w:val="center"/>
            <w:hideMark/>
          </w:tcPr>
          <w:p w14:paraId="4A3C1872"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Kompromis (25)</w:t>
            </w:r>
          </w:p>
        </w:tc>
        <w:tc>
          <w:tcPr>
            <w:tcW w:w="535" w:type="pct"/>
            <w:shd w:val="clear" w:color="auto" w:fill="auto"/>
            <w:vAlign w:val="center"/>
            <w:hideMark/>
          </w:tcPr>
          <w:p w14:paraId="7E82B39D"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zbir</w:t>
            </w:r>
          </w:p>
        </w:tc>
        <w:tc>
          <w:tcPr>
            <w:tcW w:w="438" w:type="pct"/>
            <w:shd w:val="clear" w:color="auto" w:fill="auto"/>
            <w:noWrap/>
            <w:vAlign w:val="center"/>
            <w:hideMark/>
          </w:tcPr>
          <w:p w14:paraId="773184F1" w14:textId="61C9F295"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0</w:t>
            </w:r>
            <w:r w:rsidR="002A782D">
              <w:rPr>
                <w:rFonts w:cstheme="minorHAnsi"/>
                <w:color w:val="000000"/>
                <w:sz w:val="16"/>
                <w:szCs w:val="16"/>
              </w:rPr>
              <w:t>,</w:t>
            </w:r>
            <w:r w:rsidRPr="008731DE">
              <w:rPr>
                <w:rFonts w:cstheme="minorHAnsi"/>
                <w:color w:val="000000"/>
                <w:sz w:val="16"/>
                <w:szCs w:val="16"/>
              </w:rPr>
              <w:t>1</w:t>
            </w:r>
          </w:p>
        </w:tc>
      </w:tr>
      <w:tr w:rsidR="001F1DC9" w:rsidRPr="008731DE" w14:paraId="3219883B" w14:textId="77777777" w:rsidTr="00E50477">
        <w:trPr>
          <w:trHeight w:val="624"/>
        </w:trPr>
        <w:tc>
          <w:tcPr>
            <w:tcW w:w="574" w:type="pct"/>
            <w:vMerge/>
            <w:shd w:val="clear" w:color="auto" w:fill="auto"/>
            <w:vAlign w:val="center"/>
            <w:hideMark/>
          </w:tcPr>
          <w:p w14:paraId="682AD945" w14:textId="77777777" w:rsidR="001F1DC9" w:rsidRPr="008731DE" w:rsidRDefault="001F1DC9" w:rsidP="00C61A0F">
            <w:pPr>
              <w:spacing w:before="0" w:after="0"/>
              <w:jc w:val="center"/>
              <w:rPr>
                <w:rFonts w:cstheme="minorHAnsi"/>
                <w:color w:val="000000"/>
                <w:sz w:val="16"/>
                <w:szCs w:val="16"/>
              </w:rPr>
            </w:pPr>
          </w:p>
        </w:tc>
        <w:tc>
          <w:tcPr>
            <w:tcW w:w="572" w:type="pct"/>
            <w:shd w:val="clear" w:color="auto" w:fill="auto"/>
            <w:vAlign w:val="center"/>
          </w:tcPr>
          <w:p w14:paraId="4EDE1B69"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Kvalitet vode (IPPC ili IED</w:t>
            </w:r>
            <w:r w:rsidRPr="008731DE">
              <w:rPr>
                <w:rFonts w:cstheme="minorHAnsi"/>
                <w:color w:val="000000"/>
                <w:sz w:val="18"/>
                <w:vertAlign w:val="superscript"/>
              </w:rPr>
              <w:footnoteReference w:id="38"/>
            </w:r>
            <w:r w:rsidRPr="008731DE">
              <w:rPr>
                <w:rFonts w:cstheme="minorHAnsi"/>
                <w:color w:val="000000"/>
                <w:sz w:val="16"/>
                <w:szCs w:val="16"/>
              </w:rPr>
              <w:t>)</w:t>
            </w:r>
          </w:p>
        </w:tc>
        <w:tc>
          <w:tcPr>
            <w:tcW w:w="484" w:type="pct"/>
            <w:shd w:val="clear" w:color="auto" w:fill="auto"/>
            <w:vAlign w:val="center"/>
            <w:hideMark/>
          </w:tcPr>
          <w:p w14:paraId="39CE61D6"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w:t>
            </w:r>
          </w:p>
        </w:tc>
        <w:tc>
          <w:tcPr>
            <w:tcW w:w="1155" w:type="pct"/>
            <w:gridSpan w:val="4"/>
            <w:shd w:val="clear" w:color="auto" w:fill="auto"/>
            <w:vAlign w:val="center"/>
            <w:hideMark/>
          </w:tcPr>
          <w:p w14:paraId="3D8C2EA7"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Zaštita od IPPC (100)</w:t>
            </w:r>
          </w:p>
        </w:tc>
        <w:tc>
          <w:tcPr>
            <w:tcW w:w="1242" w:type="pct"/>
            <w:gridSpan w:val="5"/>
            <w:shd w:val="clear" w:color="auto" w:fill="auto"/>
            <w:vAlign w:val="center"/>
          </w:tcPr>
          <w:p w14:paraId="45E68353"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Bez zaštite od IPPC (0)</w:t>
            </w:r>
          </w:p>
        </w:tc>
        <w:tc>
          <w:tcPr>
            <w:tcW w:w="535" w:type="pct"/>
            <w:shd w:val="clear" w:color="auto" w:fill="auto"/>
            <w:vAlign w:val="center"/>
            <w:hideMark/>
          </w:tcPr>
          <w:p w14:paraId="3748EC02"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Preovlada-vajući</w:t>
            </w:r>
          </w:p>
        </w:tc>
        <w:tc>
          <w:tcPr>
            <w:tcW w:w="438" w:type="pct"/>
            <w:shd w:val="clear" w:color="auto" w:fill="auto"/>
            <w:noWrap/>
            <w:vAlign w:val="center"/>
            <w:hideMark/>
          </w:tcPr>
          <w:p w14:paraId="0392CEF0" w14:textId="77777777" w:rsidR="001F1DC9" w:rsidRPr="008731DE" w:rsidRDefault="001F1DC9" w:rsidP="00C61A0F">
            <w:pPr>
              <w:spacing w:before="0" w:after="0"/>
              <w:jc w:val="center"/>
              <w:rPr>
                <w:rFonts w:cstheme="minorHAnsi"/>
                <w:color w:val="000000"/>
                <w:sz w:val="16"/>
                <w:szCs w:val="16"/>
              </w:rPr>
            </w:pPr>
            <w:r w:rsidRPr="008731DE">
              <w:rPr>
                <w:rFonts w:cstheme="minorHAnsi"/>
                <w:color w:val="000000"/>
                <w:sz w:val="16"/>
                <w:szCs w:val="16"/>
              </w:rPr>
              <w:t>1</w:t>
            </w:r>
          </w:p>
        </w:tc>
      </w:tr>
    </w:tbl>
    <w:p w14:paraId="054F40EE" w14:textId="43E45F12" w:rsidR="001F1DC9" w:rsidRPr="008731DE" w:rsidRDefault="001F1DC9" w:rsidP="001F1DC9">
      <w:pPr>
        <w:rPr>
          <w:rFonts w:ascii="Calibri" w:hAnsi="Calibri"/>
        </w:rPr>
      </w:pPr>
      <w:r w:rsidRPr="008731DE">
        <w:rPr>
          <w:rFonts w:ascii="Calibri" w:hAnsi="Calibri"/>
        </w:rPr>
        <w:t xml:space="preserve">Uz bodovanje odabranih mjera unutar svakog APSFR-a, </w:t>
      </w:r>
      <w:r w:rsidR="00934A73" w:rsidRPr="0038737F">
        <w:rPr>
          <w:rFonts w:ascii="Calibri" w:hAnsi="Calibri"/>
          <w:lang w:val="hr-HR"/>
        </w:rPr>
        <w:t>dodatno su identificirani pogoni i postrojenja (IPPC/IED) koja mogu imati negativan utjecaj. ZA APSFR u kojem se nalazi IPPC/IED postrojenje, kriterij kvalitete vode definiran je kao prevladavajuća kategorija.</w:t>
      </w:r>
      <w:r w:rsidR="00934A73">
        <w:rPr>
          <w:rFonts w:ascii="Calibri" w:hAnsi="Calibri"/>
          <w:lang w:val="hr-HR"/>
        </w:rPr>
        <w:t xml:space="preserve"> </w:t>
      </w:r>
    </w:p>
    <w:p w14:paraId="4C7AAD4C" w14:textId="77777777" w:rsidR="001F1DC9" w:rsidRPr="008731DE" w:rsidRDefault="001F1DC9" w:rsidP="001F1DC9">
      <w:pPr>
        <w:rPr>
          <w:rFonts w:ascii="Calibri" w:hAnsi="Calibri"/>
        </w:rPr>
      </w:pPr>
      <w:r w:rsidRPr="008731DE">
        <w:rPr>
          <w:rFonts w:ascii="Calibri" w:hAnsi="Calibri"/>
        </w:rPr>
        <w:t>Kada kriterij u MCA analizi nije primjenjiv za APSFR, taj se kriterij definira kao "Nije primjenjiv" u tablici sažetog proračuna i isključuje se iz jednačine. U tom slučaju, maksimalni rezultat koji se može prikupiti iz svih kriterija smanjuje se, a ponderirani normalizirani rezultat računa se iz maksimalnog rezultata.</w:t>
      </w:r>
    </w:p>
    <w:p w14:paraId="1957175A" w14:textId="77777777" w:rsidR="001F1DC9" w:rsidRPr="008731DE" w:rsidRDefault="001F1DC9" w:rsidP="001F1DC9">
      <w:pPr>
        <w:rPr>
          <w:rFonts w:ascii="Calibri" w:hAnsi="Calibri"/>
        </w:rPr>
      </w:pPr>
      <w:r w:rsidRPr="008731DE">
        <w:rPr>
          <w:rFonts w:ascii="Calibri" w:hAnsi="Calibri"/>
        </w:rPr>
        <w:t>Definiran je još jedan kriterij bodovanja kako bi se mjere odredile po prioritetu i prema njihovoj uspješnosti.</w:t>
      </w:r>
    </w:p>
    <w:p w14:paraId="3D2789E6" w14:textId="77777777" w:rsidR="001F1DC9" w:rsidRPr="008731DE" w:rsidRDefault="001F1DC9"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viša od 80% APSFR-ova unutar UoM, mjera se klasifikuje kao mjera </w:t>
      </w:r>
      <w:r w:rsidRPr="008731DE">
        <w:rPr>
          <w:rFonts w:ascii="Calibri" w:eastAsia="Calibri" w:hAnsi="Calibri"/>
          <w:b/>
          <w:bCs/>
        </w:rPr>
        <w:t>„Vrlo visokog“</w:t>
      </w:r>
      <w:r w:rsidRPr="008731DE">
        <w:rPr>
          <w:rFonts w:ascii="Calibri" w:eastAsia="Calibri" w:hAnsi="Calibri"/>
        </w:rPr>
        <w:t xml:space="preserve"> prioriteta;</w:t>
      </w:r>
    </w:p>
    <w:p w14:paraId="30E20ADB" w14:textId="77777777" w:rsidR="001F1DC9" w:rsidRPr="008731DE" w:rsidRDefault="001F1DC9"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između 60% i 80% svih APSFR-ova u UoM, mjera se klasifikuje kao mjera </w:t>
      </w:r>
      <w:r w:rsidRPr="008731DE">
        <w:rPr>
          <w:rFonts w:ascii="Calibri" w:eastAsia="Calibri" w:hAnsi="Calibri"/>
          <w:b/>
          <w:bCs/>
        </w:rPr>
        <w:t>„Visokog“</w:t>
      </w:r>
      <w:r w:rsidRPr="008731DE">
        <w:rPr>
          <w:rFonts w:ascii="Calibri" w:eastAsia="Calibri" w:hAnsi="Calibri"/>
        </w:rPr>
        <w:t xml:space="preserve"> prioriteta;</w:t>
      </w:r>
    </w:p>
    <w:p w14:paraId="6AC74647" w14:textId="77777777" w:rsidR="001F1DC9" w:rsidRPr="008731DE" w:rsidRDefault="001F1DC9"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između 40% i 60% svih APSFR-ova u UoM, mjera se klasifikuje kao mjera </w:t>
      </w:r>
      <w:r w:rsidRPr="008731DE">
        <w:rPr>
          <w:rFonts w:ascii="Calibri" w:eastAsia="Calibri" w:hAnsi="Calibri"/>
          <w:b/>
          <w:bCs/>
        </w:rPr>
        <w:t>„Umjerenog“</w:t>
      </w:r>
      <w:r w:rsidRPr="008731DE">
        <w:rPr>
          <w:rFonts w:ascii="Calibri" w:eastAsia="Calibri" w:hAnsi="Calibri"/>
        </w:rPr>
        <w:t xml:space="preserve"> prioriteta;</w:t>
      </w:r>
    </w:p>
    <w:p w14:paraId="79E00002" w14:textId="77777777" w:rsidR="001F1DC9" w:rsidRPr="008731DE" w:rsidRDefault="001F1DC9" w:rsidP="00BE5C86">
      <w:pPr>
        <w:numPr>
          <w:ilvl w:val="0"/>
          <w:numId w:val="26"/>
        </w:numPr>
        <w:contextualSpacing/>
        <w:rPr>
          <w:rFonts w:ascii="Calibri" w:eastAsia="Calibri" w:hAnsi="Calibri"/>
        </w:rPr>
      </w:pPr>
      <w:r w:rsidRPr="008731DE">
        <w:rPr>
          <w:rFonts w:ascii="Calibri" w:eastAsia="Calibri" w:hAnsi="Calibri"/>
        </w:rPr>
        <w:t xml:space="preserve">Kada je učinkovitost mjere unutar APSFR ispod 40% svih APSFR-ova u UoM, mjera se klasifikuje kao mjera </w:t>
      </w:r>
      <w:r w:rsidRPr="008731DE">
        <w:rPr>
          <w:rFonts w:ascii="Calibri" w:eastAsia="Calibri" w:hAnsi="Calibri"/>
          <w:b/>
          <w:bCs/>
        </w:rPr>
        <w:t>„Niskog“</w:t>
      </w:r>
      <w:r w:rsidRPr="008731DE">
        <w:rPr>
          <w:rFonts w:ascii="Calibri" w:eastAsia="Calibri" w:hAnsi="Calibri"/>
        </w:rPr>
        <w:t xml:space="preserve"> prioriteta;</w:t>
      </w:r>
    </w:p>
    <w:p w14:paraId="216D546D" w14:textId="77777777" w:rsidR="001F1DC9" w:rsidRPr="008731DE" w:rsidRDefault="001F1DC9" w:rsidP="00BE5C86">
      <w:pPr>
        <w:numPr>
          <w:ilvl w:val="0"/>
          <w:numId w:val="26"/>
        </w:numPr>
        <w:contextualSpacing/>
        <w:rPr>
          <w:rFonts w:ascii="Calibri" w:eastAsia="Calibri" w:hAnsi="Calibri"/>
        </w:rPr>
      </w:pPr>
      <w:r w:rsidRPr="008731DE">
        <w:rPr>
          <w:rFonts w:ascii="Calibri" w:eastAsia="Calibri" w:hAnsi="Calibri"/>
        </w:rPr>
        <w:t xml:space="preserve">Ukoliko mjera unutar APSFR-a ima poseban prioritet, te mjere se klasifikuju kao </w:t>
      </w:r>
      <w:r w:rsidRPr="008731DE">
        <w:rPr>
          <w:rFonts w:ascii="Calibri" w:eastAsia="Calibri" w:hAnsi="Calibri"/>
          <w:b/>
          <w:bCs/>
        </w:rPr>
        <w:t>„Kritične“</w:t>
      </w:r>
      <w:r w:rsidRPr="008731DE">
        <w:rPr>
          <w:rFonts w:ascii="Calibri" w:eastAsia="Calibri" w:hAnsi="Calibri"/>
        </w:rPr>
        <w:t>, npr. mjere u prekograničnim područjima.</w:t>
      </w:r>
    </w:p>
    <w:p w14:paraId="7A4C8B46" w14:textId="41BADDED" w:rsidR="001F1DC9" w:rsidRPr="008731DE" w:rsidRDefault="001F1DC9" w:rsidP="001F1DC9">
      <w:pPr>
        <w:rPr>
          <w:rFonts w:ascii="Calibri" w:hAnsi="Calibri"/>
        </w:rPr>
      </w:pPr>
      <w:r w:rsidRPr="008731DE">
        <w:rPr>
          <w:rFonts w:ascii="Calibri" w:hAnsi="Calibri"/>
        </w:rPr>
        <w:t>Klase prioritizacije prikazane su u narednoj tabeli (</w:t>
      </w:r>
      <w:r w:rsidR="007967AC" w:rsidRPr="008731DE">
        <w:rPr>
          <w:rFonts w:ascii="Calibri" w:hAnsi="Calibri"/>
        </w:rPr>
        <w:fldChar w:fldCharType="begin"/>
      </w:r>
      <w:r w:rsidR="007967AC" w:rsidRPr="008731DE">
        <w:rPr>
          <w:rFonts w:ascii="Calibri" w:hAnsi="Calibri"/>
        </w:rPr>
        <w:instrText xml:space="preserve"> REF _Ref108610778 \h </w:instrText>
      </w:r>
      <w:r w:rsidR="007967AC" w:rsidRPr="008731DE">
        <w:rPr>
          <w:rFonts w:ascii="Calibri" w:hAnsi="Calibri"/>
        </w:rPr>
      </w:r>
      <w:r w:rsidR="007967AC" w:rsidRPr="008731DE">
        <w:rPr>
          <w:rFonts w:ascii="Calibri" w:hAnsi="Calibri"/>
        </w:rPr>
        <w:fldChar w:fldCharType="separate"/>
      </w:r>
      <w:r w:rsidR="004A0B42" w:rsidRPr="008731DE">
        <w:t>Tabela 36</w:t>
      </w:r>
      <w:r w:rsidR="007967AC" w:rsidRPr="008731DE">
        <w:rPr>
          <w:rFonts w:ascii="Calibri" w:hAnsi="Calibri"/>
        </w:rPr>
        <w:fldChar w:fldCharType="end"/>
      </w:r>
      <w:r w:rsidRPr="008731DE">
        <w:rPr>
          <w:rFonts w:ascii="Calibri" w:hAnsi="Calibri"/>
        </w:rPr>
        <w:t>).</w:t>
      </w:r>
    </w:p>
    <w:p w14:paraId="6587E6AD" w14:textId="1EC75CBA" w:rsidR="001F1DC9" w:rsidRPr="008731DE" w:rsidRDefault="001F1DC9" w:rsidP="00EC3E13">
      <w:pPr>
        <w:pStyle w:val="Caption"/>
        <w:spacing w:after="60"/>
        <w:jc w:val="left"/>
      </w:pPr>
      <w:bookmarkStart w:id="367" w:name="_Ref108610778"/>
      <w:bookmarkStart w:id="368" w:name="_Toc137804275"/>
      <w:r w:rsidRPr="008731DE">
        <w:t xml:space="preserve">Tabela </w:t>
      </w:r>
      <w:r w:rsidRPr="008731DE">
        <w:fldChar w:fldCharType="begin"/>
      </w:r>
      <w:r w:rsidRPr="008731DE">
        <w:instrText xml:space="preserve"> SEQ Tabela \* ARABIC </w:instrText>
      </w:r>
      <w:r w:rsidRPr="008731DE">
        <w:fldChar w:fldCharType="separate"/>
      </w:r>
      <w:r w:rsidR="00593FC9">
        <w:rPr>
          <w:noProof/>
        </w:rPr>
        <w:t>36</w:t>
      </w:r>
      <w:r w:rsidRPr="008731DE">
        <w:fldChar w:fldCharType="end"/>
      </w:r>
      <w:bookmarkEnd w:id="367"/>
      <w:r w:rsidR="00EC3E13" w:rsidRPr="008731DE">
        <w:t>.</w:t>
      </w:r>
      <w:r w:rsidRPr="008731DE">
        <w:t xml:space="preserve"> Prioritetne klase</w:t>
      </w:r>
      <w:bookmarkEnd w:id="368"/>
    </w:p>
    <w:tbl>
      <w:tblPr>
        <w:tblW w:w="4865"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0"/>
        <w:gridCol w:w="6928"/>
      </w:tblGrid>
      <w:tr w:rsidR="001F1DC9" w:rsidRPr="008731DE" w14:paraId="76EEC322" w14:textId="77777777" w:rsidTr="00AE3636">
        <w:trPr>
          <w:trHeight w:val="268"/>
          <w:tblHeader/>
          <w:jc w:val="center"/>
        </w:trPr>
        <w:tc>
          <w:tcPr>
            <w:tcW w:w="1049" w:type="pct"/>
            <w:shd w:val="clear" w:color="auto" w:fill="002060"/>
            <w:vAlign w:val="center"/>
            <w:hideMark/>
          </w:tcPr>
          <w:p w14:paraId="29A96A91" w14:textId="77777777" w:rsidR="001F1DC9" w:rsidRPr="008731DE" w:rsidRDefault="001F1DC9" w:rsidP="00CE2BD0">
            <w:pPr>
              <w:spacing w:before="60" w:after="60"/>
              <w:jc w:val="center"/>
              <w:rPr>
                <w:rFonts w:ascii="Calibri" w:hAnsi="Calibri"/>
                <w:b/>
                <w:bCs/>
                <w:sz w:val="18"/>
                <w:szCs w:val="18"/>
              </w:rPr>
            </w:pPr>
            <w:r w:rsidRPr="008731DE">
              <w:rPr>
                <w:rFonts w:ascii="Calibri" w:hAnsi="Calibri"/>
                <w:b/>
                <w:bCs/>
                <w:sz w:val="18"/>
                <w:szCs w:val="18"/>
              </w:rPr>
              <w:t>Prioritizacija</w:t>
            </w:r>
          </w:p>
        </w:tc>
        <w:tc>
          <w:tcPr>
            <w:tcW w:w="3951" w:type="pct"/>
            <w:shd w:val="clear" w:color="auto" w:fill="002060"/>
            <w:vAlign w:val="center"/>
            <w:hideMark/>
          </w:tcPr>
          <w:p w14:paraId="636A0FD8" w14:textId="77777777" w:rsidR="001F1DC9" w:rsidRPr="008731DE" w:rsidRDefault="001F1DC9" w:rsidP="00CE2BD0">
            <w:pPr>
              <w:spacing w:before="60" w:after="60"/>
              <w:jc w:val="center"/>
              <w:rPr>
                <w:rFonts w:ascii="Calibri" w:hAnsi="Calibri"/>
                <w:b/>
                <w:bCs/>
                <w:sz w:val="18"/>
                <w:szCs w:val="18"/>
              </w:rPr>
            </w:pPr>
            <w:r w:rsidRPr="008731DE">
              <w:rPr>
                <w:rFonts w:ascii="Calibri" w:hAnsi="Calibri"/>
                <w:b/>
                <w:bCs/>
                <w:sz w:val="18"/>
                <w:szCs w:val="18"/>
              </w:rPr>
              <w:t>Raspon (MCAS među svim APSFR-ovima u UoM)</w:t>
            </w:r>
          </w:p>
        </w:tc>
      </w:tr>
      <w:tr w:rsidR="001F1DC9" w:rsidRPr="008731DE" w14:paraId="1D94ECA0" w14:textId="77777777" w:rsidTr="00B1234F">
        <w:trPr>
          <w:trHeight w:val="268"/>
          <w:jc w:val="center"/>
        </w:trPr>
        <w:tc>
          <w:tcPr>
            <w:tcW w:w="1049" w:type="pct"/>
            <w:shd w:val="clear" w:color="auto" w:fill="FF0000"/>
            <w:noWrap/>
            <w:vAlign w:val="center"/>
            <w:hideMark/>
          </w:tcPr>
          <w:p w14:paraId="40C0DE3F" w14:textId="52793107"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Vrlo visok</w:t>
            </w:r>
          </w:p>
        </w:tc>
        <w:tc>
          <w:tcPr>
            <w:tcW w:w="3951" w:type="pct"/>
            <w:shd w:val="clear" w:color="auto" w:fill="auto"/>
            <w:noWrap/>
            <w:vAlign w:val="center"/>
            <w:hideMark/>
          </w:tcPr>
          <w:p w14:paraId="421AEA22" w14:textId="77777777"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≥80%</w:t>
            </w:r>
          </w:p>
        </w:tc>
      </w:tr>
      <w:tr w:rsidR="001F1DC9" w:rsidRPr="008731DE" w14:paraId="0C23A415" w14:textId="77777777" w:rsidTr="00B1234F">
        <w:trPr>
          <w:trHeight w:val="268"/>
          <w:jc w:val="center"/>
        </w:trPr>
        <w:tc>
          <w:tcPr>
            <w:tcW w:w="1049" w:type="pct"/>
            <w:shd w:val="clear" w:color="auto" w:fill="FFC000"/>
            <w:noWrap/>
            <w:vAlign w:val="center"/>
            <w:hideMark/>
          </w:tcPr>
          <w:p w14:paraId="75467A88" w14:textId="34A26809"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Visok</w:t>
            </w:r>
          </w:p>
        </w:tc>
        <w:tc>
          <w:tcPr>
            <w:tcW w:w="3951" w:type="pct"/>
            <w:shd w:val="clear" w:color="auto" w:fill="auto"/>
            <w:noWrap/>
            <w:vAlign w:val="center"/>
            <w:hideMark/>
          </w:tcPr>
          <w:p w14:paraId="2BD7AD64" w14:textId="77777777"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≥60% - 80%&lt;</w:t>
            </w:r>
          </w:p>
        </w:tc>
      </w:tr>
      <w:tr w:rsidR="001F1DC9" w:rsidRPr="008731DE" w14:paraId="700BE16E" w14:textId="77777777" w:rsidTr="00AE3636">
        <w:trPr>
          <w:trHeight w:val="268"/>
          <w:jc w:val="center"/>
        </w:trPr>
        <w:tc>
          <w:tcPr>
            <w:tcW w:w="1049" w:type="pct"/>
            <w:shd w:val="clear" w:color="000000" w:fill="FFFF00"/>
            <w:noWrap/>
            <w:vAlign w:val="center"/>
            <w:hideMark/>
          </w:tcPr>
          <w:p w14:paraId="4E5A696F" w14:textId="052B3C42"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Umjeren</w:t>
            </w:r>
          </w:p>
        </w:tc>
        <w:tc>
          <w:tcPr>
            <w:tcW w:w="3951" w:type="pct"/>
            <w:shd w:val="clear" w:color="auto" w:fill="auto"/>
            <w:noWrap/>
            <w:vAlign w:val="center"/>
            <w:hideMark/>
          </w:tcPr>
          <w:p w14:paraId="7D8B9CD0" w14:textId="77777777"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≥40% - 60%&lt;</w:t>
            </w:r>
          </w:p>
        </w:tc>
      </w:tr>
      <w:tr w:rsidR="001F1DC9" w:rsidRPr="008731DE" w14:paraId="76FCDC74" w14:textId="77777777" w:rsidTr="00B1234F">
        <w:trPr>
          <w:trHeight w:val="268"/>
          <w:jc w:val="center"/>
        </w:trPr>
        <w:tc>
          <w:tcPr>
            <w:tcW w:w="1049" w:type="pct"/>
            <w:shd w:val="clear" w:color="auto" w:fill="92D050"/>
            <w:noWrap/>
            <w:vAlign w:val="center"/>
            <w:hideMark/>
          </w:tcPr>
          <w:p w14:paraId="12D41B32" w14:textId="3CD2DB2A"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Ni</w:t>
            </w:r>
            <w:r w:rsidR="00F60E11" w:rsidRPr="008731DE">
              <w:rPr>
                <w:rFonts w:ascii="Calibri" w:hAnsi="Calibri"/>
                <w:sz w:val="18"/>
                <w:szCs w:val="18"/>
              </w:rPr>
              <w:t>zak</w:t>
            </w:r>
          </w:p>
        </w:tc>
        <w:tc>
          <w:tcPr>
            <w:tcW w:w="3951" w:type="pct"/>
            <w:shd w:val="clear" w:color="auto" w:fill="auto"/>
            <w:noWrap/>
            <w:vAlign w:val="center"/>
            <w:hideMark/>
          </w:tcPr>
          <w:p w14:paraId="6E2405BC" w14:textId="77777777"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40%&lt;</w:t>
            </w:r>
          </w:p>
        </w:tc>
      </w:tr>
      <w:tr w:rsidR="001F1DC9" w:rsidRPr="008731DE" w14:paraId="6DC3B954" w14:textId="77777777" w:rsidTr="00B1234F">
        <w:trPr>
          <w:trHeight w:val="268"/>
          <w:jc w:val="center"/>
        </w:trPr>
        <w:tc>
          <w:tcPr>
            <w:tcW w:w="1049" w:type="pct"/>
            <w:shd w:val="clear" w:color="auto" w:fill="A6A6A6" w:themeFill="background1" w:themeFillShade="A6"/>
            <w:noWrap/>
            <w:vAlign w:val="center"/>
            <w:hideMark/>
          </w:tcPr>
          <w:p w14:paraId="5DA2425A" w14:textId="6589B911"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Kritič</w:t>
            </w:r>
            <w:r w:rsidR="00F60E11" w:rsidRPr="008731DE">
              <w:rPr>
                <w:rFonts w:ascii="Calibri" w:hAnsi="Calibri"/>
                <w:sz w:val="18"/>
                <w:szCs w:val="18"/>
              </w:rPr>
              <w:t>an</w:t>
            </w:r>
          </w:p>
        </w:tc>
        <w:tc>
          <w:tcPr>
            <w:tcW w:w="3951" w:type="pct"/>
            <w:shd w:val="clear" w:color="auto" w:fill="auto"/>
            <w:vAlign w:val="center"/>
            <w:hideMark/>
          </w:tcPr>
          <w:p w14:paraId="34D86C69" w14:textId="77777777" w:rsidR="001F1DC9" w:rsidRPr="008731DE" w:rsidRDefault="001F1DC9" w:rsidP="007967AC">
            <w:pPr>
              <w:spacing w:before="0" w:after="0"/>
              <w:jc w:val="center"/>
              <w:rPr>
                <w:rFonts w:ascii="Calibri" w:hAnsi="Calibri"/>
                <w:sz w:val="18"/>
                <w:szCs w:val="18"/>
              </w:rPr>
            </w:pPr>
            <w:r w:rsidRPr="008731DE">
              <w:rPr>
                <w:rFonts w:ascii="Calibri" w:hAnsi="Calibri"/>
                <w:sz w:val="18"/>
                <w:szCs w:val="18"/>
              </w:rPr>
              <w:t>Sa posebnim prioritetom</w:t>
            </w:r>
          </w:p>
        </w:tc>
      </w:tr>
    </w:tbl>
    <w:p w14:paraId="08A9CCC5" w14:textId="77777777" w:rsidR="001F1DC9" w:rsidRPr="008731DE" w:rsidRDefault="001F1DC9" w:rsidP="001F1DC9">
      <w:pPr>
        <w:spacing w:after="0"/>
        <w:rPr>
          <w:rFonts w:ascii="Calibri" w:hAnsi="Calibri"/>
          <w:lang w:bidi="fa-IR"/>
        </w:rPr>
      </w:pPr>
      <w:r w:rsidRPr="008731DE">
        <w:rPr>
          <w:rFonts w:ascii="Calibri" w:hAnsi="Calibri"/>
          <w:lang w:bidi="fa-IR"/>
        </w:rPr>
        <w:t>Više informacija, kao i formule korištene za MCA analizu mogu se naći u Pozadinskom izvještaju – Zadatak 5.</w:t>
      </w:r>
    </w:p>
    <w:p w14:paraId="0F5BF886" w14:textId="5F4822C2" w:rsidR="00D87F9B" w:rsidRPr="008731DE" w:rsidRDefault="00372F4E" w:rsidP="00774D91">
      <w:pPr>
        <w:pStyle w:val="Heading2"/>
        <w:rPr>
          <w:lang w:bidi="fa-IR"/>
        </w:rPr>
      </w:pPr>
      <w:bookmarkStart w:id="369" w:name="_Toc108528605"/>
      <w:bookmarkStart w:id="370" w:name="_Toc137804196"/>
      <w:r w:rsidRPr="008731DE">
        <w:lastRenderedPageBreak/>
        <w:t>Analiza troškova i koristi (CBA)</w:t>
      </w:r>
      <w:bookmarkEnd w:id="369"/>
      <w:bookmarkEnd w:id="370"/>
    </w:p>
    <w:p w14:paraId="1831F109" w14:textId="77777777" w:rsidR="007967AC" w:rsidRPr="008731DE" w:rsidRDefault="007967AC" w:rsidP="007967AC">
      <w:pPr>
        <w:rPr>
          <w:rFonts w:ascii="Calibri" w:hAnsi="Calibri"/>
          <w:lang w:bidi="fa-IR"/>
        </w:rPr>
      </w:pPr>
      <w:bookmarkStart w:id="371" w:name="_Toc108528606"/>
      <w:r w:rsidRPr="008731DE">
        <w:rPr>
          <w:rFonts w:ascii="Calibri" w:hAnsi="Calibri"/>
          <w:lang w:bidi="fa-IR"/>
        </w:rPr>
        <w:t>Ekonomska procjena mjera upravljanja poplavama je konvencionalna metoda koja se koristi za ocjenu ekonomske učinkovitosti mjera. Procjena uključuje procjenu smanjene štete kao i analizu troškova i koristi.</w:t>
      </w:r>
    </w:p>
    <w:p w14:paraId="4EF8ADFA" w14:textId="77777777" w:rsidR="007967AC" w:rsidRPr="008731DE" w:rsidRDefault="007967AC" w:rsidP="007967AC">
      <w:pPr>
        <w:rPr>
          <w:rFonts w:ascii="Calibri" w:hAnsi="Calibri"/>
          <w:lang w:bidi="fa-IR"/>
        </w:rPr>
      </w:pPr>
      <w:r w:rsidRPr="008731DE">
        <w:rPr>
          <w:rFonts w:ascii="Calibri" w:hAnsi="Calibri"/>
          <w:lang w:bidi="fa-IR"/>
        </w:rPr>
        <w:t>Analiza troškova i koristi (CBA) za PURP jedan je od pred-zahtjeva za određivanje prioriteta u analizi više kriterija (MCA). Postalo je obavezno za evropske zemlje usvojiti Član 7(3) FD, koji eksplicitno traži razmatranje troškova i koristi svake mjere upravljanja rizikom od poplava. Glavni potrebni inputi su:</w:t>
      </w:r>
    </w:p>
    <w:p w14:paraId="35372324" w14:textId="2220CF8C" w:rsidR="007967AC" w:rsidRPr="008731DE" w:rsidRDefault="007967AC" w:rsidP="00BE5C86">
      <w:pPr>
        <w:numPr>
          <w:ilvl w:val="0"/>
          <w:numId w:val="21"/>
        </w:numPr>
        <w:contextualSpacing/>
        <w:rPr>
          <w:rFonts w:ascii="Calibri" w:hAnsi="Calibri"/>
          <w:lang w:bidi="fa-IR"/>
        </w:rPr>
      </w:pPr>
      <w:r w:rsidRPr="008731DE">
        <w:rPr>
          <w:rFonts w:ascii="Calibri" w:hAnsi="Calibri"/>
          <w:lang w:bidi="fa-IR"/>
        </w:rPr>
        <w:t>Trošak mjere i njen učinak na smanjenje opipljivih izravnih šteta</w:t>
      </w:r>
      <w:r w:rsidR="00DD6ACE" w:rsidRPr="008731DE">
        <w:rPr>
          <w:rFonts w:ascii="Calibri" w:hAnsi="Calibri"/>
          <w:lang w:bidi="fa-IR"/>
        </w:rPr>
        <w:t>,</w:t>
      </w:r>
    </w:p>
    <w:p w14:paraId="1F4BF552" w14:textId="5FC6F21E" w:rsidR="007967AC" w:rsidRPr="008731DE" w:rsidRDefault="007967AC" w:rsidP="00BE5C86">
      <w:pPr>
        <w:numPr>
          <w:ilvl w:val="0"/>
          <w:numId w:val="21"/>
        </w:numPr>
        <w:contextualSpacing/>
        <w:rPr>
          <w:rFonts w:ascii="Calibri" w:hAnsi="Calibri"/>
          <w:lang w:bidi="fa-IR"/>
        </w:rPr>
      </w:pPr>
      <w:r w:rsidRPr="008731DE">
        <w:rPr>
          <w:rFonts w:ascii="Calibri" w:hAnsi="Calibri"/>
          <w:lang w:bidi="fa-IR"/>
        </w:rPr>
        <w:t>CBA identificira ekonomske troškove i koristi</w:t>
      </w:r>
      <w:r w:rsidR="00DD6ACE" w:rsidRPr="008731DE">
        <w:rPr>
          <w:rFonts w:ascii="Calibri" w:hAnsi="Calibri"/>
          <w:lang w:bidi="fa-IR"/>
        </w:rPr>
        <w:t>,</w:t>
      </w:r>
    </w:p>
    <w:p w14:paraId="400F0B14" w14:textId="6E4354F1" w:rsidR="007967AC" w:rsidRPr="008731DE" w:rsidRDefault="007967AC" w:rsidP="00BE5C86">
      <w:pPr>
        <w:numPr>
          <w:ilvl w:val="0"/>
          <w:numId w:val="21"/>
        </w:numPr>
        <w:spacing w:after="0"/>
        <w:contextualSpacing/>
        <w:rPr>
          <w:rFonts w:ascii="Calibri" w:hAnsi="Calibri"/>
          <w:lang w:bidi="fa-IR"/>
        </w:rPr>
      </w:pPr>
      <w:r w:rsidRPr="008731DE">
        <w:rPr>
          <w:rFonts w:ascii="Calibri" w:hAnsi="Calibri"/>
          <w:lang w:bidi="fa-IR"/>
        </w:rPr>
        <w:t>Omjer troškova i koristi</w:t>
      </w:r>
      <w:r w:rsidR="00DD6ACE" w:rsidRPr="008731DE">
        <w:rPr>
          <w:rFonts w:ascii="Calibri" w:hAnsi="Calibri"/>
          <w:lang w:bidi="fa-IR"/>
        </w:rPr>
        <w:t>,</w:t>
      </w:r>
    </w:p>
    <w:p w14:paraId="1C28D243" w14:textId="281E9EE8" w:rsidR="007967AC" w:rsidRPr="008731DE" w:rsidRDefault="007967AC" w:rsidP="00BE5C86">
      <w:pPr>
        <w:numPr>
          <w:ilvl w:val="0"/>
          <w:numId w:val="21"/>
        </w:numPr>
        <w:spacing w:after="0"/>
        <w:contextualSpacing/>
        <w:rPr>
          <w:rFonts w:ascii="Calibri" w:hAnsi="Calibri"/>
          <w:lang w:bidi="fa-IR"/>
        </w:rPr>
      </w:pPr>
      <w:r w:rsidRPr="008731DE">
        <w:rPr>
          <w:rFonts w:ascii="Calibri" w:hAnsi="Calibri"/>
          <w:lang w:bidi="fa-IR"/>
        </w:rPr>
        <w:t>Izbor varijabli</w:t>
      </w:r>
      <w:r w:rsidR="00DD6ACE" w:rsidRPr="008731DE">
        <w:rPr>
          <w:rFonts w:ascii="Calibri" w:hAnsi="Calibri"/>
          <w:lang w:bidi="fa-IR"/>
        </w:rPr>
        <w:t>,</w:t>
      </w:r>
    </w:p>
    <w:p w14:paraId="65171F91" w14:textId="77777777" w:rsidR="007967AC" w:rsidRPr="008731DE" w:rsidRDefault="007967AC" w:rsidP="00BE5C86">
      <w:pPr>
        <w:numPr>
          <w:ilvl w:val="0"/>
          <w:numId w:val="21"/>
        </w:numPr>
        <w:spacing w:after="0"/>
        <w:contextualSpacing/>
        <w:rPr>
          <w:rFonts w:ascii="Calibri" w:hAnsi="Calibri"/>
          <w:lang w:bidi="fa-IR"/>
        </w:rPr>
      </w:pPr>
      <w:r w:rsidRPr="008731DE">
        <w:rPr>
          <w:rFonts w:ascii="Calibri" w:hAnsi="Calibri"/>
          <w:lang w:bidi="fa-IR"/>
        </w:rPr>
        <w:t>Analiza osjetljivosti.</w:t>
      </w:r>
    </w:p>
    <w:p w14:paraId="42DD07DC" w14:textId="1D60D98A" w:rsidR="0017528E" w:rsidRPr="008731DE" w:rsidRDefault="00372F4E" w:rsidP="0017528E">
      <w:pPr>
        <w:pStyle w:val="Heading2"/>
      </w:pPr>
      <w:bookmarkStart w:id="372" w:name="_Toc137804197"/>
      <w:r w:rsidRPr="008731DE">
        <w:t>Rezultati prioritizacije strukturnih mjera</w:t>
      </w:r>
      <w:bookmarkEnd w:id="371"/>
      <w:bookmarkEnd w:id="372"/>
    </w:p>
    <w:p w14:paraId="4F6584E6" w14:textId="1D74C0C8" w:rsidR="000807A4" w:rsidRPr="008731DE" w:rsidRDefault="00DD6ACE" w:rsidP="00DD6ACE">
      <w:pPr>
        <w:rPr>
          <w:rFonts w:ascii="Calibri" w:hAnsi="Calibri"/>
        </w:rPr>
      </w:pPr>
      <w:bookmarkStart w:id="373" w:name="_Toc108528607"/>
      <w:r w:rsidRPr="008731DE">
        <w:rPr>
          <w:rFonts w:ascii="Calibri" w:hAnsi="Calibri"/>
        </w:rPr>
        <w:t xml:space="preserve">Prioritizacija strukturnih mjera na nivou APSFR-a izvršena je prema metodologiji opisanoj u prethodnom poglavlju. </w:t>
      </w:r>
    </w:p>
    <w:p w14:paraId="4FDAD059" w14:textId="22F8FFB3" w:rsidR="00880F5D" w:rsidRPr="008731DE" w:rsidRDefault="00880F5D" w:rsidP="00DD6ACE">
      <w:pPr>
        <w:rPr>
          <w:rFonts w:ascii="Calibri" w:hAnsi="Calibri"/>
        </w:rPr>
      </w:pPr>
      <w:r w:rsidRPr="008731DE">
        <w:rPr>
          <w:rFonts w:ascii="Calibri" w:hAnsi="Calibri"/>
        </w:rPr>
        <w:t xml:space="preserve">Procjena uticaja, MCA i CBA analize su izvršene za 135 mjera lociranih na 50 APSFR područja. </w:t>
      </w:r>
      <w:r w:rsidR="00F567D8" w:rsidRPr="008731DE">
        <w:rPr>
          <w:rFonts w:ascii="Calibri" w:hAnsi="Calibri"/>
        </w:rPr>
        <w:t xml:space="preserve">Od ukupno prioritiziranih 135 mjera, 56 je nestrukturnih, a 79 strukturnih. </w:t>
      </w:r>
      <w:r w:rsidR="00D86193" w:rsidRPr="008731DE">
        <w:rPr>
          <w:rFonts w:ascii="Calibri" w:hAnsi="Calibri"/>
        </w:rPr>
        <w:t>Za f</w:t>
      </w:r>
      <w:r w:rsidRPr="008731DE">
        <w:rPr>
          <w:rFonts w:ascii="Calibri" w:hAnsi="Calibri"/>
        </w:rPr>
        <w:t xml:space="preserve">inalizirane, odnosno implementirane mjere (njih 32) </w:t>
      </w:r>
      <w:r w:rsidR="00D86193" w:rsidRPr="008731DE">
        <w:rPr>
          <w:rFonts w:ascii="Calibri" w:hAnsi="Calibri"/>
        </w:rPr>
        <w:t xml:space="preserve">nije rađena </w:t>
      </w:r>
      <w:r w:rsidR="00D86193" w:rsidRPr="00934A73">
        <w:rPr>
          <w:rFonts w:ascii="Calibri" w:hAnsi="Calibri"/>
        </w:rPr>
        <w:t>prioritizacija</w:t>
      </w:r>
      <w:r w:rsidR="00934A73" w:rsidRPr="00934A73">
        <w:rPr>
          <w:rFonts w:ascii="Calibri" w:hAnsi="Calibri"/>
        </w:rPr>
        <w:t xml:space="preserve"> </w:t>
      </w:r>
      <w:r w:rsidR="00934A73" w:rsidRPr="00934A73">
        <w:rPr>
          <w:rFonts w:ascii="Calibri" w:hAnsi="Calibri"/>
          <w:lang w:val="hr-HR"/>
        </w:rPr>
        <w:t xml:space="preserve">i one nisu prikazane u narednoj </w:t>
      </w:r>
      <w:r w:rsidR="00934A73" w:rsidRPr="00934A73">
        <w:rPr>
          <w:lang w:val="hr-HR" w:bidi="fa-IR"/>
        </w:rPr>
        <w:t>tabeli</w:t>
      </w:r>
      <w:r w:rsidR="00D86193" w:rsidRPr="008731DE">
        <w:rPr>
          <w:rFonts w:ascii="Calibri" w:hAnsi="Calibri"/>
        </w:rPr>
        <w:t>.</w:t>
      </w:r>
    </w:p>
    <w:p w14:paraId="7A39AA06" w14:textId="3E973EA2" w:rsidR="00653F6A" w:rsidRPr="008731DE" w:rsidRDefault="00653F6A" w:rsidP="00653F6A">
      <w:pPr>
        <w:pStyle w:val="Caption"/>
        <w:keepNext/>
        <w:spacing w:after="60"/>
        <w:jc w:val="left"/>
      </w:pPr>
      <w:bookmarkStart w:id="374" w:name="_Toc137804276"/>
      <w:r w:rsidRPr="008731DE">
        <w:t xml:space="preserve">Tabela </w:t>
      </w:r>
      <w:r w:rsidRPr="008731DE">
        <w:fldChar w:fldCharType="begin"/>
      </w:r>
      <w:r w:rsidRPr="008731DE">
        <w:instrText xml:space="preserve"> SEQ Tabela \* ARABIC </w:instrText>
      </w:r>
      <w:r w:rsidRPr="008731DE">
        <w:fldChar w:fldCharType="separate"/>
      </w:r>
      <w:r w:rsidR="00593FC9">
        <w:rPr>
          <w:noProof/>
        </w:rPr>
        <w:t>37</w:t>
      </w:r>
      <w:r w:rsidRPr="008731DE">
        <w:fldChar w:fldCharType="end"/>
      </w:r>
      <w:r w:rsidRPr="008731DE">
        <w:t xml:space="preserve">. Sažetak </w:t>
      </w:r>
      <w:r w:rsidR="00086A8E" w:rsidRPr="008731DE">
        <w:t>procjene uticaja, MCA</w:t>
      </w:r>
      <w:r w:rsidR="00AD4AD2" w:rsidRPr="008731DE">
        <w:t>,</w:t>
      </w:r>
      <w:r w:rsidR="00086A8E" w:rsidRPr="008731DE">
        <w:t xml:space="preserve"> CBA </w:t>
      </w:r>
      <w:r w:rsidR="00AD4AD2" w:rsidRPr="008731DE">
        <w:t>i</w:t>
      </w:r>
      <w:r w:rsidR="00086A8E" w:rsidRPr="008731DE">
        <w:t xml:space="preserve"> prioritizacije za vodno područje rijeke Save u FBiH</w:t>
      </w:r>
      <w:bookmarkEnd w:id="374"/>
      <w:r w:rsidR="00086A8E" w:rsidRPr="008731DE">
        <w:t xml:space="preserve">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5"/>
        <w:gridCol w:w="852"/>
        <w:gridCol w:w="1078"/>
        <w:gridCol w:w="1078"/>
        <w:gridCol w:w="1078"/>
        <w:gridCol w:w="1078"/>
        <w:gridCol w:w="1078"/>
        <w:gridCol w:w="1074"/>
      </w:tblGrid>
      <w:tr w:rsidR="00653F6A" w:rsidRPr="008731DE" w14:paraId="1C579D17" w14:textId="77777777" w:rsidTr="00A36F8D">
        <w:trPr>
          <w:trHeight w:val="58"/>
        </w:trPr>
        <w:tc>
          <w:tcPr>
            <w:tcW w:w="1414" w:type="pct"/>
            <w:gridSpan w:val="2"/>
            <w:shd w:val="clear" w:color="auto" w:fill="002060"/>
            <w:vAlign w:val="center"/>
            <w:hideMark/>
          </w:tcPr>
          <w:p w14:paraId="701911DD" w14:textId="6DA22074" w:rsidR="00653F6A" w:rsidRPr="008731DE" w:rsidRDefault="00E1631C" w:rsidP="00E1631C">
            <w:pPr>
              <w:spacing w:before="40" w:after="40" w:line="259" w:lineRule="auto"/>
              <w:jc w:val="center"/>
              <w:rPr>
                <w:rFonts w:cstheme="minorHAnsi"/>
                <w:b/>
                <w:bCs/>
                <w:color w:val="FFFFFF"/>
                <w:sz w:val="18"/>
                <w:szCs w:val="18"/>
                <w:lang w:eastAsia="en-US"/>
              </w:rPr>
            </w:pPr>
            <w:r w:rsidRPr="008731DE">
              <w:rPr>
                <w:rFonts w:cstheme="minorHAnsi"/>
                <w:b/>
                <w:bCs/>
                <w:color w:val="FFFFFF"/>
                <w:sz w:val="18"/>
                <w:szCs w:val="18"/>
                <w:lang w:eastAsia="en-US"/>
              </w:rPr>
              <w:t>Tip mjere</w:t>
            </w:r>
          </w:p>
        </w:tc>
        <w:tc>
          <w:tcPr>
            <w:tcW w:w="598" w:type="pct"/>
            <w:shd w:val="clear" w:color="auto" w:fill="FF0000"/>
            <w:vAlign w:val="center"/>
            <w:hideMark/>
          </w:tcPr>
          <w:p w14:paraId="0CCF3D41" w14:textId="693EC1CE" w:rsidR="00653F6A" w:rsidRPr="008731DE" w:rsidRDefault="00653F6A" w:rsidP="00653F6A">
            <w:pPr>
              <w:spacing w:before="0" w:after="0" w:line="259" w:lineRule="auto"/>
              <w:jc w:val="center"/>
              <w:rPr>
                <w:rFonts w:cstheme="minorHAnsi"/>
                <w:color w:val="000000"/>
                <w:sz w:val="18"/>
                <w:szCs w:val="18"/>
                <w:lang w:eastAsia="en-US"/>
              </w:rPr>
            </w:pPr>
            <w:r w:rsidRPr="008731DE">
              <w:rPr>
                <w:rFonts w:cstheme="minorHAnsi"/>
                <w:color w:val="000000"/>
                <w:sz w:val="18"/>
                <w:szCs w:val="18"/>
                <w:lang w:eastAsia="en-US"/>
              </w:rPr>
              <w:t>Vrlo visok</w:t>
            </w:r>
          </w:p>
        </w:tc>
        <w:tc>
          <w:tcPr>
            <w:tcW w:w="598" w:type="pct"/>
            <w:shd w:val="clear" w:color="000000" w:fill="FFC000"/>
            <w:vAlign w:val="center"/>
            <w:hideMark/>
          </w:tcPr>
          <w:p w14:paraId="056DA4BC" w14:textId="6BFFA00B" w:rsidR="00653F6A" w:rsidRPr="008731DE" w:rsidRDefault="00653F6A" w:rsidP="00653F6A">
            <w:pPr>
              <w:spacing w:before="0" w:after="0" w:line="259" w:lineRule="auto"/>
              <w:jc w:val="center"/>
              <w:rPr>
                <w:rFonts w:cstheme="minorHAnsi"/>
                <w:color w:val="000000"/>
                <w:sz w:val="18"/>
                <w:szCs w:val="18"/>
                <w:lang w:eastAsia="en-US"/>
              </w:rPr>
            </w:pPr>
            <w:r w:rsidRPr="008731DE">
              <w:rPr>
                <w:rFonts w:cstheme="minorHAnsi"/>
                <w:color w:val="000000"/>
                <w:sz w:val="18"/>
                <w:szCs w:val="18"/>
                <w:lang w:eastAsia="en-US"/>
              </w:rPr>
              <w:t>Visok</w:t>
            </w:r>
          </w:p>
        </w:tc>
        <w:tc>
          <w:tcPr>
            <w:tcW w:w="598" w:type="pct"/>
            <w:shd w:val="clear" w:color="000000" w:fill="FFFF00"/>
            <w:vAlign w:val="center"/>
            <w:hideMark/>
          </w:tcPr>
          <w:p w14:paraId="5A5563A9" w14:textId="07975E45" w:rsidR="00653F6A" w:rsidRPr="008731DE" w:rsidRDefault="00653F6A" w:rsidP="00653F6A">
            <w:pPr>
              <w:spacing w:before="0" w:after="0" w:line="259" w:lineRule="auto"/>
              <w:jc w:val="center"/>
              <w:rPr>
                <w:rFonts w:cstheme="minorHAnsi"/>
                <w:color w:val="000000"/>
                <w:sz w:val="18"/>
                <w:szCs w:val="18"/>
                <w:lang w:eastAsia="en-US"/>
              </w:rPr>
            </w:pPr>
            <w:r w:rsidRPr="008731DE">
              <w:rPr>
                <w:rFonts w:cstheme="minorHAnsi"/>
                <w:color w:val="000000"/>
                <w:sz w:val="18"/>
                <w:szCs w:val="18"/>
                <w:lang w:eastAsia="en-US"/>
              </w:rPr>
              <w:t>Umjeren</w:t>
            </w:r>
          </w:p>
        </w:tc>
        <w:tc>
          <w:tcPr>
            <w:tcW w:w="598" w:type="pct"/>
            <w:shd w:val="clear" w:color="000000" w:fill="92D050"/>
            <w:vAlign w:val="center"/>
            <w:hideMark/>
          </w:tcPr>
          <w:p w14:paraId="18DD4069" w14:textId="14DFDB24" w:rsidR="00653F6A" w:rsidRPr="008731DE" w:rsidRDefault="00653F6A" w:rsidP="00653F6A">
            <w:pPr>
              <w:spacing w:before="0" w:after="0" w:line="259" w:lineRule="auto"/>
              <w:jc w:val="center"/>
              <w:rPr>
                <w:rFonts w:cstheme="minorHAnsi"/>
                <w:color w:val="000000"/>
                <w:sz w:val="18"/>
                <w:szCs w:val="18"/>
                <w:lang w:eastAsia="en-US"/>
              </w:rPr>
            </w:pPr>
            <w:r w:rsidRPr="008731DE">
              <w:rPr>
                <w:rFonts w:cstheme="minorHAnsi"/>
                <w:color w:val="000000"/>
                <w:sz w:val="18"/>
                <w:szCs w:val="18"/>
                <w:lang w:eastAsia="en-US"/>
              </w:rPr>
              <w:t>Nizak</w:t>
            </w:r>
          </w:p>
        </w:tc>
        <w:tc>
          <w:tcPr>
            <w:tcW w:w="598" w:type="pct"/>
            <w:shd w:val="clear" w:color="000000" w:fill="BABABA"/>
            <w:vAlign w:val="center"/>
            <w:hideMark/>
          </w:tcPr>
          <w:p w14:paraId="7AFCB2D7" w14:textId="50883FDA" w:rsidR="00653F6A" w:rsidRPr="008731DE" w:rsidRDefault="00653F6A" w:rsidP="00653F6A">
            <w:pPr>
              <w:spacing w:before="0" w:after="0" w:line="259" w:lineRule="auto"/>
              <w:jc w:val="center"/>
              <w:rPr>
                <w:rFonts w:cstheme="minorHAnsi"/>
                <w:color w:val="000000"/>
                <w:sz w:val="18"/>
                <w:szCs w:val="18"/>
                <w:lang w:eastAsia="en-US"/>
              </w:rPr>
            </w:pPr>
            <w:r w:rsidRPr="008731DE">
              <w:rPr>
                <w:rFonts w:cstheme="minorHAnsi"/>
                <w:color w:val="000000"/>
                <w:sz w:val="18"/>
                <w:szCs w:val="18"/>
                <w:lang w:eastAsia="en-US"/>
              </w:rPr>
              <w:t>Kritičan</w:t>
            </w:r>
          </w:p>
        </w:tc>
        <w:tc>
          <w:tcPr>
            <w:tcW w:w="598" w:type="pct"/>
            <w:shd w:val="clear" w:color="auto" w:fill="002060"/>
            <w:vAlign w:val="center"/>
            <w:hideMark/>
          </w:tcPr>
          <w:p w14:paraId="4B65D2DF" w14:textId="4BFFB613" w:rsidR="00653F6A" w:rsidRPr="008731DE" w:rsidRDefault="00653F6A" w:rsidP="00653F6A">
            <w:pPr>
              <w:spacing w:before="0" w:after="0" w:line="259" w:lineRule="auto"/>
              <w:jc w:val="center"/>
              <w:rPr>
                <w:rFonts w:cstheme="minorHAnsi"/>
                <w:b/>
                <w:bCs/>
                <w:color w:val="FFFFFF"/>
                <w:sz w:val="18"/>
                <w:szCs w:val="18"/>
                <w:lang w:eastAsia="en-US"/>
              </w:rPr>
            </w:pPr>
            <w:r w:rsidRPr="008731DE">
              <w:rPr>
                <w:rFonts w:cstheme="minorHAnsi"/>
                <w:b/>
                <w:bCs/>
                <w:color w:val="FFFFFF"/>
                <w:sz w:val="18"/>
                <w:szCs w:val="18"/>
                <w:lang w:eastAsia="en-US"/>
              </w:rPr>
              <w:t>Ukupno</w:t>
            </w:r>
          </w:p>
        </w:tc>
      </w:tr>
      <w:tr w:rsidR="00653F6A" w:rsidRPr="008731DE" w14:paraId="6FB04772" w14:textId="77777777" w:rsidTr="00A36F8D">
        <w:trPr>
          <w:trHeight w:val="58"/>
        </w:trPr>
        <w:tc>
          <w:tcPr>
            <w:tcW w:w="941" w:type="pct"/>
            <w:shd w:val="clear" w:color="auto" w:fill="002060"/>
            <w:vAlign w:val="center"/>
            <w:hideMark/>
          </w:tcPr>
          <w:p w14:paraId="68323A4B" w14:textId="3DFCAB8B" w:rsidR="009B0085" w:rsidRPr="008731DE" w:rsidRDefault="00653F6A" w:rsidP="00653F6A">
            <w:pPr>
              <w:spacing w:before="0" w:after="0" w:line="259" w:lineRule="auto"/>
              <w:jc w:val="center"/>
              <w:rPr>
                <w:rFonts w:cstheme="minorHAnsi"/>
                <w:b/>
                <w:bCs/>
                <w:color w:val="FFFFFF"/>
                <w:sz w:val="18"/>
                <w:szCs w:val="18"/>
                <w:lang w:eastAsia="en-US"/>
              </w:rPr>
            </w:pPr>
            <w:r w:rsidRPr="008731DE">
              <w:rPr>
                <w:rFonts w:cstheme="minorHAnsi"/>
                <w:b/>
                <w:bCs/>
                <w:color w:val="FFFFFF"/>
                <w:sz w:val="18"/>
                <w:szCs w:val="18"/>
                <w:lang w:eastAsia="en-US"/>
              </w:rPr>
              <w:t>Nestrukturne</w:t>
            </w:r>
          </w:p>
        </w:tc>
        <w:tc>
          <w:tcPr>
            <w:tcW w:w="473" w:type="pct"/>
            <w:shd w:val="clear" w:color="auto" w:fill="002060"/>
            <w:vAlign w:val="center"/>
            <w:hideMark/>
          </w:tcPr>
          <w:p w14:paraId="69F33F43" w14:textId="78DBD094" w:rsidR="009B0085" w:rsidRPr="008731DE" w:rsidRDefault="00653F6A" w:rsidP="00653F6A">
            <w:pPr>
              <w:spacing w:before="0" w:after="0" w:line="259" w:lineRule="auto"/>
              <w:jc w:val="center"/>
              <w:rPr>
                <w:rFonts w:cstheme="minorHAnsi"/>
                <w:b/>
                <w:bCs/>
                <w:color w:val="FFFFFF"/>
                <w:sz w:val="18"/>
                <w:szCs w:val="18"/>
                <w:lang w:eastAsia="en-US"/>
              </w:rPr>
            </w:pPr>
            <w:r w:rsidRPr="008731DE">
              <w:rPr>
                <w:rFonts w:cstheme="minorHAnsi"/>
                <w:b/>
                <w:bCs/>
                <w:color w:val="FFFFFF"/>
                <w:sz w:val="18"/>
                <w:szCs w:val="18"/>
                <w:lang w:eastAsia="en-US"/>
              </w:rPr>
              <w:t>(br)</w:t>
            </w:r>
          </w:p>
        </w:tc>
        <w:tc>
          <w:tcPr>
            <w:tcW w:w="598" w:type="pct"/>
            <w:shd w:val="clear" w:color="auto" w:fill="auto"/>
            <w:vAlign w:val="center"/>
            <w:hideMark/>
          </w:tcPr>
          <w:p w14:paraId="33CEDC62"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2</w:t>
            </w:r>
          </w:p>
        </w:tc>
        <w:tc>
          <w:tcPr>
            <w:tcW w:w="598" w:type="pct"/>
            <w:shd w:val="clear" w:color="auto" w:fill="auto"/>
            <w:vAlign w:val="center"/>
            <w:hideMark/>
          </w:tcPr>
          <w:p w14:paraId="21E97CC9"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4</w:t>
            </w:r>
          </w:p>
        </w:tc>
        <w:tc>
          <w:tcPr>
            <w:tcW w:w="598" w:type="pct"/>
            <w:shd w:val="clear" w:color="auto" w:fill="auto"/>
            <w:vAlign w:val="center"/>
            <w:hideMark/>
          </w:tcPr>
          <w:p w14:paraId="1564F50D"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0</w:t>
            </w:r>
          </w:p>
        </w:tc>
        <w:tc>
          <w:tcPr>
            <w:tcW w:w="598" w:type="pct"/>
            <w:shd w:val="clear" w:color="auto" w:fill="auto"/>
            <w:vAlign w:val="center"/>
            <w:hideMark/>
          </w:tcPr>
          <w:p w14:paraId="5D19B8E1"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29</w:t>
            </w:r>
          </w:p>
        </w:tc>
        <w:tc>
          <w:tcPr>
            <w:tcW w:w="598" w:type="pct"/>
            <w:shd w:val="clear" w:color="auto" w:fill="auto"/>
            <w:vAlign w:val="center"/>
            <w:hideMark/>
          </w:tcPr>
          <w:p w14:paraId="3ED682AE"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21</w:t>
            </w:r>
          </w:p>
        </w:tc>
        <w:tc>
          <w:tcPr>
            <w:tcW w:w="598" w:type="pct"/>
            <w:shd w:val="clear" w:color="auto" w:fill="auto"/>
            <w:vAlign w:val="center"/>
            <w:hideMark/>
          </w:tcPr>
          <w:p w14:paraId="4660191D" w14:textId="77777777" w:rsidR="009B0085" w:rsidRPr="008731DE" w:rsidRDefault="009B0085" w:rsidP="00653F6A">
            <w:pPr>
              <w:spacing w:before="0" w:after="0" w:line="259" w:lineRule="auto"/>
              <w:jc w:val="center"/>
              <w:rPr>
                <w:rFonts w:cstheme="minorHAnsi"/>
                <w:b/>
                <w:bCs/>
                <w:color w:val="000000"/>
                <w:sz w:val="18"/>
                <w:szCs w:val="18"/>
                <w:lang w:eastAsia="en-US"/>
              </w:rPr>
            </w:pPr>
            <w:r w:rsidRPr="008731DE">
              <w:rPr>
                <w:rFonts w:eastAsia="Calibri" w:cstheme="minorHAnsi"/>
                <w:b/>
                <w:bCs/>
                <w:color w:val="000000"/>
                <w:sz w:val="18"/>
                <w:szCs w:val="18"/>
                <w:lang w:eastAsia="en-US"/>
              </w:rPr>
              <w:t>56</w:t>
            </w:r>
          </w:p>
        </w:tc>
      </w:tr>
      <w:tr w:rsidR="00653F6A" w:rsidRPr="008731DE" w14:paraId="499DA7F3" w14:textId="77777777" w:rsidTr="00A36F8D">
        <w:trPr>
          <w:trHeight w:val="58"/>
        </w:trPr>
        <w:tc>
          <w:tcPr>
            <w:tcW w:w="941" w:type="pct"/>
            <w:shd w:val="clear" w:color="auto" w:fill="002060"/>
            <w:vAlign w:val="center"/>
            <w:hideMark/>
          </w:tcPr>
          <w:p w14:paraId="58B1DF6B" w14:textId="6DED50E3" w:rsidR="009B0085" w:rsidRPr="008731DE" w:rsidRDefault="00653F6A" w:rsidP="00653F6A">
            <w:pPr>
              <w:spacing w:before="0" w:after="0" w:line="259" w:lineRule="auto"/>
              <w:jc w:val="center"/>
              <w:rPr>
                <w:rFonts w:cstheme="minorHAnsi"/>
                <w:b/>
                <w:bCs/>
                <w:color w:val="FFFFFF"/>
                <w:sz w:val="18"/>
                <w:szCs w:val="18"/>
                <w:lang w:eastAsia="en-US"/>
              </w:rPr>
            </w:pPr>
            <w:r w:rsidRPr="008731DE">
              <w:rPr>
                <w:rFonts w:cstheme="minorHAnsi"/>
                <w:b/>
                <w:bCs/>
                <w:color w:val="FFFFFF"/>
                <w:sz w:val="18"/>
                <w:szCs w:val="18"/>
                <w:lang w:eastAsia="en-US"/>
              </w:rPr>
              <w:t>Strukturne</w:t>
            </w:r>
          </w:p>
        </w:tc>
        <w:tc>
          <w:tcPr>
            <w:tcW w:w="473" w:type="pct"/>
            <w:shd w:val="clear" w:color="auto" w:fill="002060"/>
            <w:vAlign w:val="center"/>
            <w:hideMark/>
          </w:tcPr>
          <w:p w14:paraId="3AD4E137" w14:textId="6A61A9C2" w:rsidR="009B0085" w:rsidRPr="008731DE" w:rsidRDefault="00653F6A" w:rsidP="00653F6A">
            <w:pPr>
              <w:spacing w:before="0" w:after="0" w:line="259" w:lineRule="auto"/>
              <w:jc w:val="center"/>
              <w:rPr>
                <w:rFonts w:cstheme="minorHAnsi"/>
                <w:b/>
                <w:bCs/>
                <w:color w:val="FFFFFF"/>
                <w:sz w:val="18"/>
                <w:szCs w:val="18"/>
                <w:lang w:eastAsia="en-US"/>
              </w:rPr>
            </w:pPr>
            <w:r w:rsidRPr="008731DE">
              <w:rPr>
                <w:rFonts w:cstheme="minorHAnsi"/>
                <w:b/>
                <w:bCs/>
                <w:color w:val="FFFFFF"/>
                <w:sz w:val="18"/>
                <w:szCs w:val="18"/>
                <w:lang w:eastAsia="en-US"/>
              </w:rPr>
              <w:t>(br)</w:t>
            </w:r>
          </w:p>
        </w:tc>
        <w:tc>
          <w:tcPr>
            <w:tcW w:w="598" w:type="pct"/>
            <w:shd w:val="clear" w:color="auto" w:fill="auto"/>
            <w:vAlign w:val="center"/>
            <w:hideMark/>
          </w:tcPr>
          <w:p w14:paraId="13D0D08D"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26</w:t>
            </w:r>
          </w:p>
        </w:tc>
        <w:tc>
          <w:tcPr>
            <w:tcW w:w="598" w:type="pct"/>
            <w:shd w:val="clear" w:color="auto" w:fill="auto"/>
            <w:vAlign w:val="center"/>
            <w:hideMark/>
          </w:tcPr>
          <w:p w14:paraId="4CDD7555"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12</w:t>
            </w:r>
          </w:p>
        </w:tc>
        <w:tc>
          <w:tcPr>
            <w:tcW w:w="598" w:type="pct"/>
            <w:shd w:val="clear" w:color="auto" w:fill="auto"/>
            <w:vAlign w:val="center"/>
            <w:hideMark/>
          </w:tcPr>
          <w:p w14:paraId="66EB1BFD"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19</w:t>
            </w:r>
          </w:p>
        </w:tc>
        <w:tc>
          <w:tcPr>
            <w:tcW w:w="598" w:type="pct"/>
            <w:shd w:val="clear" w:color="auto" w:fill="auto"/>
            <w:vAlign w:val="center"/>
            <w:hideMark/>
          </w:tcPr>
          <w:p w14:paraId="649D9824"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22</w:t>
            </w:r>
          </w:p>
        </w:tc>
        <w:tc>
          <w:tcPr>
            <w:tcW w:w="598" w:type="pct"/>
            <w:shd w:val="clear" w:color="auto" w:fill="auto"/>
            <w:vAlign w:val="center"/>
            <w:hideMark/>
          </w:tcPr>
          <w:p w14:paraId="0CE2981D" w14:textId="77777777" w:rsidR="009B0085" w:rsidRPr="008731DE" w:rsidRDefault="009B0085" w:rsidP="00653F6A">
            <w:pPr>
              <w:spacing w:before="0" w:after="0" w:line="259" w:lineRule="auto"/>
              <w:jc w:val="center"/>
              <w:rPr>
                <w:rFonts w:cstheme="minorHAnsi"/>
                <w:color w:val="000000"/>
                <w:sz w:val="18"/>
                <w:szCs w:val="18"/>
                <w:lang w:eastAsia="en-US"/>
              </w:rPr>
            </w:pPr>
            <w:r w:rsidRPr="008731DE">
              <w:rPr>
                <w:rFonts w:eastAsia="Calibri" w:cstheme="minorHAnsi"/>
                <w:color w:val="000000"/>
                <w:sz w:val="18"/>
                <w:szCs w:val="18"/>
                <w:lang w:eastAsia="en-US"/>
              </w:rPr>
              <w:t>0</w:t>
            </w:r>
          </w:p>
        </w:tc>
        <w:tc>
          <w:tcPr>
            <w:tcW w:w="598" w:type="pct"/>
            <w:shd w:val="clear" w:color="auto" w:fill="auto"/>
            <w:vAlign w:val="center"/>
            <w:hideMark/>
          </w:tcPr>
          <w:p w14:paraId="6BF24DC0" w14:textId="77777777" w:rsidR="009B0085" w:rsidRPr="008731DE" w:rsidRDefault="009B0085" w:rsidP="00653F6A">
            <w:pPr>
              <w:spacing w:before="0" w:after="0" w:line="259" w:lineRule="auto"/>
              <w:jc w:val="center"/>
              <w:rPr>
                <w:rFonts w:cstheme="minorHAnsi"/>
                <w:b/>
                <w:bCs/>
                <w:color w:val="000000"/>
                <w:sz w:val="18"/>
                <w:szCs w:val="18"/>
                <w:lang w:eastAsia="en-US"/>
              </w:rPr>
            </w:pPr>
            <w:r w:rsidRPr="008731DE">
              <w:rPr>
                <w:rFonts w:eastAsia="Calibri" w:cstheme="minorHAnsi"/>
                <w:b/>
                <w:bCs/>
                <w:color w:val="000000"/>
                <w:sz w:val="18"/>
                <w:szCs w:val="18"/>
                <w:lang w:eastAsia="en-US"/>
              </w:rPr>
              <w:t>79</w:t>
            </w:r>
          </w:p>
        </w:tc>
      </w:tr>
    </w:tbl>
    <w:p w14:paraId="3329C76F" w14:textId="77777777" w:rsidR="000807A4" w:rsidRPr="008731DE" w:rsidRDefault="000807A4" w:rsidP="00DD6ACE">
      <w:pPr>
        <w:rPr>
          <w:rFonts w:ascii="Calibri" w:hAnsi="Calibri"/>
        </w:rPr>
        <w:sectPr w:rsidR="000807A4" w:rsidRPr="008731DE" w:rsidSect="0013752F">
          <w:pgSz w:w="11901" w:h="16840"/>
          <w:pgMar w:top="1701" w:right="1440" w:bottom="1440" w:left="1440" w:header="1059" w:footer="720" w:gutter="0"/>
          <w:cols w:space="720"/>
          <w:docGrid w:linePitch="360"/>
        </w:sectPr>
      </w:pPr>
    </w:p>
    <w:p w14:paraId="52CFE3CC" w14:textId="06C5381F" w:rsidR="000807A4" w:rsidRPr="008731DE" w:rsidRDefault="000807A4" w:rsidP="000807A4">
      <w:pPr>
        <w:pStyle w:val="Caption"/>
        <w:keepNext/>
        <w:spacing w:after="60"/>
        <w:jc w:val="left"/>
      </w:pPr>
      <w:bookmarkStart w:id="375" w:name="_Ref109996063"/>
      <w:bookmarkStart w:id="376" w:name="_Toc137804277"/>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38</w:t>
      </w:r>
      <w:r w:rsidRPr="008731DE">
        <w:fldChar w:fldCharType="end"/>
      </w:r>
      <w:bookmarkEnd w:id="375"/>
      <w:r w:rsidRPr="008731DE">
        <w:t>. Rezultati prioritizacije strukturnih mjera za vodno područje rijeke Save u FBiH</w:t>
      </w:r>
      <w:bookmarkEnd w:id="376"/>
    </w:p>
    <w:tbl>
      <w:tblPr>
        <w:tblStyle w:val="TableGrid"/>
        <w:tblW w:w="501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7" w:type="dxa"/>
          <w:right w:w="17" w:type="dxa"/>
        </w:tblCellMar>
        <w:tblLook w:val="04A0" w:firstRow="1" w:lastRow="0" w:firstColumn="1" w:lastColumn="0" w:noHBand="0" w:noVBand="1"/>
      </w:tblPr>
      <w:tblGrid>
        <w:gridCol w:w="504"/>
        <w:gridCol w:w="1649"/>
        <w:gridCol w:w="972"/>
        <w:gridCol w:w="848"/>
        <w:gridCol w:w="848"/>
        <w:gridCol w:w="845"/>
        <w:gridCol w:w="991"/>
        <w:gridCol w:w="1136"/>
        <w:gridCol w:w="991"/>
        <w:gridCol w:w="560"/>
        <w:gridCol w:w="991"/>
        <w:gridCol w:w="703"/>
        <w:gridCol w:w="848"/>
        <w:gridCol w:w="848"/>
        <w:gridCol w:w="988"/>
      </w:tblGrid>
      <w:tr w:rsidR="001E62C8" w:rsidRPr="008731DE" w14:paraId="1CD25B5B" w14:textId="77777777" w:rsidTr="009E60D4">
        <w:trPr>
          <w:cantSplit/>
          <w:trHeight w:val="184"/>
          <w:tblHeader/>
        </w:trPr>
        <w:tc>
          <w:tcPr>
            <w:tcW w:w="184" w:type="pct"/>
            <w:vMerge w:val="restart"/>
            <w:shd w:val="clear" w:color="auto" w:fill="002060"/>
            <w:vAlign w:val="center"/>
          </w:tcPr>
          <w:p w14:paraId="238B5D22" w14:textId="77777777" w:rsidR="00F419B5" w:rsidRPr="008731DE" w:rsidRDefault="00F419B5" w:rsidP="00FD2CCC">
            <w:pPr>
              <w:spacing w:before="40" w:after="40"/>
              <w:jc w:val="center"/>
              <w:rPr>
                <w:rFonts w:cstheme="minorHAnsi"/>
                <w:color w:val="FFFFFF"/>
                <w:sz w:val="18"/>
                <w:szCs w:val="18"/>
                <w:lang w:bidi="fa-IR"/>
              </w:rPr>
            </w:pPr>
            <w:r w:rsidRPr="008731DE">
              <w:rPr>
                <w:rFonts w:cstheme="minorHAnsi"/>
                <w:color w:val="FFFFFF"/>
                <w:sz w:val="18"/>
                <w:szCs w:val="18"/>
                <w:lang w:bidi="fa-IR"/>
              </w:rPr>
              <w:t xml:space="preserve">APSFR </w:t>
            </w:r>
          </w:p>
          <w:p w14:paraId="3480A46A" w14:textId="77777777" w:rsidR="00F419B5" w:rsidRPr="008731DE" w:rsidRDefault="00F419B5" w:rsidP="00FD2CCC">
            <w:pPr>
              <w:spacing w:before="40" w:after="40"/>
              <w:jc w:val="center"/>
              <w:rPr>
                <w:rFonts w:cstheme="minorHAnsi"/>
                <w:color w:val="FFFFFF"/>
                <w:sz w:val="18"/>
                <w:szCs w:val="18"/>
                <w:lang w:bidi="fa-IR"/>
              </w:rPr>
            </w:pPr>
            <w:r w:rsidRPr="008731DE">
              <w:rPr>
                <w:rFonts w:cstheme="minorHAnsi"/>
                <w:color w:val="FFFFFF"/>
                <w:sz w:val="18"/>
                <w:szCs w:val="18"/>
                <w:lang w:bidi="fa-IR"/>
              </w:rPr>
              <w:t>ID</w:t>
            </w:r>
          </w:p>
        </w:tc>
        <w:tc>
          <w:tcPr>
            <w:tcW w:w="601" w:type="pct"/>
            <w:vMerge w:val="restart"/>
            <w:shd w:val="clear" w:color="auto" w:fill="002060"/>
            <w:vAlign w:val="center"/>
          </w:tcPr>
          <w:p w14:paraId="46303FCA"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APSFR</w:t>
            </w:r>
          </w:p>
        </w:tc>
        <w:tc>
          <w:tcPr>
            <w:tcW w:w="354" w:type="pct"/>
            <w:shd w:val="clear" w:color="auto" w:fill="002060"/>
            <w:vAlign w:val="center"/>
          </w:tcPr>
          <w:p w14:paraId="440BF496" w14:textId="77777777" w:rsidR="00F419B5" w:rsidRPr="008731DE" w:rsidRDefault="00F419B5" w:rsidP="00FE7580">
            <w:pPr>
              <w:ind w:left="-57" w:right="-57"/>
              <w:jc w:val="center"/>
              <w:rPr>
                <w:rFonts w:cstheme="minorHAnsi"/>
                <w:color w:val="FFFFFF"/>
                <w:sz w:val="18"/>
                <w:szCs w:val="18"/>
                <w:lang w:bidi="fa-IR"/>
              </w:rPr>
            </w:pPr>
            <w:r w:rsidRPr="008731DE">
              <w:rPr>
                <w:rFonts w:cstheme="minorHAnsi"/>
                <w:color w:val="FFFFFF"/>
                <w:sz w:val="18"/>
                <w:szCs w:val="18"/>
                <w:lang w:bidi="fa-IR"/>
              </w:rPr>
              <w:t>Ukupni troškovi mjere</w:t>
            </w:r>
          </w:p>
        </w:tc>
        <w:tc>
          <w:tcPr>
            <w:tcW w:w="309" w:type="pct"/>
            <w:shd w:val="clear" w:color="auto" w:fill="002060"/>
            <w:vAlign w:val="center"/>
          </w:tcPr>
          <w:p w14:paraId="19B2EDEB" w14:textId="77777777" w:rsidR="00F419B5" w:rsidRPr="008731DE" w:rsidRDefault="00F419B5" w:rsidP="00FE7580">
            <w:pPr>
              <w:ind w:left="-57" w:right="-57"/>
              <w:jc w:val="center"/>
              <w:rPr>
                <w:rFonts w:cstheme="minorHAnsi"/>
                <w:color w:val="FFFFFF"/>
                <w:sz w:val="18"/>
                <w:szCs w:val="18"/>
                <w:lang w:bidi="fa-IR"/>
              </w:rPr>
            </w:pPr>
            <w:r w:rsidRPr="008731DE">
              <w:rPr>
                <w:rFonts w:cstheme="minorHAnsi"/>
                <w:color w:val="FFFFFF"/>
                <w:sz w:val="18"/>
                <w:szCs w:val="18"/>
                <w:lang w:bidi="fa-IR"/>
              </w:rPr>
              <w:t>Zaštićeni stanovnici</w:t>
            </w:r>
          </w:p>
        </w:tc>
        <w:tc>
          <w:tcPr>
            <w:tcW w:w="309" w:type="pct"/>
            <w:shd w:val="clear" w:color="auto" w:fill="002060"/>
            <w:vAlign w:val="center"/>
          </w:tcPr>
          <w:p w14:paraId="005E1888"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Zaštićeni stambeni objekti</w:t>
            </w:r>
          </w:p>
        </w:tc>
        <w:tc>
          <w:tcPr>
            <w:tcW w:w="308" w:type="pct"/>
            <w:shd w:val="clear" w:color="auto" w:fill="002060"/>
            <w:vAlign w:val="center"/>
          </w:tcPr>
          <w:p w14:paraId="34DFC9D0"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Zaštićene javne ustanove</w:t>
            </w:r>
          </w:p>
        </w:tc>
        <w:tc>
          <w:tcPr>
            <w:tcW w:w="361" w:type="pct"/>
            <w:shd w:val="clear" w:color="auto" w:fill="002060"/>
            <w:vAlign w:val="center"/>
          </w:tcPr>
          <w:p w14:paraId="084DF115"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Zaštićena industrijska postrojenja</w:t>
            </w:r>
          </w:p>
        </w:tc>
        <w:tc>
          <w:tcPr>
            <w:tcW w:w="414" w:type="pct"/>
            <w:shd w:val="clear" w:color="auto" w:fill="002060"/>
            <w:vAlign w:val="center"/>
          </w:tcPr>
          <w:p w14:paraId="31265D30"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Zaštićena infrastruktura</w:t>
            </w:r>
          </w:p>
        </w:tc>
        <w:tc>
          <w:tcPr>
            <w:tcW w:w="361" w:type="pct"/>
            <w:shd w:val="clear" w:color="auto" w:fill="002060"/>
            <w:vAlign w:val="center"/>
          </w:tcPr>
          <w:p w14:paraId="27D1DADF"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Ekonomska korist</w:t>
            </w:r>
          </w:p>
        </w:tc>
        <w:tc>
          <w:tcPr>
            <w:tcW w:w="204" w:type="pct"/>
            <w:vMerge w:val="restart"/>
            <w:shd w:val="clear" w:color="auto" w:fill="002060"/>
            <w:vAlign w:val="center"/>
          </w:tcPr>
          <w:p w14:paraId="38C66E16" w14:textId="77777777" w:rsidR="00F419B5" w:rsidRPr="008731DE" w:rsidRDefault="00F419B5" w:rsidP="00653F6A">
            <w:pPr>
              <w:spacing w:before="0"/>
              <w:ind w:left="-57" w:right="-57"/>
              <w:jc w:val="center"/>
              <w:rPr>
                <w:rFonts w:cstheme="minorHAnsi"/>
                <w:color w:val="FFFFFF"/>
                <w:sz w:val="16"/>
                <w:szCs w:val="16"/>
                <w:lang w:bidi="fa-IR"/>
              </w:rPr>
            </w:pPr>
            <w:r w:rsidRPr="008731DE">
              <w:rPr>
                <w:rFonts w:cstheme="minorHAnsi"/>
                <w:color w:val="FFFFFF"/>
                <w:sz w:val="16"/>
                <w:szCs w:val="16"/>
                <w:lang w:bidi="fa-IR"/>
              </w:rPr>
              <w:t>B/C</w:t>
            </w:r>
          </w:p>
        </w:tc>
        <w:tc>
          <w:tcPr>
            <w:tcW w:w="361" w:type="pct"/>
            <w:vMerge w:val="restart"/>
            <w:shd w:val="clear" w:color="auto" w:fill="002060"/>
            <w:vAlign w:val="center"/>
          </w:tcPr>
          <w:p w14:paraId="2F7A0A00" w14:textId="77777777" w:rsidR="00F419B5" w:rsidRPr="008731DE" w:rsidRDefault="00F419B5" w:rsidP="00642451">
            <w:pPr>
              <w:ind w:left="-57" w:right="-57"/>
              <w:jc w:val="center"/>
              <w:rPr>
                <w:rFonts w:cstheme="minorHAnsi"/>
                <w:color w:val="FFFFFF"/>
                <w:sz w:val="18"/>
                <w:szCs w:val="18"/>
                <w:lang w:bidi="fa-IR"/>
              </w:rPr>
            </w:pPr>
            <w:r w:rsidRPr="008731DE">
              <w:rPr>
                <w:rFonts w:cstheme="minorHAnsi"/>
                <w:color w:val="FFFFFF"/>
                <w:sz w:val="18"/>
                <w:szCs w:val="18"/>
                <w:lang w:bidi="fa-IR"/>
              </w:rPr>
              <w:t>Poboljšanje kvaliteta vode</w:t>
            </w:r>
          </w:p>
        </w:tc>
        <w:tc>
          <w:tcPr>
            <w:tcW w:w="256" w:type="pct"/>
            <w:vMerge w:val="restart"/>
            <w:shd w:val="clear" w:color="auto" w:fill="002060"/>
            <w:vAlign w:val="center"/>
          </w:tcPr>
          <w:p w14:paraId="77DE6AD4"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Ukupna ocjena</w:t>
            </w:r>
          </w:p>
        </w:tc>
        <w:tc>
          <w:tcPr>
            <w:tcW w:w="309" w:type="pct"/>
            <w:vMerge w:val="restart"/>
            <w:shd w:val="clear" w:color="auto" w:fill="002060"/>
            <w:vAlign w:val="center"/>
          </w:tcPr>
          <w:p w14:paraId="2AB53623" w14:textId="413FED6F" w:rsidR="00F419B5" w:rsidRPr="008731DE" w:rsidRDefault="00FE7580" w:rsidP="00FD2CCC">
            <w:pPr>
              <w:jc w:val="center"/>
              <w:rPr>
                <w:rFonts w:cstheme="minorHAnsi"/>
                <w:color w:val="FFFFFF"/>
                <w:sz w:val="18"/>
                <w:szCs w:val="18"/>
                <w:lang w:bidi="fa-IR"/>
              </w:rPr>
            </w:pPr>
            <w:r w:rsidRPr="008731DE">
              <w:rPr>
                <w:rFonts w:cstheme="minorHAnsi"/>
                <w:color w:val="FFFFFF"/>
                <w:sz w:val="18"/>
                <w:szCs w:val="18"/>
                <w:lang w:bidi="fa-IR"/>
              </w:rPr>
              <w:t>Max</w:t>
            </w:r>
            <w:r w:rsidR="00F419B5" w:rsidRPr="008731DE">
              <w:rPr>
                <w:rFonts w:cstheme="minorHAnsi"/>
                <w:color w:val="FFFFFF"/>
                <w:sz w:val="18"/>
                <w:szCs w:val="18"/>
                <w:lang w:bidi="fa-IR"/>
              </w:rPr>
              <w:t xml:space="preserve"> ocjena za APSFR</w:t>
            </w:r>
          </w:p>
        </w:tc>
        <w:tc>
          <w:tcPr>
            <w:tcW w:w="309" w:type="pct"/>
            <w:vMerge w:val="restart"/>
            <w:shd w:val="clear" w:color="auto" w:fill="002060"/>
            <w:vAlign w:val="center"/>
          </w:tcPr>
          <w:p w14:paraId="04EA9E95" w14:textId="77777777" w:rsidR="00F419B5" w:rsidRPr="008731DE" w:rsidRDefault="00F419B5" w:rsidP="00FD2CCC">
            <w:pPr>
              <w:jc w:val="center"/>
              <w:rPr>
                <w:rFonts w:cstheme="minorHAnsi"/>
                <w:color w:val="FFFFFF"/>
                <w:sz w:val="18"/>
                <w:szCs w:val="18"/>
                <w:lang w:bidi="fa-IR"/>
              </w:rPr>
            </w:pPr>
            <w:r w:rsidRPr="008731DE">
              <w:rPr>
                <w:rFonts w:cstheme="minorHAnsi"/>
                <w:color w:val="FFFFFF"/>
                <w:sz w:val="18"/>
                <w:szCs w:val="18"/>
                <w:lang w:bidi="fa-IR"/>
              </w:rPr>
              <w:t>Normalizovana ocjena</w:t>
            </w:r>
          </w:p>
        </w:tc>
        <w:tc>
          <w:tcPr>
            <w:tcW w:w="360" w:type="pct"/>
            <w:vMerge w:val="restart"/>
            <w:shd w:val="clear" w:color="auto" w:fill="002060"/>
            <w:vAlign w:val="center"/>
          </w:tcPr>
          <w:p w14:paraId="37D260A5" w14:textId="77777777" w:rsidR="00F419B5" w:rsidRPr="008731DE" w:rsidRDefault="00F419B5" w:rsidP="00722A89">
            <w:pPr>
              <w:jc w:val="center"/>
              <w:rPr>
                <w:rFonts w:cstheme="minorHAnsi"/>
                <w:color w:val="FFFFFF"/>
                <w:sz w:val="18"/>
                <w:szCs w:val="18"/>
                <w:lang w:bidi="fa-IR"/>
              </w:rPr>
            </w:pPr>
            <w:r w:rsidRPr="008731DE">
              <w:rPr>
                <w:rFonts w:cstheme="minorHAnsi"/>
                <w:color w:val="FFFFFF"/>
                <w:sz w:val="18"/>
                <w:szCs w:val="18"/>
                <w:lang w:bidi="fa-IR"/>
              </w:rPr>
              <w:t>Prioritizacija</w:t>
            </w:r>
          </w:p>
        </w:tc>
      </w:tr>
      <w:tr w:rsidR="001E62C8" w:rsidRPr="008731DE" w14:paraId="1051E4D6" w14:textId="77777777" w:rsidTr="009E60D4">
        <w:trPr>
          <w:trHeight w:val="60"/>
          <w:tblHeader/>
        </w:trPr>
        <w:tc>
          <w:tcPr>
            <w:tcW w:w="184" w:type="pct"/>
            <w:vMerge/>
            <w:shd w:val="clear" w:color="auto" w:fill="002060"/>
          </w:tcPr>
          <w:p w14:paraId="4D077B7D" w14:textId="77777777" w:rsidR="00F419B5" w:rsidRPr="008731DE" w:rsidRDefault="00F419B5" w:rsidP="00FD2CCC">
            <w:pPr>
              <w:spacing w:before="40" w:after="40"/>
              <w:rPr>
                <w:rFonts w:cstheme="minorHAnsi"/>
                <w:color w:val="FFFFFF"/>
                <w:sz w:val="18"/>
                <w:szCs w:val="18"/>
                <w:lang w:bidi="fa-IR"/>
              </w:rPr>
            </w:pPr>
          </w:p>
        </w:tc>
        <w:tc>
          <w:tcPr>
            <w:tcW w:w="601" w:type="pct"/>
            <w:vMerge/>
            <w:shd w:val="clear" w:color="auto" w:fill="002060"/>
          </w:tcPr>
          <w:p w14:paraId="3319448D" w14:textId="77777777" w:rsidR="00F419B5" w:rsidRPr="008731DE" w:rsidRDefault="00F419B5" w:rsidP="00FD2CCC">
            <w:pPr>
              <w:rPr>
                <w:rFonts w:cstheme="minorHAnsi"/>
                <w:color w:val="FFFFFF"/>
                <w:sz w:val="18"/>
                <w:szCs w:val="18"/>
                <w:lang w:bidi="fa-IR"/>
              </w:rPr>
            </w:pPr>
          </w:p>
        </w:tc>
        <w:tc>
          <w:tcPr>
            <w:tcW w:w="354" w:type="pct"/>
            <w:shd w:val="clear" w:color="auto" w:fill="002060"/>
            <w:vAlign w:val="center"/>
          </w:tcPr>
          <w:p w14:paraId="6B679C67" w14:textId="77777777" w:rsidR="00F419B5" w:rsidRPr="008731DE" w:rsidRDefault="00F419B5" w:rsidP="009E60D4">
            <w:pPr>
              <w:spacing w:before="60"/>
              <w:ind w:left="-57" w:right="-57"/>
              <w:jc w:val="center"/>
              <w:rPr>
                <w:rFonts w:cstheme="minorHAnsi"/>
                <w:color w:val="FFFFFF"/>
                <w:sz w:val="18"/>
                <w:szCs w:val="18"/>
                <w:lang w:bidi="fa-IR"/>
              </w:rPr>
            </w:pPr>
            <w:r w:rsidRPr="008731DE">
              <w:rPr>
                <w:rFonts w:cstheme="minorHAnsi"/>
                <w:color w:val="FFFFFF"/>
                <w:sz w:val="18"/>
                <w:szCs w:val="18"/>
                <w:lang w:bidi="fa-IR"/>
              </w:rPr>
              <w:t>Euro (€)</w:t>
            </w:r>
          </w:p>
        </w:tc>
        <w:tc>
          <w:tcPr>
            <w:tcW w:w="309" w:type="pct"/>
            <w:shd w:val="clear" w:color="auto" w:fill="002060"/>
            <w:vAlign w:val="center"/>
          </w:tcPr>
          <w:p w14:paraId="00E80AB1" w14:textId="77777777" w:rsidR="00F419B5" w:rsidRPr="008731DE" w:rsidRDefault="00F419B5" w:rsidP="009E60D4">
            <w:pPr>
              <w:spacing w:before="60"/>
              <w:ind w:left="-57" w:right="-57"/>
              <w:jc w:val="center"/>
              <w:rPr>
                <w:rFonts w:cstheme="minorHAnsi"/>
                <w:color w:val="FFFFFF"/>
                <w:sz w:val="18"/>
                <w:szCs w:val="18"/>
                <w:lang w:bidi="fa-IR"/>
              </w:rPr>
            </w:pPr>
            <w:r w:rsidRPr="008731DE">
              <w:rPr>
                <w:rFonts w:cstheme="minorHAnsi"/>
                <w:color w:val="FFFFFF"/>
                <w:sz w:val="18"/>
                <w:szCs w:val="18"/>
                <w:lang w:bidi="fa-IR"/>
              </w:rPr>
              <w:t>Br.</w:t>
            </w:r>
          </w:p>
        </w:tc>
        <w:tc>
          <w:tcPr>
            <w:tcW w:w="309" w:type="pct"/>
            <w:shd w:val="clear" w:color="auto" w:fill="002060"/>
            <w:vAlign w:val="center"/>
          </w:tcPr>
          <w:p w14:paraId="60EED1BC" w14:textId="77777777" w:rsidR="00F419B5" w:rsidRPr="008731DE" w:rsidRDefault="00F419B5" w:rsidP="009E60D4">
            <w:pPr>
              <w:spacing w:before="60"/>
              <w:jc w:val="center"/>
              <w:rPr>
                <w:rFonts w:cstheme="minorHAnsi"/>
                <w:color w:val="FFFFFF"/>
                <w:sz w:val="18"/>
                <w:szCs w:val="18"/>
                <w:lang w:bidi="fa-IR"/>
              </w:rPr>
            </w:pPr>
            <w:r w:rsidRPr="008731DE">
              <w:rPr>
                <w:rFonts w:cstheme="minorHAnsi"/>
                <w:color w:val="FFFFFF"/>
                <w:sz w:val="18"/>
                <w:szCs w:val="18"/>
                <w:lang w:bidi="fa-IR"/>
              </w:rPr>
              <w:t>Br.</w:t>
            </w:r>
          </w:p>
        </w:tc>
        <w:tc>
          <w:tcPr>
            <w:tcW w:w="308" w:type="pct"/>
            <w:shd w:val="clear" w:color="auto" w:fill="002060"/>
            <w:vAlign w:val="center"/>
          </w:tcPr>
          <w:p w14:paraId="44F1044C" w14:textId="77777777" w:rsidR="00F419B5" w:rsidRPr="008731DE" w:rsidRDefault="00F419B5" w:rsidP="009E60D4">
            <w:pPr>
              <w:spacing w:before="60"/>
              <w:jc w:val="center"/>
              <w:rPr>
                <w:rFonts w:cstheme="minorHAnsi"/>
                <w:color w:val="FFFFFF"/>
                <w:sz w:val="18"/>
                <w:szCs w:val="18"/>
                <w:lang w:bidi="fa-IR"/>
              </w:rPr>
            </w:pPr>
            <w:r w:rsidRPr="008731DE">
              <w:rPr>
                <w:rFonts w:cstheme="minorHAnsi"/>
                <w:color w:val="FFFFFF"/>
                <w:sz w:val="18"/>
                <w:szCs w:val="18"/>
                <w:lang w:bidi="fa-IR"/>
              </w:rPr>
              <w:t>m</w:t>
            </w:r>
            <w:r w:rsidRPr="008731DE">
              <w:rPr>
                <w:rFonts w:cstheme="minorHAnsi"/>
                <w:color w:val="FFFFFF"/>
                <w:sz w:val="18"/>
                <w:szCs w:val="18"/>
                <w:vertAlign w:val="superscript"/>
                <w:lang w:bidi="fa-IR"/>
              </w:rPr>
              <w:t>2</w:t>
            </w:r>
          </w:p>
        </w:tc>
        <w:tc>
          <w:tcPr>
            <w:tcW w:w="361" w:type="pct"/>
            <w:shd w:val="clear" w:color="auto" w:fill="002060"/>
            <w:vAlign w:val="center"/>
          </w:tcPr>
          <w:p w14:paraId="6D3EA53C" w14:textId="77777777" w:rsidR="00F419B5" w:rsidRPr="008731DE" w:rsidRDefault="00F419B5" w:rsidP="009E60D4">
            <w:pPr>
              <w:spacing w:before="60"/>
              <w:jc w:val="center"/>
              <w:rPr>
                <w:rFonts w:cstheme="minorHAnsi"/>
                <w:color w:val="FFFFFF"/>
                <w:sz w:val="18"/>
                <w:szCs w:val="18"/>
                <w:lang w:bidi="fa-IR"/>
              </w:rPr>
            </w:pPr>
            <w:r w:rsidRPr="008731DE">
              <w:rPr>
                <w:rFonts w:cstheme="minorHAnsi"/>
                <w:color w:val="FFFFFF"/>
                <w:sz w:val="18"/>
                <w:szCs w:val="18"/>
                <w:lang w:bidi="fa-IR"/>
              </w:rPr>
              <w:t>m</w:t>
            </w:r>
            <w:r w:rsidRPr="008731DE">
              <w:rPr>
                <w:rFonts w:cstheme="minorHAnsi"/>
                <w:color w:val="FFFFFF"/>
                <w:sz w:val="18"/>
                <w:szCs w:val="18"/>
                <w:vertAlign w:val="superscript"/>
                <w:lang w:bidi="fa-IR"/>
              </w:rPr>
              <w:t>2</w:t>
            </w:r>
          </w:p>
        </w:tc>
        <w:tc>
          <w:tcPr>
            <w:tcW w:w="414" w:type="pct"/>
            <w:shd w:val="clear" w:color="auto" w:fill="002060"/>
            <w:vAlign w:val="center"/>
          </w:tcPr>
          <w:p w14:paraId="1755CF88" w14:textId="77777777" w:rsidR="00F419B5" w:rsidRPr="008731DE" w:rsidRDefault="00F419B5" w:rsidP="009E60D4">
            <w:pPr>
              <w:spacing w:before="60"/>
              <w:jc w:val="center"/>
              <w:rPr>
                <w:rFonts w:cstheme="minorHAnsi"/>
                <w:color w:val="FFFFFF"/>
                <w:sz w:val="18"/>
                <w:szCs w:val="18"/>
                <w:lang w:bidi="fa-IR"/>
              </w:rPr>
            </w:pPr>
            <w:r w:rsidRPr="008731DE">
              <w:rPr>
                <w:rFonts w:cstheme="minorHAnsi"/>
                <w:color w:val="FFFFFF"/>
                <w:sz w:val="18"/>
                <w:szCs w:val="18"/>
                <w:lang w:bidi="fa-IR"/>
              </w:rPr>
              <w:t>m</w:t>
            </w:r>
            <w:r w:rsidRPr="008731DE">
              <w:rPr>
                <w:rFonts w:cstheme="minorHAnsi"/>
                <w:color w:val="FFFFFF"/>
                <w:sz w:val="18"/>
                <w:szCs w:val="18"/>
                <w:vertAlign w:val="superscript"/>
                <w:lang w:bidi="fa-IR"/>
              </w:rPr>
              <w:t>2</w:t>
            </w:r>
          </w:p>
        </w:tc>
        <w:tc>
          <w:tcPr>
            <w:tcW w:w="361" w:type="pct"/>
            <w:shd w:val="clear" w:color="auto" w:fill="002060"/>
            <w:vAlign w:val="center"/>
          </w:tcPr>
          <w:p w14:paraId="52075B10" w14:textId="7E7E6C18" w:rsidR="00F419B5" w:rsidRPr="008731DE" w:rsidRDefault="00F419B5" w:rsidP="009E60D4">
            <w:pPr>
              <w:spacing w:before="60"/>
              <w:jc w:val="center"/>
              <w:rPr>
                <w:rFonts w:cstheme="minorHAnsi"/>
                <w:color w:val="FFFFFF"/>
                <w:sz w:val="18"/>
                <w:szCs w:val="18"/>
                <w:lang w:bidi="fa-IR"/>
              </w:rPr>
            </w:pPr>
            <w:r w:rsidRPr="008731DE">
              <w:rPr>
                <w:rFonts w:cstheme="minorHAnsi"/>
                <w:color w:val="FFFFFF"/>
                <w:sz w:val="18"/>
                <w:szCs w:val="18"/>
                <w:lang w:bidi="fa-IR"/>
              </w:rPr>
              <w:t>Euro (€)</w:t>
            </w:r>
          </w:p>
        </w:tc>
        <w:tc>
          <w:tcPr>
            <w:tcW w:w="204" w:type="pct"/>
            <w:vMerge/>
            <w:shd w:val="clear" w:color="auto" w:fill="002060"/>
          </w:tcPr>
          <w:p w14:paraId="7F3D59AA" w14:textId="77777777" w:rsidR="00F419B5" w:rsidRPr="008731DE" w:rsidRDefault="00F419B5" w:rsidP="00653F6A">
            <w:pPr>
              <w:spacing w:before="0"/>
              <w:ind w:left="-57" w:right="-57"/>
              <w:rPr>
                <w:rFonts w:cstheme="minorHAnsi"/>
                <w:color w:val="FFFFFF"/>
                <w:sz w:val="16"/>
                <w:szCs w:val="16"/>
                <w:lang w:bidi="fa-IR"/>
              </w:rPr>
            </w:pPr>
          </w:p>
        </w:tc>
        <w:tc>
          <w:tcPr>
            <w:tcW w:w="361" w:type="pct"/>
            <w:vMerge/>
            <w:shd w:val="clear" w:color="auto" w:fill="002060"/>
          </w:tcPr>
          <w:p w14:paraId="6FA5BB54" w14:textId="77777777" w:rsidR="00F419B5" w:rsidRPr="008731DE" w:rsidRDefault="00F419B5" w:rsidP="00642451">
            <w:pPr>
              <w:ind w:left="-57" w:right="-57"/>
              <w:rPr>
                <w:rFonts w:cstheme="minorHAnsi"/>
                <w:color w:val="FFFFFF"/>
                <w:sz w:val="18"/>
                <w:szCs w:val="18"/>
                <w:lang w:bidi="fa-IR"/>
              </w:rPr>
            </w:pPr>
          </w:p>
        </w:tc>
        <w:tc>
          <w:tcPr>
            <w:tcW w:w="256" w:type="pct"/>
            <w:vMerge/>
            <w:shd w:val="clear" w:color="auto" w:fill="002060"/>
          </w:tcPr>
          <w:p w14:paraId="441066FF" w14:textId="77777777" w:rsidR="00F419B5" w:rsidRPr="008731DE" w:rsidRDefault="00F419B5" w:rsidP="00FD2CCC">
            <w:pPr>
              <w:rPr>
                <w:rFonts w:cstheme="minorHAnsi"/>
                <w:color w:val="FFFFFF"/>
                <w:sz w:val="18"/>
                <w:szCs w:val="18"/>
                <w:lang w:bidi="fa-IR"/>
              </w:rPr>
            </w:pPr>
          </w:p>
        </w:tc>
        <w:tc>
          <w:tcPr>
            <w:tcW w:w="309" w:type="pct"/>
            <w:vMerge/>
            <w:shd w:val="clear" w:color="auto" w:fill="002060"/>
          </w:tcPr>
          <w:p w14:paraId="444C2A9D" w14:textId="77777777" w:rsidR="00F419B5" w:rsidRPr="008731DE" w:rsidRDefault="00F419B5" w:rsidP="00FD2CCC">
            <w:pPr>
              <w:rPr>
                <w:rFonts w:cstheme="minorHAnsi"/>
                <w:color w:val="FFFFFF"/>
                <w:sz w:val="18"/>
                <w:szCs w:val="18"/>
                <w:lang w:bidi="fa-IR"/>
              </w:rPr>
            </w:pPr>
          </w:p>
        </w:tc>
        <w:tc>
          <w:tcPr>
            <w:tcW w:w="309" w:type="pct"/>
            <w:vMerge/>
            <w:shd w:val="clear" w:color="auto" w:fill="002060"/>
          </w:tcPr>
          <w:p w14:paraId="390BAB0B" w14:textId="77777777" w:rsidR="00F419B5" w:rsidRPr="008731DE" w:rsidRDefault="00F419B5" w:rsidP="00FD2CCC">
            <w:pPr>
              <w:rPr>
                <w:rFonts w:cstheme="minorHAnsi"/>
                <w:color w:val="FFFFFF"/>
                <w:sz w:val="18"/>
                <w:szCs w:val="18"/>
                <w:lang w:bidi="fa-IR"/>
              </w:rPr>
            </w:pPr>
          </w:p>
        </w:tc>
        <w:tc>
          <w:tcPr>
            <w:tcW w:w="360" w:type="pct"/>
            <w:vMerge/>
            <w:shd w:val="clear" w:color="auto" w:fill="002060"/>
            <w:vAlign w:val="center"/>
          </w:tcPr>
          <w:p w14:paraId="0FAD8EF4" w14:textId="77777777" w:rsidR="00F419B5" w:rsidRPr="008731DE" w:rsidRDefault="00F419B5" w:rsidP="00722A89">
            <w:pPr>
              <w:jc w:val="center"/>
              <w:rPr>
                <w:rFonts w:cstheme="minorHAnsi"/>
                <w:color w:val="FFFFFF"/>
                <w:sz w:val="18"/>
                <w:szCs w:val="18"/>
                <w:lang w:bidi="fa-IR"/>
              </w:rPr>
            </w:pPr>
          </w:p>
        </w:tc>
      </w:tr>
      <w:tr w:rsidR="00DF073D" w:rsidRPr="008731DE" w14:paraId="67BF01BA" w14:textId="77777777" w:rsidTr="00722A89">
        <w:tblPrEx>
          <w:tblCellMar>
            <w:left w:w="108" w:type="dxa"/>
            <w:right w:w="108" w:type="dxa"/>
          </w:tblCellMar>
        </w:tblPrEx>
        <w:trPr>
          <w:trHeight w:val="690"/>
        </w:trPr>
        <w:tc>
          <w:tcPr>
            <w:tcW w:w="184" w:type="pct"/>
            <w:hideMark/>
          </w:tcPr>
          <w:p w14:paraId="14A0064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w:t>
            </w:r>
          </w:p>
        </w:tc>
        <w:tc>
          <w:tcPr>
            <w:tcW w:w="601" w:type="pct"/>
            <w:hideMark/>
          </w:tcPr>
          <w:p w14:paraId="5A1D0C42" w14:textId="58DE72A5"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Maglaj; Bosna, BOS_BOS_P03 BOS_BOS_P04; APSFR ID 4</w:t>
            </w:r>
          </w:p>
        </w:tc>
        <w:tc>
          <w:tcPr>
            <w:tcW w:w="354" w:type="pct"/>
            <w:noWrap/>
            <w:hideMark/>
          </w:tcPr>
          <w:p w14:paraId="276C2A9A" w14:textId="369811DE"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28.246.159</w:t>
            </w:r>
          </w:p>
        </w:tc>
        <w:tc>
          <w:tcPr>
            <w:tcW w:w="309" w:type="pct"/>
            <w:noWrap/>
            <w:hideMark/>
          </w:tcPr>
          <w:p w14:paraId="7BAB1BA0"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280</w:t>
            </w:r>
          </w:p>
        </w:tc>
        <w:tc>
          <w:tcPr>
            <w:tcW w:w="309" w:type="pct"/>
            <w:noWrap/>
            <w:hideMark/>
          </w:tcPr>
          <w:p w14:paraId="6E4FC67A"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310</w:t>
            </w:r>
          </w:p>
        </w:tc>
        <w:tc>
          <w:tcPr>
            <w:tcW w:w="308" w:type="pct"/>
            <w:noWrap/>
            <w:hideMark/>
          </w:tcPr>
          <w:p w14:paraId="057E322E" w14:textId="5BDD8E1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2.060</w:t>
            </w:r>
          </w:p>
        </w:tc>
        <w:tc>
          <w:tcPr>
            <w:tcW w:w="361" w:type="pct"/>
            <w:noWrap/>
            <w:hideMark/>
          </w:tcPr>
          <w:p w14:paraId="5557CBED" w14:textId="1B5B6F9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81.160</w:t>
            </w:r>
          </w:p>
        </w:tc>
        <w:tc>
          <w:tcPr>
            <w:tcW w:w="414" w:type="pct"/>
            <w:noWrap/>
            <w:hideMark/>
          </w:tcPr>
          <w:p w14:paraId="24372C4D" w14:textId="70A0034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17.834</w:t>
            </w:r>
          </w:p>
        </w:tc>
        <w:tc>
          <w:tcPr>
            <w:tcW w:w="361" w:type="pct"/>
            <w:noWrap/>
            <w:hideMark/>
          </w:tcPr>
          <w:p w14:paraId="73AB3A58" w14:textId="3601FE8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8.890.739</w:t>
            </w:r>
          </w:p>
        </w:tc>
        <w:tc>
          <w:tcPr>
            <w:tcW w:w="204" w:type="pct"/>
            <w:noWrap/>
            <w:hideMark/>
          </w:tcPr>
          <w:p w14:paraId="0AEA40E7" w14:textId="79E4177B"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7,05</w:t>
            </w:r>
          </w:p>
        </w:tc>
        <w:tc>
          <w:tcPr>
            <w:tcW w:w="361" w:type="pct"/>
            <w:hideMark/>
          </w:tcPr>
          <w:p w14:paraId="57C88601" w14:textId="137EE078"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IPPC ugroženi za Q500</w:t>
            </w:r>
          </w:p>
        </w:tc>
        <w:tc>
          <w:tcPr>
            <w:tcW w:w="256" w:type="pct"/>
            <w:shd w:val="clear" w:color="000000" w:fill="FFC000"/>
            <w:noWrap/>
            <w:vAlign w:val="center"/>
            <w:hideMark/>
          </w:tcPr>
          <w:p w14:paraId="42C9B505" w14:textId="39D5F37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98,45</w:t>
            </w:r>
          </w:p>
        </w:tc>
        <w:tc>
          <w:tcPr>
            <w:tcW w:w="309" w:type="pct"/>
            <w:noWrap/>
            <w:vAlign w:val="center"/>
            <w:hideMark/>
          </w:tcPr>
          <w:p w14:paraId="4F3266CB" w14:textId="3F120B6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98,45</w:t>
            </w:r>
          </w:p>
        </w:tc>
        <w:tc>
          <w:tcPr>
            <w:tcW w:w="309" w:type="pct"/>
            <w:noWrap/>
            <w:vAlign w:val="center"/>
            <w:hideMark/>
          </w:tcPr>
          <w:p w14:paraId="5B9E5BC0" w14:textId="5D1F899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60" w:type="pct"/>
            <w:noWrap/>
            <w:vAlign w:val="center"/>
            <w:hideMark/>
          </w:tcPr>
          <w:p w14:paraId="6532C511" w14:textId="71CA836F"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Visok</w:t>
            </w:r>
          </w:p>
        </w:tc>
      </w:tr>
      <w:tr w:rsidR="00DF073D" w:rsidRPr="008731DE" w14:paraId="66826745" w14:textId="77777777" w:rsidTr="00722A89">
        <w:tblPrEx>
          <w:tblCellMar>
            <w:left w:w="108" w:type="dxa"/>
            <w:right w:w="108" w:type="dxa"/>
          </w:tblCellMar>
        </w:tblPrEx>
        <w:trPr>
          <w:trHeight w:val="690"/>
        </w:trPr>
        <w:tc>
          <w:tcPr>
            <w:tcW w:w="184" w:type="pct"/>
            <w:hideMark/>
          </w:tcPr>
          <w:p w14:paraId="25B233A2"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w:t>
            </w:r>
          </w:p>
        </w:tc>
        <w:tc>
          <w:tcPr>
            <w:tcW w:w="601" w:type="pct"/>
            <w:hideMark/>
          </w:tcPr>
          <w:p w14:paraId="40739961" w14:textId="39E4FC84"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Zenica; Bosna, BOS_BOS_P04 APSFR ID 5</w:t>
            </w:r>
          </w:p>
        </w:tc>
        <w:tc>
          <w:tcPr>
            <w:tcW w:w="354" w:type="pct"/>
            <w:noWrap/>
            <w:hideMark/>
          </w:tcPr>
          <w:p w14:paraId="2DCFFBAD" w14:textId="24175E41"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425.799</w:t>
            </w:r>
          </w:p>
        </w:tc>
        <w:tc>
          <w:tcPr>
            <w:tcW w:w="309" w:type="pct"/>
            <w:noWrap/>
            <w:hideMark/>
          </w:tcPr>
          <w:p w14:paraId="1EF6E2BB"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28</w:t>
            </w:r>
          </w:p>
        </w:tc>
        <w:tc>
          <w:tcPr>
            <w:tcW w:w="309" w:type="pct"/>
            <w:noWrap/>
            <w:hideMark/>
          </w:tcPr>
          <w:p w14:paraId="0064F35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26</w:t>
            </w:r>
          </w:p>
        </w:tc>
        <w:tc>
          <w:tcPr>
            <w:tcW w:w="308" w:type="pct"/>
            <w:noWrap/>
            <w:hideMark/>
          </w:tcPr>
          <w:p w14:paraId="3BD7BDB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E9644BD" w14:textId="17643BB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9.927</w:t>
            </w:r>
          </w:p>
        </w:tc>
        <w:tc>
          <w:tcPr>
            <w:tcW w:w="414" w:type="pct"/>
            <w:noWrap/>
            <w:hideMark/>
          </w:tcPr>
          <w:p w14:paraId="45D7E96A"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072270C9" w14:textId="3676607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755.480</w:t>
            </w:r>
          </w:p>
        </w:tc>
        <w:tc>
          <w:tcPr>
            <w:tcW w:w="204" w:type="pct"/>
            <w:noWrap/>
            <w:hideMark/>
          </w:tcPr>
          <w:p w14:paraId="4F4D8A5D" w14:textId="60ABAA78"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39,74</w:t>
            </w:r>
          </w:p>
        </w:tc>
        <w:tc>
          <w:tcPr>
            <w:tcW w:w="361" w:type="pct"/>
            <w:noWrap/>
            <w:hideMark/>
          </w:tcPr>
          <w:p w14:paraId="6CC1E63A" w14:textId="03509406"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C000"/>
            <w:noWrap/>
            <w:vAlign w:val="center"/>
            <w:hideMark/>
          </w:tcPr>
          <w:p w14:paraId="65AA341B" w14:textId="20F013B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98,00</w:t>
            </w:r>
          </w:p>
        </w:tc>
        <w:tc>
          <w:tcPr>
            <w:tcW w:w="309" w:type="pct"/>
            <w:noWrap/>
            <w:vAlign w:val="center"/>
            <w:hideMark/>
          </w:tcPr>
          <w:p w14:paraId="4D9DE585" w14:textId="3DF32E0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3D7B06DE" w14:textId="713922A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0,89</w:t>
            </w:r>
          </w:p>
        </w:tc>
        <w:tc>
          <w:tcPr>
            <w:tcW w:w="360" w:type="pct"/>
            <w:noWrap/>
            <w:vAlign w:val="center"/>
            <w:hideMark/>
          </w:tcPr>
          <w:p w14:paraId="33C34D8A" w14:textId="63973B1D"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Visok</w:t>
            </w:r>
          </w:p>
        </w:tc>
      </w:tr>
      <w:tr w:rsidR="00DF073D" w:rsidRPr="008731DE" w14:paraId="22F059F6" w14:textId="77777777" w:rsidTr="00722A89">
        <w:tblPrEx>
          <w:tblCellMar>
            <w:left w:w="108" w:type="dxa"/>
            <w:right w:w="108" w:type="dxa"/>
          </w:tblCellMar>
        </w:tblPrEx>
        <w:trPr>
          <w:trHeight w:val="690"/>
        </w:trPr>
        <w:tc>
          <w:tcPr>
            <w:tcW w:w="184" w:type="pct"/>
            <w:hideMark/>
          </w:tcPr>
          <w:p w14:paraId="33C0AE7D"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w:t>
            </w:r>
          </w:p>
        </w:tc>
        <w:tc>
          <w:tcPr>
            <w:tcW w:w="601" w:type="pct"/>
            <w:hideMark/>
          </w:tcPr>
          <w:p w14:paraId="01F2C4E2" w14:textId="202AFB72"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Žepče; Bosna, BOS_BOS_P04 APSFR ID 7</w:t>
            </w:r>
          </w:p>
        </w:tc>
        <w:tc>
          <w:tcPr>
            <w:tcW w:w="354" w:type="pct"/>
            <w:noWrap/>
            <w:hideMark/>
          </w:tcPr>
          <w:p w14:paraId="5977D2EA" w14:textId="2A3BBBE4"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2.209.932</w:t>
            </w:r>
          </w:p>
        </w:tc>
        <w:tc>
          <w:tcPr>
            <w:tcW w:w="309" w:type="pct"/>
            <w:noWrap/>
            <w:hideMark/>
          </w:tcPr>
          <w:p w14:paraId="64E3396B"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68</w:t>
            </w:r>
          </w:p>
        </w:tc>
        <w:tc>
          <w:tcPr>
            <w:tcW w:w="309" w:type="pct"/>
            <w:noWrap/>
            <w:hideMark/>
          </w:tcPr>
          <w:p w14:paraId="7C1EA99D"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79</w:t>
            </w:r>
          </w:p>
        </w:tc>
        <w:tc>
          <w:tcPr>
            <w:tcW w:w="308" w:type="pct"/>
            <w:noWrap/>
            <w:hideMark/>
          </w:tcPr>
          <w:p w14:paraId="3F5DF3E1" w14:textId="1ADC6EA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2.657</w:t>
            </w:r>
          </w:p>
        </w:tc>
        <w:tc>
          <w:tcPr>
            <w:tcW w:w="361" w:type="pct"/>
            <w:noWrap/>
            <w:hideMark/>
          </w:tcPr>
          <w:p w14:paraId="1261E4B8" w14:textId="5A1DA17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28.725</w:t>
            </w:r>
          </w:p>
        </w:tc>
        <w:tc>
          <w:tcPr>
            <w:tcW w:w="414" w:type="pct"/>
            <w:noWrap/>
            <w:hideMark/>
          </w:tcPr>
          <w:p w14:paraId="5090227C" w14:textId="7574FEA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5.562</w:t>
            </w:r>
          </w:p>
        </w:tc>
        <w:tc>
          <w:tcPr>
            <w:tcW w:w="361" w:type="pct"/>
            <w:noWrap/>
            <w:hideMark/>
          </w:tcPr>
          <w:p w14:paraId="4487DF5D" w14:textId="0C8797B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3.196.941</w:t>
            </w:r>
          </w:p>
        </w:tc>
        <w:tc>
          <w:tcPr>
            <w:tcW w:w="204" w:type="pct"/>
            <w:noWrap/>
            <w:hideMark/>
          </w:tcPr>
          <w:p w14:paraId="2B90D757" w14:textId="0715F700"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32,40</w:t>
            </w:r>
          </w:p>
        </w:tc>
        <w:tc>
          <w:tcPr>
            <w:tcW w:w="361" w:type="pct"/>
            <w:noWrap/>
            <w:hideMark/>
          </w:tcPr>
          <w:p w14:paraId="6EA1F54D" w14:textId="3D66BBBA"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0000"/>
            <w:noWrap/>
            <w:vAlign w:val="center"/>
            <w:hideMark/>
          </w:tcPr>
          <w:p w14:paraId="564C7CDD" w14:textId="2876A5D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103,30</w:t>
            </w:r>
          </w:p>
        </w:tc>
        <w:tc>
          <w:tcPr>
            <w:tcW w:w="309" w:type="pct"/>
            <w:noWrap/>
            <w:vAlign w:val="center"/>
            <w:hideMark/>
          </w:tcPr>
          <w:p w14:paraId="4F5F07B8" w14:textId="7DF1FF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BB80B18" w14:textId="5652AAB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0,94</w:t>
            </w:r>
          </w:p>
        </w:tc>
        <w:tc>
          <w:tcPr>
            <w:tcW w:w="360" w:type="pct"/>
            <w:noWrap/>
            <w:vAlign w:val="center"/>
            <w:hideMark/>
          </w:tcPr>
          <w:p w14:paraId="2E8E44C1" w14:textId="5D494381"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Vrlo visok</w:t>
            </w:r>
          </w:p>
        </w:tc>
      </w:tr>
      <w:tr w:rsidR="00DF073D" w:rsidRPr="008731DE" w14:paraId="6C44CF81" w14:textId="77777777" w:rsidTr="00722A89">
        <w:tblPrEx>
          <w:tblCellMar>
            <w:left w:w="108" w:type="dxa"/>
            <w:right w:w="108" w:type="dxa"/>
          </w:tblCellMar>
        </w:tblPrEx>
        <w:trPr>
          <w:trHeight w:val="690"/>
        </w:trPr>
        <w:tc>
          <w:tcPr>
            <w:tcW w:w="184" w:type="pct"/>
            <w:hideMark/>
          </w:tcPr>
          <w:p w14:paraId="79B7EE8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8</w:t>
            </w:r>
          </w:p>
        </w:tc>
        <w:tc>
          <w:tcPr>
            <w:tcW w:w="601" w:type="pct"/>
            <w:hideMark/>
          </w:tcPr>
          <w:p w14:paraId="2046D224" w14:textId="7C5EA96C"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Donji Kakanj; Bosna, BOS_BOS_P04 APSFR ID 8</w:t>
            </w:r>
          </w:p>
        </w:tc>
        <w:tc>
          <w:tcPr>
            <w:tcW w:w="354" w:type="pct"/>
            <w:noWrap/>
            <w:hideMark/>
          </w:tcPr>
          <w:p w14:paraId="57F876EF" w14:textId="42C49D2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3.946.853</w:t>
            </w:r>
          </w:p>
        </w:tc>
        <w:tc>
          <w:tcPr>
            <w:tcW w:w="309" w:type="pct"/>
            <w:noWrap/>
            <w:hideMark/>
          </w:tcPr>
          <w:p w14:paraId="71F79014"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108</w:t>
            </w:r>
          </w:p>
        </w:tc>
        <w:tc>
          <w:tcPr>
            <w:tcW w:w="309" w:type="pct"/>
            <w:noWrap/>
            <w:hideMark/>
          </w:tcPr>
          <w:p w14:paraId="415F46A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242</w:t>
            </w:r>
          </w:p>
        </w:tc>
        <w:tc>
          <w:tcPr>
            <w:tcW w:w="308" w:type="pct"/>
            <w:noWrap/>
            <w:hideMark/>
          </w:tcPr>
          <w:p w14:paraId="7F254F99" w14:textId="0885AB9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1.841</w:t>
            </w:r>
          </w:p>
        </w:tc>
        <w:tc>
          <w:tcPr>
            <w:tcW w:w="361" w:type="pct"/>
            <w:noWrap/>
            <w:hideMark/>
          </w:tcPr>
          <w:p w14:paraId="556B9ADD" w14:textId="1D876C1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52.933</w:t>
            </w:r>
          </w:p>
        </w:tc>
        <w:tc>
          <w:tcPr>
            <w:tcW w:w="414" w:type="pct"/>
            <w:noWrap/>
            <w:hideMark/>
          </w:tcPr>
          <w:p w14:paraId="1C20FAE9" w14:textId="13C0383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30.982</w:t>
            </w:r>
          </w:p>
        </w:tc>
        <w:tc>
          <w:tcPr>
            <w:tcW w:w="361" w:type="pct"/>
            <w:noWrap/>
            <w:hideMark/>
          </w:tcPr>
          <w:p w14:paraId="38468254" w14:textId="0E6E9BF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6.835.921</w:t>
            </w:r>
          </w:p>
        </w:tc>
        <w:tc>
          <w:tcPr>
            <w:tcW w:w="204" w:type="pct"/>
            <w:noWrap/>
            <w:hideMark/>
          </w:tcPr>
          <w:p w14:paraId="0402A783" w14:textId="64A29090"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38,79</w:t>
            </w:r>
          </w:p>
        </w:tc>
        <w:tc>
          <w:tcPr>
            <w:tcW w:w="361" w:type="pct"/>
            <w:noWrap/>
            <w:hideMark/>
          </w:tcPr>
          <w:p w14:paraId="74E0FBA4" w14:textId="16FE96DB"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0000"/>
            <w:noWrap/>
            <w:vAlign w:val="center"/>
            <w:hideMark/>
          </w:tcPr>
          <w:p w14:paraId="7622C57A" w14:textId="2281F5E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102,72</w:t>
            </w:r>
          </w:p>
        </w:tc>
        <w:tc>
          <w:tcPr>
            <w:tcW w:w="309" w:type="pct"/>
            <w:noWrap/>
            <w:vAlign w:val="center"/>
            <w:hideMark/>
          </w:tcPr>
          <w:p w14:paraId="2EFEBFC0" w14:textId="240193C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7E0EE7E9" w14:textId="6E8F867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0,94</w:t>
            </w:r>
          </w:p>
        </w:tc>
        <w:tc>
          <w:tcPr>
            <w:tcW w:w="360" w:type="pct"/>
            <w:noWrap/>
            <w:vAlign w:val="center"/>
            <w:hideMark/>
          </w:tcPr>
          <w:p w14:paraId="1CE3DA92" w14:textId="10ABA4EB"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Vrlo visok</w:t>
            </w:r>
          </w:p>
        </w:tc>
      </w:tr>
      <w:tr w:rsidR="00DF073D" w:rsidRPr="008731DE" w14:paraId="2E0CCFF7" w14:textId="77777777" w:rsidTr="00722A89">
        <w:tblPrEx>
          <w:tblCellMar>
            <w:left w:w="108" w:type="dxa"/>
            <w:right w:w="108" w:type="dxa"/>
          </w:tblCellMar>
        </w:tblPrEx>
        <w:trPr>
          <w:trHeight w:val="690"/>
        </w:trPr>
        <w:tc>
          <w:tcPr>
            <w:tcW w:w="184" w:type="pct"/>
            <w:hideMark/>
          </w:tcPr>
          <w:p w14:paraId="26D9781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10</w:t>
            </w:r>
          </w:p>
        </w:tc>
        <w:tc>
          <w:tcPr>
            <w:tcW w:w="601" w:type="pct"/>
            <w:hideMark/>
          </w:tcPr>
          <w:p w14:paraId="7FE1818A" w14:textId="7775CBA4"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Visoko – Moštre; Bosna, BOS_BOS_P04; BOS_BOS_P04 APSFR ID 10</w:t>
            </w:r>
          </w:p>
        </w:tc>
        <w:tc>
          <w:tcPr>
            <w:tcW w:w="354" w:type="pct"/>
            <w:noWrap/>
            <w:hideMark/>
          </w:tcPr>
          <w:p w14:paraId="09339441" w14:textId="58C629E3"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9.509.675</w:t>
            </w:r>
          </w:p>
        </w:tc>
        <w:tc>
          <w:tcPr>
            <w:tcW w:w="309" w:type="pct"/>
            <w:noWrap/>
            <w:hideMark/>
          </w:tcPr>
          <w:p w14:paraId="1ACB44AD"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84</w:t>
            </w:r>
          </w:p>
        </w:tc>
        <w:tc>
          <w:tcPr>
            <w:tcW w:w="309" w:type="pct"/>
            <w:noWrap/>
            <w:hideMark/>
          </w:tcPr>
          <w:p w14:paraId="03166A22"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123</w:t>
            </w:r>
          </w:p>
        </w:tc>
        <w:tc>
          <w:tcPr>
            <w:tcW w:w="308" w:type="pct"/>
            <w:noWrap/>
            <w:hideMark/>
          </w:tcPr>
          <w:p w14:paraId="0DF24032" w14:textId="4439FC8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34.611</w:t>
            </w:r>
          </w:p>
        </w:tc>
        <w:tc>
          <w:tcPr>
            <w:tcW w:w="361" w:type="pct"/>
            <w:noWrap/>
            <w:hideMark/>
          </w:tcPr>
          <w:p w14:paraId="2195673B" w14:textId="2F2E9C9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74.444</w:t>
            </w:r>
          </w:p>
        </w:tc>
        <w:tc>
          <w:tcPr>
            <w:tcW w:w="414" w:type="pct"/>
            <w:noWrap/>
            <w:hideMark/>
          </w:tcPr>
          <w:p w14:paraId="7BA5FB3A" w14:textId="75552C9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9.500</w:t>
            </w:r>
          </w:p>
        </w:tc>
        <w:tc>
          <w:tcPr>
            <w:tcW w:w="361" w:type="pct"/>
            <w:noWrap/>
            <w:hideMark/>
          </w:tcPr>
          <w:p w14:paraId="29A3D423" w14:textId="36BEFC8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6.074.102</w:t>
            </w:r>
          </w:p>
        </w:tc>
        <w:tc>
          <w:tcPr>
            <w:tcW w:w="204" w:type="pct"/>
            <w:noWrap/>
            <w:hideMark/>
          </w:tcPr>
          <w:p w14:paraId="0D0E0421" w14:textId="0FF4B521"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14,31</w:t>
            </w:r>
          </w:p>
        </w:tc>
        <w:tc>
          <w:tcPr>
            <w:tcW w:w="361" w:type="pct"/>
            <w:noWrap/>
            <w:hideMark/>
          </w:tcPr>
          <w:p w14:paraId="6DC12F6A" w14:textId="28170C08"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FF00"/>
            <w:noWrap/>
            <w:vAlign w:val="center"/>
            <w:hideMark/>
          </w:tcPr>
          <w:p w14:paraId="2744F603" w14:textId="7A30E04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94,23</w:t>
            </w:r>
          </w:p>
        </w:tc>
        <w:tc>
          <w:tcPr>
            <w:tcW w:w="309" w:type="pct"/>
            <w:noWrap/>
            <w:vAlign w:val="center"/>
            <w:hideMark/>
          </w:tcPr>
          <w:p w14:paraId="1B9E9859" w14:textId="51071DE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2E475E35" w14:textId="22F859C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0,82</w:t>
            </w:r>
          </w:p>
        </w:tc>
        <w:tc>
          <w:tcPr>
            <w:tcW w:w="360" w:type="pct"/>
            <w:noWrap/>
            <w:vAlign w:val="center"/>
            <w:hideMark/>
          </w:tcPr>
          <w:p w14:paraId="02F5E2DC" w14:textId="63C256D1"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Umjeren</w:t>
            </w:r>
          </w:p>
        </w:tc>
      </w:tr>
      <w:tr w:rsidR="00DF073D" w:rsidRPr="008731DE" w14:paraId="5A73A2A8" w14:textId="77777777" w:rsidTr="00722A89">
        <w:tblPrEx>
          <w:tblCellMar>
            <w:left w:w="108" w:type="dxa"/>
            <w:right w:w="108" w:type="dxa"/>
          </w:tblCellMar>
        </w:tblPrEx>
        <w:trPr>
          <w:trHeight w:val="690"/>
        </w:trPr>
        <w:tc>
          <w:tcPr>
            <w:tcW w:w="184" w:type="pct"/>
            <w:hideMark/>
          </w:tcPr>
          <w:p w14:paraId="3C92F97F"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11</w:t>
            </w:r>
          </w:p>
        </w:tc>
        <w:tc>
          <w:tcPr>
            <w:tcW w:w="601" w:type="pct"/>
            <w:hideMark/>
          </w:tcPr>
          <w:p w14:paraId="6D7A418B" w14:textId="405832ED"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Novo Naselje - Semizovac Vogošća; Bosna, BOS_BOS_P04 APSFR ID 11</w:t>
            </w:r>
          </w:p>
        </w:tc>
        <w:tc>
          <w:tcPr>
            <w:tcW w:w="354" w:type="pct"/>
            <w:noWrap/>
            <w:hideMark/>
          </w:tcPr>
          <w:p w14:paraId="06316B7C" w14:textId="3B43437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2.698.128</w:t>
            </w:r>
          </w:p>
        </w:tc>
        <w:tc>
          <w:tcPr>
            <w:tcW w:w="309" w:type="pct"/>
            <w:noWrap/>
            <w:hideMark/>
          </w:tcPr>
          <w:p w14:paraId="30F51C6F"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6</w:t>
            </w:r>
          </w:p>
        </w:tc>
        <w:tc>
          <w:tcPr>
            <w:tcW w:w="309" w:type="pct"/>
            <w:noWrap/>
            <w:hideMark/>
          </w:tcPr>
          <w:p w14:paraId="4650A47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8</w:t>
            </w:r>
          </w:p>
        </w:tc>
        <w:tc>
          <w:tcPr>
            <w:tcW w:w="308" w:type="pct"/>
            <w:noWrap/>
            <w:hideMark/>
          </w:tcPr>
          <w:p w14:paraId="1EC34B4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452B533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2A23FA7D"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414D45E8" w14:textId="0ED922A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54.836</w:t>
            </w:r>
          </w:p>
        </w:tc>
        <w:tc>
          <w:tcPr>
            <w:tcW w:w="204" w:type="pct"/>
            <w:noWrap/>
            <w:hideMark/>
          </w:tcPr>
          <w:p w14:paraId="4C7FAD79" w14:textId="4C0AA66B"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0,46</w:t>
            </w:r>
          </w:p>
        </w:tc>
        <w:tc>
          <w:tcPr>
            <w:tcW w:w="361" w:type="pct"/>
            <w:noWrap/>
            <w:hideMark/>
          </w:tcPr>
          <w:p w14:paraId="592ECCC7" w14:textId="735CE2F5"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7372D59E" w14:textId="7E1EE8E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50,00</w:t>
            </w:r>
          </w:p>
        </w:tc>
        <w:tc>
          <w:tcPr>
            <w:tcW w:w="309" w:type="pct"/>
            <w:noWrap/>
            <w:vAlign w:val="center"/>
            <w:hideMark/>
          </w:tcPr>
          <w:p w14:paraId="1779FABF" w14:textId="1CC0932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3D953E0A" w14:textId="3FEB11C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0,46</w:t>
            </w:r>
          </w:p>
        </w:tc>
        <w:tc>
          <w:tcPr>
            <w:tcW w:w="360" w:type="pct"/>
            <w:noWrap/>
            <w:vAlign w:val="center"/>
            <w:hideMark/>
          </w:tcPr>
          <w:p w14:paraId="2179D881" w14:textId="4922B8D5"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3105CABF" w14:textId="77777777" w:rsidTr="00722A89">
        <w:tblPrEx>
          <w:tblCellMar>
            <w:left w:w="108" w:type="dxa"/>
            <w:right w:w="108" w:type="dxa"/>
          </w:tblCellMar>
        </w:tblPrEx>
        <w:trPr>
          <w:trHeight w:val="690"/>
        </w:trPr>
        <w:tc>
          <w:tcPr>
            <w:tcW w:w="184" w:type="pct"/>
            <w:hideMark/>
          </w:tcPr>
          <w:p w14:paraId="2133E00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12</w:t>
            </w:r>
          </w:p>
        </w:tc>
        <w:tc>
          <w:tcPr>
            <w:tcW w:w="601" w:type="pct"/>
            <w:hideMark/>
          </w:tcPr>
          <w:p w14:paraId="5E26FE1B" w14:textId="73B4F1CF"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Kakanj - Čatići; Bosna, BOS_BOS_P04 APSFR ID 12</w:t>
            </w:r>
          </w:p>
        </w:tc>
        <w:tc>
          <w:tcPr>
            <w:tcW w:w="354" w:type="pct"/>
            <w:noWrap/>
            <w:hideMark/>
          </w:tcPr>
          <w:p w14:paraId="18EF322B" w14:textId="2E2809BD"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4.261.274</w:t>
            </w:r>
          </w:p>
        </w:tc>
        <w:tc>
          <w:tcPr>
            <w:tcW w:w="309" w:type="pct"/>
            <w:noWrap/>
            <w:hideMark/>
          </w:tcPr>
          <w:p w14:paraId="2B6465BA"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77</w:t>
            </w:r>
          </w:p>
        </w:tc>
        <w:tc>
          <w:tcPr>
            <w:tcW w:w="309" w:type="pct"/>
            <w:noWrap/>
            <w:hideMark/>
          </w:tcPr>
          <w:p w14:paraId="459F5CB3"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272</w:t>
            </w:r>
          </w:p>
        </w:tc>
        <w:tc>
          <w:tcPr>
            <w:tcW w:w="308" w:type="pct"/>
            <w:noWrap/>
            <w:hideMark/>
          </w:tcPr>
          <w:p w14:paraId="0DB4077D" w14:textId="050B8E7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45.572</w:t>
            </w:r>
          </w:p>
        </w:tc>
        <w:tc>
          <w:tcPr>
            <w:tcW w:w="361" w:type="pct"/>
            <w:noWrap/>
            <w:hideMark/>
          </w:tcPr>
          <w:p w14:paraId="4E8FEC53" w14:textId="089B1D6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50.156</w:t>
            </w:r>
          </w:p>
        </w:tc>
        <w:tc>
          <w:tcPr>
            <w:tcW w:w="414" w:type="pct"/>
            <w:noWrap/>
            <w:hideMark/>
          </w:tcPr>
          <w:p w14:paraId="026A028C" w14:textId="2E1BE97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8.925</w:t>
            </w:r>
          </w:p>
        </w:tc>
        <w:tc>
          <w:tcPr>
            <w:tcW w:w="361" w:type="pct"/>
            <w:noWrap/>
            <w:hideMark/>
          </w:tcPr>
          <w:p w14:paraId="37F078E5" w14:textId="09E75E4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5.802.293</w:t>
            </w:r>
          </w:p>
        </w:tc>
        <w:tc>
          <w:tcPr>
            <w:tcW w:w="204" w:type="pct"/>
            <w:noWrap/>
            <w:hideMark/>
          </w:tcPr>
          <w:p w14:paraId="1F5AC056" w14:textId="28DD4AA3"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30,50</w:t>
            </w:r>
          </w:p>
        </w:tc>
        <w:tc>
          <w:tcPr>
            <w:tcW w:w="361" w:type="pct"/>
            <w:noWrap/>
            <w:hideMark/>
          </w:tcPr>
          <w:p w14:paraId="7791773C" w14:textId="4B93022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 xml:space="preserve">Spriječeno IPPC oštećenje </w:t>
            </w:r>
          </w:p>
        </w:tc>
        <w:tc>
          <w:tcPr>
            <w:tcW w:w="256" w:type="pct"/>
            <w:shd w:val="clear" w:color="000000" w:fill="FF0000"/>
            <w:noWrap/>
            <w:vAlign w:val="center"/>
            <w:hideMark/>
          </w:tcPr>
          <w:p w14:paraId="22982A64" w14:textId="7BAEACF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101,27</w:t>
            </w:r>
          </w:p>
        </w:tc>
        <w:tc>
          <w:tcPr>
            <w:tcW w:w="309" w:type="pct"/>
            <w:noWrap/>
            <w:vAlign w:val="center"/>
            <w:hideMark/>
          </w:tcPr>
          <w:p w14:paraId="429EFFE4" w14:textId="26FE70E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104,80</w:t>
            </w:r>
          </w:p>
        </w:tc>
        <w:tc>
          <w:tcPr>
            <w:tcW w:w="309" w:type="pct"/>
            <w:noWrap/>
            <w:vAlign w:val="center"/>
            <w:hideMark/>
          </w:tcPr>
          <w:p w14:paraId="68CBA531" w14:textId="2672902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0,97</w:t>
            </w:r>
          </w:p>
        </w:tc>
        <w:tc>
          <w:tcPr>
            <w:tcW w:w="360" w:type="pct"/>
            <w:noWrap/>
            <w:vAlign w:val="center"/>
            <w:hideMark/>
          </w:tcPr>
          <w:p w14:paraId="678D410F" w14:textId="41C78C69"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Vrlo visok</w:t>
            </w:r>
          </w:p>
        </w:tc>
      </w:tr>
      <w:tr w:rsidR="00DF073D" w:rsidRPr="008731DE" w14:paraId="68C8FD38" w14:textId="77777777" w:rsidTr="00722A89">
        <w:tblPrEx>
          <w:tblCellMar>
            <w:left w:w="108" w:type="dxa"/>
            <w:right w:w="108" w:type="dxa"/>
          </w:tblCellMar>
        </w:tblPrEx>
        <w:trPr>
          <w:trHeight w:val="690"/>
        </w:trPr>
        <w:tc>
          <w:tcPr>
            <w:tcW w:w="184" w:type="pct"/>
            <w:hideMark/>
          </w:tcPr>
          <w:p w14:paraId="463FC34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14</w:t>
            </w:r>
          </w:p>
        </w:tc>
        <w:tc>
          <w:tcPr>
            <w:tcW w:w="601" w:type="pct"/>
            <w:hideMark/>
          </w:tcPr>
          <w:p w14:paraId="17323B21" w14:textId="4E90210D"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Bihać; Una, Klokot UNA_KLO_P01; APSFR ID 14</w:t>
            </w:r>
          </w:p>
        </w:tc>
        <w:tc>
          <w:tcPr>
            <w:tcW w:w="354" w:type="pct"/>
            <w:noWrap/>
            <w:hideMark/>
          </w:tcPr>
          <w:p w14:paraId="7D132266" w14:textId="1644291C"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273.544</w:t>
            </w:r>
          </w:p>
        </w:tc>
        <w:tc>
          <w:tcPr>
            <w:tcW w:w="309" w:type="pct"/>
            <w:noWrap/>
            <w:hideMark/>
          </w:tcPr>
          <w:p w14:paraId="621B92D9"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40</w:t>
            </w:r>
          </w:p>
        </w:tc>
        <w:tc>
          <w:tcPr>
            <w:tcW w:w="309" w:type="pct"/>
            <w:noWrap/>
            <w:hideMark/>
          </w:tcPr>
          <w:p w14:paraId="56DD68F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390</w:t>
            </w:r>
          </w:p>
        </w:tc>
        <w:tc>
          <w:tcPr>
            <w:tcW w:w="308" w:type="pct"/>
            <w:noWrap/>
            <w:hideMark/>
          </w:tcPr>
          <w:p w14:paraId="0710DFA5" w14:textId="2E8926A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23.732</w:t>
            </w:r>
          </w:p>
        </w:tc>
        <w:tc>
          <w:tcPr>
            <w:tcW w:w="361" w:type="pct"/>
            <w:noWrap/>
            <w:hideMark/>
          </w:tcPr>
          <w:p w14:paraId="2D605F7C" w14:textId="3A6413F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4.537</w:t>
            </w:r>
          </w:p>
        </w:tc>
        <w:tc>
          <w:tcPr>
            <w:tcW w:w="414" w:type="pct"/>
            <w:noWrap/>
            <w:hideMark/>
          </w:tcPr>
          <w:p w14:paraId="653BE7C5" w14:textId="515ED960"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4.135</w:t>
            </w:r>
          </w:p>
        </w:tc>
        <w:tc>
          <w:tcPr>
            <w:tcW w:w="361" w:type="pct"/>
            <w:noWrap/>
            <w:hideMark/>
          </w:tcPr>
          <w:p w14:paraId="46375498" w14:textId="558F723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5.701.073</w:t>
            </w:r>
          </w:p>
        </w:tc>
        <w:tc>
          <w:tcPr>
            <w:tcW w:w="204" w:type="pct"/>
            <w:noWrap/>
            <w:hideMark/>
          </w:tcPr>
          <w:p w14:paraId="53B537DD" w14:textId="27CA7AB2"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466,78</w:t>
            </w:r>
          </w:p>
        </w:tc>
        <w:tc>
          <w:tcPr>
            <w:tcW w:w="361" w:type="pct"/>
            <w:noWrap/>
            <w:hideMark/>
          </w:tcPr>
          <w:p w14:paraId="6A2D01A8" w14:textId="20E4FDB6"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5BA58B35" w14:textId="5321C0B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88,00</w:t>
            </w:r>
          </w:p>
        </w:tc>
        <w:tc>
          <w:tcPr>
            <w:tcW w:w="309" w:type="pct"/>
            <w:noWrap/>
            <w:vAlign w:val="center"/>
            <w:hideMark/>
          </w:tcPr>
          <w:p w14:paraId="78DA4FC9" w14:textId="0BD4C45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6A33C28F" w14:textId="545B2CF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0,80</w:t>
            </w:r>
          </w:p>
        </w:tc>
        <w:tc>
          <w:tcPr>
            <w:tcW w:w="360" w:type="pct"/>
            <w:noWrap/>
            <w:vAlign w:val="center"/>
            <w:hideMark/>
          </w:tcPr>
          <w:p w14:paraId="5EBBE18E" w14:textId="7532C4B4"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0F66465A" w14:textId="77777777" w:rsidTr="00722A89">
        <w:tblPrEx>
          <w:tblCellMar>
            <w:left w:w="108" w:type="dxa"/>
            <w:right w:w="108" w:type="dxa"/>
          </w:tblCellMar>
        </w:tblPrEx>
        <w:trPr>
          <w:trHeight w:val="690"/>
        </w:trPr>
        <w:tc>
          <w:tcPr>
            <w:tcW w:w="184" w:type="pct"/>
            <w:hideMark/>
          </w:tcPr>
          <w:p w14:paraId="01A7381F"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16</w:t>
            </w:r>
          </w:p>
        </w:tc>
        <w:tc>
          <w:tcPr>
            <w:tcW w:w="601" w:type="pct"/>
            <w:hideMark/>
          </w:tcPr>
          <w:p w14:paraId="0720AA86" w14:textId="3A625E74"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G. Vakuf – D. Vakuf - Bugojno; APSFR ID 16</w:t>
            </w:r>
          </w:p>
        </w:tc>
        <w:tc>
          <w:tcPr>
            <w:tcW w:w="354" w:type="pct"/>
            <w:noWrap/>
            <w:hideMark/>
          </w:tcPr>
          <w:p w14:paraId="0B3A7F12" w14:textId="1E1894B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6.967.620</w:t>
            </w:r>
          </w:p>
        </w:tc>
        <w:tc>
          <w:tcPr>
            <w:tcW w:w="309" w:type="pct"/>
            <w:noWrap/>
            <w:hideMark/>
          </w:tcPr>
          <w:p w14:paraId="5E2990D8"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0</w:t>
            </w:r>
          </w:p>
        </w:tc>
        <w:tc>
          <w:tcPr>
            <w:tcW w:w="309" w:type="pct"/>
            <w:noWrap/>
            <w:hideMark/>
          </w:tcPr>
          <w:p w14:paraId="7BA6929B"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08" w:type="pct"/>
            <w:noWrap/>
            <w:hideMark/>
          </w:tcPr>
          <w:p w14:paraId="40534EA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6FC35F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24AEA5B6"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B18095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204" w:type="pct"/>
            <w:noWrap/>
            <w:hideMark/>
          </w:tcPr>
          <w:p w14:paraId="442A25DE" w14:textId="146BF58F"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5,87</w:t>
            </w:r>
          </w:p>
        </w:tc>
        <w:tc>
          <w:tcPr>
            <w:tcW w:w="361" w:type="pct"/>
            <w:noWrap/>
            <w:hideMark/>
          </w:tcPr>
          <w:p w14:paraId="1FFB8D64" w14:textId="2F5CDED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106C03B5" w14:textId="47C4C75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51,04</w:t>
            </w:r>
          </w:p>
        </w:tc>
        <w:tc>
          <w:tcPr>
            <w:tcW w:w="309" w:type="pct"/>
            <w:noWrap/>
            <w:vAlign w:val="center"/>
            <w:hideMark/>
          </w:tcPr>
          <w:p w14:paraId="1AD6EA15" w14:textId="7331128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41DEEB5D" w14:textId="246AA19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0,47</w:t>
            </w:r>
          </w:p>
        </w:tc>
        <w:tc>
          <w:tcPr>
            <w:tcW w:w="360" w:type="pct"/>
            <w:noWrap/>
            <w:vAlign w:val="center"/>
            <w:hideMark/>
          </w:tcPr>
          <w:p w14:paraId="1FF8306B" w14:textId="218B44D9"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38C5FF8F" w14:textId="77777777" w:rsidTr="00722A89">
        <w:tblPrEx>
          <w:tblCellMar>
            <w:left w:w="108" w:type="dxa"/>
            <w:right w:w="108" w:type="dxa"/>
          </w:tblCellMar>
        </w:tblPrEx>
        <w:trPr>
          <w:trHeight w:val="690"/>
        </w:trPr>
        <w:tc>
          <w:tcPr>
            <w:tcW w:w="184" w:type="pct"/>
            <w:hideMark/>
          </w:tcPr>
          <w:p w14:paraId="61A5972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20</w:t>
            </w:r>
          </w:p>
        </w:tc>
        <w:tc>
          <w:tcPr>
            <w:tcW w:w="601" w:type="pct"/>
            <w:hideMark/>
          </w:tcPr>
          <w:p w14:paraId="48AD1D01" w14:textId="5868F3F2"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 Goražde; Drina, DRN_DRN_P03,</w:t>
            </w:r>
          </w:p>
          <w:p w14:paraId="28A39BD1" w14:textId="3704A7FB"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lastRenderedPageBreak/>
              <w:t>APSFR ID 20</w:t>
            </w:r>
          </w:p>
        </w:tc>
        <w:tc>
          <w:tcPr>
            <w:tcW w:w="354" w:type="pct"/>
            <w:noWrap/>
            <w:hideMark/>
          </w:tcPr>
          <w:p w14:paraId="279D57B3" w14:textId="32A7397D"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lastRenderedPageBreak/>
              <w:t>6.215.652</w:t>
            </w:r>
          </w:p>
        </w:tc>
        <w:tc>
          <w:tcPr>
            <w:tcW w:w="309" w:type="pct"/>
            <w:noWrap/>
            <w:hideMark/>
          </w:tcPr>
          <w:p w14:paraId="5A3A3F66"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80</w:t>
            </w:r>
          </w:p>
        </w:tc>
        <w:tc>
          <w:tcPr>
            <w:tcW w:w="309" w:type="pct"/>
            <w:noWrap/>
            <w:hideMark/>
          </w:tcPr>
          <w:p w14:paraId="079F0FF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133</w:t>
            </w:r>
          </w:p>
        </w:tc>
        <w:tc>
          <w:tcPr>
            <w:tcW w:w="308" w:type="pct"/>
            <w:noWrap/>
            <w:hideMark/>
          </w:tcPr>
          <w:p w14:paraId="7C33228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0C0AC06" w14:textId="23DF75B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118.471</w:t>
            </w:r>
          </w:p>
        </w:tc>
        <w:tc>
          <w:tcPr>
            <w:tcW w:w="414" w:type="pct"/>
            <w:noWrap/>
            <w:hideMark/>
          </w:tcPr>
          <w:p w14:paraId="0A943C52" w14:textId="7B1F048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2.664</w:t>
            </w:r>
          </w:p>
        </w:tc>
        <w:tc>
          <w:tcPr>
            <w:tcW w:w="361" w:type="pct"/>
            <w:noWrap/>
            <w:hideMark/>
          </w:tcPr>
          <w:p w14:paraId="73DADCF8" w14:textId="09C6F1E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7.372.724</w:t>
            </w:r>
          </w:p>
        </w:tc>
        <w:tc>
          <w:tcPr>
            <w:tcW w:w="204" w:type="pct"/>
            <w:noWrap/>
            <w:hideMark/>
          </w:tcPr>
          <w:p w14:paraId="2E5C055D" w14:textId="0FAE7A08"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26,57</w:t>
            </w:r>
          </w:p>
        </w:tc>
        <w:tc>
          <w:tcPr>
            <w:tcW w:w="361" w:type="pct"/>
            <w:noWrap/>
            <w:hideMark/>
          </w:tcPr>
          <w:p w14:paraId="1B469096" w14:textId="3A888302"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7D258F20" w14:textId="6A9058C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54,59</w:t>
            </w:r>
          </w:p>
        </w:tc>
        <w:tc>
          <w:tcPr>
            <w:tcW w:w="309" w:type="pct"/>
            <w:noWrap/>
            <w:vAlign w:val="center"/>
            <w:hideMark/>
          </w:tcPr>
          <w:p w14:paraId="24F0A727" w14:textId="5109203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3F4945A1" w14:textId="4214C5B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0,50</w:t>
            </w:r>
          </w:p>
        </w:tc>
        <w:tc>
          <w:tcPr>
            <w:tcW w:w="360" w:type="pct"/>
            <w:noWrap/>
            <w:vAlign w:val="center"/>
            <w:hideMark/>
          </w:tcPr>
          <w:p w14:paraId="79010FBF" w14:textId="194A8BDC"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572B0A2F" w14:textId="77777777" w:rsidTr="00722A89">
        <w:tblPrEx>
          <w:tblCellMar>
            <w:left w:w="108" w:type="dxa"/>
            <w:right w:w="108" w:type="dxa"/>
          </w:tblCellMar>
        </w:tblPrEx>
        <w:trPr>
          <w:trHeight w:val="690"/>
        </w:trPr>
        <w:tc>
          <w:tcPr>
            <w:tcW w:w="184" w:type="pct"/>
            <w:hideMark/>
          </w:tcPr>
          <w:p w14:paraId="1EE9DD7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31</w:t>
            </w:r>
          </w:p>
        </w:tc>
        <w:tc>
          <w:tcPr>
            <w:tcW w:w="601" w:type="pct"/>
            <w:hideMark/>
          </w:tcPr>
          <w:p w14:paraId="003351FE" w14:textId="7D95FF16"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Srebrenik; Tinja, SAV_TINJ_P02</w:t>
            </w:r>
          </w:p>
          <w:p w14:paraId="0CE17014" w14:textId="4BDD2309"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APSFR ID 31</w:t>
            </w:r>
          </w:p>
        </w:tc>
        <w:tc>
          <w:tcPr>
            <w:tcW w:w="354" w:type="pct"/>
            <w:noWrap/>
            <w:hideMark/>
          </w:tcPr>
          <w:p w14:paraId="3F9566F0" w14:textId="61E2B06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2.883.234</w:t>
            </w:r>
          </w:p>
        </w:tc>
        <w:tc>
          <w:tcPr>
            <w:tcW w:w="309" w:type="pct"/>
            <w:noWrap/>
            <w:hideMark/>
          </w:tcPr>
          <w:p w14:paraId="619ADD74"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w:t>
            </w:r>
          </w:p>
        </w:tc>
        <w:tc>
          <w:tcPr>
            <w:tcW w:w="309" w:type="pct"/>
            <w:noWrap/>
            <w:hideMark/>
          </w:tcPr>
          <w:p w14:paraId="0D2E83EF"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17</w:t>
            </w:r>
          </w:p>
        </w:tc>
        <w:tc>
          <w:tcPr>
            <w:tcW w:w="308" w:type="pct"/>
            <w:noWrap/>
            <w:hideMark/>
          </w:tcPr>
          <w:p w14:paraId="4C8824AA"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1DF37A7B"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20AE89AA"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62E41573" w14:textId="5BF63E4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156.952</w:t>
            </w:r>
          </w:p>
        </w:tc>
        <w:tc>
          <w:tcPr>
            <w:tcW w:w="204" w:type="pct"/>
            <w:noWrap/>
            <w:hideMark/>
          </w:tcPr>
          <w:p w14:paraId="6317BCAF" w14:textId="25339B16"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1,22</w:t>
            </w:r>
          </w:p>
        </w:tc>
        <w:tc>
          <w:tcPr>
            <w:tcW w:w="361" w:type="pct"/>
            <w:noWrap/>
            <w:hideMark/>
          </w:tcPr>
          <w:p w14:paraId="20AE7299" w14:textId="5A261B5E"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5F6F1612" w14:textId="57729EE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61,87</w:t>
            </w:r>
          </w:p>
        </w:tc>
        <w:tc>
          <w:tcPr>
            <w:tcW w:w="309" w:type="pct"/>
            <w:noWrap/>
            <w:vAlign w:val="center"/>
            <w:hideMark/>
          </w:tcPr>
          <w:p w14:paraId="43AE9D1C" w14:textId="231276A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1CCE1C95" w14:textId="5B7A7DB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0,54</w:t>
            </w:r>
          </w:p>
        </w:tc>
        <w:tc>
          <w:tcPr>
            <w:tcW w:w="360" w:type="pct"/>
            <w:noWrap/>
            <w:vAlign w:val="center"/>
            <w:hideMark/>
          </w:tcPr>
          <w:p w14:paraId="2A2B38B4" w14:textId="5B80599F"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2639FCBC" w14:textId="77777777" w:rsidTr="00722A89">
        <w:tblPrEx>
          <w:tblCellMar>
            <w:left w:w="108" w:type="dxa"/>
            <w:right w:w="108" w:type="dxa"/>
          </w:tblCellMar>
        </w:tblPrEx>
        <w:trPr>
          <w:trHeight w:val="690"/>
        </w:trPr>
        <w:tc>
          <w:tcPr>
            <w:tcW w:w="184" w:type="pct"/>
            <w:hideMark/>
          </w:tcPr>
          <w:p w14:paraId="2932A12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32</w:t>
            </w:r>
          </w:p>
        </w:tc>
        <w:tc>
          <w:tcPr>
            <w:tcW w:w="601" w:type="pct"/>
            <w:hideMark/>
          </w:tcPr>
          <w:p w14:paraId="165CA36B" w14:textId="187546F9"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Lipnica Donja - Tuzla; Joševica BOS_JOS_P01 APSFR ID 32</w:t>
            </w:r>
          </w:p>
        </w:tc>
        <w:tc>
          <w:tcPr>
            <w:tcW w:w="354" w:type="pct"/>
            <w:noWrap/>
            <w:hideMark/>
          </w:tcPr>
          <w:p w14:paraId="7AF60254" w14:textId="5E6D7E49"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64.515</w:t>
            </w:r>
          </w:p>
        </w:tc>
        <w:tc>
          <w:tcPr>
            <w:tcW w:w="309" w:type="pct"/>
            <w:noWrap/>
            <w:hideMark/>
          </w:tcPr>
          <w:p w14:paraId="4AC45523"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3</w:t>
            </w:r>
          </w:p>
        </w:tc>
        <w:tc>
          <w:tcPr>
            <w:tcW w:w="309" w:type="pct"/>
            <w:noWrap/>
            <w:hideMark/>
          </w:tcPr>
          <w:p w14:paraId="69030D0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08" w:type="pct"/>
            <w:noWrap/>
            <w:hideMark/>
          </w:tcPr>
          <w:p w14:paraId="3517ECA2" w14:textId="33E183E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10.355</w:t>
            </w:r>
          </w:p>
        </w:tc>
        <w:tc>
          <w:tcPr>
            <w:tcW w:w="361" w:type="pct"/>
            <w:noWrap/>
            <w:hideMark/>
          </w:tcPr>
          <w:p w14:paraId="71DDDEF0" w14:textId="7E8E11F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80.826</w:t>
            </w:r>
          </w:p>
        </w:tc>
        <w:tc>
          <w:tcPr>
            <w:tcW w:w="414" w:type="pct"/>
            <w:noWrap/>
            <w:hideMark/>
          </w:tcPr>
          <w:p w14:paraId="67BE801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518</w:t>
            </w:r>
          </w:p>
        </w:tc>
        <w:tc>
          <w:tcPr>
            <w:tcW w:w="361" w:type="pct"/>
            <w:noWrap/>
            <w:hideMark/>
          </w:tcPr>
          <w:p w14:paraId="1244E992" w14:textId="294F47C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2.571.443</w:t>
            </w:r>
          </w:p>
        </w:tc>
        <w:tc>
          <w:tcPr>
            <w:tcW w:w="204" w:type="pct"/>
            <w:noWrap/>
            <w:hideMark/>
          </w:tcPr>
          <w:p w14:paraId="78C13923" w14:textId="469082AD"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892,68</w:t>
            </w:r>
          </w:p>
        </w:tc>
        <w:tc>
          <w:tcPr>
            <w:tcW w:w="361" w:type="pct"/>
            <w:noWrap/>
            <w:hideMark/>
          </w:tcPr>
          <w:p w14:paraId="27B9EF46" w14:textId="05971BD3"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C000"/>
            <w:noWrap/>
            <w:vAlign w:val="center"/>
            <w:hideMark/>
          </w:tcPr>
          <w:p w14:paraId="231D1823" w14:textId="1AA8AB2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98,00</w:t>
            </w:r>
          </w:p>
        </w:tc>
        <w:tc>
          <w:tcPr>
            <w:tcW w:w="309" w:type="pct"/>
            <w:noWrap/>
            <w:vAlign w:val="center"/>
            <w:hideMark/>
          </w:tcPr>
          <w:p w14:paraId="2E33CA09" w14:textId="74A5703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13DA9483" w14:textId="5CF9F34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0,89</w:t>
            </w:r>
          </w:p>
        </w:tc>
        <w:tc>
          <w:tcPr>
            <w:tcW w:w="360" w:type="pct"/>
            <w:noWrap/>
            <w:vAlign w:val="center"/>
            <w:hideMark/>
          </w:tcPr>
          <w:p w14:paraId="438025E1" w14:textId="7CD9B9B6"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Visok</w:t>
            </w:r>
          </w:p>
        </w:tc>
      </w:tr>
      <w:tr w:rsidR="00DF073D" w:rsidRPr="008731DE" w14:paraId="5D163981" w14:textId="77777777" w:rsidTr="00722A89">
        <w:tblPrEx>
          <w:tblCellMar>
            <w:left w:w="108" w:type="dxa"/>
            <w:right w:w="108" w:type="dxa"/>
          </w:tblCellMar>
        </w:tblPrEx>
        <w:trPr>
          <w:trHeight w:val="690"/>
        </w:trPr>
        <w:tc>
          <w:tcPr>
            <w:tcW w:w="184" w:type="pct"/>
            <w:hideMark/>
          </w:tcPr>
          <w:p w14:paraId="19A1838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35</w:t>
            </w:r>
          </w:p>
        </w:tc>
        <w:tc>
          <w:tcPr>
            <w:tcW w:w="601" w:type="pct"/>
            <w:hideMark/>
          </w:tcPr>
          <w:p w14:paraId="643F939A" w14:textId="0DA9DFC0"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Tešanj; Trebačka River, BOS_TRR_P01 APSFR ID 35</w:t>
            </w:r>
          </w:p>
        </w:tc>
        <w:tc>
          <w:tcPr>
            <w:tcW w:w="354" w:type="pct"/>
            <w:noWrap/>
            <w:hideMark/>
          </w:tcPr>
          <w:p w14:paraId="760E78AC" w14:textId="1DCFC6B1"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1.419.330</w:t>
            </w:r>
          </w:p>
        </w:tc>
        <w:tc>
          <w:tcPr>
            <w:tcW w:w="309" w:type="pct"/>
            <w:noWrap/>
            <w:hideMark/>
          </w:tcPr>
          <w:p w14:paraId="243856BF"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w:t>
            </w:r>
          </w:p>
        </w:tc>
        <w:tc>
          <w:tcPr>
            <w:tcW w:w="309" w:type="pct"/>
            <w:noWrap/>
            <w:hideMark/>
          </w:tcPr>
          <w:p w14:paraId="2064A56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w:t>
            </w:r>
          </w:p>
        </w:tc>
        <w:tc>
          <w:tcPr>
            <w:tcW w:w="308" w:type="pct"/>
            <w:noWrap/>
            <w:hideMark/>
          </w:tcPr>
          <w:p w14:paraId="5029DC8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70FDC96F"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53258F7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62FE0160" w14:textId="24D2B0A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16.947</w:t>
            </w:r>
          </w:p>
        </w:tc>
        <w:tc>
          <w:tcPr>
            <w:tcW w:w="204" w:type="pct"/>
            <w:noWrap/>
            <w:hideMark/>
          </w:tcPr>
          <w:p w14:paraId="4587B9B5" w14:textId="4E98770A"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0,27</w:t>
            </w:r>
          </w:p>
        </w:tc>
        <w:tc>
          <w:tcPr>
            <w:tcW w:w="361" w:type="pct"/>
            <w:noWrap/>
            <w:hideMark/>
          </w:tcPr>
          <w:p w14:paraId="02EC3BEF" w14:textId="23BD30B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3BC3F7DF" w14:textId="353DD22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52,50</w:t>
            </w:r>
          </w:p>
        </w:tc>
        <w:tc>
          <w:tcPr>
            <w:tcW w:w="309" w:type="pct"/>
            <w:noWrap/>
            <w:vAlign w:val="center"/>
            <w:hideMark/>
          </w:tcPr>
          <w:p w14:paraId="6808FAC1" w14:textId="4849455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3B88BFAA" w14:textId="1C79701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0,46</w:t>
            </w:r>
          </w:p>
        </w:tc>
        <w:tc>
          <w:tcPr>
            <w:tcW w:w="360" w:type="pct"/>
            <w:noWrap/>
            <w:vAlign w:val="center"/>
            <w:hideMark/>
          </w:tcPr>
          <w:p w14:paraId="082DB8C6" w14:textId="6BFB4475"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3EFFB053" w14:textId="77777777" w:rsidTr="00722A89">
        <w:tblPrEx>
          <w:tblCellMar>
            <w:left w:w="108" w:type="dxa"/>
            <w:right w:w="108" w:type="dxa"/>
          </w:tblCellMar>
        </w:tblPrEx>
        <w:trPr>
          <w:trHeight w:val="690"/>
        </w:trPr>
        <w:tc>
          <w:tcPr>
            <w:tcW w:w="184" w:type="pct"/>
            <w:hideMark/>
          </w:tcPr>
          <w:p w14:paraId="38A8DED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36</w:t>
            </w:r>
          </w:p>
        </w:tc>
        <w:tc>
          <w:tcPr>
            <w:tcW w:w="601" w:type="pct"/>
            <w:hideMark/>
          </w:tcPr>
          <w:p w14:paraId="41796A78" w14:textId="15A3D520"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Vitez; Lašva, BOS_LAS_P01 APSFR ID 36</w:t>
            </w:r>
          </w:p>
        </w:tc>
        <w:tc>
          <w:tcPr>
            <w:tcW w:w="354" w:type="pct"/>
            <w:noWrap/>
            <w:hideMark/>
          </w:tcPr>
          <w:p w14:paraId="69F6564E" w14:textId="7114767C"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1.870.935</w:t>
            </w:r>
          </w:p>
        </w:tc>
        <w:tc>
          <w:tcPr>
            <w:tcW w:w="309" w:type="pct"/>
            <w:noWrap/>
            <w:hideMark/>
          </w:tcPr>
          <w:p w14:paraId="2A59F0F0"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64</w:t>
            </w:r>
          </w:p>
        </w:tc>
        <w:tc>
          <w:tcPr>
            <w:tcW w:w="309" w:type="pct"/>
            <w:noWrap/>
            <w:hideMark/>
          </w:tcPr>
          <w:p w14:paraId="577CF1AA"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71</w:t>
            </w:r>
          </w:p>
        </w:tc>
        <w:tc>
          <w:tcPr>
            <w:tcW w:w="308" w:type="pct"/>
            <w:noWrap/>
            <w:hideMark/>
          </w:tcPr>
          <w:p w14:paraId="6F4FF5B9" w14:textId="1DEF8A3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4.757</w:t>
            </w:r>
          </w:p>
        </w:tc>
        <w:tc>
          <w:tcPr>
            <w:tcW w:w="361" w:type="pct"/>
            <w:noWrap/>
            <w:hideMark/>
          </w:tcPr>
          <w:p w14:paraId="6992BAC8" w14:textId="73A261C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2.586</w:t>
            </w:r>
          </w:p>
        </w:tc>
        <w:tc>
          <w:tcPr>
            <w:tcW w:w="414" w:type="pct"/>
            <w:noWrap/>
            <w:hideMark/>
          </w:tcPr>
          <w:p w14:paraId="3D147F2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65F7FC4" w14:textId="3C7CC55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928.700</w:t>
            </w:r>
          </w:p>
        </w:tc>
        <w:tc>
          <w:tcPr>
            <w:tcW w:w="204" w:type="pct"/>
            <w:noWrap/>
            <w:hideMark/>
          </w:tcPr>
          <w:p w14:paraId="28B578AB" w14:textId="21FB9686"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11,12</w:t>
            </w:r>
          </w:p>
        </w:tc>
        <w:tc>
          <w:tcPr>
            <w:tcW w:w="361" w:type="pct"/>
            <w:noWrap/>
            <w:hideMark/>
          </w:tcPr>
          <w:p w14:paraId="54E2F244" w14:textId="0B840C2C"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FF00"/>
            <w:noWrap/>
            <w:vAlign w:val="center"/>
            <w:hideMark/>
          </w:tcPr>
          <w:p w14:paraId="2174F2BF" w14:textId="5C246D5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96,98</w:t>
            </w:r>
          </w:p>
        </w:tc>
        <w:tc>
          <w:tcPr>
            <w:tcW w:w="309" w:type="pct"/>
            <w:noWrap/>
            <w:vAlign w:val="center"/>
            <w:hideMark/>
          </w:tcPr>
          <w:p w14:paraId="1E914D46" w14:textId="55A877D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474E3FA2" w14:textId="0ED5FB0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0,88</w:t>
            </w:r>
          </w:p>
        </w:tc>
        <w:tc>
          <w:tcPr>
            <w:tcW w:w="360" w:type="pct"/>
            <w:noWrap/>
            <w:vAlign w:val="center"/>
            <w:hideMark/>
          </w:tcPr>
          <w:p w14:paraId="1FEC1573" w14:textId="0088ABEC"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Umjeren</w:t>
            </w:r>
          </w:p>
        </w:tc>
      </w:tr>
      <w:tr w:rsidR="00DF073D" w:rsidRPr="008731DE" w14:paraId="1C3BA80B" w14:textId="77777777" w:rsidTr="00722A89">
        <w:tblPrEx>
          <w:tblCellMar>
            <w:left w:w="108" w:type="dxa"/>
            <w:right w:w="108" w:type="dxa"/>
          </w:tblCellMar>
        </w:tblPrEx>
        <w:trPr>
          <w:trHeight w:val="690"/>
        </w:trPr>
        <w:tc>
          <w:tcPr>
            <w:tcW w:w="184" w:type="pct"/>
            <w:hideMark/>
          </w:tcPr>
          <w:p w14:paraId="721C27E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37</w:t>
            </w:r>
          </w:p>
        </w:tc>
        <w:tc>
          <w:tcPr>
            <w:tcW w:w="601" w:type="pct"/>
            <w:hideMark/>
          </w:tcPr>
          <w:p w14:paraId="3D34D61D" w14:textId="474FD566"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Sajtovići – Busovača; Lašva, BOS_LAS_P01 APSFR ID 37</w:t>
            </w:r>
          </w:p>
        </w:tc>
        <w:tc>
          <w:tcPr>
            <w:tcW w:w="354" w:type="pct"/>
            <w:noWrap/>
            <w:hideMark/>
          </w:tcPr>
          <w:p w14:paraId="2F06EBBB" w14:textId="1235A2F0"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283.866</w:t>
            </w:r>
          </w:p>
        </w:tc>
        <w:tc>
          <w:tcPr>
            <w:tcW w:w="309" w:type="pct"/>
            <w:noWrap/>
            <w:hideMark/>
          </w:tcPr>
          <w:p w14:paraId="378E2C91"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12</w:t>
            </w:r>
          </w:p>
        </w:tc>
        <w:tc>
          <w:tcPr>
            <w:tcW w:w="309" w:type="pct"/>
            <w:noWrap/>
            <w:hideMark/>
          </w:tcPr>
          <w:p w14:paraId="6450830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w:t>
            </w:r>
          </w:p>
        </w:tc>
        <w:tc>
          <w:tcPr>
            <w:tcW w:w="308" w:type="pct"/>
            <w:noWrap/>
            <w:hideMark/>
          </w:tcPr>
          <w:p w14:paraId="7FBF80E6"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70C10431" w14:textId="1773AB9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20.068</w:t>
            </w:r>
          </w:p>
        </w:tc>
        <w:tc>
          <w:tcPr>
            <w:tcW w:w="414" w:type="pct"/>
            <w:noWrap/>
            <w:hideMark/>
          </w:tcPr>
          <w:p w14:paraId="37CAC9C2" w14:textId="4023182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3.747</w:t>
            </w:r>
          </w:p>
        </w:tc>
        <w:tc>
          <w:tcPr>
            <w:tcW w:w="361" w:type="pct"/>
            <w:noWrap/>
            <w:hideMark/>
          </w:tcPr>
          <w:p w14:paraId="79AAD7FD" w14:textId="71BD407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1.678.988</w:t>
            </w:r>
          </w:p>
        </w:tc>
        <w:tc>
          <w:tcPr>
            <w:tcW w:w="204" w:type="pct"/>
            <w:noWrap/>
            <w:hideMark/>
          </w:tcPr>
          <w:p w14:paraId="2A2CEDD0" w14:textId="2CC0DDE0"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132,47</w:t>
            </w:r>
          </w:p>
        </w:tc>
        <w:tc>
          <w:tcPr>
            <w:tcW w:w="361" w:type="pct"/>
            <w:noWrap/>
            <w:hideMark/>
          </w:tcPr>
          <w:p w14:paraId="18AC036E" w14:textId="4D1385C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FF00"/>
            <w:noWrap/>
            <w:vAlign w:val="center"/>
            <w:hideMark/>
          </w:tcPr>
          <w:p w14:paraId="1A0C55A6" w14:textId="73EC975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95,50</w:t>
            </w:r>
          </w:p>
        </w:tc>
        <w:tc>
          <w:tcPr>
            <w:tcW w:w="309" w:type="pct"/>
            <w:noWrap/>
            <w:vAlign w:val="center"/>
            <w:hideMark/>
          </w:tcPr>
          <w:p w14:paraId="663E8E1B" w14:textId="7BA1D92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8DE829F" w14:textId="31FE764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0,87</w:t>
            </w:r>
          </w:p>
        </w:tc>
        <w:tc>
          <w:tcPr>
            <w:tcW w:w="360" w:type="pct"/>
            <w:noWrap/>
            <w:vAlign w:val="center"/>
            <w:hideMark/>
          </w:tcPr>
          <w:p w14:paraId="5B45B4F3" w14:textId="02FD8C0C"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Umjeren</w:t>
            </w:r>
          </w:p>
        </w:tc>
      </w:tr>
      <w:tr w:rsidR="00DF073D" w:rsidRPr="008731DE" w14:paraId="5BEA859E" w14:textId="77777777" w:rsidTr="00722A89">
        <w:tblPrEx>
          <w:tblCellMar>
            <w:left w:w="108" w:type="dxa"/>
            <w:right w:w="108" w:type="dxa"/>
          </w:tblCellMar>
        </w:tblPrEx>
        <w:trPr>
          <w:trHeight w:val="690"/>
        </w:trPr>
        <w:tc>
          <w:tcPr>
            <w:tcW w:w="184" w:type="pct"/>
            <w:hideMark/>
          </w:tcPr>
          <w:p w14:paraId="37AA78B3"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38</w:t>
            </w:r>
          </w:p>
        </w:tc>
        <w:tc>
          <w:tcPr>
            <w:tcW w:w="601" w:type="pct"/>
            <w:hideMark/>
          </w:tcPr>
          <w:p w14:paraId="21E5488A" w14:textId="3D7DEE3A"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Ravan - Busovača; Ivančica, BOS_IVA_P01 APSFR ID 38</w:t>
            </w:r>
          </w:p>
        </w:tc>
        <w:tc>
          <w:tcPr>
            <w:tcW w:w="354" w:type="pct"/>
            <w:noWrap/>
            <w:hideMark/>
          </w:tcPr>
          <w:p w14:paraId="741CA3FB" w14:textId="42DB3C02"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1.651.584</w:t>
            </w:r>
          </w:p>
        </w:tc>
        <w:tc>
          <w:tcPr>
            <w:tcW w:w="309" w:type="pct"/>
            <w:noWrap/>
            <w:hideMark/>
          </w:tcPr>
          <w:p w14:paraId="09CBC9D3"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25</w:t>
            </w:r>
          </w:p>
        </w:tc>
        <w:tc>
          <w:tcPr>
            <w:tcW w:w="309" w:type="pct"/>
            <w:noWrap/>
            <w:hideMark/>
          </w:tcPr>
          <w:p w14:paraId="6A0A5E0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08" w:type="pct"/>
            <w:noWrap/>
            <w:hideMark/>
          </w:tcPr>
          <w:p w14:paraId="2AC5D2C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023360BB" w14:textId="74594DD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5.205</w:t>
            </w:r>
          </w:p>
        </w:tc>
        <w:tc>
          <w:tcPr>
            <w:tcW w:w="414" w:type="pct"/>
            <w:noWrap/>
            <w:hideMark/>
          </w:tcPr>
          <w:p w14:paraId="081289E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4A411D97" w14:textId="5315B22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372.970</w:t>
            </w:r>
          </w:p>
        </w:tc>
        <w:tc>
          <w:tcPr>
            <w:tcW w:w="204" w:type="pct"/>
            <w:noWrap/>
            <w:hideMark/>
          </w:tcPr>
          <w:p w14:paraId="3F18FCF1" w14:textId="436E2D13"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5,06</w:t>
            </w:r>
          </w:p>
        </w:tc>
        <w:tc>
          <w:tcPr>
            <w:tcW w:w="361" w:type="pct"/>
            <w:noWrap/>
            <w:hideMark/>
          </w:tcPr>
          <w:p w14:paraId="3CAC84F7" w14:textId="7B4F405E"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FF00"/>
            <w:noWrap/>
            <w:vAlign w:val="center"/>
            <w:hideMark/>
          </w:tcPr>
          <w:p w14:paraId="4175C249" w14:textId="2BF516C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97,24</w:t>
            </w:r>
          </w:p>
        </w:tc>
        <w:tc>
          <w:tcPr>
            <w:tcW w:w="309" w:type="pct"/>
            <w:noWrap/>
            <w:vAlign w:val="center"/>
            <w:hideMark/>
          </w:tcPr>
          <w:p w14:paraId="5DAB3A18" w14:textId="7E05E8D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CE080D1" w14:textId="7CAEC02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0,89</w:t>
            </w:r>
          </w:p>
        </w:tc>
        <w:tc>
          <w:tcPr>
            <w:tcW w:w="360" w:type="pct"/>
            <w:noWrap/>
            <w:vAlign w:val="center"/>
            <w:hideMark/>
          </w:tcPr>
          <w:p w14:paraId="1BBA7A17" w14:textId="05C546DB"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Umjeren</w:t>
            </w:r>
          </w:p>
        </w:tc>
      </w:tr>
      <w:tr w:rsidR="00DF073D" w:rsidRPr="008731DE" w14:paraId="0154BA9C" w14:textId="77777777" w:rsidTr="00722A89">
        <w:tblPrEx>
          <w:tblCellMar>
            <w:left w:w="108" w:type="dxa"/>
            <w:right w:w="108" w:type="dxa"/>
          </w:tblCellMar>
        </w:tblPrEx>
        <w:trPr>
          <w:trHeight w:val="690"/>
        </w:trPr>
        <w:tc>
          <w:tcPr>
            <w:tcW w:w="184" w:type="pct"/>
            <w:hideMark/>
          </w:tcPr>
          <w:p w14:paraId="4F14E041"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39</w:t>
            </w:r>
          </w:p>
        </w:tc>
        <w:tc>
          <w:tcPr>
            <w:tcW w:w="601" w:type="pct"/>
            <w:hideMark/>
          </w:tcPr>
          <w:p w14:paraId="6EEBFFFE" w14:textId="62997EF1"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Kaćuni – Busovača; Kozica, BOS_KOZ_P01 APSFR ID 39</w:t>
            </w:r>
          </w:p>
        </w:tc>
        <w:tc>
          <w:tcPr>
            <w:tcW w:w="354" w:type="pct"/>
            <w:noWrap/>
            <w:hideMark/>
          </w:tcPr>
          <w:p w14:paraId="6EC8A011" w14:textId="0D1B10EA"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1.651.584</w:t>
            </w:r>
          </w:p>
        </w:tc>
        <w:tc>
          <w:tcPr>
            <w:tcW w:w="309" w:type="pct"/>
            <w:noWrap/>
            <w:hideMark/>
          </w:tcPr>
          <w:p w14:paraId="21B1A27D"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16</w:t>
            </w:r>
          </w:p>
        </w:tc>
        <w:tc>
          <w:tcPr>
            <w:tcW w:w="309" w:type="pct"/>
            <w:noWrap/>
            <w:hideMark/>
          </w:tcPr>
          <w:p w14:paraId="36B3680F"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10</w:t>
            </w:r>
          </w:p>
        </w:tc>
        <w:tc>
          <w:tcPr>
            <w:tcW w:w="308" w:type="pct"/>
            <w:noWrap/>
            <w:hideMark/>
          </w:tcPr>
          <w:p w14:paraId="1BABC85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2831709F" w14:textId="7C7C5AE0"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2.121</w:t>
            </w:r>
          </w:p>
        </w:tc>
        <w:tc>
          <w:tcPr>
            <w:tcW w:w="414" w:type="pct"/>
            <w:noWrap/>
            <w:hideMark/>
          </w:tcPr>
          <w:p w14:paraId="0BBA5463"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06441E87" w14:textId="15D95FD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229.194</w:t>
            </w:r>
          </w:p>
        </w:tc>
        <w:tc>
          <w:tcPr>
            <w:tcW w:w="204" w:type="pct"/>
            <w:noWrap/>
            <w:hideMark/>
          </w:tcPr>
          <w:p w14:paraId="7E53DC3C" w14:textId="1E375E64"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3,11</w:t>
            </w:r>
          </w:p>
        </w:tc>
        <w:tc>
          <w:tcPr>
            <w:tcW w:w="361" w:type="pct"/>
            <w:noWrap/>
            <w:hideMark/>
          </w:tcPr>
          <w:p w14:paraId="7234D6AA" w14:textId="0D38863D"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0000"/>
            <w:noWrap/>
            <w:vAlign w:val="center"/>
            <w:hideMark/>
          </w:tcPr>
          <w:p w14:paraId="701C351C" w14:textId="24A5B52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99,74</w:t>
            </w:r>
          </w:p>
        </w:tc>
        <w:tc>
          <w:tcPr>
            <w:tcW w:w="309" w:type="pct"/>
            <w:noWrap/>
            <w:vAlign w:val="center"/>
            <w:hideMark/>
          </w:tcPr>
          <w:p w14:paraId="052E6F08" w14:textId="029D1C6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6166431F" w14:textId="34CD767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0,87</w:t>
            </w:r>
          </w:p>
        </w:tc>
        <w:tc>
          <w:tcPr>
            <w:tcW w:w="360" w:type="pct"/>
            <w:noWrap/>
            <w:vAlign w:val="center"/>
            <w:hideMark/>
          </w:tcPr>
          <w:p w14:paraId="2B29E576" w14:textId="1FE3B4E7"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Vrlo visok</w:t>
            </w:r>
          </w:p>
        </w:tc>
      </w:tr>
      <w:tr w:rsidR="00DF073D" w:rsidRPr="008731DE" w14:paraId="3341380C" w14:textId="77777777" w:rsidTr="00722A89">
        <w:tblPrEx>
          <w:tblCellMar>
            <w:left w:w="108" w:type="dxa"/>
            <w:right w:w="108" w:type="dxa"/>
          </w:tblCellMar>
        </w:tblPrEx>
        <w:trPr>
          <w:trHeight w:val="690"/>
        </w:trPr>
        <w:tc>
          <w:tcPr>
            <w:tcW w:w="184" w:type="pct"/>
            <w:hideMark/>
          </w:tcPr>
          <w:p w14:paraId="2A87A4E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42</w:t>
            </w:r>
          </w:p>
        </w:tc>
        <w:tc>
          <w:tcPr>
            <w:tcW w:w="601" w:type="pct"/>
            <w:hideMark/>
          </w:tcPr>
          <w:p w14:paraId="30CCF3AD" w14:textId="0458FA64"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Usora - Tešanj-Doboj Jug; Usora, BOS_USR_P01 APSFR ID 42</w:t>
            </w:r>
          </w:p>
        </w:tc>
        <w:tc>
          <w:tcPr>
            <w:tcW w:w="354" w:type="pct"/>
            <w:noWrap/>
            <w:hideMark/>
          </w:tcPr>
          <w:p w14:paraId="41AD1212" w14:textId="10A7117E"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15.633.204</w:t>
            </w:r>
          </w:p>
        </w:tc>
        <w:tc>
          <w:tcPr>
            <w:tcW w:w="309" w:type="pct"/>
            <w:noWrap/>
            <w:hideMark/>
          </w:tcPr>
          <w:p w14:paraId="279B130C"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31</w:t>
            </w:r>
          </w:p>
        </w:tc>
        <w:tc>
          <w:tcPr>
            <w:tcW w:w="309" w:type="pct"/>
            <w:noWrap/>
            <w:hideMark/>
          </w:tcPr>
          <w:p w14:paraId="03366EB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195</w:t>
            </w:r>
          </w:p>
        </w:tc>
        <w:tc>
          <w:tcPr>
            <w:tcW w:w="308" w:type="pct"/>
            <w:noWrap/>
            <w:hideMark/>
          </w:tcPr>
          <w:p w14:paraId="5A41C3D5" w14:textId="507F823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69.855</w:t>
            </w:r>
          </w:p>
        </w:tc>
        <w:tc>
          <w:tcPr>
            <w:tcW w:w="361" w:type="pct"/>
            <w:noWrap/>
            <w:hideMark/>
          </w:tcPr>
          <w:p w14:paraId="2802B76C" w14:textId="09A4776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306.709</w:t>
            </w:r>
          </w:p>
        </w:tc>
        <w:tc>
          <w:tcPr>
            <w:tcW w:w="414" w:type="pct"/>
            <w:noWrap/>
            <w:hideMark/>
          </w:tcPr>
          <w:p w14:paraId="0B436A14" w14:textId="4DD91E1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1.814</w:t>
            </w:r>
          </w:p>
        </w:tc>
        <w:tc>
          <w:tcPr>
            <w:tcW w:w="361" w:type="pct"/>
            <w:noWrap/>
            <w:hideMark/>
          </w:tcPr>
          <w:p w14:paraId="34492B74" w14:textId="2F832B8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18.649.616</w:t>
            </w:r>
          </w:p>
        </w:tc>
        <w:tc>
          <w:tcPr>
            <w:tcW w:w="204" w:type="pct"/>
            <w:noWrap/>
            <w:hideMark/>
          </w:tcPr>
          <w:p w14:paraId="7614BEBB" w14:textId="4D1B859C"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26,72</w:t>
            </w:r>
          </w:p>
        </w:tc>
        <w:tc>
          <w:tcPr>
            <w:tcW w:w="361" w:type="pct"/>
            <w:noWrap/>
            <w:hideMark/>
          </w:tcPr>
          <w:p w14:paraId="14E5F19D" w14:textId="4661AEFB"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FF00"/>
            <w:noWrap/>
            <w:vAlign w:val="center"/>
            <w:hideMark/>
          </w:tcPr>
          <w:p w14:paraId="5472DA3E" w14:textId="721C494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94,15</w:t>
            </w:r>
          </w:p>
        </w:tc>
        <w:tc>
          <w:tcPr>
            <w:tcW w:w="309" w:type="pct"/>
            <w:noWrap/>
            <w:vAlign w:val="center"/>
            <w:hideMark/>
          </w:tcPr>
          <w:p w14:paraId="552B5DEE" w14:textId="610FA65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7BBF5264" w14:textId="4989D39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0,86</w:t>
            </w:r>
          </w:p>
        </w:tc>
        <w:tc>
          <w:tcPr>
            <w:tcW w:w="360" w:type="pct"/>
            <w:noWrap/>
            <w:vAlign w:val="center"/>
            <w:hideMark/>
          </w:tcPr>
          <w:p w14:paraId="75C8CBD9" w14:textId="12F22B68"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Umjeren</w:t>
            </w:r>
          </w:p>
        </w:tc>
      </w:tr>
      <w:tr w:rsidR="00DF073D" w:rsidRPr="008731DE" w14:paraId="6D6D7D8B" w14:textId="77777777" w:rsidTr="00722A89">
        <w:tblPrEx>
          <w:tblCellMar>
            <w:left w:w="108" w:type="dxa"/>
            <w:right w:w="108" w:type="dxa"/>
          </w:tblCellMar>
        </w:tblPrEx>
        <w:trPr>
          <w:trHeight w:val="690"/>
        </w:trPr>
        <w:tc>
          <w:tcPr>
            <w:tcW w:w="184" w:type="pct"/>
            <w:hideMark/>
          </w:tcPr>
          <w:p w14:paraId="680FF3B5"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43</w:t>
            </w:r>
          </w:p>
        </w:tc>
        <w:tc>
          <w:tcPr>
            <w:tcW w:w="601" w:type="pct"/>
            <w:hideMark/>
          </w:tcPr>
          <w:p w14:paraId="47054E4E" w14:textId="7D597575"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Doboj Istok, Gračanica, Lukavac; Spreča, BOS_SPC_P01; APSFR ID 43</w:t>
            </w:r>
          </w:p>
        </w:tc>
        <w:tc>
          <w:tcPr>
            <w:tcW w:w="354" w:type="pct"/>
            <w:noWrap/>
            <w:hideMark/>
          </w:tcPr>
          <w:p w14:paraId="3199E13A" w14:textId="562FEC61"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7.448.048</w:t>
            </w:r>
          </w:p>
        </w:tc>
        <w:tc>
          <w:tcPr>
            <w:tcW w:w="309" w:type="pct"/>
            <w:noWrap/>
            <w:hideMark/>
          </w:tcPr>
          <w:p w14:paraId="77622E35"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0</w:t>
            </w:r>
          </w:p>
        </w:tc>
        <w:tc>
          <w:tcPr>
            <w:tcW w:w="309" w:type="pct"/>
            <w:noWrap/>
            <w:hideMark/>
          </w:tcPr>
          <w:p w14:paraId="0C9393A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08" w:type="pct"/>
            <w:noWrap/>
            <w:hideMark/>
          </w:tcPr>
          <w:p w14:paraId="14952765" w14:textId="619AA4E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13.643</w:t>
            </w:r>
          </w:p>
        </w:tc>
        <w:tc>
          <w:tcPr>
            <w:tcW w:w="361" w:type="pct"/>
            <w:noWrap/>
            <w:hideMark/>
          </w:tcPr>
          <w:p w14:paraId="39151579" w14:textId="2A6F69C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178.852</w:t>
            </w:r>
          </w:p>
        </w:tc>
        <w:tc>
          <w:tcPr>
            <w:tcW w:w="414" w:type="pct"/>
            <w:noWrap/>
            <w:hideMark/>
          </w:tcPr>
          <w:p w14:paraId="78E59D3E" w14:textId="1F08F7A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1.108</w:t>
            </w:r>
          </w:p>
        </w:tc>
        <w:tc>
          <w:tcPr>
            <w:tcW w:w="361" w:type="pct"/>
            <w:noWrap/>
            <w:hideMark/>
          </w:tcPr>
          <w:p w14:paraId="1BCE4F02" w14:textId="76FC324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11.567.823</w:t>
            </w:r>
          </w:p>
        </w:tc>
        <w:tc>
          <w:tcPr>
            <w:tcW w:w="204" w:type="pct"/>
            <w:noWrap/>
            <w:hideMark/>
          </w:tcPr>
          <w:p w14:paraId="54B9C064" w14:textId="6F4D2B47"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34,78</w:t>
            </w:r>
          </w:p>
        </w:tc>
        <w:tc>
          <w:tcPr>
            <w:tcW w:w="361" w:type="pct"/>
            <w:noWrap/>
            <w:hideMark/>
          </w:tcPr>
          <w:p w14:paraId="75168CCC" w14:textId="3EEB3541"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Spriječeno IPPC oštećenje</w:t>
            </w:r>
          </w:p>
        </w:tc>
        <w:tc>
          <w:tcPr>
            <w:tcW w:w="256" w:type="pct"/>
            <w:shd w:val="clear" w:color="000000" w:fill="92D050"/>
            <w:noWrap/>
            <w:vAlign w:val="center"/>
            <w:hideMark/>
          </w:tcPr>
          <w:p w14:paraId="7D247175" w14:textId="6CBB43D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76,54</w:t>
            </w:r>
          </w:p>
        </w:tc>
        <w:tc>
          <w:tcPr>
            <w:tcW w:w="309" w:type="pct"/>
            <w:noWrap/>
            <w:vAlign w:val="center"/>
            <w:hideMark/>
          </w:tcPr>
          <w:p w14:paraId="7A217F60" w14:textId="2BAABBB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82,30</w:t>
            </w:r>
          </w:p>
        </w:tc>
        <w:tc>
          <w:tcPr>
            <w:tcW w:w="309" w:type="pct"/>
            <w:noWrap/>
            <w:vAlign w:val="center"/>
            <w:hideMark/>
          </w:tcPr>
          <w:p w14:paraId="72207909" w14:textId="428417D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0,93</w:t>
            </w:r>
          </w:p>
        </w:tc>
        <w:tc>
          <w:tcPr>
            <w:tcW w:w="360" w:type="pct"/>
            <w:noWrap/>
            <w:vAlign w:val="center"/>
            <w:hideMark/>
          </w:tcPr>
          <w:p w14:paraId="62D05583" w14:textId="7FA46343"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70CF5174" w14:textId="77777777" w:rsidTr="00722A89">
        <w:tblPrEx>
          <w:tblCellMar>
            <w:left w:w="108" w:type="dxa"/>
            <w:right w:w="108" w:type="dxa"/>
          </w:tblCellMar>
        </w:tblPrEx>
        <w:trPr>
          <w:trHeight w:val="690"/>
        </w:trPr>
        <w:tc>
          <w:tcPr>
            <w:tcW w:w="184" w:type="pct"/>
            <w:hideMark/>
          </w:tcPr>
          <w:p w14:paraId="1C76407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lastRenderedPageBreak/>
              <w:t>45</w:t>
            </w:r>
          </w:p>
        </w:tc>
        <w:tc>
          <w:tcPr>
            <w:tcW w:w="601" w:type="pct"/>
            <w:hideMark/>
          </w:tcPr>
          <w:p w14:paraId="7F9428E9" w14:textId="482E93CA"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Milešići - Tuzla; Mramorska river BOS_MMR_P01 APSFR ID 45</w:t>
            </w:r>
          </w:p>
        </w:tc>
        <w:tc>
          <w:tcPr>
            <w:tcW w:w="354" w:type="pct"/>
            <w:noWrap/>
            <w:hideMark/>
          </w:tcPr>
          <w:p w14:paraId="71F2735E" w14:textId="65DF4CE3"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4.128.960</w:t>
            </w:r>
          </w:p>
        </w:tc>
        <w:tc>
          <w:tcPr>
            <w:tcW w:w="309" w:type="pct"/>
            <w:noWrap/>
            <w:hideMark/>
          </w:tcPr>
          <w:p w14:paraId="7D40DFBF"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31</w:t>
            </w:r>
          </w:p>
        </w:tc>
        <w:tc>
          <w:tcPr>
            <w:tcW w:w="309" w:type="pct"/>
            <w:noWrap/>
            <w:hideMark/>
          </w:tcPr>
          <w:p w14:paraId="3CD4934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08" w:type="pct"/>
            <w:noWrap/>
            <w:hideMark/>
          </w:tcPr>
          <w:p w14:paraId="4223E6FC" w14:textId="418FD44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23.457</w:t>
            </w:r>
          </w:p>
        </w:tc>
        <w:tc>
          <w:tcPr>
            <w:tcW w:w="361" w:type="pct"/>
            <w:noWrap/>
            <w:hideMark/>
          </w:tcPr>
          <w:p w14:paraId="76612E9B" w14:textId="6B55D84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71.621</w:t>
            </w:r>
          </w:p>
        </w:tc>
        <w:tc>
          <w:tcPr>
            <w:tcW w:w="414" w:type="pct"/>
            <w:noWrap/>
            <w:hideMark/>
          </w:tcPr>
          <w:p w14:paraId="0945E114" w14:textId="1C61FDE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5.792</w:t>
            </w:r>
          </w:p>
        </w:tc>
        <w:tc>
          <w:tcPr>
            <w:tcW w:w="361" w:type="pct"/>
            <w:noWrap/>
            <w:hideMark/>
          </w:tcPr>
          <w:p w14:paraId="58D87DFA" w14:textId="63CC5BC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5.335.923</w:t>
            </w:r>
          </w:p>
        </w:tc>
        <w:tc>
          <w:tcPr>
            <w:tcW w:w="204" w:type="pct"/>
            <w:noWrap/>
            <w:hideMark/>
          </w:tcPr>
          <w:p w14:paraId="0465C521" w14:textId="61A5382E"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28,94</w:t>
            </w:r>
          </w:p>
        </w:tc>
        <w:tc>
          <w:tcPr>
            <w:tcW w:w="361" w:type="pct"/>
            <w:noWrap/>
            <w:hideMark/>
          </w:tcPr>
          <w:p w14:paraId="4F482647" w14:textId="197642D2"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C000"/>
            <w:noWrap/>
            <w:vAlign w:val="center"/>
            <w:hideMark/>
          </w:tcPr>
          <w:p w14:paraId="1DF160D7" w14:textId="2E2622A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99,35</w:t>
            </w:r>
          </w:p>
        </w:tc>
        <w:tc>
          <w:tcPr>
            <w:tcW w:w="309" w:type="pct"/>
            <w:noWrap/>
            <w:vAlign w:val="center"/>
            <w:hideMark/>
          </w:tcPr>
          <w:p w14:paraId="501CD2EC" w14:textId="0FB974C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7CD49820" w14:textId="088C352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0,87</w:t>
            </w:r>
          </w:p>
        </w:tc>
        <w:tc>
          <w:tcPr>
            <w:tcW w:w="360" w:type="pct"/>
            <w:noWrap/>
            <w:vAlign w:val="center"/>
            <w:hideMark/>
          </w:tcPr>
          <w:p w14:paraId="02DCEF27" w14:textId="48540B3E"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Visok</w:t>
            </w:r>
          </w:p>
        </w:tc>
      </w:tr>
      <w:tr w:rsidR="00DF073D" w:rsidRPr="008731DE" w14:paraId="3AA0C273" w14:textId="77777777" w:rsidTr="00722A89">
        <w:tblPrEx>
          <w:tblCellMar>
            <w:left w:w="108" w:type="dxa"/>
            <w:right w:w="108" w:type="dxa"/>
          </w:tblCellMar>
        </w:tblPrEx>
        <w:trPr>
          <w:trHeight w:val="690"/>
        </w:trPr>
        <w:tc>
          <w:tcPr>
            <w:tcW w:w="184" w:type="pct"/>
            <w:hideMark/>
          </w:tcPr>
          <w:p w14:paraId="5C74C860"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48</w:t>
            </w:r>
          </w:p>
        </w:tc>
        <w:tc>
          <w:tcPr>
            <w:tcW w:w="601" w:type="pct"/>
            <w:hideMark/>
          </w:tcPr>
          <w:p w14:paraId="0737F7C0" w14:textId="57244F52"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Jusupovići - Kalesija; Kalesijska river, BOS_KLR_P01 APSFR ID 48</w:t>
            </w:r>
          </w:p>
        </w:tc>
        <w:tc>
          <w:tcPr>
            <w:tcW w:w="354" w:type="pct"/>
            <w:noWrap/>
            <w:hideMark/>
          </w:tcPr>
          <w:p w14:paraId="0928314F" w14:textId="7FA3A46A"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264.512</w:t>
            </w:r>
          </w:p>
        </w:tc>
        <w:tc>
          <w:tcPr>
            <w:tcW w:w="309" w:type="pct"/>
            <w:noWrap/>
            <w:hideMark/>
          </w:tcPr>
          <w:p w14:paraId="65F84BC9"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0</w:t>
            </w:r>
          </w:p>
        </w:tc>
        <w:tc>
          <w:tcPr>
            <w:tcW w:w="309" w:type="pct"/>
            <w:noWrap/>
            <w:hideMark/>
          </w:tcPr>
          <w:p w14:paraId="01803EA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w:t>
            </w:r>
          </w:p>
        </w:tc>
        <w:tc>
          <w:tcPr>
            <w:tcW w:w="308" w:type="pct"/>
            <w:noWrap/>
            <w:hideMark/>
          </w:tcPr>
          <w:p w14:paraId="2FF158D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8E978A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0FC6C0DB"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6E13812" w14:textId="73F1200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3.499</w:t>
            </w:r>
          </w:p>
        </w:tc>
        <w:tc>
          <w:tcPr>
            <w:tcW w:w="204" w:type="pct"/>
            <w:noWrap/>
            <w:hideMark/>
          </w:tcPr>
          <w:p w14:paraId="1930F251" w14:textId="5183B7FE"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0,30</w:t>
            </w:r>
          </w:p>
        </w:tc>
        <w:tc>
          <w:tcPr>
            <w:tcW w:w="361" w:type="pct"/>
            <w:noWrap/>
            <w:hideMark/>
          </w:tcPr>
          <w:p w14:paraId="05CCD6DC" w14:textId="1342A0D8"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1E5B69B3" w14:textId="61BB90D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7,50</w:t>
            </w:r>
          </w:p>
        </w:tc>
        <w:tc>
          <w:tcPr>
            <w:tcW w:w="309" w:type="pct"/>
            <w:noWrap/>
            <w:vAlign w:val="center"/>
            <w:hideMark/>
          </w:tcPr>
          <w:p w14:paraId="33F2BF36" w14:textId="1BAE727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69,60</w:t>
            </w:r>
          </w:p>
        </w:tc>
        <w:tc>
          <w:tcPr>
            <w:tcW w:w="309" w:type="pct"/>
            <w:noWrap/>
            <w:vAlign w:val="center"/>
            <w:hideMark/>
          </w:tcPr>
          <w:p w14:paraId="029E4387" w14:textId="3EFF102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0,11</w:t>
            </w:r>
          </w:p>
        </w:tc>
        <w:tc>
          <w:tcPr>
            <w:tcW w:w="360" w:type="pct"/>
            <w:noWrap/>
            <w:vAlign w:val="center"/>
            <w:hideMark/>
          </w:tcPr>
          <w:p w14:paraId="0C913B68" w14:textId="4D7BC1F8"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2DB616CC" w14:textId="77777777" w:rsidTr="00722A89">
        <w:tblPrEx>
          <w:tblCellMar>
            <w:left w:w="108" w:type="dxa"/>
            <w:right w:w="108" w:type="dxa"/>
          </w:tblCellMar>
        </w:tblPrEx>
        <w:trPr>
          <w:trHeight w:val="690"/>
        </w:trPr>
        <w:tc>
          <w:tcPr>
            <w:tcW w:w="184" w:type="pct"/>
            <w:hideMark/>
          </w:tcPr>
          <w:p w14:paraId="4450930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49</w:t>
            </w:r>
          </w:p>
        </w:tc>
        <w:tc>
          <w:tcPr>
            <w:tcW w:w="601" w:type="pct"/>
            <w:hideMark/>
          </w:tcPr>
          <w:p w14:paraId="6226501C" w14:textId="6E676229"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Maglaj - Bijela Ploča - Bradarići; Jablanica, BOS_JAB_P01 APSFR ID 49</w:t>
            </w:r>
          </w:p>
        </w:tc>
        <w:tc>
          <w:tcPr>
            <w:tcW w:w="354" w:type="pct"/>
            <w:noWrap/>
            <w:hideMark/>
          </w:tcPr>
          <w:p w14:paraId="72DC1BB5" w14:textId="37DA0EAD"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3.380.586</w:t>
            </w:r>
          </w:p>
        </w:tc>
        <w:tc>
          <w:tcPr>
            <w:tcW w:w="309" w:type="pct"/>
            <w:noWrap/>
            <w:hideMark/>
          </w:tcPr>
          <w:p w14:paraId="011FF148"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1</w:t>
            </w:r>
          </w:p>
        </w:tc>
        <w:tc>
          <w:tcPr>
            <w:tcW w:w="309" w:type="pct"/>
            <w:noWrap/>
            <w:hideMark/>
          </w:tcPr>
          <w:p w14:paraId="41781AD1"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19</w:t>
            </w:r>
          </w:p>
        </w:tc>
        <w:tc>
          <w:tcPr>
            <w:tcW w:w="308" w:type="pct"/>
            <w:noWrap/>
            <w:hideMark/>
          </w:tcPr>
          <w:p w14:paraId="37A99E9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568</w:t>
            </w:r>
          </w:p>
        </w:tc>
        <w:tc>
          <w:tcPr>
            <w:tcW w:w="361" w:type="pct"/>
            <w:noWrap/>
            <w:hideMark/>
          </w:tcPr>
          <w:p w14:paraId="0135E3E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531</w:t>
            </w:r>
          </w:p>
        </w:tc>
        <w:tc>
          <w:tcPr>
            <w:tcW w:w="414" w:type="pct"/>
            <w:noWrap/>
            <w:hideMark/>
          </w:tcPr>
          <w:p w14:paraId="0B7578C7" w14:textId="7D7B735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2.163</w:t>
            </w:r>
          </w:p>
        </w:tc>
        <w:tc>
          <w:tcPr>
            <w:tcW w:w="361" w:type="pct"/>
            <w:noWrap/>
            <w:hideMark/>
          </w:tcPr>
          <w:p w14:paraId="34A72BEF" w14:textId="26978570"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300.182</w:t>
            </w:r>
          </w:p>
        </w:tc>
        <w:tc>
          <w:tcPr>
            <w:tcW w:w="204" w:type="pct"/>
            <w:noWrap/>
            <w:hideMark/>
          </w:tcPr>
          <w:p w14:paraId="0C4D334D" w14:textId="5139AD92"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1,99</w:t>
            </w:r>
          </w:p>
        </w:tc>
        <w:tc>
          <w:tcPr>
            <w:tcW w:w="361" w:type="pct"/>
            <w:noWrap/>
            <w:hideMark/>
          </w:tcPr>
          <w:p w14:paraId="08B5C70A" w14:textId="5B439A0D"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40A16CFD" w14:textId="53F48CB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68,86</w:t>
            </w:r>
          </w:p>
        </w:tc>
        <w:tc>
          <w:tcPr>
            <w:tcW w:w="309" w:type="pct"/>
            <w:noWrap/>
            <w:vAlign w:val="center"/>
            <w:hideMark/>
          </w:tcPr>
          <w:p w14:paraId="0BDEF766" w14:textId="0B26F58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3C5B8CF" w14:textId="2FEA020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0,63</w:t>
            </w:r>
          </w:p>
        </w:tc>
        <w:tc>
          <w:tcPr>
            <w:tcW w:w="360" w:type="pct"/>
            <w:noWrap/>
            <w:vAlign w:val="center"/>
            <w:hideMark/>
          </w:tcPr>
          <w:p w14:paraId="534F8BE1" w14:textId="1A5E6F0B"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1CBEE229" w14:textId="77777777" w:rsidTr="00722A89">
        <w:tblPrEx>
          <w:tblCellMar>
            <w:left w:w="108" w:type="dxa"/>
            <w:right w:w="108" w:type="dxa"/>
          </w:tblCellMar>
        </w:tblPrEx>
        <w:trPr>
          <w:trHeight w:val="690"/>
        </w:trPr>
        <w:tc>
          <w:tcPr>
            <w:tcW w:w="184" w:type="pct"/>
            <w:hideMark/>
          </w:tcPr>
          <w:p w14:paraId="3D9564B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50</w:t>
            </w:r>
          </w:p>
        </w:tc>
        <w:tc>
          <w:tcPr>
            <w:tcW w:w="601" w:type="pct"/>
            <w:hideMark/>
          </w:tcPr>
          <w:p w14:paraId="27452A01" w14:textId="71FA3047"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Zavidovići - Hajderovići; Krivaja, BOS_KRI_P01 APSFR ID 50</w:t>
            </w:r>
          </w:p>
        </w:tc>
        <w:tc>
          <w:tcPr>
            <w:tcW w:w="354" w:type="pct"/>
            <w:noWrap/>
            <w:hideMark/>
          </w:tcPr>
          <w:p w14:paraId="23692F53" w14:textId="529E0BDE"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1.741.905</w:t>
            </w:r>
          </w:p>
        </w:tc>
        <w:tc>
          <w:tcPr>
            <w:tcW w:w="309" w:type="pct"/>
            <w:noWrap/>
            <w:hideMark/>
          </w:tcPr>
          <w:p w14:paraId="15493728"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0</w:t>
            </w:r>
          </w:p>
        </w:tc>
        <w:tc>
          <w:tcPr>
            <w:tcW w:w="309" w:type="pct"/>
            <w:noWrap/>
            <w:hideMark/>
          </w:tcPr>
          <w:p w14:paraId="34D5AF41"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26</w:t>
            </w:r>
          </w:p>
        </w:tc>
        <w:tc>
          <w:tcPr>
            <w:tcW w:w="308" w:type="pct"/>
            <w:noWrap/>
            <w:hideMark/>
          </w:tcPr>
          <w:p w14:paraId="04B13386"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1D12462B"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611A92B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537B9866" w14:textId="2B5E4A1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186.527</w:t>
            </w:r>
          </w:p>
        </w:tc>
        <w:tc>
          <w:tcPr>
            <w:tcW w:w="204" w:type="pct"/>
            <w:noWrap/>
            <w:hideMark/>
          </w:tcPr>
          <w:p w14:paraId="47926F0D" w14:textId="0DCE6061"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2,40</w:t>
            </w:r>
          </w:p>
        </w:tc>
        <w:tc>
          <w:tcPr>
            <w:tcW w:w="361" w:type="pct"/>
            <w:noWrap/>
            <w:hideMark/>
          </w:tcPr>
          <w:p w14:paraId="57BB1213" w14:textId="17FAF2B6"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3EB14043" w14:textId="3DF4E09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62,13</w:t>
            </w:r>
          </w:p>
        </w:tc>
        <w:tc>
          <w:tcPr>
            <w:tcW w:w="309" w:type="pct"/>
            <w:noWrap/>
            <w:vAlign w:val="center"/>
            <w:hideMark/>
          </w:tcPr>
          <w:p w14:paraId="30FB309E" w14:textId="63C5F02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2F84F4EA" w14:textId="1E55FA9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0,54</w:t>
            </w:r>
          </w:p>
        </w:tc>
        <w:tc>
          <w:tcPr>
            <w:tcW w:w="360" w:type="pct"/>
            <w:noWrap/>
            <w:vAlign w:val="center"/>
            <w:hideMark/>
          </w:tcPr>
          <w:p w14:paraId="1AB494D8" w14:textId="4FFC3499"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302BD505" w14:textId="77777777" w:rsidTr="00722A89">
        <w:tblPrEx>
          <w:tblCellMar>
            <w:left w:w="108" w:type="dxa"/>
            <w:right w:w="108" w:type="dxa"/>
          </w:tblCellMar>
        </w:tblPrEx>
        <w:trPr>
          <w:trHeight w:val="690"/>
        </w:trPr>
        <w:tc>
          <w:tcPr>
            <w:tcW w:w="184" w:type="pct"/>
            <w:hideMark/>
          </w:tcPr>
          <w:p w14:paraId="61F70181"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51</w:t>
            </w:r>
          </w:p>
        </w:tc>
        <w:tc>
          <w:tcPr>
            <w:tcW w:w="601" w:type="pct"/>
            <w:hideMark/>
          </w:tcPr>
          <w:p w14:paraId="5C019E0F" w14:textId="4D72A2FE"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Kakanj - Zgošća; Zgošća, BOS_ZGO_P01 APSFR ID 51</w:t>
            </w:r>
          </w:p>
        </w:tc>
        <w:tc>
          <w:tcPr>
            <w:tcW w:w="354" w:type="pct"/>
            <w:noWrap/>
            <w:hideMark/>
          </w:tcPr>
          <w:p w14:paraId="45198A61" w14:textId="57FAD6B6"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1.548.360</w:t>
            </w:r>
          </w:p>
        </w:tc>
        <w:tc>
          <w:tcPr>
            <w:tcW w:w="309" w:type="pct"/>
            <w:noWrap/>
            <w:hideMark/>
          </w:tcPr>
          <w:p w14:paraId="7FDE7869"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9</w:t>
            </w:r>
          </w:p>
        </w:tc>
        <w:tc>
          <w:tcPr>
            <w:tcW w:w="309" w:type="pct"/>
            <w:noWrap/>
            <w:hideMark/>
          </w:tcPr>
          <w:p w14:paraId="14BE57C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08" w:type="pct"/>
            <w:noWrap/>
            <w:hideMark/>
          </w:tcPr>
          <w:p w14:paraId="653AE621"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1F9B629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414" w:type="pct"/>
            <w:noWrap/>
            <w:hideMark/>
          </w:tcPr>
          <w:p w14:paraId="27223C8F"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6779FD88" w14:textId="47B7098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35.496</w:t>
            </w:r>
          </w:p>
        </w:tc>
        <w:tc>
          <w:tcPr>
            <w:tcW w:w="204" w:type="pct"/>
            <w:noWrap/>
            <w:hideMark/>
          </w:tcPr>
          <w:p w14:paraId="4E004477" w14:textId="50F5C023"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0,51</w:t>
            </w:r>
          </w:p>
        </w:tc>
        <w:tc>
          <w:tcPr>
            <w:tcW w:w="361" w:type="pct"/>
            <w:noWrap/>
            <w:hideMark/>
          </w:tcPr>
          <w:p w14:paraId="7B4F5EF2" w14:textId="119E29D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2EFA6253" w14:textId="64673DD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50,00</w:t>
            </w:r>
          </w:p>
        </w:tc>
        <w:tc>
          <w:tcPr>
            <w:tcW w:w="309" w:type="pct"/>
            <w:noWrap/>
            <w:vAlign w:val="center"/>
            <w:hideMark/>
          </w:tcPr>
          <w:p w14:paraId="569AE018" w14:textId="684BB82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E93DFAC" w14:textId="704C423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0,46</w:t>
            </w:r>
          </w:p>
        </w:tc>
        <w:tc>
          <w:tcPr>
            <w:tcW w:w="360" w:type="pct"/>
            <w:noWrap/>
            <w:vAlign w:val="center"/>
            <w:hideMark/>
          </w:tcPr>
          <w:p w14:paraId="59F892FD" w14:textId="15259C58"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27568DB7" w14:textId="77777777" w:rsidTr="00722A89">
        <w:tblPrEx>
          <w:tblCellMar>
            <w:left w:w="108" w:type="dxa"/>
            <w:right w:w="108" w:type="dxa"/>
          </w:tblCellMar>
        </w:tblPrEx>
        <w:trPr>
          <w:trHeight w:val="690"/>
        </w:trPr>
        <w:tc>
          <w:tcPr>
            <w:tcW w:w="184" w:type="pct"/>
            <w:hideMark/>
          </w:tcPr>
          <w:p w14:paraId="1C97E3E1"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52</w:t>
            </w:r>
          </w:p>
        </w:tc>
        <w:tc>
          <w:tcPr>
            <w:tcW w:w="601" w:type="pct"/>
            <w:hideMark/>
          </w:tcPr>
          <w:p w14:paraId="0A0DF806" w14:textId="53543421"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Stup - Ilidža; Dobrinja, BOS_DOB_P01 APSFR ID 52</w:t>
            </w:r>
          </w:p>
        </w:tc>
        <w:tc>
          <w:tcPr>
            <w:tcW w:w="354" w:type="pct"/>
            <w:noWrap/>
            <w:hideMark/>
          </w:tcPr>
          <w:p w14:paraId="54F0A404" w14:textId="5A351E59"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496.766</w:t>
            </w:r>
          </w:p>
        </w:tc>
        <w:tc>
          <w:tcPr>
            <w:tcW w:w="309" w:type="pct"/>
            <w:noWrap/>
            <w:hideMark/>
          </w:tcPr>
          <w:p w14:paraId="2ED1233E"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0</w:t>
            </w:r>
          </w:p>
        </w:tc>
        <w:tc>
          <w:tcPr>
            <w:tcW w:w="309" w:type="pct"/>
            <w:noWrap/>
            <w:hideMark/>
          </w:tcPr>
          <w:p w14:paraId="2841C9AE"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19</w:t>
            </w:r>
          </w:p>
        </w:tc>
        <w:tc>
          <w:tcPr>
            <w:tcW w:w="308" w:type="pct"/>
            <w:noWrap/>
            <w:hideMark/>
          </w:tcPr>
          <w:p w14:paraId="7EE2EEF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62F6D3B2" w14:textId="5D54D5A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4.587</w:t>
            </w:r>
          </w:p>
        </w:tc>
        <w:tc>
          <w:tcPr>
            <w:tcW w:w="414" w:type="pct"/>
            <w:noWrap/>
            <w:hideMark/>
          </w:tcPr>
          <w:p w14:paraId="32243CA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224</w:t>
            </w:r>
          </w:p>
        </w:tc>
        <w:tc>
          <w:tcPr>
            <w:tcW w:w="361" w:type="pct"/>
            <w:noWrap/>
            <w:hideMark/>
          </w:tcPr>
          <w:p w14:paraId="3337256A" w14:textId="7A443A0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199.842</w:t>
            </w:r>
          </w:p>
        </w:tc>
        <w:tc>
          <w:tcPr>
            <w:tcW w:w="204" w:type="pct"/>
            <w:noWrap/>
            <w:hideMark/>
          </w:tcPr>
          <w:p w14:paraId="65A31212" w14:textId="616880B4"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9,01</w:t>
            </w:r>
          </w:p>
        </w:tc>
        <w:tc>
          <w:tcPr>
            <w:tcW w:w="361" w:type="pct"/>
            <w:noWrap/>
            <w:hideMark/>
          </w:tcPr>
          <w:p w14:paraId="3BF93014" w14:textId="061D8930"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92D050"/>
            <w:noWrap/>
            <w:vAlign w:val="center"/>
            <w:hideMark/>
          </w:tcPr>
          <w:p w14:paraId="61B64C8D" w14:textId="31F911A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53,00</w:t>
            </w:r>
          </w:p>
        </w:tc>
        <w:tc>
          <w:tcPr>
            <w:tcW w:w="309" w:type="pct"/>
            <w:noWrap/>
            <w:vAlign w:val="center"/>
            <w:hideMark/>
          </w:tcPr>
          <w:p w14:paraId="29A39C88" w14:textId="578C594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64,60</w:t>
            </w:r>
          </w:p>
        </w:tc>
        <w:tc>
          <w:tcPr>
            <w:tcW w:w="309" w:type="pct"/>
            <w:noWrap/>
            <w:vAlign w:val="center"/>
            <w:hideMark/>
          </w:tcPr>
          <w:p w14:paraId="04B8E90C" w14:textId="150D45F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0,82</w:t>
            </w:r>
          </w:p>
        </w:tc>
        <w:tc>
          <w:tcPr>
            <w:tcW w:w="360" w:type="pct"/>
            <w:noWrap/>
            <w:vAlign w:val="center"/>
            <w:hideMark/>
          </w:tcPr>
          <w:p w14:paraId="44D12A74" w14:textId="107D1C79"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Nizak</w:t>
            </w:r>
          </w:p>
        </w:tc>
      </w:tr>
      <w:tr w:rsidR="00DF073D" w:rsidRPr="008731DE" w14:paraId="2B25A262" w14:textId="77777777" w:rsidTr="00722A89">
        <w:tblPrEx>
          <w:tblCellMar>
            <w:left w:w="108" w:type="dxa"/>
            <w:right w:w="108" w:type="dxa"/>
          </w:tblCellMar>
        </w:tblPrEx>
        <w:trPr>
          <w:trHeight w:val="690"/>
        </w:trPr>
        <w:tc>
          <w:tcPr>
            <w:tcW w:w="184" w:type="pct"/>
            <w:hideMark/>
          </w:tcPr>
          <w:p w14:paraId="3E877CB3"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58</w:t>
            </w:r>
          </w:p>
        </w:tc>
        <w:tc>
          <w:tcPr>
            <w:tcW w:w="601" w:type="pct"/>
            <w:hideMark/>
          </w:tcPr>
          <w:p w14:paraId="6EC7A2FC" w14:textId="0B411140"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Ilijaš - Podlugovi; Stavnja, BOS_STA_P01 APSFR ID 58</w:t>
            </w:r>
          </w:p>
        </w:tc>
        <w:tc>
          <w:tcPr>
            <w:tcW w:w="354" w:type="pct"/>
            <w:noWrap/>
            <w:hideMark/>
          </w:tcPr>
          <w:p w14:paraId="7BC49415" w14:textId="42B8BFFD"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5.032.170</w:t>
            </w:r>
          </w:p>
        </w:tc>
        <w:tc>
          <w:tcPr>
            <w:tcW w:w="309" w:type="pct"/>
            <w:noWrap/>
            <w:hideMark/>
          </w:tcPr>
          <w:p w14:paraId="3F71D141"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71</w:t>
            </w:r>
          </w:p>
        </w:tc>
        <w:tc>
          <w:tcPr>
            <w:tcW w:w="309" w:type="pct"/>
            <w:noWrap/>
            <w:hideMark/>
          </w:tcPr>
          <w:p w14:paraId="0C758C8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72</w:t>
            </w:r>
          </w:p>
        </w:tc>
        <w:tc>
          <w:tcPr>
            <w:tcW w:w="308" w:type="pct"/>
            <w:noWrap/>
            <w:hideMark/>
          </w:tcPr>
          <w:p w14:paraId="149D99D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7D23DC24" w14:textId="744D29D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2.282</w:t>
            </w:r>
          </w:p>
        </w:tc>
        <w:tc>
          <w:tcPr>
            <w:tcW w:w="414" w:type="pct"/>
            <w:noWrap/>
            <w:hideMark/>
          </w:tcPr>
          <w:p w14:paraId="63C147C3" w14:textId="26BD87D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2.143</w:t>
            </w:r>
          </w:p>
        </w:tc>
        <w:tc>
          <w:tcPr>
            <w:tcW w:w="361" w:type="pct"/>
            <w:noWrap/>
            <w:hideMark/>
          </w:tcPr>
          <w:p w14:paraId="08EAF942" w14:textId="60A6B66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965.973</w:t>
            </w:r>
          </w:p>
        </w:tc>
        <w:tc>
          <w:tcPr>
            <w:tcW w:w="204" w:type="pct"/>
            <w:noWrap/>
            <w:hideMark/>
          </w:tcPr>
          <w:p w14:paraId="3968FE4B" w14:textId="04D04013"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4,30</w:t>
            </w:r>
          </w:p>
        </w:tc>
        <w:tc>
          <w:tcPr>
            <w:tcW w:w="361" w:type="pct"/>
            <w:noWrap/>
            <w:hideMark/>
          </w:tcPr>
          <w:p w14:paraId="0BF04842" w14:textId="63AC45A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FF00"/>
            <w:noWrap/>
            <w:vAlign w:val="center"/>
            <w:hideMark/>
          </w:tcPr>
          <w:p w14:paraId="1C10CA9E" w14:textId="47EC8C0F"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93,30</w:t>
            </w:r>
          </w:p>
        </w:tc>
        <w:tc>
          <w:tcPr>
            <w:tcW w:w="309" w:type="pct"/>
            <w:noWrap/>
            <w:vAlign w:val="center"/>
            <w:hideMark/>
          </w:tcPr>
          <w:p w14:paraId="4B39E38B" w14:textId="35275DA5"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6DB24AA" w14:textId="3B7347F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0,85</w:t>
            </w:r>
          </w:p>
        </w:tc>
        <w:tc>
          <w:tcPr>
            <w:tcW w:w="360" w:type="pct"/>
            <w:noWrap/>
            <w:vAlign w:val="center"/>
            <w:hideMark/>
          </w:tcPr>
          <w:p w14:paraId="201A4715" w14:textId="6943790C"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Umjeren</w:t>
            </w:r>
          </w:p>
        </w:tc>
      </w:tr>
      <w:tr w:rsidR="00DF073D" w:rsidRPr="008731DE" w14:paraId="110A830F" w14:textId="77777777" w:rsidTr="00722A89">
        <w:tblPrEx>
          <w:tblCellMar>
            <w:left w:w="108" w:type="dxa"/>
            <w:right w:w="108" w:type="dxa"/>
          </w:tblCellMar>
        </w:tblPrEx>
        <w:trPr>
          <w:trHeight w:val="690"/>
        </w:trPr>
        <w:tc>
          <w:tcPr>
            <w:tcW w:w="184" w:type="pct"/>
            <w:hideMark/>
          </w:tcPr>
          <w:p w14:paraId="5DD3547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61</w:t>
            </w:r>
          </w:p>
        </w:tc>
        <w:tc>
          <w:tcPr>
            <w:tcW w:w="601" w:type="pct"/>
            <w:hideMark/>
          </w:tcPr>
          <w:p w14:paraId="0F5BD197" w14:textId="526D6EE2"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Stup - Ilidža; Dobrinja, BOS_DOB_P02 APSFR ID 61</w:t>
            </w:r>
          </w:p>
        </w:tc>
        <w:tc>
          <w:tcPr>
            <w:tcW w:w="354" w:type="pct"/>
            <w:noWrap/>
            <w:hideMark/>
          </w:tcPr>
          <w:p w14:paraId="50845377" w14:textId="50E7CB0A"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167.739</w:t>
            </w:r>
          </w:p>
        </w:tc>
        <w:tc>
          <w:tcPr>
            <w:tcW w:w="309" w:type="pct"/>
            <w:noWrap/>
            <w:hideMark/>
          </w:tcPr>
          <w:p w14:paraId="7F82CC40"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7</w:t>
            </w:r>
          </w:p>
        </w:tc>
        <w:tc>
          <w:tcPr>
            <w:tcW w:w="309" w:type="pct"/>
            <w:noWrap/>
            <w:hideMark/>
          </w:tcPr>
          <w:p w14:paraId="57E2B32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63</w:t>
            </w:r>
          </w:p>
        </w:tc>
        <w:tc>
          <w:tcPr>
            <w:tcW w:w="308" w:type="pct"/>
            <w:noWrap/>
            <w:hideMark/>
          </w:tcPr>
          <w:p w14:paraId="2EFFBB6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23C54F43" w14:textId="4C5D98E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4.094</w:t>
            </w:r>
          </w:p>
        </w:tc>
        <w:tc>
          <w:tcPr>
            <w:tcW w:w="414" w:type="pct"/>
            <w:noWrap/>
            <w:hideMark/>
          </w:tcPr>
          <w:p w14:paraId="637E85F2"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07E56F22" w14:textId="68D2A87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386.405</w:t>
            </w:r>
          </w:p>
        </w:tc>
        <w:tc>
          <w:tcPr>
            <w:tcW w:w="204" w:type="pct"/>
            <w:noWrap/>
            <w:hideMark/>
          </w:tcPr>
          <w:p w14:paraId="07E51324" w14:textId="0362D865"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51,59</w:t>
            </w:r>
          </w:p>
        </w:tc>
        <w:tc>
          <w:tcPr>
            <w:tcW w:w="361" w:type="pct"/>
            <w:noWrap/>
            <w:hideMark/>
          </w:tcPr>
          <w:p w14:paraId="7A1C10DC" w14:textId="36C5E975"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C000"/>
            <w:noWrap/>
            <w:vAlign w:val="center"/>
            <w:hideMark/>
          </w:tcPr>
          <w:p w14:paraId="21BFBE63" w14:textId="3CD5EFC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98,00</w:t>
            </w:r>
          </w:p>
        </w:tc>
        <w:tc>
          <w:tcPr>
            <w:tcW w:w="309" w:type="pct"/>
            <w:noWrap/>
            <w:vAlign w:val="center"/>
            <w:hideMark/>
          </w:tcPr>
          <w:p w14:paraId="53F7962F" w14:textId="30DA120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5C496815" w14:textId="335BBCC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0,89</w:t>
            </w:r>
          </w:p>
        </w:tc>
        <w:tc>
          <w:tcPr>
            <w:tcW w:w="360" w:type="pct"/>
            <w:noWrap/>
            <w:vAlign w:val="center"/>
            <w:hideMark/>
          </w:tcPr>
          <w:p w14:paraId="072AD3C3" w14:textId="11E67DE6"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Visok</w:t>
            </w:r>
          </w:p>
        </w:tc>
      </w:tr>
      <w:tr w:rsidR="00DF073D" w:rsidRPr="008731DE" w14:paraId="1176F7BD" w14:textId="77777777" w:rsidTr="00722A89">
        <w:tblPrEx>
          <w:tblCellMar>
            <w:left w:w="108" w:type="dxa"/>
            <w:right w:w="108" w:type="dxa"/>
          </w:tblCellMar>
        </w:tblPrEx>
        <w:trPr>
          <w:trHeight w:val="690"/>
        </w:trPr>
        <w:tc>
          <w:tcPr>
            <w:tcW w:w="184" w:type="pct"/>
            <w:hideMark/>
          </w:tcPr>
          <w:p w14:paraId="5B529829"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62</w:t>
            </w:r>
          </w:p>
        </w:tc>
        <w:tc>
          <w:tcPr>
            <w:tcW w:w="601" w:type="pct"/>
            <w:hideMark/>
          </w:tcPr>
          <w:p w14:paraId="0AA44233" w14:textId="612B26CD"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 xml:space="preserve"> Dionica Butmir - Ilidža; Kasindolska rijeka BOS_KSR_P01 APSFR ID 62</w:t>
            </w:r>
          </w:p>
        </w:tc>
        <w:tc>
          <w:tcPr>
            <w:tcW w:w="354" w:type="pct"/>
            <w:noWrap/>
            <w:hideMark/>
          </w:tcPr>
          <w:p w14:paraId="5A8C682E" w14:textId="2B5425AC"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1.070.949</w:t>
            </w:r>
          </w:p>
        </w:tc>
        <w:tc>
          <w:tcPr>
            <w:tcW w:w="309" w:type="pct"/>
            <w:noWrap/>
            <w:hideMark/>
          </w:tcPr>
          <w:p w14:paraId="57859BC1"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28</w:t>
            </w:r>
          </w:p>
        </w:tc>
        <w:tc>
          <w:tcPr>
            <w:tcW w:w="309" w:type="pct"/>
            <w:noWrap/>
            <w:hideMark/>
          </w:tcPr>
          <w:p w14:paraId="3BB51C4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129</w:t>
            </w:r>
          </w:p>
        </w:tc>
        <w:tc>
          <w:tcPr>
            <w:tcW w:w="308" w:type="pct"/>
            <w:noWrap/>
            <w:hideMark/>
          </w:tcPr>
          <w:p w14:paraId="2E0B59A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047AADBE" w14:textId="6B3CA436"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2.233</w:t>
            </w:r>
          </w:p>
        </w:tc>
        <w:tc>
          <w:tcPr>
            <w:tcW w:w="414" w:type="pct"/>
            <w:noWrap/>
            <w:hideMark/>
          </w:tcPr>
          <w:p w14:paraId="7167F83C"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0</w:t>
            </w:r>
          </w:p>
        </w:tc>
        <w:tc>
          <w:tcPr>
            <w:tcW w:w="361" w:type="pct"/>
            <w:noWrap/>
            <w:hideMark/>
          </w:tcPr>
          <w:p w14:paraId="3CAB0810" w14:textId="49830A1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1.309.283</w:t>
            </w:r>
          </w:p>
        </w:tc>
        <w:tc>
          <w:tcPr>
            <w:tcW w:w="204" w:type="pct"/>
            <w:noWrap/>
            <w:hideMark/>
          </w:tcPr>
          <w:p w14:paraId="086127CE" w14:textId="6285BC95"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27,38</w:t>
            </w:r>
          </w:p>
        </w:tc>
        <w:tc>
          <w:tcPr>
            <w:tcW w:w="361" w:type="pct"/>
            <w:noWrap/>
            <w:hideMark/>
          </w:tcPr>
          <w:p w14:paraId="1240C316" w14:textId="6C74B403"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C000"/>
            <w:noWrap/>
            <w:vAlign w:val="center"/>
            <w:hideMark/>
          </w:tcPr>
          <w:p w14:paraId="5988CDC6" w14:textId="3F5BCC50"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97,92</w:t>
            </w:r>
          </w:p>
        </w:tc>
        <w:tc>
          <w:tcPr>
            <w:tcW w:w="309" w:type="pct"/>
            <w:noWrap/>
            <w:vAlign w:val="center"/>
            <w:hideMark/>
          </w:tcPr>
          <w:p w14:paraId="704B1A44" w14:textId="1DA57C4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109,60</w:t>
            </w:r>
          </w:p>
        </w:tc>
        <w:tc>
          <w:tcPr>
            <w:tcW w:w="309" w:type="pct"/>
            <w:noWrap/>
            <w:vAlign w:val="center"/>
            <w:hideMark/>
          </w:tcPr>
          <w:p w14:paraId="0C3B8DC7" w14:textId="65880B1A"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0,89</w:t>
            </w:r>
          </w:p>
        </w:tc>
        <w:tc>
          <w:tcPr>
            <w:tcW w:w="360" w:type="pct"/>
            <w:noWrap/>
            <w:vAlign w:val="center"/>
            <w:hideMark/>
          </w:tcPr>
          <w:p w14:paraId="63BAD47F" w14:textId="7A7FBE49"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Visok</w:t>
            </w:r>
          </w:p>
        </w:tc>
      </w:tr>
      <w:tr w:rsidR="00DF073D" w:rsidRPr="008731DE" w14:paraId="4857B7E2" w14:textId="77777777" w:rsidTr="00722A89">
        <w:tblPrEx>
          <w:tblCellMar>
            <w:left w:w="108" w:type="dxa"/>
            <w:right w:w="108" w:type="dxa"/>
          </w:tblCellMar>
        </w:tblPrEx>
        <w:trPr>
          <w:trHeight w:val="690"/>
        </w:trPr>
        <w:tc>
          <w:tcPr>
            <w:tcW w:w="184" w:type="pct"/>
            <w:hideMark/>
          </w:tcPr>
          <w:p w14:paraId="1C0ABAD8"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lastRenderedPageBreak/>
              <w:t>64</w:t>
            </w:r>
          </w:p>
        </w:tc>
        <w:tc>
          <w:tcPr>
            <w:tcW w:w="601" w:type="pct"/>
            <w:hideMark/>
          </w:tcPr>
          <w:p w14:paraId="62AEB840" w14:textId="727643FF"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Olovo - Olovske Luke; Stupčanica BOS_STU_P01 APSFR ID 64</w:t>
            </w:r>
          </w:p>
        </w:tc>
        <w:tc>
          <w:tcPr>
            <w:tcW w:w="354" w:type="pct"/>
            <w:noWrap/>
            <w:hideMark/>
          </w:tcPr>
          <w:p w14:paraId="63DF4989" w14:textId="499C317C"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1.341.912</w:t>
            </w:r>
          </w:p>
        </w:tc>
        <w:tc>
          <w:tcPr>
            <w:tcW w:w="309" w:type="pct"/>
            <w:noWrap/>
            <w:hideMark/>
          </w:tcPr>
          <w:p w14:paraId="08150841"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291</w:t>
            </w:r>
          </w:p>
        </w:tc>
        <w:tc>
          <w:tcPr>
            <w:tcW w:w="309" w:type="pct"/>
            <w:noWrap/>
            <w:hideMark/>
          </w:tcPr>
          <w:p w14:paraId="29EA6647"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60</w:t>
            </w:r>
          </w:p>
        </w:tc>
        <w:tc>
          <w:tcPr>
            <w:tcW w:w="308" w:type="pct"/>
            <w:noWrap/>
            <w:hideMark/>
          </w:tcPr>
          <w:p w14:paraId="20628245" w14:textId="1B8440C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35.325</w:t>
            </w:r>
          </w:p>
        </w:tc>
        <w:tc>
          <w:tcPr>
            <w:tcW w:w="361" w:type="pct"/>
            <w:noWrap/>
            <w:hideMark/>
          </w:tcPr>
          <w:p w14:paraId="7E2C47B0" w14:textId="6DE04D8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55.933</w:t>
            </w:r>
          </w:p>
        </w:tc>
        <w:tc>
          <w:tcPr>
            <w:tcW w:w="414" w:type="pct"/>
            <w:noWrap/>
            <w:hideMark/>
          </w:tcPr>
          <w:p w14:paraId="03C714BE" w14:textId="59FF668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4.729</w:t>
            </w:r>
          </w:p>
        </w:tc>
        <w:tc>
          <w:tcPr>
            <w:tcW w:w="361" w:type="pct"/>
            <w:noWrap/>
            <w:hideMark/>
          </w:tcPr>
          <w:p w14:paraId="07735C6C" w14:textId="6DFA5D59"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6.402.550</w:t>
            </w:r>
          </w:p>
        </w:tc>
        <w:tc>
          <w:tcPr>
            <w:tcW w:w="204" w:type="pct"/>
            <w:noWrap/>
            <w:hideMark/>
          </w:tcPr>
          <w:p w14:paraId="6FAD52D4" w14:textId="0B42FE76"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106,86</w:t>
            </w:r>
          </w:p>
        </w:tc>
        <w:tc>
          <w:tcPr>
            <w:tcW w:w="361" w:type="pct"/>
            <w:noWrap/>
            <w:hideMark/>
          </w:tcPr>
          <w:p w14:paraId="674F86AD" w14:textId="057644C4"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0000"/>
            <w:noWrap/>
            <w:vAlign w:val="center"/>
            <w:hideMark/>
          </w:tcPr>
          <w:p w14:paraId="70EE77D5" w14:textId="5BE1D700"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102,60</w:t>
            </w:r>
          </w:p>
        </w:tc>
        <w:tc>
          <w:tcPr>
            <w:tcW w:w="309" w:type="pct"/>
            <w:noWrap/>
            <w:vAlign w:val="center"/>
            <w:hideMark/>
          </w:tcPr>
          <w:p w14:paraId="0778102E" w14:textId="4B037658"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24117A79" w14:textId="4FBE370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0,90</w:t>
            </w:r>
          </w:p>
        </w:tc>
        <w:tc>
          <w:tcPr>
            <w:tcW w:w="360" w:type="pct"/>
            <w:noWrap/>
            <w:vAlign w:val="center"/>
            <w:hideMark/>
          </w:tcPr>
          <w:p w14:paraId="4D942B8E" w14:textId="4DA4569C"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Vrlo visok</w:t>
            </w:r>
          </w:p>
        </w:tc>
      </w:tr>
      <w:tr w:rsidR="00DF073D" w:rsidRPr="008731DE" w14:paraId="4A2D1510" w14:textId="77777777" w:rsidTr="00722A89">
        <w:tblPrEx>
          <w:tblCellMar>
            <w:left w:w="108" w:type="dxa"/>
            <w:right w:w="108" w:type="dxa"/>
          </w:tblCellMar>
        </w:tblPrEx>
        <w:trPr>
          <w:trHeight w:val="690"/>
        </w:trPr>
        <w:tc>
          <w:tcPr>
            <w:tcW w:w="184" w:type="pct"/>
            <w:hideMark/>
          </w:tcPr>
          <w:p w14:paraId="04EA6B5B"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9</w:t>
            </w:r>
          </w:p>
          <w:p w14:paraId="421EF956" w14:textId="5130ECA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&amp;</w:t>
            </w:r>
          </w:p>
          <w:p w14:paraId="68363603" w14:textId="1BC07A42"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59</w:t>
            </w:r>
          </w:p>
        </w:tc>
        <w:tc>
          <w:tcPr>
            <w:tcW w:w="601" w:type="pct"/>
            <w:hideMark/>
          </w:tcPr>
          <w:p w14:paraId="02C2F3ED" w14:textId="2FB4C4A1" w:rsidR="00DF073D" w:rsidRPr="008731DE" w:rsidRDefault="00DF073D" w:rsidP="00DF073D">
            <w:pPr>
              <w:spacing w:before="0"/>
              <w:jc w:val="left"/>
              <w:rPr>
                <w:rFonts w:cstheme="minorHAnsi"/>
                <w:color w:val="000000"/>
                <w:sz w:val="16"/>
                <w:szCs w:val="16"/>
                <w:lang w:eastAsia="en-US"/>
              </w:rPr>
            </w:pPr>
            <w:r w:rsidRPr="008731DE">
              <w:rPr>
                <w:rFonts w:cstheme="minorHAnsi"/>
                <w:color w:val="000000"/>
                <w:sz w:val="16"/>
                <w:szCs w:val="16"/>
                <w:lang w:eastAsia="en-US"/>
              </w:rPr>
              <w:t>Dionica Plandište - Ilidža-Novi Grad Sarajevo; Bosna, BOS_BOS_P04, APSFR ID 9 &amp; Dionica Rečica - Novi Grad Sarajevo; Rečica; BOS_REC_P01 APSFR ID 59</w:t>
            </w:r>
          </w:p>
        </w:tc>
        <w:tc>
          <w:tcPr>
            <w:tcW w:w="354" w:type="pct"/>
            <w:noWrap/>
            <w:hideMark/>
          </w:tcPr>
          <w:p w14:paraId="0C146E9E" w14:textId="2A073144"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rPr>
              <w:t>7.294.077</w:t>
            </w:r>
          </w:p>
        </w:tc>
        <w:tc>
          <w:tcPr>
            <w:tcW w:w="309" w:type="pct"/>
            <w:noWrap/>
            <w:hideMark/>
          </w:tcPr>
          <w:p w14:paraId="06E45AA0" w14:textId="77777777"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2</w:t>
            </w:r>
          </w:p>
        </w:tc>
        <w:tc>
          <w:tcPr>
            <w:tcW w:w="309" w:type="pct"/>
            <w:noWrap/>
            <w:hideMark/>
          </w:tcPr>
          <w:p w14:paraId="01757194" w14:textId="77777777"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12</w:t>
            </w:r>
          </w:p>
        </w:tc>
        <w:tc>
          <w:tcPr>
            <w:tcW w:w="308" w:type="pct"/>
            <w:noWrap/>
            <w:hideMark/>
          </w:tcPr>
          <w:p w14:paraId="1192ED99" w14:textId="2BA1BDA1"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56.500</w:t>
            </w:r>
          </w:p>
        </w:tc>
        <w:tc>
          <w:tcPr>
            <w:tcW w:w="361" w:type="pct"/>
            <w:noWrap/>
            <w:hideMark/>
          </w:tcPr>
          <w:p w14:paraId="4CB1C750" w14:textId="2092718E"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274.685</w:t>
            </w:r>
          </w:p>
        </w:tc>
        <w:tc>
          <w:tcPr>
            <w:tcW w:w="414" w:type="pct"/>
            <w:noWrap/>
            <w:hideMark/>
          </w:tcPr>
          <w:p w14:paraId="5B381BBD" w14:textId="02758F74"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19.203</w:t>
            </w:r>
          </w:p>
        </w:tc>
        <w:tc>
          <w:tcPr>
            <w:tcW w:w="361" w:type="pct"/>
            <w:noWrap/>
            <w:hideMark/>
          </w:tcPr>
          <w:p w14:paraId="128CFF40" w14:textId="192BEC63"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lang w:eastAsia="en-US"/>
              </w:rPr>
              <w:t>12.456.419</w:t>
            </w:r>
          </w:p>
        </w:tc>
        <w:tc>
          <w:tcPr>
            <w:tcW w:w="204" w:type="pct"/>
            <w:noWrap/>
            <w:hideMark/>
          </w:tcPr>
          <w:p w14:paraId="4628E8B5" w14:textId="46E8E87A" w:rsidR="00DF073D" w:rsidRPr="008731DE" w:rsidRDefault="00DF073D" w:rsidP="00DF073D">
            <w:pPr>
              <w:spacing w:before="0"/>
              <w:ind w:left="-57" w:right="-57"/>
              <w:jc w:val="center"/>
              <w:rPr>
                <w:rFonts w:cstheme="minorHAnsi"/>
                <w:color w:val="000000"/>
                <w:sz w:val="16"/>
                <w:szCs w:val="16"/>
                <w:lang w:eastAsia="en-US"/>
              </w:rPr>
            </w:pPr>
            <w:r w:rsidRPr="008731DE">
              <w:rPr>
                <w:sz w:val="16"/>
                <w:szCs w:val="16"/>
              </w:rPr>
              <w:t>38,25</w:t>
            </w:r>
          </w:p>
        </w:tc>
        <w:tc>
          <w:tcPr>
            <w:tcW w:w="361" w:type="pct"/>
            <w:noWrap/>
            <w:hideMark/>
          </w:tcPr>
          <w:p w14:paraId="2A7432E9" w14:textId="0D647BCF" w:rsidR="00DF073D" w:rsidRPr="008731DE" w:rsidRDefault="00DF073D" w:rsidP="00DF073D">
            <w:pPr>
              <w:spacing w:before="0"/>
              <w:ind w:left="-57" w:right="-57"/>
              <w:jc w:val="center"/>
              <w:rPr>
                <w:rFonts w:cstheme="minorHAnsi"/>
                <w:color w:val="000000"/>
                <w:sz w:val="16"/>
                <w:szCs w:val="16"/>
                <w:lang w:eastAsia="en-US"/>
              </w:rPr>
            </w:pPr>
            <w:r w:rsidRPr="008731DE">
              <w:rPr>
                <w:rFonts w:cstheme="minorHAnsi"/>
                <w:color w:val="000000"/>
                <w:sz w:val="16"/>
                <w:szCs w:val="16"/>
                <w:lang w:eastAsia="en-US"/>
              </w:rPr>
              <w:t>Bez opasnosti od zagađenja</w:t>
            </w:r>
          </w:p>
        </w:tc>
        <w:tc>
          <w:tcPr>
            <w:tcW w:w="256" w:type="pct"/>
            <w:shd w:val="clear" w:color="000000" w:fill="FF0000"/>
            <w:noWrap/>
            <w:vAlign w:val="center"/>
            <w:hideMark/>
          </w:tcPr>
          <w:p w14:paraId="46D1CF3D" w14:textId="24EEB62B"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100,79</w:t>
            </w:r>
          </w:p>
        </w:tc>
        <w:tc>
          <w:tcPr>
            <w:tcW w:w="309" w:type="pct"/>
            <w:noWrap/>
            <w:vAlign w:val="center"/>
            <w:hideMark/>
          </w:tcPr>
          <w:p w14:paraId="7A0832A5" w14:textId="764DCBAC"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114,60</w:t>
            </w:r>
          </w:p>
        </w:tc>
        <w:tc>
          <w:tcPr>
            <w:tcW w:w="309" w:type="pct"/>
            <w:noWrap/>
            <w:vAlign w:val="center"/>
            <w:hideMark/>
          </w:tcPr>
          <w:p w14:paraId="278BDBD4" w14:textId="002187DD" w:rsidR="00DF073D" w:rsidRPr="008731DE" w:rsidRDefault="00DF073D" w:rsidP="00DF073D">
            <w:pPr>
              <w:spacing w:before="0"/>
              <w:jc w:val="center"/>
              <w:rPr>
                <w:rFonts w:cstheme="minorHAnsi"/>
                <w:color w:val="000000"/>
                <w:sz w:val="16"/>
                <w:szCs w:val="16"/>
                <w:lang w:eastAsia="en-US"/>
              </w:rPr>
            </w:pPr>
            <w:r w:rsidRPr="008731DE">
              <w:rPr>
                <w:rFonts w:cstheme="minorHAnsi"/>
                <w:color w:val="000000"/>
                <w:sz w:val="16"/>
                <w:szCs w:val="16"/>
              </w:rPr>
              <w:t>0,88</w:t>
            </w:r>
          </w:p>
        </w:tc>
        <w:tc>
          <w:tcPr>
            <w:tcW w:w="360" w:type="pct"/>
            <w:noWrap/>
            <w:vAlign w:val="center"/>
            <w:hideMark/>
          </w:tcPr>
          <w:p w14:paraId="3B7D1F78" w14:textId="72439574" w:rsidR="00DF073D" w:rsidRPr="008731DE" w:rsidRDefault="00DF073D" w:rsidP="00722A89">
            <w:pPr>
              <w:spacing w:before="0"/>
              <w:jc w:val="center"/>
              <w:rPr>
                <w:rFonts w:cstheme="minorHAnsi"/>
                <w:color w:val="000000"/>
                <w:sz w:val="16"/>
                <w:szCs w:val="16"/>
                <w:lang w:eastAsia="en-US"/>
              </w:rPr>
            </w:pPr>
            <w:r w:rsidRPr="008731DE">
              <w:rPr>
                <w:rFonts w:cstheme="minorHAnsi"/>
                <w:color w:val="000000"/>
                <w:sz w:val="16"/>
                <w:szCs w:val="16"/>
                <w:lang w:eastAsia="en-US"/>
              </w:rPr>
              <w:t>Vrlo visok</w:t>
            </w:r>
          </w:p>
        </w:tc>
      </w:tr>
    </w:tbl>
    <w:p w14:paraId="0EED42F8" w14:textId="5560D674" w:rsidR="00F419B5" w:rsidRPr="008731DE" w:rsidRDefault="00F419B5" w:rsidP="00F419B5">
      <w:pPr>
        <w:rPr>
          <w:lang w:eastAsia="ja-JP"/>
        </w:rPr>
      </w:pPr>
    </w:p>
    <w:p w14:paraId="6238631F" w14:textId="77777777" w:rsidR="000807A4" w:rsidRPr="008731DE" w:rsidRDefault="000807A4" w:rsidP="00DD6ACE">
      <w:pPr>
        <w:rPr>
          <w:rFonts w:ascii="Calibri" w:hAnsi="Calibri"/>
        </w:rPr>
      </w:pPr>
    </w:p>
    <w:p w14:paraId="2BB05B55" w14:textId="6A232B13" w:rsidR="000807A4" w:rsidRPr="008731DE" w:rsidRDefault="000807A4" w:rsidP="00DD6ACE">
      <w:pPr>
        <w:rPr>
          <w:rFonts w:ascii="Calibri" w:hAnsi="Calibri"/>
        </w:rPr>
        <w:sectPr w:rsidR="000807A4" w:rsidRPr="008731DE" w:rsidSect="000807A4">
          <w:footerReference w:type="default" r:id="rId39"/>
          <w:pgSz w:w="16840" w:h="11901" w:orient="landscape"/>
          <w:pgMar w:top="1440" w:right="1701" w:bottom="1440" w:left="1440" w:header="1059" w:footer="720" w:gutter="0"/>
          <w:cols w:space="720"/>
          <w:docGrid w:linePitch="360"/>
        </w:sectPr>
      </w:pPr>
    </w:p>
    <w:p w14:paraId="2531AE70" w14:textId="306FB23B" w:rsidR="00896814" w:rsidRPr="008731DE" w:rsidRDefault="00372F4E" w:rsidP="005C50B5">
      <w:pPr>
        <w:pStyle w:val="Heading1"/>
      </w:pPr>
      <w:bookmarkStart w:id="377" w:name="_Toc137804198"/>
      <w:bookmarkStart w:id="378" w:name="_Hlk109307441"/>
      <w:r w:rsidRPr="008731DE">
        <w:lastRenderedPageBreak/>
        <w:t>INTEGRACIJA UT</w:t>
      </w:r>
      <w:r w:rsidR="00481583" w:rsidRPr="008731DE">
        <w:t>I</w:t>
      </w:r>
      <w:r w:rsidRPr="008731DE">
        <w:t>CAJA KLIMATSKIH PROMJENA</w:t>
      </w:r>
      <w:bookmarkEnd w:id="373"/>
      <w:bookmarkEnd w:id="377"/>
      <w:r w:rsidR="00370568" w:rsidRPr="008731DE">
        <w:t xml:space="preserve"> </w:t>
      </w:r>
    </w:p>
    <w:p w14:paraId="701DDB93" w14:textId="0EDAF075" w:rsidR="00BC5A7E" w:rsidRPr="008731DE" w:rsidRDefault="00BC5A7E" w:rsidP="00BC5A7E">
      <w:pPr>
        <w:rPr>
          <w:lang w:bidi="fa-IR"/>
        </w:rPr>
      </w:pPr>
      <w:bookmarkStart w:id="379" w:name="_Hlk129087838"/>
      <w:r w:rsidRPr="008731DE">
        <w:rPr>
          <w:lang w:bidi="fa-IR"/>
        </w:rPr>
        <w:t>Integr</w:t>
      </w:r>
      <w:r w:rsidR="00456BB0" w:rsidRPr="008731DE">
        <w:rPr>
          <w:lang w:bidi="fa-IR"/>
        </w:rPr>
        <w:t>acija</w:t>
      </w:r>
      <w:r w:rsidRPr="008731DE">
        <w:rPr>
          <w:lang w:bidi="fa-IR"/>
        </w:rPr>
        <w:t xml:space="preserve"> uticaja klimatskih promjena je zasnovana na preporukama revidirane Strategije adaptacije na klimatske promjene ICPDR</w:t>
      </w:r>
      <w:r w:rsidR="00D92858" w:rsidRPr="008731DE">
        <w:rPr>
          <w:lang w:bidi="fa-IR"/>
        </w:rPr>
        <w:t>-a</w:t>
      </w:r>
      <w:r w:rsidRPr="008731DE">
        <w:rPr>
          <w:lang w:bidi="fa-IR"/>
        </w:rPr>
        <w:t>, koja je usvojena 2019. godine.</w:t>
      </w:r>
    </w:p>
    <w:p w14:paraId="447D7CD4" w14:textId="320E619D" w:rsidR="00BC5A7E" w:rsidRPr="008731DE" w:rsidRDefault="00BC5A7E" w:rsidP="00BC5A7E">
      <w:pPr>
        <w:rPr>
          <w:lang w:bidi="fa-IR"/>
        </w:rPr>
      </w:pPr>
      <w:bookmarkStart w:id="380" w:name="_Hlk129088701"/>
      <w:bookmarkEnd w:id="379"/>
      <w:r w:rsidRPr="008731DE">
        <w:rPr>
          <w:lang w:bidi="fa-IR"/>
        </w:rPr>
        <w:t xml:space="preserve">Kako </w:t>
      </w:r>
      <w:r w:rsidR="00D92858" w:rsidRPr="008731DE">
        <w:rPr>
          <w:lang w:bidi="fa-IR"/>
        </w:rPr>
        <w:t>revidirana strategija navodi</w:t>
      </w:r>
      <w:r w:rsidRPr="008731DE">
        <w:rPr>
          <w:lang w:bidi="fa-IR"/>
        </w:rPr>
        <w:t>, tokom ovog vijeka se očekuju regionalne i sezonske promjene temperature i padavina</w:t>
      </w:r>
      <w:r w:rsidR="005869D7" w:rsidRPr="008731DE">
        <w:rPr>
          <w:lang w:bidi="fa-IR"/>
        </w:rPr>
        <w:t>, a d</w:t>
      </w:r>
      <w:r w:rsidRPr="008731DE">
        <w:rPr>
          <w:lang w:bidi="fa-IR"/>
        </w:rPr>
        <w:t>irektni i indirektni efekti ovih promjena su od suštinskog značaja. Ovo uključuje uticaje na različite oblasti koje se odnose na dostupnost vode, ekstremne hidrološke događaje, kvalitet v</w:t>
      </w:r>
      <w:r w:rsidR="005869D7" w:rsidRPr="008731DE">
        <w:rPr>
          <w:lang w:bidi="fa-IR"/>
        </w:rPr>
        <w:t>o</w:t>
      </w:r>
      <w:r w:rsidRPr="008731DE">
        <w:rPr>
          <w:lang w:bidi="fa-IR"/>
        </w:rPr>
        <w:t>de, koriš</w:t>
      </w:r>
      <w:r w:rsidR="00631BC1" w:rsidRPr="008731DE">
        <w:rPr>
          <w:lang w:bidi="fa-IR"/>
        </w:rPr>
        <w:t>t</w:t>
      </w:r>
      <w:r w:rsidRPr="008731DE">
        <w:rPr>
          <w:lang w:bidi="fa-IR"/>
        </w:rPr>
        <w:t>enje vode i zemljišta i ekologiju.</w:t>
      </w:r>
    </w:p>
    <w:p w14:paraId="1D2AB68C" w14:textId="17DAA988" w:rsidR="00BC5A7E" w:rsidRPr="008731DE" w:rsidRDefault="00BC5A7E" w:rsidP="00BC5A7E">
      <w:pPr>
        <w:rPr>
          <w:lang w:bidi="fa-IR"/>
        </w:rPr>
      </w:pPr>
      <w:bookmarkStart w:id="381" w:name="_Hlk129088760"/>
      <w:bookmarkEnd w:id="380"/>
      <w:r w:rsidRPr="008731DE">
        <w:rPr>
          <w:lang w:bidi="fa-IR"/>
        </w:rPr>
        <w:t>Strategija adaptacije na klimatske promjene ICPDR</w:t>
      </w:r>
      <w:r w:rsidR="001F12AC" w:rsidRPr="008731DE">
        <w:rPr>
          <w:lang w:bidi="fa-IR"/>
        </w:rPr>
        <w:t>-a</w:t>
      </w:r>
      <w:r w:rsidRPr="008731DE">
        <w:rPr>
          <w:lang w:bidi="fa-IR"/>
        </w:rPr>
        <w:t xml:space="preserve"> pruža smjernice za integraciju mjera adaptacije na klimatske promjene u upravljanje rizikom od poplava</w:t>
      </w:r>
      <w:bookmarkEnd w:id="381"/>
      <w:r w:rsidRPr="008731DE">
        <w:rPr>
          <w:lang w:bidi="fa-IR"/>
        </w:rPr>
        <w:t xml:space="preserve">. Postoji snažna preporuka da se upravljanje rizikom od poplava prilagodi potencijalnim klimatskim promjenama što je prije moguće, </w:t>
      </w:r>
      <w:r w:rsidR="001F12AC" w:rsidRPr="008731DE">
        <w:rPr>
          <w:lang w:bidi="fa-IR"/>
        </w:rPr>
        <w:t xml:space="preserve">i to </w:t>
      </w:r>
      <w:r w:rsidRPr="008731DE">
        <w:rPr>
          <w:lang w:bidi="fa-IR"/>
        </w:rPr>
        <w:t>kada budu dostupni dovoljno pouzdani podaci, jer potpuna pouzdanost nikada neće biti postignuta</w:t>
      </w:r>
      <w:r w:rsidR="006A012E" w:rsidRPr="008731DE">
        <w:rPr>
          <w:lang w:bidi="fa-IR"/>
        </w:rPr>
        <w:t>. Ove preporuke su uključene u drugi</w:t>
      </w:r>
      <w:r w:rsidRPr="008731DE">
        <w:rPr>
          <w:lang w:bidi="fa-IR"/>
        </w:rPr>
        <w:t xml:space="preserve"> PURP za sliv rijeke Dunav. </w:t>
      </w:r>
    </w:p>
    <w:p w14:paraId="0AA9D10F" w14:textId="07E8C6D9" w:rsidR="00BC5A7E" w:rsidRPr="008731DE" w:rsidRDefault="00BC5A7E" w:rsidP="001F12AC">
      <w:pPr>
        <w:rPr>
          <w:lang w:bidi="fa-IR"/>
        </w:rPr>
      </w:pPr>
      <w:r w:rsidRPr="008731DE">
        <w:rPr>
          <w:lang w:bidi="fa-IR"/>
        </w:rPr>
        <w:t>Integr</w:t>
      </w:r>
      <w:r w:rsidR="001F12AC" w:rsidRPr="008731DE">
        <w:rPr>
          <w:lang w:bidi="fa-IR"/>
        </w:rPr>
        <w:t xml:space="preserve">acija </w:t>
      </w:r>
      <w:r w:rsidRPr="008731DE">
        <w:rPr>
          <w:lang w:bidi="fa-IR"/>
        </w:rPr>
        <w:t>uticaja klimatskih promjena je zasnovan</w:t>
      </w:r>
      <w:r w:rsidR="001F12AC" w:rsidRPr="008731DE">
        <w:rPr>
          <w:lang w:bidi="fa-IR"/>
        </w:rPr>
        <w:t>a</w:t>
      </w:r>
      <w:r w:rsidRPr="008731DE">
        <w:rPr>
          <w:lang w:bidi="fa-IR"/>
        </w:rPr>
        <w:t xml:space="preserve"> na sljedećim koracima:</w:t>
      </w:r>
    </w:p>
    <w:p w14:paraId="2FC5E8C5" w14:textId="77777777" w:rsidR="00BC5A7E" w:rsidRPr="008731DE" w:rsidRDefault="00BC5A7E" w:rsidP="00BE5C86">
      <w:pPr>
        <w:pStyle w:val="ListParagraph"/>
        <w:numPr>
          <w:ilvl w:val="0"/>
          <w:numId w:val="50"/>
        </w:numPr>
        <w:ind w:left="426"/>
        <w:rPr>
          <w:lang w:bidi="fa-IR"/>
        </w:rPr>
      </w:pPr>
      <w:r w:rsidRPr="008731DE">
        <w:rPr>
          <w:lang w:bidi="fa-IR"/>
        </w:rPr>
        <w:t>Razvoj i održivost društvenih, privrednih i okolišnih sistema su određeni kroz mogućnost ovih sistema da se izbore sa i adaptiraju na promjene.</w:t>
      </w:r>
    </w:p>
    <w:p w14:paraId="567F8982" w14:textId="0B49CBD8" w:rsidR="00BC5A7E" w:rsidRPr="008731DE" w:rsidRDefault="00BC5A7E" w:rsidP="00BE5C86">
      <w:pPr>
        <w:pStyle w:val="ListParagraph"/>
        <w:numPr>
          <w:ilvl w:val="0"/>
          <w:numId w:val="50"/>
        </w:numPr>
        <w:ind w:left="426"/>
        <w:rPr>
          <w:lang w:bidi="fa-IR"/>
        </w:rPr>
      </w:pPr>
      <w:r w:rsidRPr="008731DE">
        <w:rPr>
          <w:lang w:bidi="fa-IR"/>
        </w:rPr>
        <w:t xml:space="preserve">Potreban je integrisani pristup, kako ograničavanjem obima i brzine promjena, tako i rješavanjem </w:t>
      </w:r>
      <w:r w:rsidR="002636E2" w:rsidRPr="008731DE">
        <w:rPr>
          <w:lang w:bidi="fa-IR"/>
        </w:rPr>
        <w:t xml:space="preserve">posljedica </w:t>
      </w:r>
      <w:r w:rsidRPr="008731DE">
        <w:rPr>
          <w:lang w:bidi="fa-IR"/>
        </w:rPr>
        <w:t>uticaja.</w:t>
      </w:r>
    </w:p>
    <w:p w14:paraId="75CB260D" w14:textId="6E14EC7E" w:rsidR="00BC5A7E" w:rsidRPr="008731DE" w:rsidRDefault="00BC5A7E" w:rsidP="00BE5C86">
      <w:pPr>
        <w:pStyle w:val="ListParagraph"/>
        <w:numPr>
          <w:ilvl w:val="0"/>
          <w:numId w:val="50"/>
        </w:numPr>
        <w:ind w:left="426"/>
        <w:rPr>
          <w:lang w:bidi="fa-IR"/>
        </w:rPr>
      </w:pPr>
      <w:r w:rsidRPr="008731DE">
        <w:rPr>
          <w:lang w:bidi="fa-IR"/>
        </w:rPr>
        <w:t>Kako bi se ublažili uticaji klimatskih promjena, potrebne su mjere za jačanje kapaciteta za adaptaciju.</w:t>
      </w:r>
      <w:r w:rsidR="002636E2" w:rsidRPr="008731DE">
        <w:rPr>
          <w:lang w:bidi="fa-IR"/>
        </w:rPr>
        <w:t xml:space="preserve"> </w:t>
      </w:r>
    </w:p>
    <w:p w14:paraId="0D7FBB29" w14:textId="5EE7BB64" w:rsidR="00BC5A7E" w:rsidRPr="008731DE" w:rsidRDefault="00BC5A7E" w:rsidP="00BE5C86">
      <w:pPr>
        <w:pStyle w:val="ListParagraph"/>
        <w:numPr>
          <w:ilvl w:val="0"/>
          <w:numId w:val="50"/>
        </w:numPr>
        <w:ind w:left="426"/>
        <w:rPr>
          <w:lang w:bidi="fa-IR"/>
        </w:rPr>
      </w:pPr>
      <w:bookmarkStart w:id="382" w:name="_Hlk129092203"/>
      <w:r w:rsidRPr="008731DE">
        <w:t>Uticaj klimatskih promjena trebao bi se rješavati kroz odgovarajuću strategiju adaptacije u skladu sa vodećim principima ICPDR</w:t>
      </w:r>
      <w:r w:rsidR="002636E2" w:rsidRPr="008731DE">
        <w:t>-a</w:t>
      </w:r>
      <w:r w:rsidRPr="008731DE">
        <w:t>, te bi se trebala inicirati izrada prijedloga kataloga mjera, nakon čega slijedi procjena vrijednosti adaptacije</w:t>
      </w:r>
      <w:bookmarkEnd w:id="382"/>
      <w:r w:rsidRPr="008731DE">
        <w:t>.</w:t>
      </w:r>
    </w:p>
    <w:p w14:paraId="783BBFE0" w14:textId="46F0639D" w:rsidR="00BC5A7E" w:rsidRPr="008731DE" w:rsidRDefault="00BC5A7E" w:rsidP="00BE5C86">
      <w:pPr>
        <w:pStyle w:val="ListParagraph"/>
        <w:numPr>
          <w:ilvl w:val="0"/>
          <w:numId w:val="50"/>
        </w:numPr>
        <w:ind w:left="426"/>
        <w:rPr>
          <w:lang w:bidi="fa-IR"/>
        </w:rPr>
      </w:pPr>
      <w:r w:rsidRPr="008731DE">
        <w:rPr>
          <w:lang w:bidi="fa-IR"/>
        </w:rPr>
        <w:t xml:space="preserve">Indikativni katalog mjere u kojem se svaka mjera karakterizira kao </w:t>
      </w:r>
      <w:r w:rsidRPr="008731DE">
        <w:rPr>
          <w:b/>
          <w:bCs/>
          <w:lang w:bidi="fa-IR"/>
        </w:rPr>
        <w:t>„</w:t>
      </w:r>
      <w:r w:rsidR="004B7C73" w:rsidRPr="008731DE">
        <w:rPr>
          <w:b/>
          <w:bCs/>
          <w:lang w:bidi="fa-IR"/>
        </w:rPr>
        <w:t>blaga</w:t>
      </w:r>
      <w:r w:rsidRPr="008731DE">
        <w:rPr>
          <w:b/>
          <w:bCs/>
          <w:lang w:bidi="fa-IR"/>
        </w:rPr>
        <w:t>, zelena ili siva”</w:t>
      </w:r>
      <w:r w:rsidRPr="008731DE">
        <w:rPr>
          <w:lang w:bidi="fa-IR"/>
        </w:rPr>
        <w:t>.</w:t>
      </w:r>
    </w:p>
    <w:p w14:paraId="273CE61E" w14:textId="77777777" w:rsidR="00BC5A7E" w:rsidRPr="008731DE" w:rsidRDefault="00BC5A7E" w:rsidP="00BE5C86">
      <w:pPr>
        <w:numPr>
          <w:ilvl w:val="0"/>
          <w:numId w:val="51"/>
        </w:numPr>
        <w:spacing w:after="0"/>
        <w:ind w:left="720" w:hanging="360"/>
        <w:rPr>
          <w:lang w:bidi="fa-IR"/>
        </w:rPr>
      </w:pPr>
      <w:r w:rsidRPr="008731DE">
        <w:rPr>
          <w:lang w:bidi="fa-IR"/>
        </w:rPr>
        <w:t>Mjere zelene i sive infrastrukture imaju direktni fizički uticaj na životnu sredinu. Mjere zelene infrastrukture su pozitivne za životnu sredinu, mjere sive infrastrukture su negativne za životnu sredinu.</w:t>
      </w:r>
    </w:p>
    <w:p w14:paraId="6654DC8C" w14:textId="74EB52AB" w:rsidR="00BC5A7E" w:rsidRPr="008731DE" w:rsidRDefault="00BC5A7E" w:rsidP="00BE5C86">
      <w:pPr>
        <w:numPr>
          <w:ilvl w:val="0"/>
          <w:numId w:val="51"/>
        </w:numPr>
        <w:spacing w:before="0" w:after="0"/>
        <w:ind w:left="720" w:hanging="360"/>
        <w:rPr>
          <w:lang w:bidi="fa-IR"/>
        </w:rPr>
      </w:pPr>
      <w:r w:rsidRPr="008731DE">
        <w:rPr>
          <w:lang w:bidi="fa-IR"/>
        </w:rPr>
        <w:t>Mjere zelene infrastrukture nastoje vratiti ili održati prirod</w:t>
      </w:r>
      <w:r w:rsidR="002636E2" w:rsidRPr="008731DE">
        <w:rPr>
          <w:lang w:bidi="fa-IR"/>
        </w:rPr>
        <w:t>u</w:t>
      </w:r>
      <w:r w:rsidRPr="008731DE">
        <w:rPr>
          <w:lang w:bidi="fa-IR"/>
        </w:rPr>
        <w:t xml:space="preserve"> riječnog sistema.</w:t>
      </w:r>
    </w:p>
    <w:p w14:paraId="609DC3EB" w14:textId="77777777" w:rsidR="00BC5A7E" w:rsidRPr="008731DE" w:rsidRDefault="00BC5A7E" w:rsidP="00BE5C86">
      <w:pPr>
        <w:numPr>
          <w:ilvl w:val="0"/>
          <w:numId w:val="51"/>
        </w:numPr>
        <w:spacing w:before="0" w:after="0"/>
        <w:ind w:left="720" w:hanging="360"/>
        <w:rPr>
          <w:lang w:bidi="fa-IR"/>
        </w:rPr>
      </w:pPr>
      <w:r w:rsidRPr="008731DE">
        <w:rPr>
          <w:lang w:bidi="fa-IR"/>
        </w:rPr>
        <w:t>Mjere sive infrastrukture odnose se na „tvrde“ strukturne mjere (objekte) koje često imaju za cilj lokalnu zaštitu „receptora“.</w:t>
      </w:r>
    </w:p>
    <w:p w14:paraId="1F71FF24" w14:textId="3523D4CE" w:rsidR="00BC5A7E" w:rsidRPr="008731DE" w:rsidRDefault="00BC5A7E" w:rsidP="00BE5C86">
      <w:pPr>
        <w:numPr>
          <w:ilvl w:val="0"/>
          <w:numId w:val="51"/>
        </w:numPr>
        <w:spacing w:before="0"/>
        <w:ind w:left="720" w:hanging="360"/>
        <w:rPr>
          <w:lang w:bidi="fa-IR"/>
        </w:rPr>
      </w:pPr>
      <w:r w:rsidRPr="008731DE">
        <w:rPr>
          <w:lang w:bidi="fa-IR"/>
        </w:rPr>
        <w:t>„</w:t>
      </w:r>
      <w:r w:rsidR="004B7C73" w:rsidRPr="008731DE">
        <w:rPr>
          <w:lang w:bidi="fa-IR"/>
        </w:rPr>
        <w:t>Blage</w:t>
      </w:r>
      <w:r w:rsidRPr="008731DE">
        <w:rPr>
          <w:lang w:bidi="fa-IR"/>
        </w:rPr>
        <w:t>“ mjere označavaju instrumente kao što su poticaji za privredu, informisanje i usva</w:t>
      </w:r>
      <w:r w:rsidR="00BB072C" w:rsidRPr="008731DE">
        <w:rPr>
          <w:lang w:bidi="fa-IR"/>
        </w:rPr>
        <w:t>ja</w:t>
      </w:r>
      <w:r w:rsidRPr="008731DE">
        <w:rPr>
          <w:lang w:bidi="fa-IR"/>
        </w:rPr>
        <w:t>nje zakona i podzakonskih akata.</w:t>
      </w:r>
    </w:p>
    <w:p w14:paraId="7355C9B6" w14:textId="595F2D41" w:rsidR="00BC5A7E" w:rsidRPr="008731DE" w:rsidRDefault="00BC5A7E" w:rsidP="00BE5C86">
      <w:pPr>
        <w:pStyle w:val="ListParagraph"/>
        <w:numPr>
          <w:ilvl w:val="0"/>
          <w:numId w:val="50"/>
        </w:numPr>
        <w:ind w:left="426"/>
        <w:rPr>
          <w:lang w:bidi="fa-IR"/>
        </w:rPr>
      </w:pPr>
      <w:bookmarkStart w:id="383" w:name="_Hlk129092410"/>
      <w:r w:rsidRPr="008731DE">
        <w:rPr>
          <w:lang w:bidi="fa-IR"/>
        </w:rPr>
        <w:t xml:space="preserve">Definisanje takvog okvira ili liste </w:t>
      </w:r>
      <w:r w:rsidR="00891444" w:rsidRPr="008731DE">
        <w:rPr>
          <w:lang w:bidi="fa-IR"/>
        </w:rPr>
        <w:t>tipova</w:t>
      </w:r>
      <w:r w:rsidRPr="008731DE">
        <w:rPr>
          <w:lang w:bidi="fa-IR"/>
        </w:rPr>
        <w:t xml:space="preserve"> mjera pomaže u procjeni takvih mjera sa stajališta adaptacije na klimatske promjene, troškove, postavljanja prioriteta</w:t>
      </w:r>
      <w:bookmarkEnd w:id="383"/>
      <w:r w:rsidRPr="008731DE">
        <w:rPr>
          <w:lang w:bidi="fa-IR"/>
        </w:rPr>
        <w:t>.</w:t>
      </w:r>
    </w:p>
    <w:p w14:paraId="3D284FD1" w14:textId="00111025" w:rsidR="00BC5A7E" w:rsidRPr="008731DE" w:rsidRDefault="00BC5A7E" w:rsidP="00BE5C86">
      <w:pPr>
        <w:pStyle w:val="ListParagraph"/>
        <w:numPr>
          <w:ilvl w:val="0"/>
          <w:numId w:val="50"/>
        </w:numPr>
        <w:ind w:left="426"/>
        <w:rPr>
          <w:lang w:bidi="fa-IR"/>
        </w:rPr>
      </w:pPr>
      <w:r w:rsidRPr="008731DE">
        <w:rPr>
          <w:lang w:bidi="fa-IR"/>
        </w:rPr>
        <w:t>Postoji nekoliko izvedivih opcija koje rezult</w:t>
      </w:r>
      <w:r w:rsidR="00891444" w:rsidRPr="008731DE">
        <w:rPr>
          <w:lang w:bidi="fa-IR"/>
        </w:rPr>
        <w:t>iraju</w:t>
      </w:r>
      <w:r w:rsidRPr="008731DE">
        <w:rPr>
          <w:lang w:bidi="fa-IR"/>
        </w:rPr>
        <w:t xml:space="preserve"> učinkovitom adaptacijom ili adaptacijom koja minimizira rizike implementacije i koja je isplativa. Ove opcije se obično nazivaju „</w:t>
      </w:r>
      <w:r w:rsidRPr="008731DE">
        <w:rPr>
          <w:b/>
          <w:bCs/>
          <w:lang w:bidi="fa-IR"/>
        </w:rPr>
        <w:t>win-win, low-regret, no-regret i kompromisne opcije adaptacije</w:t>
      </w:r>
      <w:r w:rsidRPr="008731DE">
        <w:rPr>
          <w:lang w:bidi="fa-IR"/>
        </w:rPr>
        <w:t>”.</w:t>
      </w:r>
    </w:p>
    <w:p w14:paraId="4E8AD2C7" w14:textId="77777777" w:rsidR="00BC5A7E" w:rsidRPr="008731DE" w:rsidRDefault="00BC5A7E" w:rsidP="00BE5C86">
      <w:pPr>
        <w:numPr>
          <w:ilvl w:val="0"/>
          <w:numId w:val="19"/>
        </w:numPr>
        <w:spacing w:before="0" w:after="0"/>
        <w:rPr>
          <w:lang w:bidi="fa-IR"/>
        </w:rPr>
      </w:pPr>
      <w:r w:rsidRPr="008731DE">
        <w:rPr>
          <w:lang w:bidi="fa-IR"/>
        </w:rPr>
        <w:t>'Win-win' mjere doprinose adaptaciji, a istovremeno imaju i druge društvene, ekonomske i ekološke prednosti, uključujući one koje se odnose na ublažavanje posljedica.</w:t>
      </w:r>
    </w:p>
    <w:p w14:paraId="3EC4EB91" w14:textId="77777777" w:rsidR="00BC5A7E" w:rsidRPr="008731DE" w:rsidRDefault="00BC5A7E" w:rsidP="00BE5C86">
      <w:pPr>
        <w:numPr>
          <w:ilvl w:val="0"/>
          <w:numId w:val="19"/>
        </w:numPr>
        <w:spacing w:before="0" w:after="0"/>
        <w:rPr>
          <w:lang w:bidi="fa-IR"/>
        </w:rPr>
      </w:pPr>
      <w:r w:rsidRPr="008731DE">
        <w:rPr>
          <w:lang w:bidi="fa-IR"/>
        </w:rPr>
        <w:t>'Low-regret' mjere su relativno ekonomične i pružaju relativno velike koristi pri predviđenim klimatskim uslovima.</w:t>
      </w:r>
    </w:p>
    <w:p w14:paraId="238DFA43" w14:textId="324D2E43" w:rsidR="00BC5A7E" w:rsidRPr="008731DE" w:rsidRDefault="00BC5A7E" w:rsidP="00BE5C86">
      <w:pPr>
        <w:numPr>
          <w:ilvl w:val="0"/>
          <w:numId w:val="19"/>
        </w:numPr>
        <w:spacing w:before="0" w:after="0"/>
        <w:rPr>
          <w:lang w:bidi="fa-IR"/>
        </w:rPr>
      </w:pPr>
      <w:r w:rsidRPr="008731DE">
        <w:rPr>
          <w:lang w:bidi="fa-IR"/>
        </w:rPr>
        <w:t>'No-regret' mjere su isplative pri trenutnim klimatskim uslovima i u skladu su sa rješavanjem rizika klimatskih promjena</w:t>
      </w:r>
      <w:r w:rsidR="00891444" w:rsidRPr="008731DE">
        <w:rPr>
          <w:lang w:bidi="fa-IR"/>
        </w:rPr>
        <w:t>;</w:t>
      </w:r>
      <w:r w:rsidRPr="008731DE">
        <w:rPr>
          <w:lang w:bidi="fa-IR"/>
        </w:rPr>
        <w:t xml:space="preserve"> ne postoje kompromisi sa ciljevima drugih politika (npr. okolišni ciljevi ODV).</w:t>
      </w:r>
    </w:p>
    <w:p w14:paraId="18C694FD" w14:textId="77DCB21F" w:rsidR="00BC5A7E" w:rsidRPr="008731DE" w:rsidRDefault="00BC5A7E" w:rsidP="00BE5C86">
      <w:pPr>
        <w:numPr>
          <w:ilvl w:val="0"/>
          <w:numId w:val="19"/>
        </w:numPr>
        <w:spacing w:before="0" w:after="0"/>
        <w:rPr>
          <w:lang w:bidi="fa-IR"/>
        </w:rPr>
      </w:pPr>
      <w:r w:rsidRPr="008731DE">
        <w:rPr>
          <w:lang w:bidi="fa-IR"/>
        </w:rPr>
        <w:t xml:space="preserve">Kompromisne opcije adaptacije su isplative pri trenutnim klimatskim uslovima i, u određenoj mjeri, u skladu </w:t>
      </w:r>
      <w:r w:rsidR="00A30F4F" w:rsidRPr="008731DE">
        <w:rPr>
          <w:lang w:bidi="fa-IR"/>
        </w:rPr>
        <w:t xml:space="preserve">su </w:t>
      </w:r>
      <w:r w:rsidRPr="008731DE">
        <w:rPr>
          <w:lang w:bidi="fa-IR"/>
        </w:rPr>
        <w:t>sa rješavanjem rizika klimatskih promjena, ali imaju kompromise sa ciljevima drugih politika (npr. okolišni ciljevi ODV).</w:t>
      </w:r>
    </w:p>
    <w:p w14:paraId="154E6DAD" w14:textId="76A127E0" w:rsidR="00BC5A7E" w:rsidRPr="008731DE" w:rsidRDefault="00BC5A7E" w:rsidP="00BC5A7E">
      <w:pPr>
        <w:rPr>
          <w:lang w:bidi="fa-IR"/>
        </w:rPr>
      </w:pPr>
      <w:r w:rsidRPr="008731DE">
        <w:rPr>
          <w:lang w:bidi="fa-IR"/>
        </w:rPr>
        <w:lastRenderedPageBreak/>
        <w:t xml:space="preserve">Prateći preporuke </w:t>
      </w:r>
      <w:r w:rsidR="00A30F4F" w:rsidRPr="008731DE">
        <w:rPr>
          <w:lang w:bidi="fa-IR"/>
        </w:rPr>
        <w:t>iz revidirane strategije ICPDR</w:t>
      </w:r>
      <w:r w:rsidR="00863A06" w:rsidRPr="008731DE">
        <w:rPr>
          <w:lang w:bidi="fa-IR"/>
        </w:rPr>
        <w:t>-a</w:t>
      </w:r>
      <w:r w:rsidR="00A30F4F" w:rsidRPr="008731DE">
        <w:rPr>
          <w:lang w:bidi="fa-IR"/>
        </w:rPr>
        <w:t xml:space="preserve"> da se koriste održive opcije</w:t>
      </w:r>
      <w:r w:rsidRPr="008731DE">
        <w:rPr>
          <w:lang w:bidi="fa-IR"/>
        </w:rPr>
        <w:t xml:space="preserve"> za procjenu vrijednosti adaptacije predložen</w:t>
      </w:r>
      <w:r w:rsidR="00A30F4F" w:rsidRPr="008731DE">
        <w:rPr>
          <w:lang w:bidi="fa-IR"/>
        </w:rPr>
        <w:t>ih mjera</w:t>
      </w:r>
      <w:r w:rsidRPr="008731DE">
        <w:rPr>
          <w:lang w:bidi="fa-IR"/>
        </w:rPr>
        <w:t xml:space="preserve"> na klimatske promjene</w:t>
      </w:r>
      <w:r w:rsidR="00A30F4F" w:rsidRPr="008731DE">
        <w:rPr>
          <w:lang w:bidi="fa-IR"/>
        </w:rPr>
        <w:t>,</w:t>
      </w:r>
      <w:r w:rsidRPr="008731DE">
        <w:rPr>
          <w:lang w:bidi="fa-IR"/>
        </w:rPr>
        <w:t xml:space="preserve"> </w:t>
      </w:r>
      <w:r w:rsidR="00BE44A0" w:rsidRPr="008731DE">
        <w:rPr>
          <w:lang w:bidi="fa-IR"/>
        </w:rPr>
        <w:t xml:space="preserve">klasifikacija adaptacije na klimatske promjene </w:t>
      </w:r>
      <w:r w:rsidRPr="008731DE">
        <w:rPr>
          <w:lang w:bidi="fa-IR"/>
        </w:rPr>
        <w:t xml:space="preserve">u MCA </w:t>
      </w:r>
      <w:r w:rsidR="00BE44A0" w:rsidRPr="008731DE">
        <w:rPr>
          <w:lang w:bidi="fa-IR"/>
        </w:rPr>
        <w:t>(</w:t>
      </w:r>
      <w:r w:rsidRPr="008731DE">
        <w:rPr>
          <w:lang w:bidi="fa-IR"/>
        </w:rPr>
        <w:t>koja se koristi za prioritizaciju strukturnih mjera</w:t>
      </w:r>
      <w:r w:rsidR="00BE44A0" w:rsidRPr="008731DE">
        <w:rPr>
          <w:lang w:bidi="fa-IR"/>
        </w:rPr>
        <w:t>)</w:t>
      </w:r>
      <w:r w:rsidRPr="008731DE">
        <w:rPr>
          <w:lang w:bidi="fa-IR"/>
        </w:rPr>
        <w:t xml:space="preserve"> je definisana na sljedeći način:</w:t>
      </w:r>
    </w:p>
    <w:p w14:paraId="7CD24F6D" w14:textId="77777777" w:rsidR="00BC5A7E" w:rsidRPr="008731DE" w:rsidRDefault="00BC5A7E" w:rsidP="00BE5C86">
      <w:pPr>
        <w:numPr>
          <w:ilvl w:val="0"/>
          <w:numId w:val="28"/>
        </w:numPr>
        <w:spacing w:before="0" w:after="0"/>
        <w:rPr>
          <w:lang w:bidi="fa-IR"/>
        </w:rPr>
      </w:pPr>
      <w:r w:rsidRPr="008731DE">
        <w:rPr>
          <w:b/>
          <w:bCs/>
          <w:lang w:bidi="fa-IR"/>
        </w:rPr>
        <w:t>Mjere vrlo visoke učinkovitosti</w:t>
      </w:r>
      <w:r w:rsidRPr="008731DE">
        <w:rPr>
          <w:lang w:bidi="fa-IR"/>
        </w:rPr>
        <w:t xml:space="preserve">: „Win-Win“ mjere (100). </w:t>
      </w:r>
    </w:p>
    <w:p w14:paraId="2B3DF0AD" w14:textId="77777777" w:rsidR="00BC5A7E" w:rsidRPr="008731DE" w:rsidRDefault="00BC5A7E" w:rsidP="00BE5C86">
      <w:pPr>
        <w:numPr>
          <w:ilvl w:val="0"/>
          <w:numId w:val="28"/>
        </w:numPr>
        <w:spacing w:before="0" w:after="0"/>
        <w:rPr>
          <w:lang w:bidi="fa-IR"/>
        </w:rPr>
      </w:pPr>
      <w:r w:rsidRPr="008731DE">
        <w:rPr>
          <w:b/>
          <w:bCs/>
          <w:lang w:bidi="fa-IR"/>
        </w:rPr>
        <w:t>Mjere visoke učinkovitosti: „</w:t>
      </w:r>
      <w:r w:rsidRPr="008731DE">
        <w:rPr>
          <w:lang w:bidi="fa-IR"/>
        </w:rPr>
        <w:t xml:space="preserve">No-regret“ mjere (75). </w:t>
      </w:r>
    </w:p>
    <w:p w14:paraId="0246DBDE" w14:textId="77777777" w:rsidR="00BC5A7E" w:rsidRPr="008731DE" w:rsidRDefault="00BC5A7E" w:rsidP="00BE5C86">
      <w:pPr>
        <w:numPr>
          <w:ilvl w:val="0"/>
          <w:numId w:val="27"/>
        </w:numPr>
        <w:spacing w:before="0" w:after="0"/>
        <w:rPr>
          <w:lang w:bidi="fa-IR"/>
        </w:rPr>
      </w:pPr>
      <w:r w:rsidRPr="008731DE">
        <w:rPr>
          <w:b/>
          <w:bCs/>
          <w:lang w:bidi="fa-IR"/>
        </w:rPr>
        <w:t>Mjere umjerene učinkovitosti</w:t>
      </w:r>
      <w:r w:rsidRPr="008731DE">
        <w:rPr>
          <w:lang w:bidi="fa-IR"/>
        </w:rPr>
        <w:t xml:space="preserve">: „Low-regret“ mjere (50). </w:t>
      </w:r>
    </w:p>
    <w:p w14:paraId="736D7DE8" w14:textId="77777777" w:rsidR="00BC5A7E" w:rsidRPr="008731DE" w:rsidRDefault="00BC5A7E" w:rsidP="00BE5C86">
      <w:pPr>
        <w:numPr>
          <w:ilvl w:val="0"/>
          <w:numId w:val="28"/>
        </w:numPr>
        <w:spacing w:before="0"/>
        <w:rPr>
          <w:lang w:bidi="fa-IR"/>
        </w:rPr>
      </w:pPr>
      <w:r w:rsidRPr="008731DE">
        <w:rPr>
          <w:b/>
          <w:bCs/>
          <w:lang w:bidi="fa-IR"/>
        </w:rPr>
        <w:t>Mjere niske učinkovitosti</w:t>
      </w:r>
      <w:r w:rsidRPr="008731DE">
        <w:rPr>
          <w:lang w:bidi="fa-IR"/>
        </w:rPr>
        <w:t>: „Kompromisne“ mjere (25).</w:t>
      </w:r>
    </w:p>
    <w:p w14:paraId="4A841835" w14:textId="7C913AA7" w:rsidR="00BC5A7E" w:rsidRPr="008731DE" w:rsidRDefault="00863A06" w:rsidP="00BC5A7E">
      <w:pPr>
        <w:rPr>
          <w:lang w:bidi="fa-IR"/>
        </w:rPr>
      </w:pPr>
      <w:bookmarkStart w:id="384" w:name="_Hlk129089916"/>
      <w:r w:rsidRPr="008731DE">
        <w:rPr>
          <w:lang w:bidi="fa-IR"/>
        </w:rPr>
        <w:t>Sve m</w:t>
      </w:r>
      <w:r w:rsidR="00BC5A7E" w:rsidRPr="008731DE">
        <w:rPr>
          <w:lang w:bidi="fa-IR"/>
        </w:rPr>
        <w:t>jere objedin</w:t>
      </w:r>
      <w:r w:rsidR="00933305">
        <w:rPr>
          <w:lang w:bidi="fa-IR"/>
        </w:rPr>
        <w:t>jen</w:t>
      </w:r>
      <w:r w:rsidR="00BC5A7E" w:rsidRPr="008731DE">
        <w:rPr>
          <w:lang w:bidi="fa-IR"/>
        </w:rPr>
        <w:t xml:space="preserve">e u sažetku mjera </w:t>
      </w:r>
      <w:r w:rsidRPr="008731DE">
        <w:rPr>
          <w:lang w:bidi="fa-IR"/>
        </w:rPr>
        <w:t>o</w:t>
      </w:r>
      <w:r w:rsidR="00BC5A7E" w:rsidRPr="008731DE">
        <w:rPr>
          <w:lang w:bidi="fa-IR"/>
        </w:rPr>
        <w:t>karakteriz</w:t>
      </w:r>
      <w:r w:rsidRPr="008731DE">
        <w:rPr>
          <w:lang w:bidi="fa-IR"/>
        </w:rPr>
        <w:t>irane su</w:t>
      </w:r>
      <w:r w:rsidR="00BC5A7E" w:rsidRPr="008731DE">
        <w:rPr>
          <w:lang w:bidi="fa-IR"/>
        </w:rPr>
        <w:t xml:space="preserve"> kao „</w:t>
      </w:r>
      <w:r w:rsidR="004B7C73" w:rsidRPr="008731DE">
        <w:rPr>
          <w:b/>
          <w:bCs/>
          <w:lang w:bidi="fa-IR"/>
        </w:rPr>
        <w:t>blaga</w:t>
      </w:r>
      <w:r w:rsidR="00BC5A7E" w:rsidRPr="008731DE">
        <w:rPr>
          <w:b/>
          <w:bCs/>
          <w:lang w:bidi="fa-IR"/>
        </w:rPr>
        <w:t>, zelena ili siva</w:t>
      </w:r>
      <w:r w:rsidR="00BC5A7E" w:rsidRPr="008731DE">
        <w:rPr>
          <w:lang w:bidi="fa-IR"/>
        </w:rPr>
        <w:t>“. Ovo je takođe</w:t>
      </w:r>
      <w:r w:rsidRPr="008731DE">
        <w:rPr>
          <w:lang w:bidi="fa-IR"/>
        </w:rPr>
        <w:t>r</w:t>
      </w:r>
      <w:r w:rsidR="00BC5A7E" w:rsidRPr="008731DE">
        <w:rPr>
          <w:lang w:bidi="fa-IR"/>
        </w:rPr>
        <w:t xml:space="preserve"> </w:t>
      </w:r>
      <w:r w:rsidR="0042741E">
        <w:rPr>
          <w:lang w:bidi="fa-IR"/>
        </w:rPr>
        <w:t xml:space="preserve">u </w:t>
      </w:r>
      <w:r w:rsidR="00BC5A7E" w:rsidRPr="008731DE">
        <w:rPr>
          <w:lang w:bidi="fa-IR"/>
        </w:rPr>
        <w:t>skladu sa revidiranom strategijom ICPDR</w:t>
      </w:r>
      <w:r w:rsidRPr="008731DE">
        <w:rPr>
          <w:lang w:bidi="fa-IR"/>
        </w:rPr>
        <w:t>-a</w:t>
      </w:r>
      <w:r w:rsidR="00BC5A7E" w:rsidRPr="008731DE">
        <w:rPr>
          <w:lang w:bidi="fa-IR"/>
        </w:rPr>
        <w:t xml:space="preserve"> u vezi ažuriranja kataloga mjera sa ciljem uključivanja procjene vrijednosti </w:t>
      </w:r>
      <w:r w:rsidRPr="008731DE">
        <w:rPr>
          <w:lang w:bidi="fa-IR"/>
        </w:rPr>
        <w:t xml:space="preserve">mjera </w:t>
      </w:r>
      <w:r w:rsidR="0050020B" w:rsidRPr="008731DE">
        <w:rPr>
          <w:lang w:bidi="fa-IR"/>
        </w:rPr>
        <w:t xml:space="preserve">adaptacije </w:t>
      </w:r>
      <w:r w:rsidR="00BC5A7E" w:rsidRPr="008731DE">
        <w:rPr>
          <w:lang w:bidi="fa-IR"/>
        </w:rPr>
        <w:t>na klimatske promjene.</w:t>
      </w:r>
      <w:r w:rsidR="0050020B" w:rsidRPr="008731DE">
        <w:rPr>
          <w:lang w:bidi="fa-IR"/>
        </w:rPr>
        <w:t xml:space="preserve"> </w:t>
      </w:r>
    </w:p>
    <w:p w14:paraId="48A17B73" w14:textId="77777777" w:rsidR="00BC5A7E" w:rsidRPr="008731DE" w:rsidRDefault="00BC5A7E" w:rsidP="00BE5C86">
      <w:pPr>
        <w:pStyle w:val="ListParagraph"/>
        <w:numPr>
          <w:ilvl w:val="0"/>
          <w:numId w:val="29"/>
        </w:numPr>
      </w:pPr>
      <w:r w:rsidRPr="008731DE">
        <w:rPr>
          <w:b/>
          <w:bCs/>
        </w:rPr>
        <w:t xml:space="preserve">Mjere sive infrastrukture </w:t>
      </w:r>
      <w:r w:rsidRPr="008731DE">
        <w:t>se odnose na objekte izgrađene od čvrstih materijala (barijere, nasipi, brane).</w:t>
      </w:r>
    </w:p>
    <w:p w14:paraId="7609CE94" w14:textId="77777777" w:rsidR="00BC5A7E" w:rsidRPr="008731DE" w:rsidRDefault="00BC5A7E" w:rsidP="00BE5C86">
      <w:pPr>
        <w:pStyle w:val="ListParagraph"/>
        <w:numPr>
          <w:ilvl w:val="0"/>
          <w:numId w:val="29"/>
        </w:numPr>
      </w:pPr>
      <w:r w:rsidRPr="008731DE">
        <w:rPr>
          <w:b/>
          <w:bCs/>
        </w:rPr>
        <w:t xml:space="preserve">Mjere zelene infrastrukture </w:t>
      </w:r>
      <w:r w:rsidRPr="008731DE">
        <w:t>se odnose na prirodna rješenja, obično višenamjenska, i uključuju, ali nisu ograničena na zaštitu od poplava ili otpornost.</w:t>
      </w:r>
    </w:p>
    <w:p w14:paraId="714701DE" w14:textId="1A18F31E" w:rsidR="00BC5A7E" w:rsidRPr="008731DE" w:rsidRDefault="004B7C73" w:rsidP="00BE5C86">
      <w:pPr>
        <w:pStyle w:val="ListParagraph"/>
        <w:numPr>
          <w:ilvl w:val="0"/>
          <w:numId w:val="29"/>
        </w:numPr>
        <w:rPr>
          <w:lang w:bidi="fa-IR"/>
        </w:rPr>
      </w:pPr>
      <w:r w:rsidRPr="008731DE">
        <w:rPr>
          <w:b/>
          <w:bCs/>
        </w:rPr>
        <w:t xml:space="preserve">Blage </w:t>
      </w:r>
      <w:r w:rsidR="00BC5A7E" w:rsidRPr="008731DE">
        <w:rPr>
          <w:b/>
          <w:bCs/>
        </w:rPr>
        <w:t>mjere</w:t>
      </w:r>
      <w:r w:rsidR="00BC5A7E" w:rsidRPr="008731DE">
        <w:t xml:space="preserve"> se odnose na mapiranje opasnosti i rizika od popl</w:t>
      </w:r>
      <w:r w:rsidR="0050020B" w:rsidRPr="008731DE">
        <w:t>a</w:t>
      </w:r>
      <w:r w:rsidR="00BC5A7E" w:rsidRPr="008731DE">
        <w:t xml:space="preserve">va, sistem ranog upozorenja i promovisanje evakuacije sa ciljem zaštite </w:t>
      </w:r>
      <w:r w:rsidR="0050020B" w:rsidRPr="008731DE">
        <w:t xml:space="preserve">ljudskih </w:t>
      </w:r>
      <w:r w:rsidR="00BC5A7E" w:rsidRPr="008731DE">
        <w:t>života</w:t>
      </w:r>
      <w:r w:rsidR="00BC5A7E" w:rsidRPr="008731DE">
        <w:rPr>
          <w:lang w:bidi="fa-IR"/>
        </w:rPr>
        <w:t>. </w:t>
      </w:r>
      <w:bookmarkEnd w:id="384"/>
    </w:p>
    <w:bookmarkEnd w:id="378"/>
    <w:p w14:paraId="50EC5897" w14:textId="77777777" w:rsidR="00B00F76" w:rsidRPr="008731DE" w:rsidRDefault="00B00F76" w:rsidP="00B00F76">
      <w:pPr>
        <w:rPr>
          <w:lang w:bidi="fa-IR"/>
        </w:rPr>
      </w:pPr>
    </w:p>
    <w:p w14:paraId="20CA8EF6" w14:textId="77777777" w:rsidR="00B00F76" w:rsidRPr="008731DE" w:rsidRDefault="00B00F76" w:rsidP="00B00F76">
      <w:pPr>
        <w:rPr>
          <w:lang w:bidi="fa-IR"/>
        </w:rPr>
      </w:pPr>
    </w:p>
    <w:p w14:paraId="2AB90AB9" w14:textId="1D64B859" w:rsidR="001F47A7" w:rsidRPr="008731DE" w:rsidRDefault="001F47A7" w:rsidP="001F47A7">
      <w:bookmarkStart w:id="385" w:name="_Toc106958166"/>
      <w:bookmarkStart w:id="386" w:name="_Toc106959351"/>
      <w:bookmarkStart w:id="387" w:name="_Toc106958167"/>
      <w:bookmarkStart w:id="388" w:name="_Toc106959352"/>
      <w:bookmarkStart w:id="389" w:name="_Toc106958168"/>
      <w:bookmarkStart w:id="390" w:name="_Toc106959353"/>
      <w:bookmarkStart w:id="391" w:name="_Toc106958169"/>
      <w:bookmarkStart w:id="392" w:name="_Toc106959354"/>
      <w:bookmarkStart w:id="393" w:name="_Toc86752153"/>
      <w:bookmarkStart w:id="394" w:name="_Toc86835507"/>
      <w:bookmarkStart w:id="395" w:name="_Toc108528608"/>
      <w:bookmarkStart w:id="396" w:name="_Ref110185883"/>
      <w:bookmarkEnd w:id="385"/>
      <w:bookmarkEnd w:id="386"/>
      <w:bookmarkEnd w:id="387"/>
      <w:bookmarkEnd w:id="388"/>
      <w:bookmarkEnd w:id="389"/>
      <w:bookmarkEnd w:id="390"/>
      <w:bookmarkEnd w:id="391"/>
      <w:bookmarkEnd w:id="392"/>
    </w:p>
    <w:p w14:paraId="3C00E0D6" w14:textId="77777777" w:rsidR="009E2B48" w:rsidRPr="008731DE" w:rsidRDefault="009E2B48" w:rsidP="001F47A7"/>
    <w:p w14:paraId="2BBDCEB7" w14:textId="056F6EB8" w:rsidR="001429FF" w:rsidRPr="008731DE" w:rsidRDefault="00372F4E" w:rsidP="005D7B95">
      <w:pPr>
        <w:pStyle w:val="Heading1"/>
      </w:pPr>
      <w:bookmarkStart w:id="397" w:name="_Ref115088859"/>
      <w:bookmarkStart w:id="398" w:name="_Toc137804199"/>
      <w:bookmarkStart w:id="399" w:name="_Hlk116559786"/>
      <w:r w:rsidRPr="008731DE">
        <w:lastRenderedPageBreak/>
        <w:t>SAŽETAK PREDLOŽENIH MJERA</w:t>
      </w:r>
      <w:bookmarkEnd w:id="393"/>
      <w:bookmarkEnd w:id="394"/>
      <w:bookmarkEnd w:id="395"/>
      <w:bookmarkEnd w:id="396"/>
      <w:bookmarkEnd w:id="397"/>
      <w:bookmarkEnd w:id="398"/>
    </w:p>
    <w:bookmarkEnd w:id="399"/>
    <w:p w14:paraId="1F3F50A9" w14:textId="0D3D9F9F" w:rsidR="005D7B95" w:rsidRPr="008731DE" w:rsidRDefault="005D7B95" w:rsidP="007F0B80">
      <w:pPr>
        <w:spacing w:after="60"/>
        <w:rPr>
          <w:lang w:bidi="fa-IR"/>
        </w:rPr>
      </w:pPr>
      <w:r w:rsidRPr="008731DE">
        <w:rPr>
          <w:lang w:bidi="fa-IR"/>
        </w:rPr>
        <w:t>U narednoj tabeli prikazan je sažetak predloženih mjera na vodnom području rijeke Save u FBiH.</w:t>
      </w:r>
    </w:p>
    <w:p w14:paraId="12DE4C9A" w14:textId="51C1F7B2" w:rsidR="009F1A44" w:rsidRPr="008731DE" w:rsidRDefault="009F1A44" w:rsidP="007F0B80">
      <w:pPr>
        <w:pStyle w:val="Caption"/>
        <w:keepNext/>
        <w:spacing w:before="60" w:after="60"/>
        <w:jc w:val="left"/>
      </w:pPr>
      <w:bookmarkStart w:id="400" w:name="_Toc137804278"/>
      <w:r w:rsidRPr="008731DE">
        <w:t xml:space="preserve">Tabela </w:t>
      </w:r>
      <w:r w:rsidRPr="008731DE">
        <w:fldChar w:fldCharType="begin"/>
      </w:r>
      <w:r w:rsidRPr="008731DE">
        <w:instrText xml:space="preserve"> SEQ Tabela \* ARABIC </w:instrText>
      </w:r>
      <w:r w:rsidRPr="008731DE">
        <w:fldChar w:fldCharType="separate"/>
      </w:r>
      <w:r w:rsidR="00593FC9">
        <w:rPr>
          <w:noProof/>
        </w:rPr>
        <w:t>39</w:t>
      </w:r>
      <w:r w:rsidRPr="008731DE">
        <w:fldChar w:fldCharType="end"/>
      </w:r>
      <w:r w:rsidRPr="008731DE">
        <w:t>.</w:t>
      </w:r>
      <w:r w:rsidR="004D74DB" w:rsidRPr="008731DE">
        <w:t xml:space="preserve"> Broj predloženih mjera, prioritet i </w:t>
      </w:r>
      <w:r w:rsidR="00086A8E" w:rsidRPr="008731DE">
        <w:t>stepen adaptacije na klimatske promjene</w:t>
      </w:r>
      <w:bookmarkEnd w:id="400"/>
      <w:r w:rsidR="004D74DB" w:rsidRPr="008731DE">
        <w:t xml:space="preserve"> </w:t>
      </w:r>
    </w:p>
    <w:tbl>
      <w:tblPr>
        <w:tblW w:w="4942" w:type="pct"/>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44"/>
        <w:gridCol w:w="1069"/>
        <w:gridCol w:w="846"/>
        <w:gridCol w:w="868"/>
        <w:gridCol w:w="846"/>
        <w:gridCol w:w="953"/>
        <w:gridCol w:w="898"/>
        <w:gridCol w:w="1047"/>
        <w:gridCol w:w="794"/>
        <w:gridCol w:w="741"/>
      </w:tblGrid>
      <w:tr w:rsidR="003C699C" w:rsidRPr="008731DE" w14:paraId="259E6FEB" w14:textId="77777777" w:rsidTr="0019127D">
        <w:trPr>
          <w:trHeight w:val="70"/>
        </w:trPr>
        <w:tc>
          <w:tcPr>
            <w:tcW w:w="474" w:type="pct"/>
            <w:vMerge w:val="restart"/>
            <w:shd w:val="clear" w:color="auto" w:fill="002060"/>
            <w:noWrap/>
            <w:vAlign w:val="center"/>
            <w:hideMark/>
          </w:tcPr>
          <w:p w14:paraId="61258787" w14:textId="77777777" w:rsidR="003C699C" w:rsidRPr="008731DE" w:rsidRDefault="003C699C" w:rsidP="009E247F">
            <w:pPr>
              <w:spacing w:before="0" w:after="0"/>
              <w:jc w:val="center"/>
              <w:rPr>
                <w:rFonts w:cstheme="minorHAnsi"/>
                <w:b/>
                <w:bCs/>
                <w:color w:val="FFFFFF" w:themeColor="background1"/>
                <w:sz w:val="18"/>
                <w:szCs w:val="18"/>
                <w:lang w:eastAsia="bs-Latn-BA"/>
              </w:rPr>
            </w:pPr>
            <w:bookmarkStart w:id="401" w:name="OLE_LINK2"/>
            <w:r w:rsidRPr="008731DE">
              <w:rPr>
                <w:rFonts w:cstheme="minorHAnsi"/>
                <w:b/>
                <w:bCs/>
                <w:color w:val="FFFFFF" w:themeColor="background1"/>
                <w:sz w:val="18"/>
                <w:szCs w:val="18"/>
                <w:lang w:eastAsia="bs-Latn-BA"/>
              </w:rPr>
              <w:t>Nivo</w:t>
            </w:r>
          </w:p>
        </w:tc>
        <w:tc>
          <w:tcPr>
            <w:tcW w:w="600" w:type="pct"/>
            <w:vMerge w:val="restart"/>
            <w:shd w:val="clear" w:color="auto" w:fill="002060"/>
            <w:vAlign w:val="center"/>
            <w:hideMark/>
          </w:tcPr>
          <w:p w14:paraId="77CD2D84" w14:textId="77777777" w:rsidR="003C699C" w:rsidRPr="008731DE" w:rsidRDefault="003C699C"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Ukupan broj mjera</w:t>
            </w:r>
          </w:p>
        </w:tc>
        <w:tc>
          <w:tcPr>
            <w:tcW w:w="2476" w:type="pct"/>
            <w:gridSpan w:val="5"/>
            <w:shd w:val="clear" w:color="auto" w:fill="002060"/>
            <w:noWrap/>
            <w:vAlign w:val="center"/>
            <w:hideMark/>
          </w:tcPr>
          <w:p w14:paraId="15581B3D" w14:textId="77777777" w:rsidR="003C699C" w:rsidRPr="008731DE" w:rsidRDefault="003C699C"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KATEGORIJA PRIORITETA</w:t>
            </w:r>
          </w:p>
        </w:tc>
        <w:tc>
          <w:tcPr>
            <w:tcW w:w="1449" w:type="pct"/>
            <w:gridSpan w:val="3"/>
            <w:shd w:val="clear" w:color="auto" w:fill="002060"/>
            <w:vAlign w:val="center"/>
            <w:hideMark/>
          </w:tcPr>
          <w:p w14:paraId="7019B76B" w14:textId="04E25BA2" w:rsidR="003C699C" w:rsidRPr="008731DE" w:rsidRDefault="00400A99"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STEPEN ADAPTACIJE NA KLIMATSKE PROMJENE</w:t>
            </w:r>
          </w:p>
        </w:tc>
      </w:tr>
      <w:tr w:rsidR="003C699C" w:rsidRPr="008731DE" w14:paraId="303BF2D4" w14:textId="77777777" w:rsidTr="0019127D">
        <w:trPr>
          <w:trHeight w:val="70"/>
        </w:trPr>
        <w:tc>
          <w:tcPr>
            <w:tcW w:w="474" w:type="pct"/>
            <w:vMerge/>
            <w:shd w:val="clear" w:color="auto" w:fill="002060"/>
            <w:vAlign w:val="center"/>
            <w:hideMark/>
          </w:tcPr>
          <w:p w14:paraId="4A386183" w14:textId="77777777" w:rsidR="003C699C" w:rsidRPr="008731DE" w:rsidRDefault="003C699C" w:rsidP="009E247F">
            <w:pPr>
              <w:spacing w:before="0" w:after="0"/>
              <w:jc w:val="left"/>
              <w:rPr>
                <w:rFonts w:cstheme="minorHAnsi"/>
                <w:b/>
                <w:bCs/>
                <w:color w:val="FFFFFF" w:themeColor="background1"/>
                <w:sz w:val="18"/>
                <w:szCs w:val="18"/>
                <w:lang w:eastAsia="bs-Latn-BA"/>
              </w:rPr>
            </w:pPr>
          </w:p>
        </w:tc>
        <w:tc>
          <w:tcPr>
            <w:tcW w:w="600" w:type="pct"/>
            <w:vMerge/>
            <w:shd w:val="clear" w:color="auto" w:fill="002060"/>
            <w:vAlign w:val="center"/>
            <w:hideMark/>
          </w:tcPr>
          <w:p w14:paraId="7001C1F1" w14:textId="77777777" w:rsidR="003C699C" w:rsidRPr="008731DE" w:rsidRDefault="003C699C" w:rsidP="009E247F">
            <w:pPr>
              <w:spacing w:before="0" w:after="0"/>
              <w:jc w:val="left"/>
              <w:rPr>
                <w:rFonts w:cstheme="minorHAnsi"/>
                <w:b/>
                <w:bCs/>
                <w:color w:val="FFFFFF" w:themeColor="background1"/>
                <w:sz w:val="18"/>
                <w:szCs w:val="18"/>
                <w:lang w:eastAsia="bs-Latn-BA"/>
              </w:rPr>
            </w:pPr>
          </w:p>
        </w:tc>
        <w:tc>
          <w:tcPr>
            <w:tcW w:w="475" w:type="pct"/>
            <w:shd w:val="clear" w:color="auto" w:fill="92D050"/>
            <w:noWrap/>
            <w:vAlign w:val="center"/>
            <w:hideMark/>
          </w:tcPr>
          <w:p w14:paraId="0E7A3536" w14:textId="77777777" w:rsidR="003C699C" w:rsidRPr="008731DE" w:rsidRDefault="003C699C"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Nizak</w:t>
            </w:r>
          </w:p>
        </w:tc>
        <w:tc>
          <w:tcPr>
            <w:tcW w:w="487" w:type="pct"/>
            <w:shd w:val="clear" w:color="auto" w:fill="FFFF00"/>
            <w:noWrap/>
            <w:vAlign w:val="center"/>
            <w:hideMark/>
          </w:tcPr>
          <w:p w14:paraId="0158196F" w14:textId="77777777" w:rsidR="003C699C" w:rsidRPr="008731DE" w:rsidRDefault="003C699C"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Umjeren</w:t>
            </w:r>
          </w:p>
        </w:tc>
        <w:tc>
          <w:tcPr>
            <w:tcW w:w="475" w:type="pct"/>
            <w:shd w:val="clear" w:color="auto" w:fill="FFC000"/>
            <w:noWrap/>
            <w:vAlign w:val="center"/>
            <w:hideMark/>
          </w:tcPr>
          <w:p w14:paraId="2BD46F5F" w14:textId="77777777" w:rsidR="003C699C" w:rsidRPr="008731DE" w:rsidRDefault="003C699C"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Visok</w:t>
            </w:r>
          </w:p>
        </w:tc>
        <w:tc>
          <w:tcPr>
            <w:tcW w:w="535" w:type="pct"/>
            <w:shd w:val="clear" w:color="auto" w:fill="FF0000"/>
            <w:noWrap/>
            <w:vAlign w:val="center"/>
            <w:hideMark/>
          </w:tcPr>
          <w:p w14:paraId="0FC16443" w14:textId="77777777" w:rsidR="003C699C" w:rsidRPr="008731DE" w:rsidRDefault="003C699C" w:rsidP="009E247F">
            <w:pPr>
              <w:spacing w:before="0" w:after="0"/>
              <w:jc w:val="center"/>
              <w:rPr>
                <w:rFonts w:cstheme="minorHAnsi"/>
                <w:b/>
                <w:bCs/>
                <w:color w:val="000000" w:themeColor="text1"/>
                <w:sz w:val="18"/>
                <w:szCs w:val="18"/>
                <w:lang w:eastAsia="bs-Latn-BA"/>
              </w:rPr>
            </w:pPr>
            <w:r w:rsidRPr="008731DE">
              <w:rPr>
                <w:rFonts w:cstheme="minorHAnsi"/>
                <w:b/>
                <w:bCs/>
                <w:color w:val="000000" w:themeColor="text1"/>
                <w:sz w:val="18"/>
                <w:szCs w:val="18"/>
                <w:lang w:eastAsia="bs-Latn-BA"/>
              </w:rPr>
              <w:t>Vrlo visok</w:t>
            </w:r>
          </w:p>
        </w:tc>
        <w:tc>
          <w:tcPr>
            <w:tcW w:w="504" w:type="pct"/>
            <w:shd w:val="clear" w:color="auto" w:fill="A6A6A6" w:themeFill="background1" w:themeFillShade="A6"/>
            <w:vAlign w:val="center"/>
          </w:tcPr>
          <w:p w14:paraId="093007AB" w14:textId="77777777" w:rsidR="003C699C" w:rsidRPr="008731DE" w:rsidDel="004B7C73" w:rsidRDefault="003C699C" w:rsidP="009E247F">
            <w:pPr>
              <w:spacing w:before="0" w:after="0"/>
              <w:jc w:val="center"/>
              <w:rPr>
                <w:rFonts w:cstheme="minorHAnsi"/>
                <w:b/>
                <w:bCs/>
                <w:sz w:val="18"/>
                <w:szCs w:val="18"/>
                <w:lang w:eastAsia="bs-Latn-BA"/>
              </w:rPr>
            </w:pPr>
            <w:r w:rsidRPr="008731DE">
              <w:rPr>
                <w:rFonts w:cstheme="minorHAnsi"/>
                <w:b/>
                <w:bCs/>
                <w:sz w:val="18"/>
                <w:szCs w:val="18"/>
                <w:lang w:eastAsia="bs-Latn-BA"/>
              </w:rPr>
              <w:t>Kritičan</w:t>
            </w:r>
          </w:p>
        </w:tc>
        <w:tc>
          <w:tcPr>
            <w:tcW w:w="588" w:type="pct"/>
            <w:shd w:val="clear" w:color="auto" w:fill="002060"/>
            <w:noWrap/>
            <w:vAlign w:val="center"/>
            <w:hideMark/>
          </w:tcPr>
          <w:p w14:paraId="12A2D220" w14:textId="42903A51" w:rsidR="003C699C" w:rsidRPr="008731DE" w:rsidRDefault="003C699C"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Blaga</w:t>
            </w:r>
          </w:p>
        </w:tc>
        <w:tc>
          <w:tcPr>
            <w:tcW w:w="446" w:type="pct"/>
            <w:shd w:val="clear" w:color="auto" w:fill="002060"/>
            <w:noWrap/>
            <w:vAlign w:val="center"/>
            <w:hideMark/>
          </w:tcPr>
          <w:p w14:paraId="0B63CACA" w14:textId="77777777" w:rsidR="003C699C" w:rsidRPr="008731DE" w:rsidRDefault="003C699C"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Siva</w:t>
            </w:r>
          </w:p>
        </w:tc>
        <w:tc>
          <w:tcPr>
            <w:tcW w:w="415" w:type="pct"/>
            <w:shd w:val="clear" w:color="auto" w:fill="002060"/>
            <w:noWrap/>
            <w:vAlign w:val="center"/>
            <w:hideMark/>
          </w:tcPr>
          <w:p w14:paraId="0E676936" w14:textId="77777777" w:rsidR="003C699C" w:rsidRPr="008731DE" w:rsidRDefault="003C699C" w:rsidP="009E247F">
            <w:pPr>
              <w:spacing w:before="0" w:after="0"/>
              <w:jc w:val="center"/>
              <w:rPr>
                <w:rFonts w:cstheme="minorHAnsi"/>
                <w:b/>
                <w:bCs/>
                <w:color w:val="FFFFFF" w:themeColor="background1"/>
                <w:sz w:val="18"/>
                <w:szCs w:val="18"/>
                <w:lang w:eastAsia="bs-Latn-BA"/>
              </w:rPr>
            </w:pPr>
            <w:r w:rsidRPr="008731DE">
              <w:rPr>
                <w:rFonts w:cstheme="minorHAnsi"/>
                <w:b/>
                <w:bCs/>
                <w:color w:val="FFFFFF" w:themeColor="background1"/>
                <w:sz w:val="18"/>
                <w:szCs w:val="18"/>
                <w:lang w:eastAsia="bs-Latn-BA"/>
              </w:rPr>
              <w:t>Zelena</w:t>
            </w:r>
          </w:p>
        </w:tc>
      </w:tr>
      <w:tr w:rsidR="003C699C" w:rsidRPr="008731DE" w14:paraId="0FC3DD5D" w14:textId="77777777" w:rsidTr="0019127D">
        <w:trPr>
          <w:trHeight w:val="70"/>
        </w:trPr>
        <w:tc>
          <w:tcPr>
            <w:tcW w:w="474" w:type="pct"/>
            <w:shd w:val="clear" w:color="auto" w:fill="auto"/>
            <w:noWrap/>
            <w:vAlign w:val="center"/>
            <w:hideMark/>
          </w:tcPr>
          <w:p w14:paraId="06DF85AD" w14:textId="77777777" w:rsidR="003C699C" w:rsidRPr="008731DE" w:rsidRDefault="003C699C"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BiH</w:t>
            </w:r>
          </w:p>
        </w:tc>
        <w:tc>
          <w:tcPr>
            <w:tcW w:w="600" w:type="pct"/>
            <w:shd w:val="clear" w:color="auto" w:fill="auto"/>
            <w:noWrap/>
            <w:vAlign w:val="center"/>
          </w:tcPr>
          <w:p w14:paraId="4817E0BA" w14:textId="6B7441D0"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475" w:type="pct"/>
            <w:shd w:val="clear" w:color="auto" w:fill="auto"/>
            <w:noWrap/>
            <w:vAlign w:val="center"/>
          </w:tcPr>
          <w:p w14:paraId="57151B78" w14:textId="0DF5D7DC"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7" w:type="pct"/>
            <w:shd w:val="clear" w:color="auto" w:fill="auto"/>
            <w:noWrap/>
            <w:vAlign w:val="center"/>
          </w:tcPr>
          <w:p w14:paraId="5FCBAF4C" w14:textId="04FA654E"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75" w:type="pct"/>
            <w:shd w:val="clear" w:color="auto" w:fill="auto"/>
            <w:noWrap/>
            <w:vAlign w:val="center"/>
          </w:tcPr>
          <w:p w14:paraId="2410D53F" w14:textId="3C9B0A89"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35" w:type="pct"/>
            <w:shd w:val="clear" w:color="auto" w:fill="auto"/>
            <w:noWrap/>
            <w:vAlign w:val="center"/>
          </w:tcPr>
          <w:p w14:paraId="34D1952C" w14:textId="356F6EA9"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04" w:type="pct"/>
          </w:tcPr>
          <w:p w14:paraId="6754972B" w14:textId="2019323D"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588" w:type="pct"/>
            <w:shd w:val="clear" w:color="auto" w:fill="95B3D7" w:themeFill="accent1" w:themeFillTint="99"/>
            <w:noWrap/>
            <w:vAlign w:val="center"/>
          </w:tcPr>
          <w:p w14:paraId="333832D3" w14:textId="79AEE76C"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446" w:type="pct"/>
            <w:shd w:val="clear" w:color="auto" w:fill="BFBFBF" w:themeFill="background1" w:themeFillShade="BF"/>
            <w:noWrap/>
            <w:vAlign w:val="center"/>
          </w:tcPr>
          <w:p w14:paraId="0E029934" w14:textId="0AEEB6BA"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15" w:type="pct"/>
            <w:shd w:val="clear" w:color="auto" w:fill="92D050"/>
            <w:noWrap/>
            <w:vAlign w:val="center"/>
          </w:tcPr>
          <w:p w14:paraId="14BC1D7C" w14:textId="76011D07" w:rsidR="003C699C" w:rsidRPr="008731DE" w:rsidRDefault="003C699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FF6AEF" w:rsidRPr="008731DE" w14:paraId="76285DD8" w14:textId="77777777" w:rsidTr="0019127D">
        <w:trPr>
          <w:trHeight w:val="70"/>
        </w:trPr>
        <w:tc>
          <w:tcPr>
            <w:tcW w:w="474" w:type="pct"/>
            <w:shd w:val="clear" w:color="auto" w:fill="auto"/>
            <w:noWrap/>
            <w:vAlign w:val="center"/>
            <w:hideMark/>
          </w:tcPr>
          <w:p w14:paraId="680FFEEA" w14:textId="77777777" w:rsidR="00FF6AEF" w:rsidRPr="008731DE" w:rsidRDefault="00FF6AEF" w:rsidP="00FF6AE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RBD</w:t>
            </w:r>
          </w:p>
        </w:tc>
        <w:tc>
          <w:tcPr>
            <w:tcW w:w="600" w:type="pct"/>
            <w:shd w:val="clear" w:color="auto" w:fill="auto"/>
            <w:noWrap/>
            <w:vAlign w:val="center"/>
          </w:tcPr>
          <w:p w14:paraId="48B357CF" w14:textId="2A6C3145"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75" w:type="pct"/>
            <w:shd w:val="clear" w:color="auto" w:fill="auto"/>
            <w:noWrap/>
            <w:vAlign w:val="center"/>
          </w:tcPr>
          <w:p w14:paraId="233C8342" w14:textId="436688EF"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7" w:type="pct"/>
            <w:shd w:val="clear" w:color="auto" w:fill="auto"/>
            <w:noWrap/>
            <w:vAlign w:val="center"/>
          </w:tcPr>
          <w:p w14:paraId="63843365" w14:textId="4FA01B0E"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75" w:type="pct"/>
            <w:shd w:val="clear" w:color="auto" w:fill="auto"/>
            <w:noWrap/>
            <w:vAlign w:val="center"/>
          </w:tcPr>
          <w:p w14:paraId="61B4A146" w14:textId="4C3AC6F2"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35" w:type="pct"/>
            <w:shd w:val="clear" w:color="auto" w:fill="auto"/>
            <w:noWrap/>
            <w:vAlign w:val="center"/>
          </w:tcPr>
          <w:p w14:paraId="699BF6BC" w14:textId="05EF0A1C"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04" w:type="pct"/>
          </w:tcPr>
          <w:p w14:paraId="1F557140" w14:textId="181D66CC"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588" w:type="pct"/>
            <w:shd w:val="clear" w:color="auto" w:fill="95B3D7" w:themeFill="accent1" w:themeFillTint="99"/>
            <w:noWrap/>
            <w:vAlign w:val="center"/>
          </w:tcPr>
          <w:p w14:paraId="2BE66DC2" w14:textId="7C7C0B2B"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46" w:type="pct"/>
            <w:shd w:val="clear" w:color="auto" w:fill="BFBFBF" w:themeFill="background1" w:themeFillShade="BF"/>
            <w:noWrap/>
            <w:vAlign w:val="center"/>
          </w:tcPr>
          <w:p w14:paraId="420D6638" w14:textId="3F4DB3F2"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15" w:type="pct"/>
            <w:shd w:val="clear" w:color="auto" w:fill="92D050"/>
            <w:noWrap/>
            <w:vAlign w:val="center"/>
          </w:tcPr>
          <w:p w14:paraId="17175BC5" w14:textId="02294A04" w:rsidR="00FF6AEF" w:rsidRPr="008731DE" w:rsidRDefault="00FF6AEF"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B17BF5" w:rsidRPr="008731DE" w14:paraId="0BFCCAC2" w14:textId="77777777" w:rsidTr="0019127D">
        <w:trPr>
          <w:trHeight w:val="70"/>
        </w:trPr>
        <w:tc>
          <w:tcPr>
            <w:tcW w:w="474" w:type="pct"/>
            <w:shd w:val="clear" w:color="auto" w:fill="auto"/>
            <w:noWrap/>
            <w:vAlign w:val="center"/>
          </w:tcPr>
          <w:p w14:paraId="618D6082" w14:textId="5AC3C590" w:rsidR="00B17BF5" w:rsidRPr="008731DE" w:rsidRDefault="00B17BF5" w:rsidP="00FF6AE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UoM</w:t>
            </w:r>
          </w:p>
        </w:tc>
        <w:tc>
          <w:tcPr>
            <w:tcW w:w="600" w:type="pct"/>
            <w:shd w:val="clear" w:color="auto" w:fill="auto"/>
            <w:noWrap/>
            <w:vAlign w:val="center"/>
          </w:tcPr>
          <w:p w14:paraId="07BC4002" w14:textId="6CD7BC63" w:rsidR="00B17BF5" w:rsidRPr="008731DE" w:rsidRDefault="00B17BF5"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75" w:type="pct"/>
            <w:shd w:val="clear" w:color="auto" w:fill="auto"/>
            <w:noWrap/>
            <w:vAlign w:val="center"/>
          </w:tcPr>
          <w:p w14:paraId="5BF04BF7" w14:textId="6F16386D" w:rsidR="00B17BF5" w:rsidRPr="008731DE" w:rsidRDefault="00B17BF5"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7" w:type="pct"/>
            <w:shd w:val="clear" w:color="auto" w:fill="auto"/>
            <w:noWrap/>
            <w:vAlign w:val="center"/>
          </w:tcPr>
          <w:p w14:paraId="2C9F2843" w14:textId="73F591FF" w:rsidR="00B17BF5" w:rsidRPr="008731DE" w:rsidRDefault="00B17BF5"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75" w:type="pct"/>
            <w:shd w:val="clear" w:color="auto" w:fill="auto"/>
            <w:noWrap/>
            <w:vAlign w:val="center"/>
          </w:tcPr>
          <w:p w14:paraId="70D84A89" w14:textId="7A9A0026" w:rsidR="00B17BF5" w:rsidRPr="008731DE" w:rsidRDefault="000527B2"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35" w:type="pct"/>
            <w:shd w:val="clear" w:color="auto" w:fill="auto"/>
            <w:noWrap/>
            <w:vAlign w:val="center"/>
          </w:tcPr>
          <w:p w14:paraId="34B04C73" w14:textId="427B7527" w:rsidR="00B17BF5" w:rsidRPr="008731DE" w:rsidRDefault="000527B2"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504" w:type="pct"/>
          </w:tcPr>
          <w:p w14:paraId="6A71BA28" w14:textId="32C18777" w:rsidR="00B17BF5" w:rsidRPr="008731DE" w:rsidRDefault="00B17BF5"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88" w:type="pct"/>
            <w:shd w:val="clear" w:color="auto" w:fill="95B3D7" w:themeFill="accent1" w:themeFillTint="99"/>
            <w:noWrap/>
            <w:vAlign w:val="center"/>
          </w:tcPr>
          <w:p w14:paraId="27FF7D54" w14:textId="166FF0DC" w:rsidR="00B17BF5" w:rsidRPr="008731DE" w:rsidRDefault="006F71CC"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w:t>
            </w:r>
          </w:p>
        </w:tc>
        <w:tc>
          <w:tcPr>
            <w:tcW w:w="446" w:type="pct"/>
            <w:shd w:val="clear" w:color="auto" w:fill="BFBFBF" w:themeFill="background1" w:themeFillShade="BF"/>
            <w:noWrap/>
            <w:vAlign w:val="center"/>
          </w:tcPr>
          <w:p w14:paraId="0F77CF78" w14:textId="6B2DC57E" w:rsidR="00B17BF5" w:rsidRPr="008731DE" w:rsidRDefault="00B17BF5"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15" w:type="pct"/>
            <w:shd w:val="clear" w:color="auto" w:fill="92D050"/>
            <w:noWrap/>
            <w:vAlign w:val="center"/>
          </w:tcPr>
          <w:p w14:paraId="025EDACE" w14:textId="12C046F8" w:rsidR="00B17BF5" w:rsidRPr="008731DE" w:rsidRDefault="006F71CC" w:rsidP="00FF6AE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3C699C" w:rsidRPr="008731DE" w14:paraId="398359D1" w14:textId="77777777" w:rsidTr="0019127D">
        <w:trPr>
          <w:trHeight w:val="70"/>
        </w:trPr>
        <w:tc>
          <w:tcPr>
            <w:tcW w:w="474" w:type="pct"/>
            <w:shd w:val="clear" w:color="auto" w:fill="auto"/>
            <w:noWrap/>
            <w:vAlign w:val="center"/>
            <w:hideMark/>
          </w:tcPr>
          <w:p w14:paraId="05A51A0A" w14:textId="77777777" w:rsidR="003C699C" w:rsidRPr="008731DE" w:rsidRDefault="003C699C"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APFSR</w:t>
            </w:r>
          </w:p>
        </w:tc>
        <w:tc>
          <w:tcPr>
            <w:tcW w:w="600" w:type="pct"/>
            <w:shd w:val="clear" w:color="auto" w:fill="auto"/>
            <w:noWrap/>
            <w:vAlign w:val="center"/>
          </w:tcPr>
          <w:p w14:paraId="29E49AC5" w14:textId="6D00F53C" w:rsidR="003C699C" w:rsidRPr="008731DE" w:rsidRDefault="006031F3"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139*</w:t>
            </w:r>
          </w:p>
        </w:tc>
        <w:tc>
          <w:tcPr>
            <w:tcW w:w="475" w:type="pct"/>
            <w:shd w:val="clear" w:color="auto" w:fill="auto"/>
            <w:noWrap/>
            <w:vAlign w:val="center"/>
          </w:tcPr>
          <w:p w14:paraId="421246B1" w14:textId="30F9208A"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5</w:t>
            </w:r>
            <w:r w:rsidR="00D27EAC" w:rsidRPr="008731DE">
              <w:rPr>
                <w:rFonts w:cstheme="minorHAnsi"/>
                <w:color w:val="000000"/>
                <w:sz w:val="18"/>
                <w:szCs w:val="18"/>
                <w:lang w:eastAsia="bs-Latn-BA"/>
              </w:rPr>
              <w:t>1</w:t>
            </w:r>
          </w:p>
        </w:tc>
        <w:tc>
          <w:tcPr>
            <w:tcW w:w="487" w:type="pct"/>
            <w:shd w:val="clear" w:color="auto" w:fill="auto"/>
            <w:noWrap/>
            <w:vAlign w:val="center"/>
          </w:tcPr>
          <w:p w14:paraId="522EC6F2" w14:textId="5D6445B8" w:rsidR="003C699C" w:rsidRPr="008731DE" w:rsidRDefault="00D27EA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19</w:t>
            </w:r>
          </w:p>
        </w:tc>
        <w:tc>
          <w:tcPr>
            <w:tcW w:w="475" w:type="pct"/>
            <w:shd w:val="clear" w:color="auto" w:fill="auto"/>
            <w:noWrap/>
            <w:vAlign w:val="center"/>
          </w:tcPr>
          <w:p w14:paraId="6793192A" w14:textId="45E813B4"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w:t>
            </w:r>
            <w:r w:rsidR="00D27EAC" w:rsidRPr="008731DE">
              <w:rPr>
                <w:rFonts w:cstheme="minorHAnsi"/>
                <w:color w:val="000000"/>
                <w:sz w:val="18"/>
                <w:szCs w:val="18"/>
                <w:lang w:eastAsia="bs-Latn-BA"/>
              </w:rPr>
              <w:t>6</w:t>
            </w:r>
          </w:p>
        </w:tc>
        <w:tc>
          <w:tcPr>
            <w:tcW w:w="535" w:type="pct"/>
            <w:shd w:val="clear" w:color="auto" w:fill="auto"/>
            <w:noWrap/>
            <w:vAlign w:val="center"/>
          </w:tcPr>
          <w:p w14:paraId="113945A4" w14:textId="72831304" w:rsidR="003C699C" w:rsidRPr="008731DE" w:rsidRDefault="00D27EAC"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25</w:t>
            </w:r>
          </w:p>
        </w:tc>
        <w:tc>
          <w:tcPr>
            <w:tcW w:w="504" w:type="pct"/>
          </w:tcPr>
          <w:p w14:paraId="5D314ED6" w14:textId="2101B9DA"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88" w:type="pct"/>
            <w:shd w:val="clear" w:color="auto" w:fill="95B3D7" w:themeFill="accent1" w:themeFillTint="99"/>
            <w:noWrap/>
            <w:vAlign w:val="center"/>
          </w:tcPr>
          <w:p w14:paraId="47AA52AA" w14:textId="796A8FD9"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46" w:type="pct"/>
            <w:shd w:val="clear" w:color="auto" w:fill="BFBFBF" w:themeFill="background1" w:themeFillShade="BF"/>
            <w:noWrap/>
            <w:vAlign w:val="center"/>
          </w:tcPr>
          <w:p w14:paraId="6C322550" w14:textId="574CCC93"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102</w:t>
            </w:r>
          </w:p>
        </w:tc>
        <w:tc>
          <w:tcPr>
            <w:tcW w:w="415" w:type="pct"/>
            <w:shd w:val="clear" w:color="auto" w:fill="92D050"/>
            <w:noWrap/>
            <w:vAlign w:val="center"/>
          </w:tcPr>
          <w:p w14:paraId="5ACE5AEF" w14:textId="28334EC3"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37</w:t>
            </w:r>
          </w:p>
        </w:tc>
      </w:tr>
      <w:tr w:rsidR="003C699C" w:rsidRPr="008731DE" w14:paraId="4966E9D8" w14:textId="77777777" w:rsidTr="0019127D">
        <w:trPr>
          <w:trHeight w:val="70"/>
        </w:trPr>
        <w:tc>
          <w:tcPr>
            <w:tcW w:w="474" w:type="pct"/>
            <w:shd w:val="clear" w:color="auto" w:fill="auto"/>
            <w:noWrap/>
            <w:vAlign w:val="center"/>
            <w:hideMark/>
          </w:tcPr>
          <w:p w14:paraId="7F197C57" w14:textId="77777777" w:rsidR="003C699C" w:rsidRPr="008731DE" w:rsidRDefault="003C699C" w:rsidP="009E247F">
            <w:pPr>
              <w:spacing w:before="0" w:after="0"/>
              <w:jc w:val="center"/>
              <w:rPr>
                <w:rFonts w:cstheme="minorHAnsi"/>
                <w:b/>
                <w:bCs/>
                <w:color w:val="000000"/>
                <w:sz w:val="18"/>
                <w:szCs w:val="18"/>
                <w:lang w:eastAsia="bs-Latn-BA"/>
              </w:rPr>
            </w:pPr>
            <w:r w:rsidRPr="008731DE">
              <w:rPr>
                <w:rFonts w:cstheme="minorHAnsi"/>
                <w:b/>
                <w:bCs/>
                <w:color w:val="000000"/>
                <w:sz w:val="18"/>
                <w:szCs w:val="18"/>
                <w:lang w:eastAsia="bs-Latn-BA"/>
              </w:rPr>
              <w:t>OSTALO</w:t>
            </w:r>
          </w:p>
        </w:tc>
        <w:tc>
          <w:tcPr>
            <w:tcW w:w="600" w:type="pct"/>
            <w:shd w:val="clear" w:color="auto" w:fill="auto"/>
            <w:noWrap/>
            <w:vAlign w:val="center"/>
          </w:tcPr>
          <w:p w14:paraId="0FC41882" w14:textId="38ABA811" w:rsidR="003C699C" w:rsidRPr="008731DE" w:rsidRDefault="00D8663D"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5**</w:t>
            </w:r>
          </w:p>
        </w:tc>
        <w:tc>
          <w:tcPr>
            <w:tcW w:w="475" w:type="pct"/>
            <w:shd w:val="clear" w:color="auto" w:fill="auto"/>
            <w:noWrap/>
            <w:vAlign w:val="center"/>
          </w:tcPr>
          <w:p w14:paraId="70ECF34A" w14:textId="42592DFE"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87" w:type="pct"/>
            <w:shd w:val="clear" w:color="auto" w:fill="auto"/>
            <w:noWrap/>
            <w:vAlign w:val="center"/>
          </w:tcPr>
          <w:p w14:paraId="4D3E4356" w14:textId="02BB5A1F" w:rsidR="003C699C" w:rsidRPr="008731DE" w:rsidRDefault="000B5299"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75" w:type="pct"/>
            <w:shd w:val="clear" w:color="auto" w:fill="auto"/>
            <w:noWrap/>
            <w:vAlign w:val="center"/>
          </w:tcPr>
          <w:p w14:paraId="68AA11FB" w14:textId="00574362"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35" w:type="pct"/>
            <w:shd w:val="clear" w:color="auto" w:fill="auto"/>
            <w:noWrap/>
            <w:vAlign w:val="center"/>
          </w:tcPr>
          <w:p w14:paraId="5F80BEEC" w14:textId="70516C0E" w:rsidR="003C699C" w:rsidRPr="008731DE" w:rsidRDefault="000B5299"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w:t>
            </w:r>
          </w:p>
        </w:tc>
        <w:tc>
          <w:tcPr>
            <w:tcW w:w="504" w:type="pct"/>
          </w:tcPr>
          <w:p w14:paraId="69293D6C" w14:textId="34B43DCA"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588" w:type="pct"/>
            <w:shd w:val="clear" w:color="auto" w:fill="95B3D7" w:themeFill="accent1" w:themeFillTint="99"/>
            <w:noWrap/>
            <w:vAlign w:val="center"/>
          </w:tcPr>
          <w:p w14:paraId="6E264255" w14:textId="629A9D8D"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c>
          <w:tcPr>
            <w:tcW w:w="446" w:type="pct"/>
            <w:shd w:val="clear" w:color="auto" w:fill="BFBFBF" w:themeFill="background1" w:themeFillShade="BF"/>
            <w:noWrap/>
            <w:vAlign w:val="center"/>
          </w:tcPr>
          <w:p w14:paraId="4CCB9883" w14:textId="178BA99F" w:rsidR="003C699C" w:rsidRPr="008731DE" w:rsidRDefault="000B1881"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1</w:t>
            </w:r>
          </w:p>
        </w:tc>
        <w:tc>
          <w:tcPr>
            <w:tcW w:w="415" w:type="pct"/>
            <w:shd w:val="clear" w:color="auto" w:fill="92D050"/>
            <w:noWrap/>
            <w:vAlign w:val="center"/>
          </w:tcPr>
          <w:p w14:paraId="39A6A724" w14:textId="00A768DC" w:rsidR="003C699C" w:rsidRPr="008731DE" w:rsidRDefault="00CB34DF" w:rsidP="009E247F">
            <w:pPr>
              <w:spacing w:before="0" w:after="0"/>
              <w:jc w:val="center"/>
              <w:rPr>
                <w:rFonts w:cstheme="minorHAnsi"/>
                <w:color w:val="000000"/>
                <w:sz w:val="18"/>
                <w:szCs w:val="18"/>
                <w:lang w:eastAsia="bs-Latn-BA"/>
              </w:rPr>
            </w:pPr>
            <w:r w:rsidRPr="008731DE">
              <w:rPr>
                <w:rFonts w:cstheme="minorHAnsi"/>
                <w:color w:val="000000"/>
                <w:sz w:val="18"/>
                <w:szCs w:val="18"/>
                <w:lang w:eastAsia="bs-Latn-BA"/>
              </w:rPr>
              <w:t>0</w:t>
            </w:r>
          </w:p>
        </w:tc>
      </w:tr>
      <w:tr w:rsidR="003C699C" w:rsidRPr="008731DE" w14:paraId="795414FC" w14:textId="77777777" w:rsidTr="009E247F">
        <w:trPr>
          <w:trHeight w:val="70"/>
        </w:trPr>
        <w:tc>
          <w:tcPr>
            <w:tcW w:w="5000" w:type="pct"/>
            <w:gridSpan w:val="10"/>
          </w:tcPr>
          <w:p w14:paraId="45C8C99F" w14:textId="77777777" w:rsidR="003E4E03" w:rsidRPr="008731DE" w:rsidRDefault="003C699C" w:rsidP="003E4E03">
            <w:pPr>
              <w:spacing w:before="0" w:after="0"/>
              <w:jc w:val="left"/>
              <w:rPr>
                <w:rFonts w:cstheme="minorHAnsi"/>
                <w:color w:val="000000"/>
                <w:sz w:val="16"/>
                <w:szCs w:val="16"/>
                <w:lang w:eastAsia="bs-Latn-BA"/>
              </w:rPr>
            </w:pPr>
            <w:r w:rsidRPr="008731DE">
              <w:rPr>
                <w:rFonts w:cstheme="minorHAnsi"/>
                <w:color w:val="000000"/>
                <w:sz w:val="16"/>
                <w:szCs w:val="16"/>
                <w:lang w:eastAsia="bs-Latn-BA"/>
              </w:rPr>
              <w:t>*  28 finaliziranih mjera za koje nije rađena prioritizacija</w:t>
            </w:r>
            <w:r w:rsidR="003E4E03" w:rsidRPr="008731DE">
              <w:rPr>
                <w:rFonts w:cstheme="minorHAnsi"/>
                <w:color w:val="000000"/>
                <w:sz w:val="16"/>
                <w:szCs w:val="16"/>
                <w:lang w:eastAsia="bs-Latn-BA"/>
              </w:rPr>
              <w:t xml:space="preserve">. </w:t>
            </w:r>
          </w:p>
          <w:p w14:paraId="21634B7F" w14:textId="298DF3A5" w:rsidR="003C699C" w:rsidRPr="008731DE" w:rsidRDefault="003C699C" w:rsidP="003E4E03">
            <w:pPr>
              <w:spacing w:before="0" w:after="0"/>
              <w:jc w:val="left"/>
              <w:rPr>
                <w:rFonts w:cstheme="minorHAnsi"/>
                <w:color w:val="000000"/>
                <w:sz w:val="18"/>
                <w:szCs w:val="18"/>
                <w:lang w:eastAsia="bs-Latn-BA"/>
              </w:rPr>
            </w:pPr>
            <w:r w:rsidRPr="008731DE">
              <w:rPr>
                <w:rFonts w:cstheme="minorHAnsi"/>
                <w:color w:val="000000"/>
                <w:sz w:val="16"/>
                <w:szCs w:val="16"/>
                <w:lang w:eastAsia="bs-Latn-BA"/>
              </w:rPr>
              <w:t xml:space="preserve">** 4  finalizirane mjere za koje nije rađena prioritizacija </w:t>
            </w:r>
          </w:p>
        </w:tc>
      </w:tr>
    </w:tbl>
    <w:bookmarkEnd w:id="401"/>
    <w:p w14:paraId="0BC1003B" w14:textId="29E83BB4" w:rsidR="00CF6CA1" w:rsidRPr="008731DE" w:rsidRDefault="00CF6CA1" w:rsidP="0019127D">
      <w:pPr>
        <w:spacing w:before="60" w:after="0"/>
      </w:pPr>
      <w:r w:rsidRPr="008731DE">
        <w:rPr>
          <w:lang w:bidi="fa-IR"/>
        </w:rPr>
        <w:t>Mjere predložene kroz ovaj Plan su prikazane kroz naredne tabele, a grupisane su prema prostornom obuhvatu uticaja mjere, odnosno za n</w:t>
      </w:r>
      <w:r w:rsidR="00650E2E" w:rsidRPr="008731DE">
        <w:rPr>
          <w:lang w:bidi="fa-IR"/>
        </w:rPr>
        <w:t>i</w:t>
      </w:r>
      <w:r w:rsidRPr="008731DE">
        <w:rPr>
          <w:lang w:bidi="fa-IR"/>
        </w:rPr>
        <w:t>voe BiH, RBD, APFSR, UoM i „ostalo“:</w:t>
      </w:r>
      <w:r w:rsidRPr="008731DE">
        <w:t xml:space="preserve"> </w:t>
      </w:r>
    </w:p>
    <w:p w14:paraId="06329627" w14:textId="5510737B" w:rsidR="00CF6CA1" w:rsidRPr="008731DE" w:rsidRDefault="00CF6CA1" w:rsidP="00027684">
      <w:pPr>
        <w:pStyle w:val="ListParagraph"/>
        <w:numPr>
          <w:ilvl w:val="0"/>
          <w:numId w:val="75"/>
        </w:numPr>
        <w:spacing w:before="0" w:after="0"/>
        <w:ind w:left="714" w:hanging="357"/>
        <w:contextualSpacing w:val="0"/>
      </w:pPr>
      <w:r w:rsidRPr="008731DE">
        <w:rPr>
          <w:b/>
          <w:bCs/>
        </w:rPr>
        <w:t>BiH nivo</w:t>
      </w:r>
      <w:r w:rsidRPr="008731DE">
        <w:t xml:space="preserve"> </w:t>
      </w:r>
      <w:r w:rsidRPr="008731DE">
        <w:rPr>
          <w:rFonts w:cstheme="minorHAnsi"/>
          <w:b/>
          <w:bCs/>
          <w:sz w:val="18"/>
          <w:szCs w:val="20"/>
        </w:rPr>
        <w:t>→</w:t>
      </w:r>
      <w:r w:rsidRPr="008731DE">
        <w:t xml:space="preserve"> prostorni uticaj mjere je cijela BiH, i</w:t>
      </w:r>
      <w:r w:rsidR="00A42640" w:rsidRPr="008731DE">
        <w:t>/ili prekogranični uticaj.</w:t>
      </w:r>
      <w:r w:rsidRPr="008731DE">
        <w:t xml:space="preserve"> </w:t>
      </w:r>
      <w:r w:rsidR="00A42640" w:rsidRPr="008731DE">
        <w:t>Z</w:t>
      </w:r>
      <w:r w:rsidRPr="008731DE">
        <w:t>a ove mjere predloženo je finansiranje iz međunarodnih grantova (ove mjere su dio Krovnog izvještaja).</w:t>
      </w:r>
    </w:p>
    <w:p w14:paraId="4F093AAB" w14:textId="3B5C2946" w:rsidR="00825275" w:rsidRPr="008731DE" w:rsidRDefault="00CF6CA1" w:rsidP="00027684">
      <w:pPr>
        <w:pStyle w:val="ListParagraph"/>
        <w:numPr>
          <w:ilvl w:val="0"/>
          <w:numId w:val="75"/>
        </w:numPr>
        <w:spacing w:before="0" w:after="0"/>
        <w:ind w:left="714" w:hanging="357"/>
        <w:contextualSpacing w:val="0"/>
      </w:pPr>
      <w:r w:rsidRPr="008731DE">
        <w:rPr>
          <w:b/>
          <w:bCs/>
        </w:rPr>
        <w:t xml:space="preserve">RBD nivo </w:t>
      </w:r>
      <w:r w:rsidRPr="008731DE">
        <w:rPr>
          <w:rFonts w:cstheme="minorHAnsi"/>
          <w:b/>
          <w:bCs/>
          <w:sz w:val="18"/>
          <w:szCs w:val="20"/>
        </w:rPr>
        <w:t xml:space="preserve">→ </w:t>
      </w:r>
      <w:r w:rsidRPr="008731DE">
        <w:t>prostorni uticaj mjere je vodno područje rijeke Save u FBiH</w:t>
      </w:r>
      <w:r w:rsidR="00587725" w:rsidRPr="008731DE">
        <w:t xml:space="preserve"> i BD</w:t>
      </w:r>
      <w:r w:rsidR="00966356" w:rsidRPr="008731DE">
        <w:t>,</w:t>
      </w:r>
      <w:r w:rsidRPr="008731DE">
        <w:t xml:space="preserve"> </w:t>
      </w:r>
      <w:r w:rsidR="00587725" w:rsidRPr="008731DE">
        <w:t xml:space="preserve">i </w:t>
      </w:r>
      <w:r w:rsidRPr="008731DE">
        <w:t xml:space="preserve">ORS </w:t>
      </w:r>
      <w:r w:rsidR="00A844BD">
        <w:t xml:space="preserve">(D) rijeke </w:t>
      </w:r>
      <w:r w:rsidRPr="008731DE">
        <w:t>Save u RS</w:t>
      </w:r>
      <w:r w:rsidR="00587725" w:rsidRPr="008731DE">
        <w:t>.</w:t>
      </w:r>
    </w:p>
    <w:p w14:paraId="522AAE6A" w14:textId="4EE3CCAD" w:rsidR="00CF6CA1" w:rsidRPr="008731DE" w:rsidRDefault="00CF6CA1" w:rsidP="00027684">
      <w:pPr>
        <w:pStyle w:val="ListParagraph"/>
        <w:numPr>
          <w:ilvl w:val="0"/>
          <w:numId w:val="75"/>
        </w:numPr>
        <w:spacing w:before="0" w:after="0"/>
        <w:ind w:left="714" w:hanging="357"/>
        <w:contextualSpacing w:val="0"/>
      </w:pPr>
      <w:r w:rsidRPr="008731DE">
        <w:rPr>
          <w:b/>
          <w:bCs/>
        </w:rPr>
        <w:t xml:space="preserve">APSFR nivo </w:t>
      </w:r>
      <w:r w:rsidRPr="008731DE">
        <w:rPr>
          <w:rFonts w:cstheme="minorHAnsi"/>
          <w:b/>
          <w:bCs/>
          <w:sz w:val="18"/>
          <w:szCs w:val="20"/>
        </w:rPr>
        <w:t>→</w:t>
      </w:r>
      <w:r w:rsidRPr="008731DE">
        <w:t xml:space="preserve"> prostorni uticaj mjere je ograničen na APSFR područje, pri čemu jedna mjera može vrijediti za nekoliko APFSR-ova, ali i obratno, više mjera se može primijeniti na jedan APFSR. Pored toga, ovom nivou pripada i 28 mjera grupacije „živjeti s poplavama“ koje su zbog svoje specifičnosti izdvojene zasebno kroz</w:t>
      </w:r>
      <w:r w:rsidR="00825275" w:rsidRPr="008731DE">
        <w:t xml:space="preserve"> </w:t>
      </w:r>
      <w:r w:rsidR="00825275" w:rsidRPr="008731DE">
        <w:fldChar w:fldCharType="begin"/>
      </w:r>
      <w:r w:rsidR="00825275" w:rsidRPr="008731DE">
        <w:instrText xml:space="preserve"> REF _Ref116991610 \h </w:instrText>
      </w:r>
      <w:r w:rsidR="00825275" w:rsidRPr="008731DE">
        <w:fldChar w:fldCharType="separate"/>
      </w:r>
      <w:r w:rsidR="004A0B42" w:rsidRPr="008731DE">
        <w:t>Tabel</w:t>
      </w:r>
      <w:r w:rsidR="00341B1A" w:rsidRPr="008731DE">
        <w:t>u</w:t>
      </w:r>
      <w:r w:rsidR="004A0B42" w:rsidRPr="008731DE">
        <w:t xml:space="preserve"> 44</w:t>
      </w:r>
      <w:r w:rsidR="00825275" w:rsidRPr="008731DE">
        <w:fldChar w:fldCharType="end"/>
      </w:r>
      <w:r w:rsidRPr="008731DE">
        <w:t xml:space="preserve">. Mjere „živjeti s poplavama“ zahtijevaju značajne troškove implementacije koje snose vlasnici objekata, te se ne može očekivati da će biti implementirane u ovom planskom ciklusu. </w:t>
      </w:r>
    </w:p>
    <w:p w14:paraId="4A71F891" w14:textId="77777777" w:rsidR="00CF6CA1" w:rsidRPr="008731DE" w:rsidRDefault="00CF6CA1" w:rsidP="00027684">
      <w:pPr>
        <w:pStyle w:val="ListParagraph"/>
        <w:numPr>
          <w:ilvl w:val="0"/>
          <w:numId w:val="75"/>
        </w:numPr>
        <w:spacing w:before="0" w:after="0"/>
        <w:ind w:left="714" w:hanging="357"/>
        <w:contextualSpacing w:val="0"/>
        <w:rPr>
          <w:b/>
          <w:bCs/>
        </w:rPr>
      </w:pPr>
      <w:r w:rsidRPr="008731DE">
        <w:rPr>
          <w:b/>
          <w:bCs/>
        </w:rPr>
        <w:t xml:space="preserve">UoM nivo </w:t>
      </w:r>
      <w:r w:rsidRPr="008731DE">
        <w:rPr>
          <w:rFonts w:cstheme="minorHAnsi"/>
          <w:b/>
          <w:bCs/>
          <w:sz w:val="18"/>
          <w:szCs w:val="20"/>
        </w:rPr>
        <w:t xml:space="preserve">→ </w:t>
      </w:r>
      <w:r w:rsidRPr="008731DE">
        <w:t xml:space="preserve">prostorni uticaj mjere je na nivou jedinice upravljanja, tj. Agencije za vodno područje rijeke Save, Sarajevo. </w:t>
      </w:r>
    </w:p>
    <w:p w14:paraId="1159A746" w14:textId="4AF9EDF9" w:rsidR="00CF6CA1" w:rsidRPr="008731DE" w:rsidRDefault="00CF6CA1" w:rsidP="00027684">
      <w:pPr>
        <w:pStyle w:val="ListParagraph"/>
        <w:numPr>
          <w:ilvl w:val="0"/>
          <w:numId w:val="75"/>
        </w:numPr>
        <w:spacing w:before="0" w:after="0"/>
        <w:ind w:left="714" w:hanging="357"/>
        <w:contextualSpacing w:val="0"/>
        <w:rPr>
          <w:b/>
          <w:bCs/>
        </w:rPr>
      </w:pPr>
      <w:r w:rsidRPr="008731DE">
        <w:rPr>
          <w:b/>
          <w:bCs/>
        </w:rPr>
        <w:t xml:space="preserve">Ostalo </w:t>
      </w:r>
      <w:r w:rsidRPr="008731DE">
        <w:rPr>
          <w:rFonts w:cstheme="minorHAnsi"/>
          <w:b/>
          <w:bCs/>
          <w:sz w:val="18"/>
          <w:szCs w:val="20"/>
        </w:rPr>
        <w:t xml:space="preserve">→ </w:t>
      </w:r>
      <w:r w:rsidRPr="008731DE">
        <w:t xml:space="preserve">kao što je vodno tijelo, </w:t>
      </w:r>
      <w:r w:rsidR="00EA48FB" w:rsidRPr="008731DE">
        <w:t>dionica vodotoka</w:t>
      </w:r>
      <w:r w:rsidRPr="008731DE">
        <w:t xml:space="preserve"> itd. </w:t>
      </w:r>
    </w:p>
    <w:p w14:paraId="34864844" w14:textId="44EE474C" w:rsidR="00120D86" w:rsidRPr="008731DE" w:rsidRDefault="00120D86" w:rsidP="0019127D">
      <w:pPr>
        <w:spacing w:before="0" w:after="60"/>
      </w:pPr>
      <w:r w:rsidRPr="008731DE">
        <w:t xml:space="preserve">Neke od mjera koje su identificirane kao neophodne na bazi nalaza prethodnog koraka prvog ciklusa implementacije </w:t>
      </w:r>
      <w:r w:rsidR="001F7E79">
        <w:t>Direktive o poplavama</w:t>
      </w:r>
      <w:r w:rsidRPr="008731DE">
        <w:t xml:space="preserve"> (mape opasnosti i rizika od poplava) su u međuvremenu finalizirane. Međutim, radi kontinuiteta s prethodnim korakom implementacije </w:t>
      </w:r>
      <w:r w:rsidR="001F7E79">
        <w:t>Direktive o poplavama</w:t>
      </w:r>
      <w:r w:rsidRPr="008731DE">
        <w:t xml:space="preserve">, </w:t>
      </w:r>
      <w:r w:rsidR="00587725" w:rsidRPr="008731DE">
        <w:t xml:space="preserve">sve </w:t>
      </w:r>
      <w:r w:rsidRPr="008731DE">
        <w:t xml:space="preserve">mjere </w:t>
      </w:r>
      <w:r w:rsidR="00587725" w:rsidRPr="008731DE">
        <w:t xml:space="preserve">započete nakon 2018. </w:t>
      </w:r>
      <w:r w:rsidRPr="008731DE">
        <w:t xml:space="preserve">su prikazane kroz tabele u nastavku, s tim što su jasno označene kao </w:t>
      </w:r>
      <w:r w:rsidR="00590D34" w:rsidRPr="008731DE">
        <w:t>završene ili u fazi implementacije</w:t>
      </w:r>
      <w:r w:rsidRPr="008731DE">
        <w:t xml:space="preserve"> prije okončanja izrade samog PURP. </w:t>
      </w:r>
      <w:r w:rsidR="001F7E79">
        <w:t xml:space="preserve"> </w:t>
      </w:r>
    </w:p>
    <w:p w14:paraId="38927D80" w14:textId="23A9A420" w:rsidR="00120D86" w:rsidRPr="008731DE" w:rsidRDefault="00120D86" w:rsidP="00803BC0">
      <w:pPr>
        <w:spacing w:before="60" w:after="60"/>
      </w:pPr>
      <w:r w:rsidRPr="008731DE">
        <w:t>Također, izvor finansiranja nije predložen za mjere koje nisu odabrane za implementaciju u periodu trajanja ovog Plana.</w:t>
      </w:r>
    </w:p>
    <w:p w14:paraId="10FABA94" w14:textId="286804E2" w:rsidR="009F1A44" w:rsidRPr="008731DE" w:rsidRDefault="004D74DB" w:rsidP="00803BC0">
      <w:pPr>
        <w:spacing w:before="60" w:after="60"/>
        <w:rPr>
          <w:lang w:bidi="fa-IR"/>
        </w:rPr>
      </w:pPr>
      <w:r w:rsidRPr="008731DE">
        <w:rPr>
          <w:lang w:bidi="fa-IR"/>
        </w:rPr>
        <w:t>Pored sažetka mjera</w:t>
      </w:r>
      <w:r w:rsidR="00337AD5" w:rsidRPr="008731DE">
        <w:rPr>
          <w:lang w:bidi="fa-IR"/>
        </w:rPr>
        <w:t xml:space="preserve"> prikazanog kroz tabele u nastavku</w:t>
      </w:r>
      <w:r w:rsidRPr="008731DE">
        <w:rPr>
          <w:lang w:bidi="fa-IR"/>
        </w:rPr>
        <w:t xml:space="preserve">, </w:t>
      </w:r>
      <w:r w:rsidR="00337AD5" w:rsidRPr="008731DE">
        <w:rPr>
          <w:lang w:bidi="fa-IR"/>
        </w:rPr>
        <w:t>informacije o predloženim mjerama mogu se naći u izrađen</w:t>
      </w:r>
      <w:r w:rsidR="006836C4" w:rsidRPr="008731DE">
        <w:rPr>
          <w:lang w:bidi="fa-IR"/>
        </w:rPr>
        <w:t>o</w:t>
      </w:r>
      <w:r w:rsidR="00337AD5" w:rsidRPr="008731DE">
        <w:rPr>
          <w:lang w:bidi="fa-IR"/>
        </w:rPr>
        <w:t xml:space="preserve">m </w:t>
      </w:r>
      <w:bookmarkStart w:id="402" w:name="_Hlk118106875"/>
      <w:r w:rsidR="006836C4" w:rsidRPr="008731DE">
        <w:rPr>
          <w:lang w:bidi="fa-IR"/>
        </w:rPr>
        <w:t xml:space="preserve">'Opisu APSFR' </w:t>
      </w:r>
      <w:bookmarkEnd w:id="402"/>
      <w:r w:rsidR="00802BBF" w:rsidRPr="008731DE">
        <w:rPr>
          <w:lang w:bidi="fa-IR"/>
        </w:rPr>
        <w:t xml:space="preserve">koji je pripremljen </w:t>
      </w:r>
      <w:r w:rsidRPr="008731DE">
        <w:rPr>
          <w:lang w:bidi="fa-IR"/>
        </w:rPr>
        <w:t>za svak</w:t>
      </w:r>
      <w:r w:rsidR="00802BBF" w:rsidRPr="008731DE">
        <w:rPr>
          <w:lang w:bidi="fa-IR"/>
        </w:rPr>
        <w:t>o</w:t>
      </w:r>
      <w:r w:rsidRPr="008731DE">
        <w:rPr>
          <w:lang w:bidi="fa-IR"/>
        </w:rPr>
        <w:t xml:space="preserve"> APFSR</w:t>
      </w:r>
      <w:r w:rsidR="00802BBF" w:rsidRPr="008731DE">
        <w:rPr>
          <w:lang w:bidi="fa-IR"/>
        </w:rPr>
        <w:t xml:space="preserve"> područje zasebno.</w:t>
      </w:r>
      <w:r w:rsidRPr="008731DE">
        <w:rPr>
          <w:lang w:bidi="fa-IR"/>
        </w:rPr>
        <w:t xml:space="preserve"> Primjer </w:t>
      </w:r>
      <w:r w:rsidR="00802BBF" w:rsidRPr="008731DE">
        <w:rPr>
          <w:lang w:bidi="fa-IR"/>
        </w:rPr>
        <w:t>jednog opisa APSFR</w:t>
      </w:r>
      <w:r w:rsidRPr="008731DE">
        <w:rPr>
          <w:lang w:bidi="fa-IR"/>
        </w:rPr>
        <w:t xml:space="preserve"> je prikazan na narednoj slici, dok se sv</w:t>
      </w:r>
      <w:r w:rsidR="00802BBF" w:rsidRPr="008731DE">
        <w:rPr>
          <w:lang w:bidi="fa-IR"/>
        </w:rPr>
        <w:t>i</w:t>
      </w:r>
      <w:r w:rsidRPr="008731DE">
        <w:rPr>
          <w:lang w:bidi="fa-IR"/>
        </w:rPr>
        <w:t xml:space="preserve"> nalaze u </w:t>
      </w:r>
      <w:r w:rsidR="00337AD5" w:rsidRPr="008731DE">
        <w:rPr>
          <w:lang w:bidi="fa-IR"/>
        </w:rPr>
        <w:t>A</w:t>
      </w:r>
      <w:r w:rsidRPr="008731DE">
        <w:rPr>
          <w:lang w:bidi="fa-IR"/>
        </w:rPr>
        <w:t xml:space="preserve">neksu </w:t>
      </w:r>
      <w:r w:rsidR="00337AD5" w:rsidRPr="008731DE">
        <w:rPr>
          <w:lang w:bidi="fa-IR"/>
        </w:rPr>
        <w:t xml:space="preserve">2 </w:t>
      </w:r>
      <w:r w:rsidRPr="008731DE">
        <w:rPr>
          <w:lang w:bidi="fa-IR"/>
        </w:rPr>
        <w:t>ovog dokumenta.</w:t>
      </w:r>
      <w:r w:rsidR="009B1B17" w:rsidRPr="008731DE">
        <w:rPr>
          <w:lang w:bidi="fa-IR"/>
        </w:rPr>
        <w:t xml:space="preserve"> </w:t>
      </w:r>
    </w:p>
    <w:p w14:paraId="0CE99DFF" w14:textId="77777777" w:rsidR="008703FB" w:rsidRPr="008731DE" w:rsidRDefault="000E0FC8" w:rsidP="007F0B80">
      <w:pPr>
        <w:keepNext/>
        <w:spacing w:before="60" w:after="0"/>
        <w:jc w:val="center"/>
      </w:pPr>
      <w:r w:rsidRPr="008731DE">
        <w:rPr>
          <w:noProof/>
          <w:lang w:eastAsia="bs-Latn-BA"/>
        </w:rPr>
        <w:drawing>
          <wp:inline distT="0" distB="0" distL="0" distR="0" wp14:anchorId="344EAE34" wp14:editId="5F127D6C">
            <wp:extent cx="4792314" cy="1884459"/>
            <wp:effectExtent l="0" t="0" r="889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33493" cy="1900652"/>
                    </a:xfrm>
                    <a:prstGeom prst="rect">
                      <a:avLst/>
                    </a:prstGeom>
                  </pic:spPr>
                </pic:pic>
              </a:graphicData>
            </a:graphic>
          </wp:inline>
        </w:drawing>
      </w:r>
    </w:p>
    <w:p w14:paraId="286950A7" w14:textId="71F17856" w:rsidR="00D30731" w:rsidRPr="008731DE" w:rsidRDefault="008703FB" w:rsidP="007F0B80">
      <w:pPr>
        <w:pStyle w:val="Caption"/>
        <w:spacing w:before="0" w:after="0"/>
      </w:pPr>
      <w:bookmarkStart w:id="403" w:name="_Toc137804235"/>
      <w:r w:rsidRPr="008731DE">
        <w:t xml:space="preserve">Slika </w:t>
      </w:r>
      <w:r w:rsidRPr="008731DE">
        <w:fldChar w:fldCharType="begin"/>
      </w:r>
      <w:r w:rsidRPr="008731DE">
        <w:instrText xml:space="preserve"> SEQ Slika \* ARABIC </w:instrText>
      </w:r>
      <w:r w:rsidRPr="008731DE">
        <w:fldChar w:fldCharType="separate"/>
      </w:r>
      <w:r w:rsidR="00846BFC">
        <w:rPr>
          <w:noProof/>
        </w:rPr>
        <w:t>20</w:t>
      </w:r>
      <w:r w:rsidRPr="008731DE">
        <w:fldChar w:fldCharType="end"/>
      </w:r>
      <w:r w:rsidRPr="008731DE">
        <w:t xml:space="preserve">. Primjer </w:t>
      </w:r>
      <w:r w:rsidR="006836C4" w:rsidRPr="008731DE">
        <w:t>opisa</w:t>
      </w:r>
      <w:r w:rsidRPr="008731DE">
        <w:t xml:space="preserve"> APSF</w:t>
      </w:r>
      <w:r w:rsidR="006836C4" w:rsidRPr="008731DE">
        <w:t>R</w:t>
      </w:r>
      <w:r w:rsidRPr="008731DE">
        <w:t xml:space="preserve"> područja</w:t>
      </w:r>
      <w:bookmarkEnd w:id="403"/>
    </w:p>
    <w:p w14:paraId="6BDFA3D4" w14:textId="74B6EB2F" w:rsidR="00885E33" w:rsidRPr="008731DE" w:rsidRDefault="00885E33" w:rsidP="0019127D">
      <w:pPr>
        <w:spacing w:before="0" w:after="0"/>
        <w:sectPr w:rsidR="00885E33" w:rsidRPr="008731DE" w:rsidSect="0013752F">
          <w:footerReference w:type="default" r:id="rId41"/>
          <w:pgSz w:w="11901" w:h="16840"/>
          <w:pgMar w:top="1701" w:right="1440" w:bottom="1440" w:left="1440" w:header="1059" w:footer="720" w:gutter="0"/>
          <w:cols w:space="720"/>
          <w:docGrid w:linePitch="360"/>
        </w:sectPr>
      </w:pPr>
    </w:p>
    <w:p w14:paraId="7382C73A" w14:textId="47A659C1" w:rsidR="00F858E1" w:rsidRPr="008731DE" w:rsidRDefault="00F858E1" w:rsidP="00F858E1">
      <w:pPr>
        <w:pStyle w:val="Caption"/>
        <w:keepNext/>
        <w:spacing w:after="60"/>
        <w:jc w:val="left"/>
      </w:pPr>
      <w:bookmarkStart w:id="404" w:name="_Toc137804279"/>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40</w:t>
      </w:r>
      <w:r w:rsidRPr="008731DE">
        <w:fldChar w:fldCharType="end"/>
      </w:r>
      <w:r w:rsidRPr="008731DE">
        <w:t>. Sažetak predloženih mjera za nivo BiH; PURP Sava FBiH (UoM 1)</w:t>
      </w:r>
      <w:bookmarkEnd w:id="404"/>
    </w:p>
    <w:tbl>
      <w:tblPr>
        <w:tblW w:w="1369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8" w:type="dxa"/>
          <w:right w:w="28" w:type="dxa"/>
        </w:tblCellMar>
        <w:tblLook w:val="04A0" w:firstRow="1" w:lastRow="0" w:firstColumn="1" w:lastColumn="0" w:noHBand="0" w:noVBand="1"/>
      </w:tblPr>
      <w:tblGrid>
        <w:gridCol w:w="2122"/>
        <w:gridCol w:w="1025"/>
        <w:gridCol w:w="567"/>
        <w:gridCol w:w="567"/>
        <w:gridCol w:w="817"/>
        <w:gridCol w:w="993"/>
        <w:gridCol w:w="2726"/>
        <w:gridCol w:w="850"/>
        <w:gridCol w:w="993"/>
        <w:gridCol w:w="1134"/>
        <w:gridCol w:w="1900"/>
      </w:tblGrid>
      <w:tr w:rsidR="00DF319B" w:rsidRPr="008731DE" w14:paraId="6FF50D56" w14:textId="77777777" w:rsidTr="009E247F">
        <w:trPr>
          <w:trHeight w:val="113"/>
          <w:tblHeader/>
        </w:trPr>
        <w:tc>
          <w:tcPr>
            <w:tcW w:w="13694" w:type="dxa"/>
            <w:gridSpan w:val="11"/>
            <w:shd w:val="clear" w:color="auto" w:fill="002060"/>
            <w:hideMark/>
          </w:tcPr>
          <w:p w14:paraId="500F246B" w14:textId="77777777" w:rsidR="00DF319B" w:rsidRPr="008731DE" w:rsidRDefault="00DF319B" w:rsidP="009E247F">
            <w:pPr>
              <w:spacing w:before="20" w:after="20"/>
              <w:ind w:left="57"/>
              <w:jc w:val="left"/>
              <w:rPr>
                <w:rFonts w:ascii="Calibri" w:hAnsi="Calibri" w:cs="Calibri"/>
                <w:b/>
                <w:bCs/>
                <w:color w:val="FFFFFF"/>
                <w:sz w:val="18"/>
                <w:szCs w:val="18"/>
                <w:lang w:eastAsia="sr-Latn-RS"/>
              </w:rPr>
            </w:pPr>
            <w:bookmarkStart w:id="405" w:name="_Hlk114824685"/>
            <w:r w:rsidRPr="008731DE">
              <w:rPr>
                <w:rFonts w:ascii="Calibri" w:hAnsi="Calibri" w:cs="Calibri"/>
                <w:b/>
                <w:bCs/>
                <w:color w:val="FFFFFF"/>
                <w:sz w:val="18"/>
                <w:szCs w:val="18"/>
                <w:lang w:eastAsia="sr-Latn-RS"/>
              </w:rPr>
              <w:t>Sažetak predloženih mjera za nivo BiH</w:t>
            </w:r>
          </w:p>
        </w:tc>
      </w:tr>
      <w:tr w:rsidR="00DF319B" w:rsidRPr="008731DE" w14:paraId="4E298AC1" w14:textId="77777777" w:rsidTr="009E247F">
        <w:trPr>
          <w:trHeight w:val="57"/>
          <w:tblHeader/>
        </w:trPr>
        <w:tc>
          <w:tcPr>
            <w:tcW w:w="13694" w:type="dxa"/>
            <w:gridSpan w:val="11"/>
            <w:shd w:val="clear" w:color="auto" w:fill="002060"/>
            <w:hideMark/>
          </w:tcPr>
          <w:p w14:paraId="270D8EBC" w14:textId="77777777" w:rsidR="00DF319B" w:rsidRPr="008731DE" w:rsidRDefault="00DF319B" w:rsidP="009E247F">
            <w:pPr>
              <w:spacing w:before="20" w:after="20"/>
              <w:ind w:left="57"/>
              <w:jc w:val="left"/>
              <w:rPr>
                <w:rFonts w:ascii="Calibri" w:hAnsi="Calibri" w:cs="Calibri"/>
                <w:b/>
                <w:bCs/>
                <w:color w:val="FFFFFF"/>
                <w:sz w:val="18"/>
                <w:szCs w:val="18"/>
                <w:lang w:eastAsia="sr-Latn-RS"/>
              </w:rPr>
            </w:pPr>
            <w:r w:rsidRPr="008731DE">
              <w:rPr>
                <w:rFonts w:ascii="Calibri" w:hAnsi="Calibri" w:cs="Calibri"/>
                <w:b/>
                <w:bCs/>
                <w:color w:val="FFFFFF" w:themeColor="background1"/>
                <w:sz w:val="18"/>
                <w:szCs w:val="18"/>
                <w:lang w:eastAsia="en-US"/>
              </w:rPr>
              <w:t>PURP Sava FBiH (UoM 1)</w:t>
            </w:r>
          </w:p>
        </w:tc>
      </w:tr>
      <w:tr w:rsidR="00371F48" w:rsidRPr="008731DE" w14:paraId="6D6965F8" w14:textId="77777777" w:rsidTr="00A2062D">
        <w:trPr>
          <w:trHeight w:val="556"/>
          <w:tblHeader/>
        </w:trPr>
        <w:tc>
          <w:tcPr>
            <w:tcW w:w="2122" w:type="dxa"/>
            <w:shd w:val="clear" w:color="auto" w:fill="F2F2F2" w:themeFill="background1" w:themeFillShade="F2"/>
            <w:vAlign w:val="center"/>
            <w:hideMark/>
          </w:tcPr>
          <w:p w14:paraId="2ABCDA64"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Naziv mjere</w:t>
            </w:r>
          </w:p>
        </w:tc>
        <w:tc>
          <w:tcPr>
            <w:tcW w:w="1025" w:type="dxa"/>
            <w:shd w:val="clear" w:color="auto" w:fill="F2F2F2" w:themeFill="background1" w:themeFillShade="F2"/>
            <w:vAlign w:val="center"/>
            <w:hideMark/>
          </w:tcPr>
          <w:p w14:paraId="2A1304B9"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Kod mjere</w:t>
            </w:r>
          </w:p>
        </w:tc>
        <w:tc>
          <w:tcPr>
            <w:tcW w:w="567" w:type="dxa"/>
            <w:shd w:val="clear" w:color="auto" w:fill="F2F2F2" w:themeFill="background1" w:themeFillShade="F2"/>
            <w:vAlign w:val="center"/>
            <w:hideMark/>
          </w:tcPr>
          <w:p w14:paraId="36A8F13E"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Cilj mjere</w:t>
            </w:r>
          </w:p>
        </w:tc>
        <w:tc>
          <w:tcPr>
            <w:tcW w:w="567" w:type="dxa"/>
            <w:shd w:val="clear" w:color="auto" w:fill="F2F2F2" w:themeFill="background1" w:themeFillShade="F2"/>
            <w:vAlign w:val="center"/>
            <w:hideMark/>
          </w:tcPr>
          <w:p w14:paraId="0A3BAEAB"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Tip mjere</w:t>
            </w:r>
          </w:p>
        </w:tc>
        <w:tc>
          <w:tcPr>
            <w:tcW w:w="817" w:type="dxa"/>
            <w:shd w:val="clear" w:color="auto" w:fill="F2F2F2" w:themeFill="background1" w:themeFillShade="F2"/>
            <w:vAlign w:val="center"/>
            <w:hideMark/>
          </w:tcPr>
          <w:p w14:paraId="2EA8931D"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Troškovi mjere</w:t>
            </w:r>
          </w:p>
          <w:p w14:paraId="142093D5"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(EURO)</w:t>
            </w:r>
          </w:p>
        </w:tc>
        <w:tc>
          <w:tcPr>
            <w:tcW w:w="993" w:type="dxa"/>
            <w:shd w:val="clear" w:color="auto" w:fill="F2F2F2" w:themeFill="background1" w:themeFillShade="F2"/>
            <w:vAlign w:val="center"/>
            <w:hideMark/>
          </w:tcPr>
          <w:p w14:paraId="40D4131E"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Izvor finansiranja</w:t>
            </w:r>
          </w:p>
        </w:tc>
        <w:tc>
          <w:tcPr>
            <w:tcW w:w="2726" w:type="dxa"/>
            <w:shd w:val="clear" w:color="auto" w:fill="F2F2F2" w:themeFill="background1" w:themeFillShade="F2"/>
            <w:vAlign w:val="center"/>
            <w:hideMark/>
          </w:tcPr>
          <w:p w14:paraId="22EE3D58"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Opis mjere</w:t>
            </w:r>
          </w:p>
        </w:tc>
        <w:tc>
          <w:tcPr>
            <w:tcW w:w="850" w:type="dxa"/>
            <w:shd w:val="clear" w:color="auto" w:fill="F2F2F2" w:themeFill="background1" w:themeFillShade="F2"/>
            <w:vAlign w:val="center"/>
            <w:hideMark/>
          </w:tcPr>
          <w:p w14:paraId="28B40B79"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Kategorija prioriteta</w:t>
            </w:r>
          </w:p>
        </w:tc>
        <w:tc>
          <w:tcPr>
            <w:tcW w:w="993" w:type="dxa"/>
            <w:shd w:val="clear" w:color="auto" w:fill="F2F2F2" w:themeFill="background1" w:themeFillShade="F2"/>
            <w:vAlign w:val="center"/>
            <w:hideMark/>
          </w:tcPr>
          <w:p w14:paraId="1E28E4C5"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Stepen adaptacije na klimatske promjene</w:t>
            </w:r>
          </w:p>
        </w:tc>
        <w:tc>
          <w:tcPr>
            <w:tcW w:w="1134" w:type="dxa"/>
            <w:shd w:val="clear" w:color="auto" w:fill="F2F2F2" w:themeFill="background1" w:themeFillShade="F2"/>
            <w:vAlign w:val="center"/>
            <w:hideMark/>
          </w:tcPr>
          <w:p w14:paraId="21DD1BCE" w14:textId="0E563454" w:rsidR="00DF319B" w:rsidRPr="008731DE" w:rsidRDefault="00371F48" w:rsidP="00371F4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Predložena</w:t>
            </w:r>
            <w:r w:rsidR="007E6DC8" w:rsidRPr="008731DE">
              <w:rPr>
                <w:rFonts w:ascii="Calibri" w:hAnsi="Calibri" w:cs="Calibri"/>
                <w:b/>
                <w:bCs/>
                <w:sz w:val="16"/>
                <w:szCs w:val="16"/>
                <w:lang w:eastAsia="sr-Latn-RS"/>
              </w:rPr>
              <w:t xml:space="preserve"> za implementaciju u 1. ciklusu</w:t>
            </w:r>
          </w:p>
        </w:tc>
        <w:tc>
          <w:tcPr>
            <w:tcW w:w="1900" w:type="dxa"/>
            <w:shd w:val="clear" w:color="auto" w:fill="F2F2F2" w:themeFill="background1" w:themeFillShade="F2"/>
            <w:vAlign w:val="center"/>
            <w:hideMark/>
          </w:tcPr>
          <w:p w14:paraId="3A807731" w14:textId="77777777" w:rsidR="00DF319B" w:rsidRPr="008731DE" w:rsidRDefault="00DF319B"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Institucije nadležne za koordinaciju/ implementaciju, implementator</w:t>
            </w:r>
          </w:p>
        </w:tc>
      </w:tr>
      <w:tr w:rsidR="00371F48" w:rsidRPr="008731DE" w14:paraId="6B1501FC" w14:textId="77777777" w:rsidTr="00A2062D">
        <w:trPr>
          <w:trHeight w:val="854"/>
        </w:trPr>
        <w:tc>
          <w:tcPr>
            <w:tcW w:w="2122" w:type="dxa"/>
            <w:shd w:val="clear" w:color="auto" w:fill="auto"/>
            <w:vAlign w:val="center"/>
          </w:tcPr>
          <w:p w14:paraId="7F79CCC2" w14:textId="77777777" w:rsidR="00DF319B" w:rsidRPr="008731DE" w:rsidRDefault="00DF319B" w:rsidP="009E247F">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 xml:space="preserve">Unaprjeđenje metodologije proračuna opasnosti i rizika od poplava za sljedeći ciklus </w:t>
            </w:r>
          </w:p>
        </w:tc>
        <w:tc>
          <w:tcPr>
            <w:tcW w:w="1025" w:type="dxa"/>
            <w:shd w:val="clear" w:color="auto" w:fill="auto"/>
            <w:noWrap/>
            <w:vAlign w:val="center"/>
          </w:tcPr>
          <w:p w14:paraId="7EB11D71" w14:textId="77777777" w:rsidR="00DF319B" w:rsidRPr="008731DE" w:rsidRDefault="00DF319B" w:rsidP="009E247F">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BAFA_PREV_24_NS_27</w:t>
            </w:r>
          </w:p>
        </w:tc>
        <w:tc>
          <w:tcPr>
            <w:tcW w:w="567" w:type="dxa"/>
            <w:shd w:val="clear" w:color="auto" w:fill="auto"/>
            <w:noWrap/>
            <w:vAlign w:val="center"/>
          </w:tcPr>
          <w:p w14:paraId="6BC378B3" w14:textId="77777777" w:rsidR="00DF319B" w:rsidRPr="008731DE" w:rsidRDefault="00DF319B" w:rsidP="009E247F">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44FA6696" w14:textId="77777777" w:rsidR="00DF319B" w:rsidRPr="008731DE" w:rsidRDefault="00DF319B" w:rsidP="009E247F">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553E5033" w14:textId="569988FB" w:rsidR="00DF319B" w:rsidRPr="008731DE" w:rsidRDefault="00DF319B" w:rsidP="009E247F">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200.000</w:t>
            </w:r>
            <w:r w:rsidR="00CC0837" w:rsidRPr="008731DE">
              <w:rPr>
                <w:rFonts w:ascii="Calibri" w:hAnsi="Calibri" w:cs="Calibri"/>
                <w:sz w:val="16"/>
                <w:szCs w:val="16"/>
                <w:lang w:eastAsia="sr-Latn-RS"/>
              </w:rPr>
              <w:t>,00</w:t>
            </w:r>
          </w:p>
        </w:tc>
        <w:tc>
          <w:tcPr>
            <w:tcW w:w="993" w:type="dxa"/>
            <w:shd w:val="clear" w:color="000000" w:fill="FFFFFF"/>
            <w:vAlign w:val="center"/>
          </w:tcPr>
          <w:p w14:paraId="529787D9" w14:textId="75A97B77" w:rsidR="00DF319B" w:rsidRPr="008731DE" w:rsidRDefault="009964FE" w:rsidP="009E247F">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1A436913" w14:textId="77777777" w:rsidR="00DF319B" w:rsidRPr="008731DE" w:rsidRDefault="00DF319B" w:rsidP="009E247F">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Unaprjeđenje metodologije proračuna opasnosti i rizika od poplava za sljedeći ciklus i uvođenje funkcija štete i vrijednosti štete za svaku potkategoriju unutar glavne kategorije ekonomija</w:t>
            </w:r>
          </w:p>
        </w:tc>
        <w:tc>
          <w:tcPr>
            <w:tcW w:w="850" w:type="dxa"/>
            <w:shd w:val="clear" w:color="auto" w:fill="BFBFBF" w:themeFill="background1" w:themeFillShade="BF"/>
            <w:noWrap/>
            <w:vAlign w:val="center"/>
          </w:tcPr>
          <w:p w14:paraId="2722BE31" w14:textId="77777777" w:rsidR="00DF319B" w:rsidRPr="008731DE" w:rsidRDefault="00DF319B" w:rsidP="009E247F">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7AE731CB" w14:textId="77777777" w:rsidR="00DF319B" w:rsidRPr="008731DE" w:rsidRDefault="00DF319B" w:rsidP="009E247F">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126E2A57" w14:textId="77777777" w:rsidR="00DF319B" w:rsidRPr="008731DE" w:rsidRDefault="00DF319B" w:rsidP="009E247F">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vAlign w:val="center"/>
          </w:tcPr>
          <w:p w14:paraId="275B0D2B" w14:textId="2806D033" w:rsidR="00DF319B" w:rsidRPr="008731DE" w:rsidRDefault="00027D57" w:rsidP="009E247F">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005B5DA1" w:rsidRPr="008731DE">
              <w:rPr>
                <w:rFonts w:ascii="Calibri" w:hAnsi="Calibri" w:cs="Calibri"/>
                <w:sz w:val="16"/>
                <w:szCs w:val="16"/>
                <w:lang w:bidi="fa-IR"/>
              </w:rPr>
              <w:t xml:space="preserve">(MVTEO; </w:t>
            </w:r>
            <w:r w:rsidR="00650E2E" w:rsidRPr="008731DE">
              <w:rPr>
                <w:rFonts w:ascii="Calibri" w:hAnsi="Calibri" w:cs="Calibri"/>
                <w:sz w:val="16"/>
                <w:szCs w:val="16"/>
                <w:lang w:bidi="fa-IR"/>
              </w:rPr>
              <w:t>FMPVŠ, MPŠV R</w:t>
            </w:r>
            <w:r w:rsidR="008A62F2" w:rsidRPr="008731DE">
              <w:rPr>
                <w:rFonts w:ascii="Calibri" w:hAnsi="Calibri" w:cs="Calibri"/>
                <w:sz w:val="16"/>
                <w:szCs w:val="16"/>
                <w:lang w:bidi="fa-IR"/>
              </w:rPr>
              <w:t>S</w:t>
            </w:r>
            <w:r w:rsidR="00650E2E" w:rsidRPr="008731DE">
              <w:rPr>
                <w:rFonts w:ascii="Calibri" w:hAnsi="Calibri" w:cs="Calibri"/>
                <w:sz w:val="16"/>
                <w:szCs w:val="16"/>
                <w:lang w:bidi="fa-IR"/>
              </w:rPr>
              <w:t xml:space="preserve">, </w:t>
            </w:r>
            <w:r w:rsidR="005B5DA1" w:rsidRPr="008731DE">
              <w:rPr>
                <w:rFonts w:ascii="Calibri" w:hAnsi="Calibri" w:cs="Calibri"/>
                <w:sz w:val="16"/>
                <w:szCs w:val="16"/>
                <w:lang w:bidi="fa-IR"/>
              </w:rPr>
              <w:t>AVP Sava, AVP Jadranskog mora, Vlada BD, JU Vode Srpske)</w:t>
            </w:r>
          </w:p>
        </w:tc>
      </w:tr>
      <w:tr w:rsidR="00371F48" w:rsidRPr="008731DE" w14:paraId="7C255CA7" w14:textId="77777777" w:rsidTr="00A2062D">
        <w:trPr>
          <w:trHeight w:val="854"/>
        </w:trPr>
        <w:tc>
          <w:tcPr>
            <w:tcW w:w="2122" w:type="dxa"/>
            <w:shd w:val="clear" w:color="auto" w:fill="auto"/>
            <w:vAlign w:val="center"/>
          </w:tcPr>
          <w:p w14:paraId="1FFA18CF"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Jačanje javne svijesti. Radionice za stanovništvo unutar poplavljenih područja kako bi se povećala svijest javnosti o rizicima od poplava</w:t>
            </w:r>
          </w:p>
        </w:tc>
        <w:tc>
          <w:tcPr>
            <w:tcW w:w="1025" w:type="dxa"/>
            <w:shd w:val="clear" w:color="auto" w:fill="auto"/>
            <w:noWrap/>
            <w:vAlign w:val="center"/>
          </w:tcPr>
          <w:p w14:paraId="58968534"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BAFA_PREP_43_NS_300</w:t>
            </w:r>
          </w:p>
        </w:tc>
        <w:tc>
          <w:tcPr>
            <w:tcW w:w="567" w:type="dxa"/>
            <w:shd w:val="clear" w:color="auto" w:fill="auto"/>
            <w:noWrap/>
            <w:vAlign w:val="center"/>
          </w:tcPr>
          <w:p w14:paraId="21810B16"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4</w:t>
            </w:r>
          </w:p>
        </w:tc>
        <w:tc>
          <w:tcPr>
            <w:tcW w:w="567" w:type="dxa"/>
            <w:shd w:val="clear" w:color="auto" w:fill="auto"/>
            <w:noWrap/>
            <w:vAlign w:val="center"/>
          </w:tcPr>
          <w:p w14:paraId="6E9313BF"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M43</w:t>
            </w:r>
          </w:p>
        </w:tc>
        <w:tc>
          <w:tcPr>
            <w:tcW w:w="817" w:type="dxa"/>
            <w:shd w:val="clear" w:color="auto" w:fill="auto"/>
            <w:noWrap/>
            <w:vAlign w:val="center"/>
          </w:tcPr>
          <w:p w14:paraId="1B696E8A" w14:textId="4D733326"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20.000</w:t>
            </w:r>
            <w:r w:rsidR="00CC0837" w:rsidRPr="008731DE">
              <w:rPr>
                <w:rFonts w:ascii="Calibri" w:hAnsi="Calibri" w:cs="Calibri"/>
                <w:sz w:val="16"/>
                <w:szCs w:val="16"/>
                <w:lang w:eastAsia="sr-Latn-RS"/>
              </w:rPr>
              <w:t>,00</w:t>
            </w:r>
          </w:p>
        </w:tc>
        <w:tc>
          <w:tcPr>
            <w:tcW w:w="993" w:type="dxa"/>
            <w:shd w:val="clear" w:color="000000" w:fill="FFFFFF"/>
          </w:tcPr>
          <w:p w14:paraId="36C26A31" w14:textId="2D7448B5"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5B70AD45"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Jačanje javne svijesti kroz upoznavanje sa najboljim praksama u slučaju ekstremnih poplava važna je za bolju pripremu stanovništva za poplavne događaje</w:t>
            </w:r>
          </w:p>
        </w:tc>
        <w:tc>
          <w:tcPr>
            <w:tcW w:w="850" w:type="dxa"/>
            <w:shd w:val="clear" w:color="auto" w:fill="BFBFBF" w:themeFill="background1" w:themeFillShade="BF"/>
            <w:noWrap/>
            <w:vAlign w:val="center"/>
          </w:tcPr>
          <w:p w14:paraId="0CB4173F" w14:textId="77777777" w:rsidR="005B5DA1" w:rsidRPr="008731DE" w:rsidRDefault="005B5DA1" w:rsidP="005B5DA1">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73EC83EE" w14:textId="77777777" w:rsidR="005B5DA1" w:rsidRPr="008731DE" w:rsidRDefault="005B5DA1" w:rsidP="005B5DA1">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38E3C91" w14:textId="77777777" w:rsidR="005B5DA1" w:rsidRPr="008731DE" w:rsidRDefault="005B5DA1" w:rsidP="005B5DA1">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vAlign w:val="center"/>
          </w:tcPr>
          <w:p w14:paraId="12B6714D" w14:textId="7F079489" w:rsidR="005B5DA1" w:rsidRPr="008731DE" w:rsidRDefault="00EC59C4" w:rsidP="005B5DA1">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371F48" w:rsidRPr="008731DE" w14:paraId="0621D189" w14:textId="77777777" w:rsidTr="00A2062D">
        <w:trPr>
          <w:trHeight w:val="854"/>
        </w:trPr>
        <w:tc>
          <w:tcPr>
            <w:tcW w:w="2122" w:type="dxa"/>
            <w:shd w:val="clear" w:color="auto" w:fill="auto"/>
            <w:vAlign w:val="center"/>
          </w:tcPr>
          <w:p w14:paraId="40607006"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Izrada smjernica sa najboljim praksama za zaštitu od poplava i uređenje poljoprivrednog zemljišta</w:t>
            </w:r>
          </w:p>
        </w:tc>
        <w:tc>
          <w:tcPr>
            <w:tcW w:w="1025" w:type="dxa"/>
            <w:shd w:val="clear" w:color="auto" w:fill="auto"/>
            <w:noWrap/>
            <w:vAlign w:val="center"/>
          </w:tcPr>
          <w:p w14:paraId="4EB66BAC"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BAFA_PREP_43_NS_305</w:t>
            </w:r>
          </w:p>
        </w:tc>
        <w:tc>
          <w:tcPr>
            <w:tcW w:w="567" w:type="dxa"/>
            <w:shd w:val="clear" w:color="auto" w:fill="auto"/>
            <w:noWrap/>
            <w:vAlign w:val="center"/>
          </w:tcPr>
          <w:p w14:paraId="474D88FD"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4</w:t>
            </w:r>
          </w:p>
        </w:tc>
        <w:tc>
          <w:tcPr>
            <w:tcW w:w="567" w:type="dxa"/>
            <w:shd w:val="clear" w:color="auto" w:fill="auto"/>
            <w:noWrap/>
            <w:vAlign w:val="center"/>
          </w:tcPr>
          <w:p w14:paraId="048D3425"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M43</w:t>
            </w:r>
          </w:p>
        </w:tc>
        <w:tc>
          <w:tcPr>
            <w:tcW w:w="817" w:type="dxa"/>
            <w:shd w:val="clear" w:color="auto" w:fill="auto"/>
            <w:noWrap/>
            <w:vAlign w:val="center"/>
          </w:tcPr>
          <w:p w14:paraId="381627F0" w14:textId="577E1304"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50.000</w:t>
            </w:r>
            <w:r w:rsidR="00CC0837" w:rsidRPr="008731DE">
              <w:rPr>
                <w:rFonts w:ascii="Calibri" w:hAnsi="Calibri" w:cs="Calibri"/>
                <w:sz w:val="16"/>
                <w:szCs w:val="16"/>
                <w:lang w:eastAsia="sr-Latn-RS"/>
              </w:rPr>
              <w:t>,00</w:t>
            </w:r>
          </w:p>
        </w:tc>
        <w:tc>
          <w:tcPr>
            <w:tcW w:w="993" w:type="dxa"/>
            <w:shd w:val="clear" w:color="000000" w:fill="FFFFFF"/>
          </w:tcPr>
          <w:p w14:paraId="4506FA61" w14:textId="2564C050"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37C02D10"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Izrada vodiča za najbolje prakse upravljanja poljoprivrednim zemljištem u slučaju poplavnih događaja u kojem se predlažu različite vrste  mjera u odnosu na kategoriju zemljišta i usjeve</w:t>
            </w:r>
          </w:p>
        </w:tc>
        <w:tc>
          <w:tcPr>
            <w:tcW w:w="850" w:type="dxa"/>
            <w:shd w:val="clear" w:color="auto" w:fill="BFBFBF" w:themeFill="background1" w:themeFillShade="BF"/>
            <w:noWrap/>
            <w:vAlign w:val="center"/>
          </w:tcPr>
          <w:p w14:paraId="628D7FC6" w14:textId="77777777" w:rsidR="005B5DA1" w:rsidRPr="008731DE" w:rsidRDefault="005B5DA1" w:rsidP="005B5DA1">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696BBB46" w14:textId="77777777" w:rsidR="005B5DA1" w:rsidRPr="008731DE" w:rsidRDefault="005B5DA1" w:rsidP="005B5DA1">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64FC5F4B" w14:textId="77777777" w:rsidR="005B5DA1" w:rsidRPr="008731DE" w:rsidRDefault="005B5DA1" w:rsidP="005B5DA1">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vAlign w:val="center"/>
          </w:tcPr>
          <w:p w14:paraId="40E0AB8B" w14:textId="32B274FE" w:rsidR="005B5DA1" w:rsidRPr="008731DE" w:rsidRDefault="00EC59C4" w:rsidP="005B5DA1">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371F48" w:rsidRPr="008731DE" w14:paraId="365749BA" w14:textId="77777777" w:rsidTr="00A2062D">
        <w:trPr>
          <w:trHeight w:val="854"/>
        </w:trPr>
        <w:tc>
          <w:tcPr>
            <w:tcW w:w="2122" w:type="dxa"/>
            <w:shd w:val="clear" w:color="auto" w:fill="auto"/>
            <w:vAlign w:val="center"/>
          </w:tcPr>
          <w:p w14:paraId="5A7026AC"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 xml:space="preserve">Jačanje svijesti poljoprivrednika u poplavljenim područjima kroz organizaciju radionica s ciljem uvođenja najboljih praksi za zaštitu od poplava na poljoprivrednom zemljištu </w:t>
            </w:r>
          </w:p>
        </w:tc>
        <w:tc>
          <w:tcPr>
            <w:tcW w:w="1025" w:type="dxa"/>
            <w:shd w:val="clear" w:color="auto" w:fill="auto"/>
            <w:noWrap/>
            <w:vAlign w:val="center"/>
          </w:tcPr>
          <w:p w14:paraId="1B886D47"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BAFA_PREP_43_NS_310</w:t>
            </w:r>
          </w:p>
        </w:tc>
        <w:tc>
          <w:tcPr>
            <w:tcW w:w="567" w:type="dxa"/>
            <w:shd w:val="clear" w:color="auto" w:fill="auto"/>
            <w:noWrap/>
            <w:vAlign w:val="center"/>
          </w:tcPr>
          <w:p w14:paraId="5BD4F9A2"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4</w:t>
            </w:r>
          </w:p>
        </w:tc>
        <w:tc>
          <w:tcPr>
            <w:tcW w:w="567" w:type="dxa"/>
            <w:shd w:val="clear" w:color="auto" w:fill="auto"/>
            <w:noWrap/>
            <w:vAlign w:val="center"/>
          </w:tcPr>
          <w:p w14:paraId="1479A893"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M43</w:t>
            </w:r>
          </w:p>
        </w:tc>
        <w:tc>
          <w:tcPr>
            <w:tcW w:w="817" w:type="dxa"/>
            <w:shd w:val="clear" w:color="auto" w:fill="auto"/>
            <w:noWrap/>
            <w:vAlign w:val="center"/>
          </w:tcPr>
          <w:p w14:paraId="1A44D863" w14:textId="1AAC74F8"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20.000</w:t>
            </w:r>
            <w:r w:rsidR="00CC0837" w:rsidRPr="008731DE">
              <w:rPr>
                <w:rFonts w:ascii="Calibri" w:hAnsi="Calibri" w:cs="Calibri"/>
                <w:sz w:val="16"/>
                <w:szCs w:val="16"/>
                <w:lang w:eastAsia="sr-Latn-RS"/>
              </w:rPr>
              <w:t>,00</w:t>
            </w:r>
          </w:p>
        </w:tc>
        <w:tc>
          <w:tcPr>
            <w:tcW w:w="993" w:type="dxa"/>
            <w:shd w:val="clear" w:color="000000" w:fill="FFFFFF"/>
          </w:tcPr>
          <w:p w14:paraId="5E2DFE4B" w14:textId="1C5BE110"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25816328"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Informisanje i/ili obrazovanje poljoprivrednika je vrlo važno za učinkovito djelovanje i smanjenje rizika od poplava na poljoprivrednom zemljištu</w:t>
            </w:r>
          </w:p>
        </w:tc>
        <w:tc>
          <w:tcPr>
            <w:tcW w:w="850" w:type="dxa"/>
            <w:shd w:val="clear" w:color="auto" w:fill="BFBFBF" w:themeFill="background1" w:themeFillShade="BF"/>
            <w:noWrap/>
            <w:vAlign w:val="center"/>
          </w:tcPr>
          <w:p w14:paraId="6FC5BC30" w14:textId="77777777" w:rsidR="005B5DA1" w:rsidRPr="008731DE" w:rsidRDefault="005B5DA1" w:rsidP="005B5DA1">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0FD1624B" w14:textId="77777777" w:rsidR="005B5DA1" w:rsidRPr="008731DE" w:rsidRDefault="005B5DA1" w:rsidP="005B5DA1">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6EB49D9A" w14:textId="77777777" w:rsidR="005B5DA1" w:rsidRPr="008731DE" w:rsidRDefault="005B5DA1" w:rsidP="005B5DA1">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vAlign w:val="center"/>
          </w:tcPr>
          <w:p w14:paraId="220F0C4A" w14:textId="25E4D682" w:rsidR="005B5DA1" w:rsidRPr="008731DE" w:rsidRDefault="00EC59C4" w:rsidP="005B5DA1">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371F48" w:rsidRPr="008731DE" w14:paraId="0735E3AE" w14:textId="77777777" w:rsidTr="00A2062D">
        <w:trPr>
          <w:trHeight w:val="854"/>
        </w:trPr>
        <w:tc>
          <w:tcPr>
            <w:tcW w:w="2122" w:type="dxa"/>
            <w:shd w:val="clear" w:color="auto" w:fill="auto"/>
            <w:vAlign w:val="center"/>
          </w:tcPr>
          <w:p w14:paraId="4DB42C0D"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Radionice za stanovništvo unutar poplavljenih područja kako bi se raspravljalo o naučenim iskustvima iz prethodnih poplavnih događaja</w:t>
            </w:r>
          </w:p>
        </w:tc>
        <w:tc>
          <w:tcPr>
            <w:tcW w:w="1025" w:type="dxa"/>
            <w:shd w:val="clear" w:color="auto" w:fill="auto"/>
            <w:noWrap/>
            <w:vAlign w:val="center"/>
          </w:tcPr>
          <w:p w14:paraId="140AD381"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BAFA_RR_53_NS_315</w:t>
            </w:r>
          </w:p>
        </w:tc>
        <w:tc>
          <w:tcPr>
            <w:tcW w:w="567" w:type="dxa"/>
            <w:shd w:val="clear" w:color="auto" w:fill="auto"/>
            <w:noWrap/>
            <w:vAlign w:val="center"/>
          </w:tcPr>
          <w:p w14:paraId="7E60BB19"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 xml:space="preserve">Cilj 4 </w:t>
            </w:r>
          </w:p>
        </w:tc>
        <w:tc>
          <w:tcPr>
            <w:tcW w:w="567" w:type="dxa"/>
            <w:shd w:val="clear" w:color="auto" w:fill="auto"/>
            <w:noWrap/>
            <w:vAlign w:val="center"/>
          </w:tcPr>
          <w:p w14:paraId="5FF6B9F9" w14:textId="77777777"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M53</w:t>
            </w:r>
          </w:p>
        </w:tc>
        <w:tc>
          <w:tcPr>
            <w:tcW w:w="817" w:type="dxa"/>
            <w:shd w:val="clear" w:color="auto" w:fill="auto"/>
            <w:noWrap/>
            <w:vAlign w:val="center"/>
          </w:tcPr>
          <w:p w14:paraId="17496418" w14:textId="651012E0"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50.000</w:t>
            </w:r>
            <w:r w:rsidR="00CC0837" w:rsidRPr="008731DE">
              <w:rPr>
                <w:rFonts w:ascii="Calibri" w:hAnsi="Calibri" w:cs="Calibri"/>
                <w:sz w:val="16"/>
                <w:szCs w:val="16"/>
                <w:lang w:eastAsia="sr-Latn-RS"/>
              </w:rPr>
              <w:t>,00</w:t>
            </w:r>
          </w:p>
        </w:tc>
        <w:tc>
          <w:tcPr>
            <w:tcW w:w="993" w:type="dxa"/>
            <w:shd w:val="clear" w:color="000000" w:fill="FFFFFF"/>
          </w:tcPr>
          <w:p w14:paraId="7591B000" w14:textId="29CEF56A" w:rsidR="005B5DA1" w:rsidRPr="008731DE" w:rsidRDefault="005B5DA1" w:rsidP="005B5DA1">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7119F48C" w14:textId="77777777" w:rsidR="005B5DA1" w:rsidRPr="008731DE" w:rsidRDefault="005B5DA1" w:rsidP="005B5DA1">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Radionice za stanovništvo unutar poplavljenih područja kako bi se raspravljalo o naučenim iskustvima iz prethodnih poplavnih događaja</w:t>
            </w:r>
          </w:p>
        </w:tc>
        <w:tc>
          <w:tcPr>
            <w:tcW w:w="850" w:type="dxa"/>
            <w:shd w:val="clear" w:color="auto" w:fill="BFBFBF" w:themeFill="background1" w:themeFillShade="BF"/>
            <w:noWrap/>
            <w:vAlign w:val="center"/>
          </w:tcPr>
          <w:p w14:paraId="0BC78524" w14:textId="77777777" w:rsidR="005B5DA1" w:rsidRPr="008731DE" w:rsidRDefault="005B5DA1" w:rsidP="005B5DA1">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004B674F" w14:textId="77777777" w:rsidR="005B5DA1" w:rsidRPr="008731DE" w:rsidRDefault="005B5DA1" w:rsidP="005B5DA1">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67C70223" w14:textId="77777777" w:rsidR="005B5DA1" w:rsidRPr="008731DE" w:rsidRDefault="005B5DA1" w:rsidP="005B5DA1">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vAlign w:val="center"/>
          </w:tcPr>
          <w:p w14:paraId="58A9DAA5" w14:textId="4B87EC73" w:rsidR="005B5DA1" w:rsidRPr="008731DE" w:rsidRDefault="00EC59C4" w:rsidP="005B5DA1">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37CB7EB5" w14:textId="77777777" w:rsidTr="00A2062D">
        <w:trPr>
          <w:trHeight w:val="64"/>
        </w:trPr>
        <w:tc>
          <w:tcPr>
            <w:tcW w:w="2122" w:type="dxa"/>
            <w:shd w:val="clear" w:color="auto" w:fill="auto"/>
            <w:vAlign w:val="center"/>
          </w:tcPr>
          <w:p w14:paraId="396C47BA"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Izrada kataloga objekata u poplavnim područjima APSFR-a</w:t>
            </w:r>
          </w:p>
        </w:tc>
        <w:tc>
          <w:tcPr>
            <w:tcW w:w="1025" w:type="dxa"/>
            <w:shd w:val="clear" w:color="auto" w:fill="auto"/>
            <w:noWrap/>
            <w:vAlign w:val="center"/>
          </w:tcPr>
          <w:p w14:paraId="0A088949"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BAFA_PREP_42_NS_351</w:t>
            </w:r>
          </w:p>
        </w:tc>
        <w:tc>
          <w:tcPr>
            <w:tcW w:w="567" w:type="dxa"/>
            <w:shd w:val="clear" w:color="auto" w:fill="auto"/>
            <w:noWrap/>
            <w:vAlign w:val="center"/>
          </w:tcPr>
          <w:p w14:paraId="0487596A"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 xml:space="preserve">Cilj 3 </w:t>
            </w:r>
          </w:p>
        </w:tc>
        <w:tc>
          <w:tcPr>
            <w:tcW w:w="567" w:type="dxa"/>
            <w:shd w:val="clear" w:color="auto" w:fill="auto"/>
            <w:noWrap/>
            <w:vAlign w:val="center"/>
          </w:tcPr>
          <w:p w14:paraId="577DEB35"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M42</w:t>
            </w:r>
          </w:p>
        </w:tc>
        <w:tc>
          <w:tcPr>
            <w:tcW w:w="817" w:type="dxa"/>
            <w:shd w:val="clear" w:color="auto" w:fill="auto"/>
            <w:noWrap/>
            <w:vAlign w:val="center"/>
          </w:tcPr>
          <w:p w14:paraId="14B536D5" w14:textId="34B111D6"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310.000</w:t>
            </w:r>
            <w:r w:rsidR="00CC0837" w:rsidRPr="008731DE">
              <w:rPr>
                <w:rFonts w:ascii="Calibri" w:hAnsi="Calibri" w:cs="Calibri"/>
                <w:sz w:val="16"/>
                <w:szCs w:val="16"/>
                <w:lang w:eastAsia="sr-Latn-RS"/>
              </w:rPr>
              <w:t>,00</w:t>
            </w:r>
          </w:p>
        </w:tc>
        <w:tc>
          <w:tcPr>
            <w:tcW w:w="993" w:type="dxa"/>
            <w:shd w:val="clear" w:color="000000" w:fill="FFFFFF"/>
          </w:tcPr>
          <w:p w14:paraId="07055669" w14:textId="1D094819"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72D0A321"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 xml:space="preserve">Za ovaj ciklus Plana upravljanja poplavnim rizicima, ova mjera se primjenjuje samo na područja APSFR-a koja su uključena u ovaj Plan i za koja su </w:t>
            </w:r>
            <w:r w:rsidRPr="008731DE">
              <w:rPr>
                <w:rFonts w:ascii="Calibri" w:hAnsi="Calibri" w:cs="Calibri"/>
                <w:sz w:val="16"/>
                <w:szCs w:val="16"/>
                <w:lang w:eastAsia="sr-Latn-RS"/>
              </w:rPr>
              <w:lastRenderedPageBreak/>
              <w:t>pripremljene mape opasnosti i mape rizika od poplava</w:t>
            </w:r>
          </w:p>
        </w:tc>
        <w:tc>
          <w:tcPr>
            <w:tcW w:w="850" w:type="dxa"/>
            <w:shd w:val="clear" w:color="auto" w:fill="BFBFBF" w:themeFill="background1" w:themeFillShade="BF"/>
            <w:noWrap/>
            <w:vAlign w:val="center"/>
          </w:tcPr>
          <w:p w14:paraId="490F108A"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lastRenderedPageBreak/>
              <w:t>Kritičan</w:t>
            </w:r>
          </w:p>
        </w:tc>
        <w:tc>
          <w:tcPr>
            <w:tcW w:w="993" w:type="dxa"/>
            <w:shd w:val="clear" w:color="000000" w:fill="8EA9DB"/>
            <w:noWrap/>
            <w:vAlign w:val="center"/>
          </w:tcPr>
          <w:p w14:paraId="61FA592B"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C3BBB0F"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7A8412A0" w14:textId="52EBB0AF"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 xml:space="preserve">(MVTEO; FMPVŠ, MPŠV RS, AVP Sava, AVP Jadranskog </w:t>
            </w:r>
            <w:r w:rsidRPr="008731DE">
              <w:rPr>
                <w:rFonts w:ascii="Calibri" w:hAnsi="Calibri" w:cs="Calibri"/>
                <w:sz w:val="16"/>
                <w:szCs w:val="16"/>
                <w:lang w:bidi="fa-IR"/>
              </w:rPr>
              <w:lastRenderedPageBreak/>
              <w:t>mora, Vlada BD, JU Vode Srpske)</w:t>
            </w:r>
          </w:p>
        </w:tc>
      </w:tr>
      <w:tr w:rsidR="00EC59C4" w:rsidRPr="008731DE" w14:paraId="7E8D8DB0" w14:textId="77777777" w:rsidTr="00A2062D">
        <w:trPr>
          <w:trHeight w:val="62"/>
        </w:trPr>
        <w:tc>
          <w:tcPr>
            <w:tcW w:w="2122" w:type="dxa"/>
            <w:shd w:val="clear" w:color="auto" w:fill="auto"/>
            <w:vAlign w:val="center"/>
          </w:tcPr>
          <w:p w14:paraId="14C8C5E4"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lastRenderedPageBreak/>
              <w:t>Analiza mogućih izmjena i dopuna i entitetskih Zakona koji regulišu planiranje i izgradnju objekata u  poplavnim područjima uključujući i uvođenje pravila i standarda u slučajevima zahtjeva za  izgradnju novih zgrada/objekata</w:t>
            </w:r>
          </w:p>
        </w:tc>
        <w:tc>
          <w:tcPr>
            <w:tcW w:w="1025" w:type="dxa"/>
            <w:shd w:val="clear" w:color="auto" w:fill="auto"/>
            <w:noWrap/>
            <w:vAlign w:val="center"/>
          </w:tcPr>
          <w:p w14:paraId="755C7106"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BAFA_PREP_42_NS_355</w:t>
            </w:r>
          </w:p>
        </w:tc>
        <w:tc>
          <w:tcPr>
            <w:tcW w:w="567" w:type="dxa"/>
            <w:shd w:val="clear" w:color="auto" w:fill="auto"/>
            <w:noWrap/>
            <w:vAlign w:val="center"/>
          </w:tcPr>
          <w:p w14:paraId="7668F208"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 xml:space="preserve">Cilj 3 </w:t>
            </w:r>
          </w:p>
        </w:tc>
        <w:tc>
          <w:tcPr>
            <w:tcW w:w="567" w:type="dxa"/>
            <w:shd w:val="clear" w:color="auto" w:fill="auto"/>
            <w:noWrap/>
            <w:vAlign w:val="center"/>
          </w:tcPr>
          <w:p w14:paraId="331A0AAD"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M42</w:t>
            </w:r>
          </w:p>
        </w:tc>
        <w:tc>
          <w:tcPr>
            <w:tcW w:w="817" w:type="dxa"/>
            <w:shd w:val="clear" w:color="auto" w:fill="auto"/>
            <w:noWrap/>
            <w:vAlign w:val="center"/>
          </w:tcPr>
          <w:p w14:paraId="09186CBD" w14:textId="08061F41"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75.000</w:t>
            </w:r>
            <w:r w:rsidR="00CC0837" w:rsidRPr="008731DE">
              <w:rPr>
                <w:rFonts w:ascii="Calibri" w:hAnsi="Calibri" w:cs="Calibri"/>
                <w:sz w:val="16"/>
                <w:szCs w:val="16"/>
                <w:lang w:eastAsia="sr-Latn-RS"/>
              </w:rPr>
              <w:t>,00</w:t>
            </w:r>
          </w:p>
        </w:tc>
        <w:tc>
          <w:tcPr>
            <w:tcW w:w="993" w:type="dxa"/>
            <w:shd w:val="clear" w:color="000000" w:fill="FFFFFF"/>
            <w:vAlign w:val="center"/>
          </w:tcPr>
          <w:p w14:paraId="091032A1" w14:textId="0D7D3761"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4D730528"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Za ovaj ciklus Plana upravljanja poplavnim rizicima, ova se mjera primjenjuje samo na područja APSFR-a koja su uključena u Plan i za koja su pripremljene mape opasnosti  i mape rizika od poplava</w:t>
            </w:r>
          </w:p>
        </w:tc>
        <w:tc>
          <w:tcPr>
            <w:tcW w:w="850" w:type="dxa"/>
            <w:shd w:val="clear" w:color="auto" w:fill="BFBFBF" w:themeFill="background1" w:themeFillShade="BF"/>
            <w:noWrap/>
            <w:vAlign w:val="center"/>
          </w:tcPr>
          <w:p w14:paraId="5099B1FD"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334E0450"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3083CE4"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7E14C9C5" w14:textId="317CA6EA"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3A1A14FE" w14:textId="77777777" w:rsidTr="00A2062D">
        <w:trPr>
          <w:trHeight w:val="854"/>
        </w:trPr>
        <w:tc>
          <w:tcPr>
            <w:tcW w:w="2122" w:type="dxa"/>
            <w:shd w:val="clear" w:color="auto" w:fill="auto"/>
            <w:vAlign w:val="center"/>
          </w:tcPr>
          <w:p w14:paraId="17819459"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Izrada priručnika za "Život s poplavama" - zaštita ljudi, zgrada i imovine u poplavljenim područjima</w:t>
            </w:r>
          </w:p>
        </w:tc>
        <w:tc>
          <w:tcPr>
            <w:tcW w:w="1025" w:type="dxa"/>
            <w:shd w:val="clear" w:color="auto" w:fill="auto"/>
            <w:noWrap/>
            <w:vAlign w:val="center"/>
          </w:tcPr>
          <w:p w14:paraId="6124D41A"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BAFA_PREP_43_NS_360</w:t>
            </w:r>
          </w:p>
        </w:tc>
        <w:tc>
          <w:tcPr>
            <w:tcW w:w="567" w:type="dxa"/>
            <w:shd w:val="clear" w:color="auto" w:fill="auto"/>
            <w:noWrap/>
            <w:vAlign w:val="center"/>
          </w:tcPr>
          <w:p w14:paraId="5CE9C502"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4</w:t>
            </w:r>
          </w:p>
        </w:tc>
        <w:tc>
          <w:tcPr>
            <w:tcW w:w="567" w:type="dxa"/>
            <w:shd w:val="clear" w:color="auto" w:fill="auto"/>
            <w:noWrap/>
            <w:vAlign w:val="center"/>
          </w:tcPr>
          <w:p w14:paraId="0F37B638"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M43</w:t>
            </w:r>
          </w:p>
        </w:tc>
        <w:tc>
          <w:tcPr>
            <w:tcW w:w="817" w:type="dxa"/>
            <w:shd w:val="clear" w:color="auto" w:fill="auto"/>
            <w:noWrap/>
            <w:vAlign w:val="center"/>
          </w:tcPr>
          <w:p w14:paraId="675649AC" w14:textId="6DE9B24A"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75.000</w:t>
            </w:r>
            <w:r w:rsidR="00CC0837" w:rsidRPr="008731DE">
              <w:rPr>
                <w:rFonts w:ascii="Calibri" w:hAnsi="Calibri" w:cs="Calibri"/>
                <w:sz w:val="16"/>
                <w:szCs w:val="16"/>
                <w:lang w:eastAsia="sr-Latn-RS"/>
              </w:rPr>
              <w:t>,00</w:t>
            </w:r>
          </w:p>
        </w:tc>
        <w:tc>
          <w:tcPr>
            <w:tcW w:w="993" w:type="dxa"/>
            <w:shd w:val="clear" w:color="000000" w:fill="FFFFFF"/>
          </w:tcPr>
          <w:p w14:paraId="745548B0" w14:textId="7A0FF3F9"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06D275C9"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Za ovaj ciklus Plana upravljanja poplavnim rizicima, ova se mjera primjenjuje samo na područja APSFR-a koja su uključena u Plan i za koja su pripremljene mape opasnosti  i mape rizika od poplava</w:t>
            </w:r>
          </w:p>
        </w:tc>
        <w:tc>
          <w:tcPr>
            <w:tcW w:w="850" w:type="dxa"/>
            <w:shd w:val="clear" w:color="auto" w:fill="BFBFBF" w:themeFill="background1" w:themeFillShade="BF"/>
            <w:noWrap/>
            <w:vAlign w:val="center"/>
          </w:tcPr>
          <w:p w14:paraId="52FD5E95"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5D226DAB"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0CD61669"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0C267318" w14:textId="508A735C"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3C603B1E" w14:textId="77777777" w:rsidTr="00A2062D">
        <w:trPr>
          <w:trHeight w:val="796"/>
        </w:trPr>
        <w:tc>
          <w:tcPr>
            <w:tcW w:w="2122" w:type="dxa"/>
            <w:shd w:val="clear" w:color="auto" w:fill="auto"/>
            <w:vAlign w:val="center"/>
          </w:tcPr>
          <w:p w14:paraId="15A433BC" w14:textId="3E3D32AF"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 xml:space="preserve">Izrada podloga i prijedloga za uključivanje </w:t>
            </w:r>
            <w:r w:rsidR="00ED09EB">
              <w:rPr>
                <w:rFonts w:ascii="Calibri" w:hAnsi="Calibri" w:cs="Calibri"/>
                <w:sz w:val="16"/>
                <w:szCs w:val="16"/>
                <w:lang w:eastAsia="sr-Latn-RS"/>
              </w:rPr>
              <w:t>mapa</w:t>
            </w:r>
            <w:r w:rsidRPr="008731DE">
              <w:rPr>
                <w:rFonts w:ascii="Calibri" w:hAnsi="Calibri" w:cs="Calibri"/>
                <w:sz w:val="16"/>
                <w:szCs w:val="16"/>
                <w:lang w:eastAsia="sr-Latn-RS"/>
              </w:rPr>
              <w:t xml:space="preserve"> rizika u prostorno-planske dokumente</w:t>
            </w:r>
          </w:p>
        </w:tc>
        <w:tc>
          <w:tcPr>
            <w:tcW w:w="1025" w:type="dxa"/>
            <w:shd w:val="clear" w:color="auto" w:fill="auto"/>
            <w:noWrap/>
            <w:vAlign w:val="center"/>
          </w:tcPr>
          <w:p w14:paraId="57617682"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BAFA_PREP_43_NS_365</w:t>
            </w:r>
          </w:p>
        </w:tc>
        <w:tc>
          <w:tcPr>
            <w:tcW w:w="567" w:type="dxa"/>
            <w:shd w:val="clear" w:color="auto" w:fill="auto"/>
            <w:noWrap/>
            <w:vAlign w:val="center"/>
          </w:tcPr>
          <w:p w14:paraId="510C3071"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4</w:t>
            </w:r>
          </w:p>
        </w:tc>
        <w:tc>
          <w:tcPr>
            <w:tcW w:w="567" w:type="dxa"/>
            <w:shd w:val="clear" w:color="auto" w:fill="auto"/>
            <w:noWrap/>
            <w:vAlign w:val="center"/>
          </w:tcPr>
          <w:p w14:paraId="5BAB495F"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M43</w:t>
            </w:r>
          </w:p>
        </w:tc>
        <w:tc>
          <w:tcPr>
            <w:tcW w:w="817" w:type="dxa"/>
            <w:shd w:val="clear" w:color="auto" w:fill="auto"/>
            <w:noWrap/>
            <w:vAlign w:val="center"/>
          </w:tcPr>
          <w:p w14:paraId="552AB80C" w14:textId="0A682C67" w:rsidR="00EC59C4" w:rsidRPr="008731DE" w:rsidRDefault="002872BB" w:rsidP="00EC59C4">
            <w:pPr>
              <w:spacing w:before="0" w:after="0"/>
              <w:jc w:val="center"/>
              <w:rPr>
                <w:rFonts w:ascii="Calibri" w:hAnsi="Calibri" w:cs="Calibri"/>
                <w:sz w:val="16"/>
                <w:szCs w:val="16"/>
                <w:lang w:eastAsia="sr-Latn-RS"/>
              </w:rPr>
            </w:pPr>
            <w:r>
              <w:rPr>
                <w:rFonts w:ascii="Calibri" w:hAnsi="Calibri" w:cs="Calibri"/>
                <w:sz w:val="16"/>
                <w:szCs w:val="16"/>
                <w:lang w:eastAsia="sr-Latn-RS"/>
              </w:rPr>
              <w:t>22</w:t>
            </w:r>
            <w:r w:rsidR="00EC59C4" w:rsidRPr="008731DE">
              <w:rPr>
                <w:rFonts w:ascii="Calibri" w:hAnsi="Calibri" w:cs="Calibri"/>
                <w:sz w:val="16"/>
                <w:szCs w:val="16"/>
                <w:lang w:eastAsia="sr-Latn-RS"/>
              </w:rPr>
              <w:t>5.000</w:t>
            </w:r>
            <w:r w:rsidR="00CC0837" w:rsidRPr="008731DE">
              <w:rPr>
                <w:rFonts w:ascii="Calibri" w:hAnsi="Calibri" w:cs="Calibri"/>
                <w:sz w:val="16"/>
                <w:szCs w:val="16"/>
                <w:lang w:eastAsia="sr-Latn-RS"/>
              </w:rPr>
              <w:t>,00</w:t>
            </w:r>
          </w:p>
        </w:tc>
        <w:tc>
          <w:tcPr>
            <w:tcW w:w="993" w:type="dxa"/>
            <w:shd w:val="clear" w:color="000000" w:fill="FFFFFF"/>
          </w:tcPr>
          <w:p w14:paraId="62E38BD5" w14:textId="5B90BEDD"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4E7864A9" w14:textId="5315FD79" w:rsidR="00EC59C4" w:rsidRPr="008731DE" w:rsidRDefault="002872BB" w:rsidP="00EC59C4">
            <w:pPr>
              <w:spacing w:before="0" w:after="0"/>
              <w:jc w:val="left"/>
              <w:rPr>
                <w:rFonts w:ascii="Calibri" w:hAnsi="Calibri" w:cs="Calibri"/>
                <w:sz w:val="16"/>
                <w:szCs w:val="16"/>
                <w:lang w:eastAsia="sr-Latn-RS"/>
              </w:rPr>
            </w:pPr>
            <w:r w:rsidRPr="002872BB">
              <w:rPr>
                <w:rFonts w:ascii="Calibri" w:hAnsi="Calibri" w:cs="Calibri"/>
                <w:sz w:val="16"/>
                <w:szCs w:val="16"/>
                <w:lang w:eastAsia="sr-Latn-RS"/>
              </w:rPr>
              <w:t>Prijedlog za donošenje/ažuriranje Prostornih planova (FBiH, RS, BD na svim razinama) kojim bi se poštovali rezultati projekta FHRM i omogućilo prostorno uređenje pojaseva duž vodotoka.</w:t>
            </w:r>
          </w:p>
        </w:tc>
        <w:tc>
          <w:tcPr>
            <w:tcW w:w="850" w:type="dxa"/>
            <w:shd w:val="clear" w:color="auto" w:fill="BFBFBF" w:themeFill="background1" w:themeFillShade="BF"/>
            <w:noWrap/>
            <w:vAlign w:val="center"/>
          </w:tcPr>
          <w:p w14:paraId="7BBA9204"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auto" w:fill="8EA9DB"/>
            <w:noWrap/>
            <w:vAlign w:val="center"/>
          </w:tcPr>
          <w:p w14:paraId="3F808F80"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420DF8A4"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2D088EEF" w14:textId="6CB4014A"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662C2D6B" w14:textId="77777777" w:rsidTr="00A2062D">
        <w:trPr>
          <w:trHeight w:val="854"/>
        </w:trPr>
        <w:tc>
          <w:tcPr>
            <w:tcW w:w="2122" w:type="dxa"/>
            <w:shd w:val="clear" w:color="auto" w:fill="auto"/>
            <w:vAlign w:val="center"/>
          </w:tcPr>
          <w:p w14:paraId="52C8D500"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 xml:space="preserve">Detaljne studije za procjenu utjecaja klimatskih promjena za sliv Save, Krke, Cetine, Neretve i Trebišnjice    </w:t>
            </w:r>
          </w:p>
        </w:tc>
        <w:tc>
          <w:tcPr>
            <w:tcW w:w="1025" w:type="dxa"/>
            <w:shd w:val="clear" w:color="auto" w:fill="auto"/>
            <w:noWrap/>
            <w:vAlign w:val="center"/>
          </w:tcPr>
          <w:p w14:paraId="7DA03870"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BAFA_PREP_44_NS_370</w:t>
            </w:r>
          </w:p>
        </w:tc>
        <w:tc>
          <w:tcPr>
            <w:tcW w:w="567" w:type="dxa"/>
            <w:shd w:val="clear" w:color="auto" w:fill="auto"/>
            <w:noWrap/>
            <w:vAlign w:val="center"/>
          </w:tcPr>
          <w:p w14:paraId="06A21FEB"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 xml:space="preserve">Cilj 3 </w:t>
            </w:r>
          </w:p>
        </w:tc>
        <w:tc>
          <w:tcPr>
            <w:tcW w:w="567" w:type="dxa"/>
            <w:shd w:val="clear" w:color="auto" w:fill="auto"/>
            <w:noWrap/>
            <w:vAlign w:val="center"/>
          </w:tcPr>
          <w:p w14:paraId="14AF3E56"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M44</w:t>
            </w:r>
          </w:p>
        </w:tc>
        <w:tc>
          <w:tcPr>
            <w:tcW w:w="817" w:type="dxa"/>
            <w:shd w:val="clear" w:color="auto" w:fill="auto"/>
            <w:noWrap/>
            <w:vAlign w:val="center"/>
          </w:tcPr>
          <w:p w14:paraId="21F7130E" w14:textId="25D700B5"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200.000</w:t>
            </w:r>
            <w:r w:rsidR="00CC0837" w:rsidRPr="008731DE">
              <w:rPr>
                <w:rFonts w:ascii="Calibri" w:hAnsi="Calibri" w:cs="Calibri"/>
                <w:sz w:val="16"/>
                <w:szCs w:val="16"/>
                <w:lang w:eastAsia="sr-Latn-RS"/>
              </w:rPr>
              <w:t>,00</w:t>
            </w:r>
          </w:p>
        </w:tc>
        <w:tc>
          <w:tcPr>
            <w:tcW w:w="993" w:type="dxa"/>
            <w:shd w:val="clear" w:color="000000" w:fill="FFFFFF"/>
          </w:tcPr>
          <w:p w14:paraId="1EA2C133" w14:textId="5528CDA0"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64DA9572"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Studije koje će se provesti za utjecaj klimatskih promjena omogućit će definisanje odgovarajućih mjera za naredne cikluse PUPR</w:t>
            </w:r>
          </w:p>
        </w:tc>
        <w:tc>
          <w:tcPr>
            <w:tcW w:w="850" w:type="dxa"/>
            <w:shd w:val="clear" w:color="auto" w:fill="BFBFBF" w:themeFill="background1" w:themeFillShade="BF"/>
            <w:noWrap/>
            <w:vAlign w:val="center"/>
          </w:tcPr>
          <w:p w14:paraId="30A4210A"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23944251"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09C0F46C"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4A6D824A" w14:textId="00E51D6B"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045F62A5" w14:textId="77777777" w:rsidTr="00A2062D">
        <w:trPr>
          <w:trHeight w:val="854"/>
        </w:trPr>
        <w:tc>
          <w:tcPr>
            <w:tcW w:w="2122" w:type="dxa"/>
            <w:shd w:val="clear" w:color="auto" w:fill="auto"/>
            <w:vAlign w:val="center"/>
          </w:tcPr>
          <w:p w14:paraId="47D74839"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Studija za uvođenje obaveznog osiguranja od poplava</w:t>
            </w:r>
          </w:p>
        </w:tc>
        <w:tc>
          <w:tcPr>
            <w:tcW w:w="1025" w:type="dxa"/>
            <w:shd w:val="clear" w:color="auto" w:fill="auto"/>
            <w:noWrap/>
            <w:vAlign w:val="center"/>
          </w:tcPr>
          <w:p w14:paraId="28FA9131"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BAFA_PREP_43_NS_375</w:t>
            </w:r>
          </w:p>
        </w:tc>
        <w:tc>
          <w:tcPr>
            <w:tcW w:w="567" w:type="dxa"/>
            <w:shd w:val="clear" w:color="auto" w:fill="auto"/>
            <w:noWrap/>
            <w:vAlign w:val="center"/>
          </w:tcPr>
          <w:p w14:paraId="2FA0E084"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4</w:t>
            </w:r>
          </w:p>
        </w:tc>
        <w:tc>
          <w:tcPr>
            <w:tcW w:w="567" w:type="dxa"/>
            <w:shd w:val="clear" w:color="auto" w:fill="auto"/>
            <w:noWrap/>
            <w:vAlign w:val="center"/>
          </w:tcPr>
          <w:p w14:paraId="49D1E804"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M43</w:t>
            </w:r>
          </w:p>
        </w:tc>
        <w:tc>
          <w:tcPr>
            <w:tcW w:w="817" w:type="dxa"/>
            <w:shd w:val="clear" w:color="auto" w:fill="auto"/>
            <w:noWrap/>
            <w:vAlign w:val="center"/>
          </w:tcPr>
          <w:p w14:paraId="14BEC6E9" w14:textId="4442F2ED"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75.000</w:t>
            </w:r>
            <w:r w:rsidR="00CC0837" w:rsidRPr="008731DE">
              <w:rPr>
                <w:rFonts w:ascii="Calibri" w:hAnsi="Calibri" w:cs="Calibri"/>
                <w:sz w:val="16"/>
                <w:szCs w:val="16"/>
                <w:lang w:eastAsia="sr-Latn-RS"/>
              </w:rPr>
              <w:t>,00</w:t>
            </w:r>
          </w:p>
        </w:tc>
        <w:tc>
          <w:tcPr>
            <w:tcW w:w="993" w:type="dxa"/>
            <w:shd w:val="clear" w:color="000000" w:fill="FFFFFF"/>
          </w:tcPr>
          <w:p w14:paraId="75E189DF" w14:textId="609F365F"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687316D0"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Studija će na osnovu analize dati načine uvođenje obaveznog osiguranja od poplava za APSFR područja kod osiguravajućih kuća</w:t>
            </w:r>
          </w:p>
        </w:tc>
        <w:tc>
          <w:tcPr>
            <w:tcW w:w="850" w:type="dxa"/>
            <w:shd w:val="clear" w:color="auto" w:fill="BFBFBF" w:themeFill="background1" w:themeFillShade="BF"/>
            <w:noWrap/>
            <w:vAlign w:val="center"/>
          </w:tcPr>
          <w:p w14:paraId="223F0B7F"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67A8CA1F"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15EEFF0"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42279A83" w14:textId="36A80E88"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1C2B8AC7" w14:textId="77777777" w:rsidTr="00A2062D">
        <w:trPr>
          <w:trHeight w:val="854"/>
        </w:trPr>
        <w:tc>
          <w:tcPr>
            <w:tcW w:w="2122" w:type="dxa"/>
            <w:shd w:val="clear" w:color="auto" w:fill="auto"/>
            <w:vAlign w:val="center"/>
          </w:tcPr>
          <w:p w14:paraId="5A57F941"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lastRenderedPageBreak/>
              <w:t>Ažuriranje preliminarne procjene rizika od poplava za sljedeći ciklus</w:t>
            </w:r>
          </w:p>
        </w:tc>
        <w:tc>
          <w:tcPr>
            <w:tcW w:w="1025" w:type="dxa"/>
            <w:shd w:val="clear" w:color="auto" w:fill="auto"/>
            <w:noWrap/>
            <w:vAlign w:val="center"/>
          </w:tcPr>
          <w:p w14:paraId="7C021DFB"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BAFA_PREV_24_NS_480</w:t>
            </w:r>
          </w:p>
        </w:tc>
        <w:tc>
          <w:tcPr>
            <w:tcW w:w="567" w:type="dxa"/>
            <w:shd w:val="clear" w:color="auto" w:fill="auto"/>
            <w:noWrap/>
            <w:vAlign w:val="center"/>
          </w:tcPr>
          <w:p w14:paraId="7845318C" w14:textId="78D09C10"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118AC25F"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134F6964" w14:textId="576E3966"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770.000</w:t>
            </w:r>
            <w:r w:rsidR="00CC0837" w:rsidRPr="008731DE">
              <w:rPr>
                <w:rFonts w:ascii="Calibri" w:hAnsi="Calibri" w:cs="Calibri"/>
                <w:sz w:val="16"/>
                <w:szCs w:val="16"/>
                <w:lang w:eastAsia="sr-Latn-RS"/>
              </w:rPr>
              <w:t>,00</w:t>
            </w:r>
          </w:p>
        </w:tc>
        <w:tc>
          <w:tcPr>
            <w:tcW w:w="993" w:type="dxa"/>
            <w:shd w:val="clear" w:color="000000" w:fill="FFFFFF"/>
          </w:tcPr>
          <w:p w14:paraId="688AE19D" w14:textId="2E2B2ECE"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32FE3E65" w14:textId="03661899"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Na osnovu novih podataka i saznanja o istorijskim i budućim poplavama, kao i provedenih mjera za smanjenje poplavnog rizika provedenih i planiranih u periodu od 2010.- 2018. potrebno je ažurirati preliminarne procjene poplavnog rizika za svih pet jedinica upravljanja u B</w:t>
            </w:r>
            <w:r w:rsidR="00375334">
              <w:rPr>
                <w:rFonts w:ascii="Calibri" w:hAnsi="Calibri" w:cs="Calibri"/>
                <w:sz w:val="16"/>
                <w:szCs w:val="16"/>
                <w:lang w:eastAsia="sr-Latn-RS"/>
              </w:rPr>
              <w:t>i</w:t>
            </w:r>
            <w:r w:rsidRPr="008731DE">
              <w:rPr>
                <w:rFonts w:ascii="Calibri" w:hAnsi="Calibri" w:cs="Calibri"/>
                <w:sz w:val="16"/>
                <w:szCs w:val="16"/>
                <w:lang w:eastAsia="sr-Latn-RS"/>
              </w:rPr>
              <w:t>H</w:t>
            </w:r>
          </w:p>
        </w:tc>
        <w:tc>
          <w:tcPr>
            <w:tcW w:w="850" w:type="dxa"/>
            <w:shd w:val="clear" w:color="auto" w:fill="BFBFBF" w:themeFill="background1" w:themeFillShade="BF"/>
            <w:noWrap/>
            <w:vAlign w:val="center"/>
          </w:tcPr>
          <w:p w14:paraId="5EAC73EB"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18E7E64D"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137AC8FB"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687CF0B7" w14:textId="50D80AB7"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63E45EBD" w14:textId="77777777" w:rsidTr="00A2062D">
        <w:trPr>
          <w:trHeight w:val="854"/>
        </w:trPr>
        <w:tc>
          <w:tcPr>
            <w:tcW w:w="2122" w:type="dxa"/>
            <w:shd w:val="clear" w:color="auto" w:fill="auto"/>
            <w:vAlign w:val="center"/>
          </w:tcPr>
          <w:p w14:paraId="4D77B628"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Ažuriranje mapa opasnosti i mapa rizika od poplava za sljedeći ciklus</w:t>
            </w:r>
          </w:p>
        </w:tc>
        <w:tc>
          <w:tcPr>
            <w:tcW w:w="1025" w:type="dxa"/>
            <w:shd w:val="clear" w:color="auto" w:fill="auto"/>
            <w:noWrap/>
            <w:vAlign w:val="center"/>
          </w:tcPr>
          <w:p w14:paraId="0493E969"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BAFA_PREV_24_NS_485</w:t>
            </w:r>
          </w:p>
        </w:tc>
        <w:tc>
          <w:tcPr>
            <w:tcW w:w="567" w:type="dxa"/>
            <w:shd w:val="clear" w:color="auto" w:fill="auto"/>
            <w:noWrap/>
            <w:vAlign w:val="center"/>
          </w:tcPr>
          <w:p w14:paraId="396E228F" w14:textId="1EA92F20"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51309161"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4F461060" w14:textId="3A9CECF3"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850.000</w:t>
            </w:r>
            <w:r w:rsidR="00CC0837" w:rsidRPr="008731DE">
              <w:rPr>
                <w:rFonts w:ascii="Calibri" w:hAnsi="Calibri" w:cs="Calibri"/>
                <w:sz w:val="16"/>
                <w:szCs w:val="16"/>
                <w:lang w:eastAsia="sr-Latn-RS"/>
              </w:rPr>
              <w:t>,00</w:t>
            </w:r>
          </w:p>
        </w:tc>
        <w:tc>
          <w:tcPr>
            <w:tcW w:w="993" w:type="dxa"/>
            <w:shd w:val="clear" w:color="000000" w:fill="FFFFFF"/>
            <w:vAlign w:val="center"/>
          </w:tcPr>
          <w:p w14:paraId="4DEF206B" w14:textId="47D2EC28"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69BB9823"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Na osnovu rezultata ažuriranih preliminarnih procjena poplavnog rizika,   potrebno je ažurirati mape opasnosti i rizika od poplava iz 2018, te priprema mapa za nova APSFR područja</w:t>
            </w:r>
          </w:p>
        </w:tc>
        <w:tc>
          <w:tcPr>
            <w:tcW w:w="850" w:type="dxa"/>
            <w:shd w:val="clear" w:color="auto" w:fill="BFBFBF" w:themeFill="background1" w:themeFillShade="BF"/>
            <w:noWrap/>
            <w:vAlign w:val="center"/>
          </w:tcPr>
          <w:p w14:paraId="5CC86CCD"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1002D881"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8389325"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0D71DAD2" w14:textId="65453F3F"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03BC302E" w14:textId="77777777" w:rsidTr="00A2062D">
        <w:trPr>
          <w:trHeight w:val="854"/>
        </w:trPr>
        <w:tc>
          <w:tcPr>
            <w:tcW w:w="2122" w:type="dxa"/>
            <w:shd w:val="clear" w:color="auto" w:fill="auto"/>
            <w:vAlign w:val="center"/>
          </w:tcPr>
          <w:p w14:paraId="4B135832"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Jačanje kapaciteta, radionice za unapređenje znanja o korištenju mapa opasnosti i mapa rizika od poplava u oblasti civilne zaštite</w:t>
            </w:r>
          </w:p>
        </w:tc>
        <w:tc>
          <w:tcPr>
            <w:tcW w:w="1025" w:type="dxa"/>
            <w:shd w:val="clear" w:color="auto" w:fill="auto"/>
            <w:noWrap/>
            <w:vAlign w:val="center"/>
          </w:tcPr>
          <w:p w14:paraId="402B4058"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BAFA_PREV_24_NS_494</w:t>
            </w:r>
          </w:p>
        </w:tc>
        <w:tc>
          <w:tcPr>
            <w:tcW w:w="567" w:type="dxa"/>
            <w:shd w:val="clear" w:color="auto" w:fill="auto"/>
            <w:noWrap/>
            <w:vAlign w:val="center"/>
          </w:tcPr>
          <w:p w14:paraId="56504310" w14:textId="62F6722D"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6029A782"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390C193E" w14:textId="313AF986"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80.000</w:t>
            </w:r>
            <w:r w:rsidR="00CC0837" w:rsidRPr="008731DE">
              <w:rPr>
                <w:rFonts w:ascii="Calibri" w:hAnsi="Calibri" w:cs="Calibri"/>
                <w:sz w:val="16"/>
                <w:szCs w:val="16"/>
                <w:lang w:eastAsia="sr-Latn-RS"/>
              </w:rPr>
              <w:t>,00</w:t>
            </w:r>
          </w:p>
        </w:tc>
        <w:tc>
          <w:tcPr>
            <w:tcW w:w="993" w:type="dxa"/>
            <w:shd w:val="clear" w:color="000000" w:fill="FFFFFF"/>
          </w:tcPr>
          <w:p w14:paraId="20313265" w14:textId="29DC2E98"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1A67227D"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Mjera se odnosi na sve nivoe u organizacionoj strukturi zaštite i spašavanja</w:t>
            </w:r>
          </w:p>
        </w:tc>
        <w:tc>
          <w:tcPr>
            <w:tcW w:w="850" w:type="dxa"/>
            <w:shd w:val="clear" w:color="auto" w:fill="BFBFBF" w:themeFill="background1" w:themeFillShade="BF"/>
            <w:noWrap/>
            <w:vAlign w:val="center"/>
          </w:tcPr>
          <w:p w14:paraId="01A2C811"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5CE1DF8F"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604A514E"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1E1E1945" w14:textId="7286C800"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15EB9A2C" w14:textId="77777777" w:rsidTr="00A2062D">
        <w:trPr>
          <w:trHeight w:val="854"/>
        </w:trPr>
        <w:tc>
          <w:tcPr>
            <w:tcW w:w="2122" w:type="dxa"/>
            <w:shd w:val="clear" w:color="auto" w:fill="auto"/>
            <w:vAlign w:val="center"/>
          </w:tcPr>
          <w:p w14:paraId="65910C75"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Studija o utjecaju  planiranih višenamjenskih akumulacija koje uključuju zaštitu od poplava</w:t>
            </w:r>
          </w:p>
        </w:tc>
        <w:tc>
          <w:tcPr>
            <w:tcW w:w="1025" w:type="dxa"/>
            <w:shd w:val="clear" w:color="auto" w:fill="auto"/>
            <w:noWrap/>
            <w:vAlign w:val="center"/>
          </w:tcPr>
          <w:p w14:paraId="0897C3BE"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BAFA_PREV_24_NS_499</w:t>
            </w:r>
          </w:p>
        </w:tc>
        <w:tc>
          <w:tcPr>
            <w:tcW w:w="567" w:type="dxa"/>
            <w:shd w:val="clear" w:color="auto" w:fill="auto"/>
            <w:noWrap/>
            <w:vAlign w:val="center"/>
          </w:tcPr>
          <w:p w14:paraId="413CFE54" w14:textId="7F83EDD5"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5BF5C018"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7DD741EA" w14:textId="3E835BF4"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300.000</w:t>
            </w:r>
            <w:r w:rsidR="00CC0837" w:rsidRPr="008731DE">
              <w:rPr>
                <w:rFonts w:ascii="Calibri" w:hAnsi="Calibri" w:cs="Calibri"/>
                <w:sz w:val="16"/>
                <w:szCs w:val="16"/>
                <w:lang w:eastAsia="sr-Latn-RS"/>
              </w:rPr>
              <w:t>,00</w:t>
            </w:r>
          </w:p>
        </w:tc>
        <w:tc>
          <w:tcPr>
            <w:tcW w:w="993" w:type="dxa"/>
            <w:shd w:val="clear" w:color="000000" w:fill="FFFFFF"/>
          </w:tcPr>
          <w:p w14:paraId="4608AF1C" w14:textId="7B66F28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56329DD0"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Polazna osnova za analizu su planirani višenamjenski objekti iz Vodoprivredne osnove BiH 1994. god. Rezultati ove studije bi trebali biti uključeni u prostorne planove za sve nivoe. Osnovni zadatak je analiza višenamjenske funkcije akumulacija: poplave, suše, navodnjavanje...</w:t>
            </w:r>
          </w:p>
        </w:tc>
        <w:tc>
          <w:tcPr>
            <w:tcW w:w="850" w:type="dxa"/>
            <w:shd w:val="clear" w:color="auto" w:fill="BFBFBF" w:themeFill="background1" w:themeFillShade="BF"/>
            <w:noWrap/>
            <w:vAlign w:val="center"/>
          </w:tcPr>
          <w:p w14:paraId="6EDD09D4"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30CEFEFB"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1018AB7E"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1D77BF1E" w14:textId="0145F048"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6244DD59" w14:textId="77777777" w:rsidTr="00A2062D">
        <w:trPr>
          <w:trHeight w:val="854"/>
        </w:trPr>
        <w:tc>
          <w:tcPr>
            <w:tcW w:w="2122" w:type="dxa"/>
            <w:shd w:val="clear" w:color="auto" w:fill="auto"/>
            <w:vAlign w:val="center"/>
          </w:tcPr>
          <w:p w14:paraId="0A864D46"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Studija o uticaju postojećih akumulacija na vodni bilans, proizvodnju energije, vodosnabdijevanje, navodnjavanje itd.</w:t>
            </w:r>
          </w:p>
        </w:tc>
        <w:tc>
          <w:tcPr>
            <w:tcW w:w="1025" w:type="dxa"/>
            <w:shd w:val="clear" w:color="auto" w:fill="auto"/>
            <w:noWrap/>
            <w:vAlign w:val="center"/>
          </w:tcPr>
          <w:p w14:paraId="5D4F2E40"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BAFA_PREV_24_NS_504</w:t>
            </w:r>
          </w:p>
        </w:tc>
        <w:tc>
          <w:tcPr>
            <w:tcW w:w="567" w:type="dxa"/>
            <w:shd w:val="clear" w:color="auto" w:fill="auto"/>
            <w:noWrap/>
            <w:vAlign w:val="center"/>
          </w:tcPr>
          <w:p w14:paraId="41AE3374" w14:textId="0FA5E2C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52F8B9B0"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2AF878E5" w14:textId="506B640D"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200.000</w:t>
            </w:r>
            <w:r w:rsidR="00CC0837" w:rsidRPr="008731DE">
              <w:rPr>
                <w:rFonts w:ascii="Calibri" w:hAnsi="Calibri" w:cs="Calibri"/>
                <w:sz w:val="16"/>
                <w:szCs w:val="16"/>
                <w:lang w:eastAsia="sr-Latn-RS"/>
              </w:rPr>
              <w:t>,00</w:t>
            </w:r>
          </w:p>
        </w:tc>
        <w:tc>
          <w:tcPr>
            <w:tcW w:w="993" w:type="dxa"/>
            <w:shd w:val="clear" w:color="000000" w:fill="FFFFFF"/>
          </w:tcPr>
          <w:p w14:paraId="1942A882" w14:textId="56CD7A9E"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2D47495C"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Studija treba ocijeniti učinak postojećih akumulacija naročito sa aspekta vodnog bilansa u slivu i kapaciteta prihvatanja vodnih valova, i dati prijedloge za unapređenje režima rada</w:t>
            </w:r>
          </w:p>
        </w:tc>
        <w:tc>
          <w:tcPr>
            <w:tcW w:w="850" w:type="dxa"/>
            <w:shd w:val="clear" w:color="auto" w:fill="BFBFBF" w:themeFill="background1" w:themeFillShade="BF"/>
            <w:noWrap/>
            <w:vAlign w:val="center"/>
          </w:tcPr>
          <w:p w14:paraId="22D628DD"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0CEA62FB"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16E3EF9C"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416BDE88" w14:textId="20665C43"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1F29E03C" w14:textId="77777777" w:rsidTr="00A2062D">
        <w:trPr>
          <w:trHeight w:val="64"/>
        </w:trPr>
        <w:tc>
          <w:tcPr>
            <w:tcW w:w="2122" w:type="dxa"/>
            <w:shd w:val="clear" w:color="auto" w:fill="auto"/>
            <w:vAlign w:val="center"/>
          </w:tcPr>
          <w:p w14:paraId="06EC864A"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 xml:space="preserve">Izrada katastra bujičnih slivova uključujući razvoj modela </w:t>
            </w:r>
            <w:r w:rsidRPr="008731DE">
              <w:rPr>
                <w:rFonts w:ascii="Calibri" w:hAnsi="Calibri" w:cs="Calibri"/>
                <w:sz w:val="16"/>
                <w:szCs w:val="16"/>
                <w:lang w:eastAsia="sr-Latn-RS"/>
              </w:rPr>
              <w:lastRenderedPageBreak/>
              <w:t>osjetljivosti na osnovu rezultata mapa erozija</w:t>
            </w:r>
          </w:p>
        </w:tc>
        <w:tc>
          <w:tcPr>
            <w:tcW w:w="1025" w:type="dxa"/>
            <w:shd w:val="clear" w:color="auto" w:fill="auto"/>
            <w:noWrap/>
            <w:vAlign w:val="center"/>
          </w:tcPr>
          <w:p w14:paraId="3AE86806"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lastRenderedPageBreak/>
              <w:t>BAFA_PREV_24_NS_509</w:t>
            </w:r>
          </w:p>
        </w:tc>
        <w:tc>
          <w:tcPr>
            <w:tcW w:w="567" w:type="dxa"/>
            <w:shd w:val="clear" w:color="auto" w:fill="auto"/>
            <w:noWrap/>
            <w:vAlign w:val="center"/>
          </w:tcPr>
          <w:p w14:paraId="00EB8F4A" w14:textId="207C613B"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67E4CCF1"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4F972932" w14:textId="42EA1A58"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750.000</w:t>
            </w:r>
            <w:r w:rsidR="00CC0837" w:rsidRPr="008731DE">
              <w:rPr>
                <w:rFonts w:ascii="Calibri" w:hAnsi="Calibri" w:cs="Calibri"/>
                <w:sz w:val="16"/>
                <w:szCs w:val="16"/>
                <w:lang w:eastAsia="sr-Latn-RS"/>
              </w:rPr>
              <w:t>,00</w:t>
            </w:r>
          </w:p>
        </w:tc>
        <w:tc>
          <w:tcPr>
            <w:tcW w:w="993" w:type="dxa"/>
            <w:shd w:val="clear" w:color="000000" w:fill="FFFFFF"/>
          </w:tcPr>
          <w:p w14:paraId="75143AD4" w14:textId="43A0ACC6"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w:t>
            </w:r>
            <w:r w:rsidRPr="008731DE">
              <w:rPr>
                <w:rFonts w:ascii="Calibri" w:hAnsi="Calibri" w:cs="Calibri"/>
                <w:sz w:val="14"/>
                <w:szCs w:val="14"/>
                <w:lang w:eastAsia="sr-Latn-RS"/>
              </w:rPr>
              <w:lastRenderedPageBreak/>
              <w:t>tehnička pomoć/grant</w:t>
            </w:r>
          </w:p>
        </w:tc>
        <w:tc>
          <w:tcPr>
            <w:tcW w:w="2726" w:type="dxa"/>
            <w:shd w:val="clear" w:color="auto" w:fill="auto"/>
            <w:vAlign w:val="center"/>
          </w:tcPr>
          <w:p w14:paraId="2421C4CA" w14:textId="35E6ADAE"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lastRenderedPageBreak/>
              <w:t xml:space="preserve">Ova mjera ima za cilj smanjenje rizika od poplava i klizišta, posebno u područjima osjetljivim na eroziju, a osnovna podloga </w:t>
            </w:r>
            <w:r w:rsidRPr="008731DE">
              <w:rPr>
                <w:rFonts w:ascii="Calibri" w:hAnsi="Calibri" w:cs="Calibri"/>
                <w:sz w:val="16"/>
                <w:szCs w:val="16"/>
                <w:lang w:eastAsia="sr-Latn-RS"/>
              </w:rPr>
              <w:lastRenderedPageBreak/>
              <w:t>su mape erozije koje su izrađene u RS, kao i mape erozije koje će se kroz IPA II 2016 Program izraditi za prostor FB</w:t>
            </w:r>
            <w:r w:rsidR="00375334">
              <w:rPr>
                <w:rFonts w:ascii="Calibri" w:hAnsi="Calibri" w:cs="Calibri"/>
                <w:sz w:val="16"/>
                <w:szCs w:val="16"/>
                <w:lang w:eastAsia="sr-Latn-RS"/>
              </w:rPr>
              <w:t>i</w:t>
            </w:r>
            <w:r w:rsidRPr="008731DE">
              <w:rPr>
                <w:rFonts w:ascii="Calibri" w:hAnsi="Calibri" w:cs="Calibri"/>
                <w:sz w:val="16"/>
                <w:szCs w:val="16"/>
                <w:lang w:eastAsia="sr-Latn-RS"/>
              </w:rPr>
              <w:t>H i BD</w:t>
            </w:r>
          </w:p>
        </w:tc>
        <w:tc>
          <w:tcPr>
            <w:tcW w:w="850" w:type="dxa"/>
            <w:shd w:val="clear" w:color="auto" w:fill="BFBFBF" w:themeFill="background1" w:themeFillShade="BF"/>
            <w:noWrap/>
            <w:vAlign w:val="center"/>
          </w:tcPr>
          <w:p w14:paraId="3E8730E8"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lastRenderedPageBreak/>
              <w:t>Kritičan</w:t>
            </w:r>
          </w:p>
        </w:tc>
        <w:tc>
          <w:tcPr>
            <w:tcW w:w="993" w:type="dxa"/>
            <w:shd w:val="clear" w:color="000000" w:fill="8EA9DB"/>
            <w:noWrap/>
            <w:vAlign w:val="center"/>
          </w:tcPr>
          <w:p w14:paraId="636BFE9C"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411387B4"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2549E6D9" w14:textId="79F7BAE3"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 xml:space="preserve">(MVTEO; FMPVŠ, MPŠV RS, </w:t>
            </w:r>
            <w:r w:rsidRPr="008731DE">
              <w:rPr>
                <w:rFonts w:ascii="Calibri" w:hAnsi="Calibri" w:cs="Calibri"/>
                <w:sz w:val="16"/>
                <w:szCs w:val="16"/>
                <w:lang w:bidi="fa-IR"/>
              </w:rPr>
              <w:lastRenderedPageBreak/>
              <w:t>AVP Sava, AVP Jadranskog mora, Vlada BD, JU Vode Srpske)</w:t>
            </w:r>
          </w:p>
        </w:tc>
      </w:tr>
      <w:tr w:rsidR="00EC59C4" w:rsidRPr="008731DE" w14:paraId="45246652" w14:textId="77777777" w:rsidTr="00A2062D">
        <w:trPr>
          <w:trHeight w:val="854"/>
        </w:trPr>
        <w:tc>
          <w:tcPr>
            <w:tcW w:w="2122" w:type="dxa"/>
            <w:shd w:val="clear" w:color="auto" w:fill="auto"/>
            <w:vAlign w:val="center"/>
          </w:tcPr>
          <w:p w14:paraId="248C29A0"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lastRenderedPageBreak/>
              <w:t>Studija o mogućnostima povećanja kapaciteta zadržavanja vode u slivovima, smanjenjem oticanja i taloženja, kako bi se smanjio rizik od poplava</w:t>
            </w:r>
          </w:p>
        </w:tc>
        <w:tc>
          <w:tcPr>
            <w:tcW w:w="1025" w:type="dxa"/>
            <w:shd w:val="clear" w:color="auto" w:fill="auto"/>
            <w:noWrap/>
            <w:vAlign w:val="center"/>
          </w:tcPr>
          <w:p w14:paraId="3025B212"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BAFA_PREV_24_NS_514</w:t>
            </w:r>
          </w:p>
        </w:tc>
        <w:tc>
          <w:tcPr>
            <w:tcW w:w="567" w:type="dxa"/>
            <w:shd w:val="clear" w:color="auto" w:fill="auto"/>
            <w:noWrap/>
            <w:vAlign w:val="center"/>
          </w:tcPr>
          <w:p w14:paraId="312D394D" w14:textId="40EFE81D"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2EFC13DE"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1792FDC6" w14:textId="2A0170B8"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750.000</w:t>
            </w:r>
            <w:r w:rsidR="00CC0837" w:rsidRPr="008731DE">
              <w:rPr>
                <w:rFonts w:ascii="Calibri" w:hAnsi="Calibri" w:cs="Calibri"/>
                <w:sz w:val="16"/>
                <w:szCs w:val="16"/>
                <w:lang w:eastAsia="sr-Latn-RS"/>
              </w:rPr>
              <w:t>,00</w:t>
            </w:r>
          </w:p>
        </w:tc>
        <w:tc>
          <w:tcPr>
            <w:tcW w:w="993" w:type="dxa"/>
            <w:shd w:val="clear" w:color="000000" w:fill="FFFFFF"/>
          </w:tcPr>
          <w:p w14:paraId="7D1E4B66" w14:textId="53306EC0"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0E3F8A49"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Ova studija bi trebala obuhvatiti tehničke,  biotehničke i anti-erozione mjere područja pod rizikom od bujičnih vodotoka</w:t>
            </w:r>
          </w:p>
        </w:tc>
        <w:tc>
          <w:tcPr>
            <w:tcW w:w="850" w:type="dxa"/>
            <w:shd w:val="clear" w:color="auto" w:fill="BFBFBF" w:themeFill="background1" w:themeFillShade="BF"/>
            <w:noWrap/>
            <w:vAlign w:val="center"/>
          </w:tcPr>
          <w:p w14:paraId="36A8BA4F"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02002D7D"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BDDBE25"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64D471F3" w14:textId="297BAF68"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tr w:rsidR="00EC59C4" w:rsidRPr="008731DE" w14:paraId="31F8CDAD" w14:textId="77777777" w:rsidTr="00A2062D">
        <w:trPr>
          <w:trHeight w:val="854"/>
        </w:trPr>
        <w:tc>
          <w:tcPr>
            <w:tcW w:w="2122" w:type="dxa"/>
            <w:shd w:val="clear" w:color="auto" w:fill="auto"/>
            <w:vAlign w:val="center"/>
          </w:tcPr>
          <w:p w14:paraId="207638F9" w14:textId="77777777"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Hidrološke i hidromorfološke analize za određivanje kapaciteta proticaja velikih voda u koritu rijeke Save duž granice BiH</w:t>
            </w:r>
          </w:p>
        </w:tc>
        <w:tc>
          <w:tcPr>
            <w:tcW w:w="1025" w:type="dxa"/>
            <w:shd w:val="clear" w:color="auto" w:fill="auto"/>
            <w:noWrap/>
            <w:vAlign w:val="center"/>
          </w:tcPr>
          <w:p w14:paraId="7274727C"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BAFA_PREV_24_NS_531</w:t>
            </w:r>
          </w:p>
        </w:tc>
        <w:tc>
          <w:tcPr>
            <w:tcW w:w="567" w:type="dxa"/>
            <w:shd w:val="clear" w:color="auto" w:fill="auto"/>
            <w:noWrap/>
            <w:vAlign w:val="center"/>
          </w:tcPr>
          <w:p w14:paraId="7858EA91" w14:textId="10205AA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shd w:val="clear" w:color="auto" w:fill="auto"/>
            <w:noWrap/>
            <w:vAlign w:val="center"/>
          </w:tcPr>
          <w:p w14:paraId="062BAFB2" w14:textId="77777777"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17" w:type="dxa"/>
            <w:shd w:val="clear" w:color="auto" w:fill="auto"/>
            <w:noWrap/>
            <w:vAlign w:val="center"/>
          </w:tcPr>
          <w:p w14:paraId="54FFEC3F" w14:textId="286D00A3"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1.000.000</w:t>
            </w:r>
            <w:r w:rsidR="00CC0837" w:rsidRPr="008731DE">
              <w:rPr>
                <w:rFonts w:ascii="Calibri" w:hAnsi="Calibri" w:cs="Calibri"/>
                <w:sz w:val="16"/>
                <w:szCs w:val="16"/>
                <w:lang w:eastAsia="sr-Latn-RS"/>
              </w:rPr>
              <w:t>,00</w:t>
            </w:r>
          </w:p>
        </w:tc>
        <w:tc>
          <w:tcPr>
            <w:tcW w:w="993" w:type="dxa"/>
            <w:shd w:val="clear" w:color="000000" w:fill="FFFFFF"/>
          </w:tcPr>
          <w:p w14:paraId="791709A5" w14:textId="4B26F2E1" w:rsidR="00EC59C4" w:rsidRPr="008731DE" w:rsidRDefault="00EC59C4" w:rsidP="00EC59C4">
            <w:pPr>
              <w:spacing w:before="0" w:after="0"/>
              <w:jc w:val="center"/>
              <w:rPr>
                <w:rFonts w:ascii="Calibri" w:hAnsi="Calibri" w:cs="Calibri"/>
                <w:sz w:val="16"/>
                <w:szCs w:val="16"/>
                <w:lang w:eastAsia="sr-Latn-RS"/>
              </w:rPr>
            </w:pPr>
            <w:r w:rsidRPr="008731DE">
              <w:rPr>
                <w:rFonts w:ascii="Calibri" w:hAnsi="Calibri" w:cs="Calibri"/>
                <w:sz w:val="14"/>
                <w:szCs w:val="14"/>
                <w:lang w:eastAsia="sr-Latn-RS"/>
              </w:rPr>
              <w:t>Međunarodne institucije -tehnička pomoć/grant</w:t>
            </w:r>
          </w:p>
        </w:tc>
        <w:tc>
          <w:tcPr>
            <w:tcW w:w="2726" w:type="dxa"/>
            <w:shd w:val="clear" w:color="auto" w:fill="auto"/>
            <w:vAlign w:val="center"/>
          </w:tcPr>
          <w:p w14:paraId="03D9FA34" w14:textId="706BC716" w:rsidR="00EC59C4" w:rsidRPr="008731DE" w:rsidRDefault="00EC59C4" w:rsidP="00EC59C4">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Prije implementacije ove mjere predstavnici B</w:t>
            </w:r>
            <w:r w:rsidR="00375334">
              <w:rPr>
                <w:rFonts w:ascii="Calibri" w:hAnsi="Calibri" w:cs="Calibri"/>
                <w:sz w:val="16"/>
                <w:szCs w:val="16"/>
                <w:lang w:eastAsia="sr-Latn-RS"/>
              </w:rPr>
              <w:t>i</w:t>
            </w:r>
            <w:r w:rsidRPr="008731DE">
              <w:rPr>
                <w:rFonts w:ascii="Calibri" w:hAnsi="Calibri" w:cs="Calibri"/>
                <w:sz w:val="16"/>
                <w:szCs w:val="16"/>
                <w:lang w:eastAsia="sr-Latn-RS"/>
              </w:rPr>
              <w:t>H trebaju osigurati podršku  Slovenije, Hrvatske i Srbije, kao i sa Međunarodne komisije za sliv rijeke Save jer ova mjera ima prekogranični uticaj</w:t>
            </w:r>
          </w:p>
        </w:tc>
        <w:tc>
          <w:tcPr>
            <w:tcW w:w="850" w:type="dxa"/>
            <w:shd w:val="clear" w:color="auto" w:fill="BFBFBF" w:themeFill="background1" w:themeFillShade="BF"/>
            <w:noWrap/>
            <w:vAlign w:val="center"/>
          </w:tcPr>
          <w:p w14:paraId="5C6048B9" w14:textId="77777777" w:rsidR="00EC59C4" w:rsidRPr="008731DE" w:rsidRDefault="00EC59C4" w:rsidP="00EC59C4">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3" w:type="dxa"/>
            <w:shd w:val="clear" w:color="000000" w:fill="8EA9DB"/>
            <w:noWrap/>
            <w:vAlign w:val="center"/>
          </w:tcPr>
          <w:p w14:paraId="74D2C502" w14:textId="77777777" w:rsidR="00EC59C4" w:rsidRPr="008731DE" w:rsidRDefault="00EC59C4" w:rsidP="00EC59C4">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34" w:type="dxa"/>
            <w:shd w:val="clear" w:color="000000" w:fill="FFFFFF"/>
            <w:noWrap/>
            <w:vAlign w:val="center"/>
          </w:tcPr>
          <w:p w14:paraId="54DCDBD4" w14:textId="77777777" w:rsidR="00EC59C4" w:rsidRPr="008731DE" w:rsidRDefault="00EC59C4" w:rsidP="00EC59C4">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900" w:type="dxa"/>
            <w:shd w:val="clear" w:color="000000" w:fill="FFFFFF"/>
            <w:noWrap/>
          </w:tcPr>
          <w:p w14:paraId="37EA48D4" w14:textId="1C9389DB" w:rsidR="00EC59C4" w:rsidRPr="008731DE" w:rsidRDefault="00EC59C4" w:rsidP="00EC59C4">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Upravljački odbor/Tijelo za praćenje implementacije </w:t>
            </w:r>
            <w:r w:rsidRPr="008731DE">
              <w:rPr>
                <w:rFonts w:ascii="Calibri" w:hAnsi="Calibri" w:cs="Calibri"/>
                <w:sz w:val="16"/>
                <w:szCs w:val="16"/>
                <w:lang w:bidi="fa-IR"/>
              </w:rPr>
              <w:t>(MVTEO; FMPVŠ, MPŠV RS, AVP Sava, AVP Jadranskog mora, Vlada BD, JU Vode Srpske)</w:t>
            </w:r>
          </w:p>
        </w:tc>
      </w:tr>
      <w:bookmarkEnd w:id="405"/>
    </w:tbl>
    <w:p w14:paraId="1BA37A8E" w14:textId="77777777" w:rsidR="00A2062D" w:rsidRPr="008731DE" w:rsidRDefault="00A2062D" w:rsidP="00503911">
      <w:pPr>
        <w:pStyle w:val="Caption"/>
        <w:keepNext/>
        <w:spacing w:before="480" w:after="60"/>
        <w:jc w:val="left"/>
      </w:pPr>
      <w:r w:rsidRPr="008731DE">
        <w:br w:type="page"/>
      </w:r>
    </w:p>
    <w:p w14:paraId="5FD1CB56" w14:textId="194258B6" w:rsidR="00B339CC" w:rsidRPr="008731DE" w:rsidRDefault="00B339CC" w:rsidP="00503911">
      <w:pPr>
        <w:pStyle w:val="Caption"/>
        <w:keepNext/>
        <w:spacing w:before="480" w:after="60"/>
        <w:jc w:val="left"/>
      </w:pPr>
      <w:bookmarkStart w:id="406" w:name="_Toc137804280"/>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41</w:t>
      </w:r>
      <w:r w:rsidRPr="008731DE">
        <w:fldChar w:fldCharType="end"/>
      </w:r>
      <w:r w:rsidRPr="008731DE">
        <w:t>. Sažetak predloženih mjera za nivo RBD; PURP Sava FBiH (UoM 1)</w:t>
      </w:r>
      <w:bookmarkEnd w:id="406"/>
    </w:p>
    <w:tbl>
      <w:tblPr>
        <w:tblW w:w="1388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8" w:type="dxa"/>
          <w:right w:w="28" w:type="dxa"/>
        </w:tblCellMar>
        <w:tblLook w:val="04A0" w:firstRow="1" w:lastRow="0" w:firstColumn="1" w:lastColumn="0" w:noHBand="0" w:noVBand="1"/>
      </w:tblPr>
      <w:tblGrid>
        <w:gridCol w:w="2438"/>
        <w:gridCol w:w="959"/>
        <w:gridCol w:w="567"/>
        <w:gridCol w:w="567"/>
        <w:gridCol w:w="884"/>
        <w:gridCol w:w="959"/>
        <w:gridCol w:w="1134"/>
        <w:gridCol w:w="2018"/>
        <w:gridCol w:w="850"/>
        <w:gridCol w:w="992"/>
        <w:gridCol w:w="1101"/>
        <w:gridCol w:w="1418"/>
      </w:tblGrid>
      <w:tr w:rsidR="00996DDE" w:rsidRPr="008731DE" w14:paraId="3D6C5AF8" w14:textId="77777777" w:rsidTr="006A48C8">
        <w:trPr>
          <w:trHeight w:val="113"/>
          <w:tblHeader/>
        </w:trPr>
        <w:tc>
          <w:tcPr>
            <w:tcW w:w="13887" w:type="dxa"/>
            <w:gridSpan w:val="12"/>
            <w:shd w:val="clear" w:color="auto" w:fill="002060"/>
            <w:hideMark/>
          </w:tcPr>
          <w:p w14:paraId="301C0158" w14:textId="77777777" w:rsidR="00996DDE" w:rsidRPr="008731DE" w:rsidRDefault="00996DDE" w:rsidP="00996DDE">
            <w:pPr>
              <w:spacing w:before="20" w:after="20"/>
              <w:jc w:val="left"/>
              <w:rPr>
                <w:rFonts w:ascii="Calibri" w:hAnsi="Calibri" w:cs="Calibri"/>
                <w:b/>
                <w:bCs/>
                <w:color w:val="FFFFFF"/>
                <w:sz w:val="18"/>
                <w:szCs w:val="18"/>
                <w:lang w:eastAsia="sr-Latn-RS"/>
              </w:rPr>
            </w:pPr>
            <w:bookmarkStart w:id="407" w:name="_Hlk114828678"/>
            <w:r w:rsidRPr="008731DE">
              <w:rPr>
                <w:rFonts w:ascii="Calibri" w:hAnsi="Calibri" w:cs="Calibri"/>
                <w:b/>
                <w:bCs/>
                <w:color w:val="FFFFFF"/>
                <w:sz w:val="18"/>
                <w:szCs w:val="18"/>
                <w:lang w:eastAsia="sr-Latn-RS"/>
              </w:rPr>
              <w:t>Sažetak predloženih mjera za nivo RBD</w:t>
            </w:r>
          </w:p>
        </w:tc>
      </w:tr>
      <w:tr w:rsidR="00996DDE" w:rsidRPr="008731DE" w14:paraId="47D3BDAD" w14:textId="77777777" w:rsidTr="006A48C8">
        <w:trPr>
          <w:trHeight w:val="57"/>
          <w:tblHeader/>
        </w:trPr>
        <w:tc>
          <w:tcPr>
            <w:tcW w:w="13887" w:type="dxa"/>
            <w:gridSpan w:val="12"/>
            <w:shd w:val="clear" w:color="auto" w:fill="002060"/>
            <w:hideMark/>
          </w:tcPr>
          <w:p w14:paraId="00EAB94F" w14:textId="77777777" w:rsidR="00996DDE" w:rsidRPr="008731DE" w:rsidRDefault="00996DDE" w:rsidP="00996DDE">
            <w:pPr>
              <w:spacing w:before="20" w:after="20"/>
              <w:jc w:val="left"/>
              <w:rPr>
                <w:rFonts w:ascii="Calibri" w:hAnsi="Calibri" w:cs="Calibri"/>
                <w:b/>
                <w:bCs/>
                <w:color w:val="FFFFFF"/>
                <w:sz w:val="18"/>
                <w:szCs w:val="18"/>
                <w:lang w:eastAsia="sr-Latn-RS"/>
              </w:rPr>
            </w:pPr>
            <w:r w:rsidRPr="008731DE">
              <w:rPr>
                <w:rFonts w:ascii="Calibri" w:hAnsi="Calibri" w:cs="Calibri"/>
                <w:b/>
                <w:bCs/>
                <w:color w:val="FFFFFF"/>
                <w:sz w:val="18"/>
                <w:szCs w:val="18"/>
                <w:lang w:eastAsia="en-US"/>
              </w:rPr>
              <w:t xml:space="preserve">PURP Sava FBiH (UoM 1) </w:t>
            </w:r>
          </w:p>
        </w:tc>
      </w:tr>
      <w:tr w:rsidR="00996DDE" w:rsidRPr="008731DE" w14:paraId="7ADAD8C8" w14:textId="77777777" w:rsidTr="00CC0837">
        <w:trPr>
          <w:trHeight w:val="556"/>
          <w:tblHeader/>
        </w:trPr>
        <w:tc>
          <w:tcPr>
            <w:tcW w:w="2438" w:type="dxa"/>
            <w:shd w:val="clear" w:color="auto" w:fill="F2F2F2"/>
            <w:vAlign w:val="center"/>
            <w:hideMark/>
          </w:tcPr>
          <w:p w14:paraId="2120759C"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Naziv mjere</w:t>
            </w:r>
          </w:p>
        </w:tc>
        <w:tc>
          <w:tcPr>
            <w:tcW w:w="959" w:type="dxa"/>
            <w:shd w:val="clear" w:color="auto" w:fill="F2F2F2"/>
            <w:vAlign w:val="center"/>
            <w:hideMark/>
          </w:tcPr>
          <w:p w14:paraId="754CA5DB"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Kod mjere</w:t>
            </w:r>
          </w:p>
        </w:tc>
        <w:tc>
          <w:tcPr>
            <w:tcW w:w="567" w:type="dxa"/>
            <w:shd w:val="clear" w:color="auto" w:fill="F2F2F2"/>
            <w:vAlign w:val="center"/>
            <w:hideMark/>
          </w:tcPr>
          <w:p w14:paraId="1883A7A4"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Cilj mjere</w:t>
            </w:r>
          </w:p>
        </w:tc>
        <w:tc>
          <w:tcPr>
            <w:tcW w:w="567" w:type="dxa"/>
            <w:shd w:val="clear" w:color="auto" w:fill="F2F2F2"/>
            <w:vAlign w:val="center"/>
          </w:tcPr>
          <w:p w14:paraId="0DC2F368"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Tip mjere</w:t>
            </w:r>
          </w:p>
        </w:tc>
        <w:tc>
          <w:tcPr>
            <w:tcW w:w="884" w:type="dxa"/>
            <w:shd w:val="clear" w:color="auto" w:fill="F2F2F2"/>
            <w:vAlign w:val="center"/>
          </w:tcPr>
          <w:p w14:paraId="0B00926F"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Lokacija</w:t>
            </w:r>
          </w:p>
        </w:tc>
        <w:tc>
          <w:tcPr>
            <w:tcW w:w="959" w:type="dxa"/>
            <w:shd w:val="clear" w:color="auto" w:fill="F2F2F2"/>
            <w:vAlign w:val="center"/>
            <w:hideMark/>
          </w:tcPr>
          <w:p w14:paraId="2FFE61E6"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Troškovi mjere</w:t>
            </w:r>
          </w:p>
          <w:p w14:paraId="4CFE8986"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(EURO)</w:t>
            </w:r>
          </w:p>
        </w:tc>
        <w:tc>
          <w:tcPr>
            <w:tcW w:w="1134" w:type="dxa"/>
            <w:shd w:val="clear" w:color="auto" w:fill="F2F2F2"/>
            <w:vAlign w:val="center"/>
            <w:hideMark/>
          </w:tcPr>
          <w:p w14:paraId="5BEEB2C5"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Izvor finansiranja</w:t>
            </w:r>
          </w:p>
        </w:tc>
        <w:tc>
          <w:tcPr>
            <w:tcW w:w="2018" w:type="dxa"/>
            <w:shd w:val="clear" w:color="auto" w:fill="F2F2F2"/>
            <w:vAlign w:val="center"/>
            <w:hideMark/>
          </w:tcPr>
          <w:p w14:paraId="6F4D0847"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Opis mjere</w:t>
            </w:r>
          </w:p>
        </w:tc>
        <w:tc>
          <w:tcPr>
            <w:tcW w:w="850" w:type="dxa"/>
            <w:shd w:val="clear" w:color="auto" w:fill="F2F2F2"/>
            <w:vAlign w:val="center"/>
            <w:hideMark/>
          </w:tcPr>
          <w:p w14:paraId="79438E64"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Kategorija prioriteta</w:t>
            </w:r>
          </w:p>
        </w:tc>
        <w:tc>
          <w:tcPr>
            <w:tcW w:w="992" w:type="dxa"/>
            <w:shd w:val="clear" w:color="auto" w:fill="F2F2F2"/>
            <w:vAlign w:val="center"/>
            <w:hideMark/>
          </w:tcPr>
          <w:p w14:paraId="2FBA833F"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Klimatske promjene</w:t>
            </w:r>
          </w:p>
        </w:tc>
        <w:tc>
          <w:tcPr>
            <w:tcW w:w="1101" w:type="dxa"/>
            <w:shd w:val="clear" w:color="auto" w:fill="F2F2F2"/>
            <w:vAlign w:val="center"/>
            <w:hideMark/>
          </w:tcPr>
          <w:p w14:paraId="2149D78A" w14:textId="5C3DF032" w:rsidR="00996DDE" w:rsidRPr="008731DE" w:rsidRDefault="00371F48"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Predložena za implementaciju u 1. ciklusu</w:t>
            </w:r>
          </w:p>
        </w:tc>
        <w:tc>
          <w:tcPr>
            <w:tcW w:w="1418" w:type="dxa"/>
            <w:shd w:val="clear" w:color="auto" w:fill="F2F2F2"/>
            <w:vAlign w:val="center"/>
            <w:hideMark/>
          </w:tcPr>
          <w:p w14:paraId="28DE7FD5" w14:textId="77777777" w:rsidR="00996DDE" w:rsidRPr="008731DE" w:rsidRDefault="00996DDE" w:rsidP="00996DDE">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Institucije nadležne za koordinaciju/ implementaciju, implementator</w:t>
            </w:r>
          </w:p>
        </w:tc>
      </w:tr>
      <w:tr w:rsidR="00996DDE" w:rsidRPr="008731DE" w14:paraId="0B6C559F" w14:textId="77777777" w:rsidTr="00CC0837">
        <w:trPr>
          <w:trHeight w:val="960"/>
        </w:trPr>
        <w:tc>
          <w:tcPr>
            <w:tcW w:w="2438" w:type="dxa"/>
            <w:shd w:val="clear" w:color="auto" w:fill="auto"/>
            <w:vAlign w:val="center"/>
            <w:hideMark/>
          </w:tcPr>
          <w:p w14:paraId="38BB58A8" w14:textId="77777777" w:rsidR="00996DDE" w:rsidRPr="008731DE" w:rsidRDefault="00996DDE" w:rsidP="00996DDE">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Studija jačanja mreže hidroloških stanica, dostizanja preporučenog standarda za minimalnu gustoću hidroloških stanica, jedna stanica za 1875 km</w:t>
            </w:r>
            <w:r w:rsidRPr="008731DE">
              <w:rPr>
                <w:rFonts w:ascii="Calibri" w:hAnsi="Calibri" w:cs="Calibri"/>
                <w:color w:val="000000"/>
                <w:sz w:val="16"/>
                <w:szCs w:val="16"/>
                <w:vertAlign w:val="superscript"/>
                <w:lang w:eastAsia="sr-Latn-RS"/>
              </w:rPr>
              <w:t>2</w:t>
            </w:r>
          </w:p>
        </w:tc>
        <w:tc>
          <w:tcPr>
            <w:tcW w:w="959" w:type="dxa"/>
            <w:shd w:val="clear" w:color="auto" w:fill="auto"/>
            <w:noWrap/>
            <w:vAlign w:val="center"/>
            <w:hideMark/>
          </w:tcPr>
          <w:p w14:paraId="0645035F" w14:textId="77777777" w:rsidR="00996DDE" w:rsidRPr="008731DE" w:rsidRDefault="00996DDE" w:rsidP="00996DDE">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BAFA_PREV_24_NS_320</w:t>
            </w:r>
          </w:p>
        </w:tc>
        <w:tc>
          <w:tcPr>
            <w:tcW w:w="567" w:type="dxa"/>
            <w:shd w:val="clear" w:color="auto" w:fill="auto"/>
            <w:noWrap/>
            <w:vAlign w:val="center"/>
            <w:hideMark/>
          </w:tcPr>
          <w:p w14:paraId="209EFAED" w14:textId="77777777" w:rsidR="00996DDE" w:rsidRPr="008731DE" w:rsidRDefault="00996DDE" w:rsidP="00996DDE">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Cilj 1</w:t>
            </w:r>
          </w:p>
        </w:tc>
        <w:tc>
          <w:tcPr>
            <w:tcW w:w="567" w:type="dxa"/>
            <w:vAlign w:val="center"/>
          </w:tcPr>
          <w:p w14:paraId="0E0D1E68" w14:textId="77777777" w:rsidR="00996DDE" w:rsidRPr="008731DE" w:rsidRDefault="00996DDE" w:rsidP="00996DDE">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M24</w:t>
            </w:r>
          </w:p>
        </w:tc>
        <w:tc>
          <w:tcPr>
            <w:tcW w:w="884" w:type="dxa"/>
            <w:vMerge w:val="restart"/>
            <w:shd w:val="clear" w:color="auto" w:fill="auto"/>
            <w:noWrap/>
            <w:vAlign w:val="center"/>
          </w:tcPr>
          <w:p w14:paraId="28543A20" w14:textId="349BF188" w:rsidR="00996DDE" w:rsidRPr="008731DE" w:rsidRDefault="00996DDE" w:rsidP="00996DDE">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Vodno područje rijeke Save u FBiH i BD, i ORS</w:t>
            </w:r>
            <w:r w:rsidR="00A844BD">
              <w:rPr>
                <w:rFonts w:ascii="Calibri" w:hAnsi="Calibri" w:cs="Calibri"/>
                <w:color w:val="000000"/>
                <w:sz w:val="16"/>
                <w:szCs w:val="16"/>
                <w:lang w:eastAsia="sr-Latn-RS"/>
              </w:rPr>
              <w:t xml:space="preserve"> (D) rijeke</w:t>
            </w:r>
            <w:r w:rsidRPr="008731DE">
              <w:rPr>
                <w:rFonts w:ascii="Calibri" w:hAnsi="Calibri" w:cs="Calibri"/>
                <w:color w:val="000000"/>
                <w:sz w:val="16"/>
                <w:szCs w:val="16"/>
                <w:lang w:eastAsia="sr-Latn-RS"/>
              </w:rPr>
              <w:t xml:space="preserve"> Save u RS</w:t>
            </w:r>
          </w:p>
        </w:tc>
        <w:tc>
          <w:tcPr>
            <w:tcW w:w="959" w:type="dxa"/>
            <w:shd w:val="clear" w:color="auto" w:fill="auto"/>
            <w:noWrap/>
            <w:vAlign w:val="center"/>
            <w:hideMark/>
          </w:tcPr>
          <w:p w14:paraId="424695E5" w14:textId="78BE2914" w:rsidR="00996DDE" w:rsidRPr="008731DE" w:rsidRDefault="00996DDE" w:rsidP="00996DDE">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30.000</w:t>
            </w:r>
            <w:r w:rsidR="00CC0837" w:rsidRPr="008731DE">
              <w:rPr>
                <w:rFonts w:ascii="Calibri" w:hAnsi="Calibri" w:cs="Calibri"/>
                <w:sz w:val="16"/>
                <w:szCs w:val="16"/>
                <w:lang w:eastAsia="sr-Latn-RS"/>
              </w:rPr>
              <w:t>,00</w:t>
            </w:r>
          </w:p>
        </w:tc>
        <w:tc>
          <w:tcPr>
            <w:tcW w:w="1134" w:type="dxa"/>
            <w:shd w:val="clear" w:color="000000" w:fill="FFFFFF"/>
            <w:vAlign w:val="center"/>
            <w:hideMark/>
          </w:tcPr>
          <w:p w14:paraId="28F15BD8" w14:textId="2E6590A8" w:rsidR="00996DDE" w:rsidRPr="008731DE" w:rsidRDefault="00F40CAD" w:rsidP="00996DDE">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Sufinansiranje JU Vode Srpske, AVP Sava i Vlada BD</w:t>
            </w:r>
          </w:p>
        </w:tc>
        <w:tc>
          <w:tcPr>
            <w:tcW w:w="2018" w:type="dxa"/>
            <w:shd w:val="clear" w:color="auto" w:fill="auto"/>
            <w:vAlign w:val="center"/>
            <w:hideMark/>
          </w:tcPr>
          <w:p w14:paraId="4E5D254A" w14:textId="77777777" w:rsidR="00996DDE" w:rsidRPr="008731DE" w:rsidRDefault="00996DDE" w:rsidP="00996DDE">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Studija jačanja mreže hidroloških stanica, dostizanja preporučenog standarda za minimalnu gustoću hidroloških stanica, jedna stanica za 1875-2750 km</w:t>
            </w:r>
            <w:r w:rsidRPr="008731DE">
              <w:rPr>
                <w:rFonts w:ascii="Calibri" w:hAnsi="Calibri" w:cs="Calibri"/>
                <w:color w:val="000000"/>
                <w:sz w:val="16"/>
                <w:szCs w:val="16"/>
                <w:vertAlign w:val="superscript"/>
                <w:lang w:eastAsia="sr-Latn-RS"/>
              </w:rPr>
              <w:t>2</w:t>
            </w:r>
          </w:p>
        </w:tc>
        <w:tc>
          <w:tcPr>
            <w:tcW w:w="850" w:type="dxa"/>
            <w:shd w:val="clear" w:color="auto" w:fill="BFBFBF"/>
            <w:noWrap/>
            <w:vAlign w:val="center"/>
            <w:hideMark/>
          </w:tcPr>
          <w:p w14:paraId="666C6E15" w14:textId="77777777" w:rsidR="00996DDE" w:rsidRPr="008731DE" w:rsidRDefault="00996DDE" w:rsidP="00996DDE">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2" w:type="dxa"/>
            <w:shd w:val="clear" w:color="auto" w:fill="8EA9DB"/>
            <w:noWrap/>
            <w:vAlign w:val="center"/>
            <w:hideMark/>
          </w:tcPr>
          <w:p w14:paraId="68C8128A" w14:textId="77777777" w:rsidR="00996DDE" w:rsidRPr="008731DE" w:rsidRDefault="00996DDE" w:rsidP="00996DDE">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01" w:type="dxa"/>
            <w:shd w:val="clear" w:color="000000" w:fill="FFFFFF"/>
            <w:noWrap/>
            <w:vAlign w:val="center"/>
          </w:tcPr>
          <w:p w14:paraId="5E7C1C16" w14:textId="61F5EC56" w:rsidR="00996DDE" w:rsidRPr="008731DE" w:rsidRDefault="00835AA9" w:rsidP="00996DDE">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418" w:type="dxa"/>
            <w:shd w:val="clear" w:color="000000" w:fill="FFFFFF"/>
            <w:noWrap/>
            <w:vAlign w:val="center"/>
            <w:hideMark/>
          </w:tcPr>
          <w:p w14:paraId="5A4E5DAB" w14:textId="70032E08" w:rsidR="00996DDE" w:rsidRPr="008731DE" w:rsidRDefault="00F40CAD" w:rsidP="00996DDE">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Upravljački odbor/Tijelo za praćenje implementacije (AVP Sava, Vlada BD, JU Vode Srpske)</w:t>
            </w:r>
          </w:p>
        </w:tc>
      </w:tr>
      <w:tr w:rsidR="00996DDE" w:rsidRPr="008731DE" w14:paraId="2C9558E9" w14:textId="77777777" w:rsidTr="00CC0837">
        <w:trPr>
          <w:trHeight w:val="960"/>
        </w:trPr>
        <w:tc>
          <w:tcPr>
            <w:tcW w:w="2438" w:type="dxa"/>
            <w:shd w:val="clear" w:color="auto" w:fill="auto"/>
            <w:vAlign w:val="center"/>
          </w:tcPr>
          <w:p w14:paraId="561D68D6" w14:textId="77777777" w:rsidR="00996DDE" w:rsidRPr="008731DE" w:rsidRDefault="00996DDE" w:rsidP="00996DDE">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Istražni radovi i analiza trenutnog stanja savskog nasipa uključujući ušća glavnih pritoka pod utjecajem uspora</w:t>
            </w:r>
          </w:p>
        </w:tc>
        <w:tc>
          <w:tcPr>
            <w:tcW w:w="959" w:type="dxa"/>
            <w:shd w:val="clear" w:color="auto" w:fill="auto"/>
            <w:noWrap/>
            <w:vAlign w:val="center"/>
          </w:tcPr>
          <w:p w14:paraId="414BBCCC" w14:textId="77777777" w:rsidR="00996DDE" w:rsidRPr="008731DE" w:rsidRDefault="00996DDE" w:rsidP="00996DDE">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BAFA_PREV_24_NS_519</w:t>
            </w:r>
          </w:p>
        </w:tc>
        <w:tc>
          <w:tcPr>
            <w:tcW w:w="567" w:type="dxa"/>
            <w:shd w:val="clear" w:color="auto" w:fill="auto"/>
            <w:noWrap/>
            <w:vAlign w:val="center"/>
          </w:tcPr>
          <w:p w14:paraId="1196BCE6" w14:textId="77777777" w:rsidR="00996DDE" w:rsidRPr="008731DE" w:rsidRDefault="00996DDE" w:rsidP="00996DDE">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vAlign w:val="center"/>
          </w:tcPr>
          <w:p w14:paraId="5ED96E6A" w14:textId="77777777" w:rsidR="00996DDE" w:rsidRPr="008731DE" w:rsidRDefault="00996DDE" w:rsidP="00996DDE">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84" w:type="dxa"/>
            <w:vMerge/>
            <w:shd w:val="clear" w:color="auto" w:fill="auto"/>
            <w:noWrap/>
            <w:vAlign w:val="center"/>
          </w:tcPr>
          <w:p w14:paraId="566DAE73" w14:textId="77777777" w:rsidR="00996DDE" w:rsidRPr="008731DE" w:rsidRDefault="00996DDE" w:rsidP="00996DDE">
            <w:pPr>
              <w:spacing w:before="0" w:after="0"/>
              <w:jc w:val="center"/>
              <w:rPr>
                <w:rFonts w:ascii="Calibri" w:hAnsi="Calibri" w:cs="Calibri"/>
                <w:sz w:val="16"/>
                <w:szCs w:val="16"/>
                <w:lang w:eastAsia="sr-Latn-RS"/>
              </w:rPr>
            </w:pPr>
          </w:p>
        </w:tc>
        <w:tc>
          <w:tcPr>
            <w:tcW w:w="959" w:type="dxa"/>
            <w:shd w:val="clear" w:color="auto" w:fill="auto"/>
            <w:noWrap/>
            <w:vAlign w:val="center"/>
          </w:tcPr>
          <w:p w14:paraId="48CA58BB" w14:textId="323AE97D" w:rsidR="00996DDE" w:rsidRPr="008731DE" w:rsidRDefault="00996DDE" w:rsidP="00996DDE">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1.000.000</w:t>
            </w:r>
            <w:r w:rsidR="00CC0837" w:rsidRPr="008731DE">
              <w:rPr>
                <w:rFonts w:ascii="Calibri" w:hAnsi="Calibri" w:cs="Calibri"/>
                <w:sz w:val="16"/>
                <w:szCs w:val="16"/>
                <w:lang w:eastAsia="sr-Latn-RS"/>
              </w:rPr>
              <w:t>,00</w:t>
            </w:r>
          </w:p>
        </w:tc>
        <w:tc>
          <w:tcPr>
            <w:tcW w:w="1134" w:type="dxa"/>
            <w:shd w:val="clear" w:color="000000" w:fill="FFFFFF"/>
            <w:vAlign w:val="center"/>
          </w:tcPr>
          <w:p w14:paraId="15BAC771" w14:textId="585F3290" w:rsidR="00996DDE" w:rsidRPr="008731DE" w:rsidRDefault="00F40CAD" w:rsidP="00996DDE">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Međunarodne institucije -tehnička pomoć/grant</w:t>
            </w:r>
          </w:p>
        </w:tc>
        <w:tc>
          <w:tcPr>
            <w:tcW w:w="2018" w:type="dxa"/>
            <w:shd w:val="clear" w:color="auto" w:fill="auto"/>
            <w:vAlign w:val="center"/>
          </w:tcPr>
          <w:p w14:paraId="3981F4CC" w14:textId="77777777" w:rsidR="00996DDE" w:rsidRPr="008731DE" w:rsidRDefault="00996DDE" w:rsidP="00996DDE">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Studija bi trebala biti urađena duž savskog nasipa u BiH i na ušćima glavnih pritoka</w:t>
            </w:r>
          </w:p>
        </w:tc>
        <w:tc>
          <w:tcPr>
            <w:tcW w:w="850" w:type="dxa"/>
            <w:shd w:val="clear" w:color="auto" w:fill="BFBFBF"/>
            <w:noWrap/>
            <w:vAlign w:val="center"/>
          </w:tcPr>
          <w:p w14:paraId="4998F92C" w14:textId="77777777" w:rsidR="00996DDE" w:rsidRPr="008731DE" w:rsidRDefault="00996DDE" w:rsidP="00996DDE">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Kritičan</w:t>
            </w:r>
          </w:p>
        </w:tc>
        <w:tc>
          <w:tcPr>
            <w:tcW w:w="992" w:type="dxa"/>
            <w:shd w:val="clear" w:color="auto" w:fill="8EA9DB"/>
            <w:noWrap/>
            <w:vAlign w:val="center"/>
          </w:tcPr>
          <w:p w14:paraId="0C9BD645" w14:textId="77777777" w:rsidR="00996DDE" w:rsidRPr="008731DE" w:rsidRDefault="00996DDE" w:rsidP="00996DDE">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01" w:type="dxa"/>
            <w:shd w:val="clear" w:color="000000" w:fill="FFFFFF"/>
            <w:noWrap/>
            <w:vAlign w:val="center"/>
          </w:tcPr>
          <w:p w14:paraId="5177BAE8" w14:textId="1888679A" w:rsidR="00996DDE" w:rsidRPr="008731DE" w:rsidRDefault="00835AA9" w:rsidP="00996DDE">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418" w:type="dxa"/>
            <w:shd w:val="clear" w:color="000000" w:fill="FFFFFF"/>
            <w:noWrap/>
            <w:vAlign w:val="center"/>
          </w:tcPr>
          <w:p w14:paraId="794A25B4" w14:textId="45433275" w:rsidR="00996DDE" w:rsidRPr="008731DE" w:rsidRDefault="00F40CAD" w:rsidP="00996DDE">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Upravljački odbor/Tijelo za praćenje implementacije (AVP Sava, Vlada BD, JU Vode Srpske)</w:t>
            </w:r>
          </w:p>
        </w:tc>
      </w:tr>
    </w:tbl>
    <w:p w14:paraId="68733CC4" w14:textId="7692B6CF" w:rsidR="00A61362" w:rsidRPr="008731DE" w:rsidRDefault="00A61362" w:rsidP="00D86716">
      <w:pPr>
        <w:pStyle w:val="Caption"/>
        <w:keepNext/>
        <w:spacing w:before="240" w:after="60"/>
        <w:jc w:val="left"/>
      </w:pPr>
      <w:bookmarkStart w:id="408" w:name="_Toc137804281"/>
      <w:bookmarkEnd w:id="407"/>
      <w:r w:rsidRPr="008731DE">
        <w:t xml:space="preserve">Tabela </w:t>
      </w:r>
      <w:r w:rsidRPr="008731DE">
        <w:fldChar w:fldCharType="begin"/>
      </w:r>
      <w:r w:rsidRPr="008731DE">
        <w:instrText xml:space="preserve"> SEQ Tabela \* ARABIC </w:instrText>
      </w:r>
      <w:r w:rsidRPr="008731DE">
        <w:fldChar w:fldCharType="separate"/>
      </w:r>
      <w:r w:rsidR="00593FC9">
        <w:rPr>
          <w:noProof/>
        </w:rPr>
        <w:t>42</w:t>
      </w:r>
      <w:r w:rsidRPr="008731DE">
        <w:fldChar w:fldCharType="end"/>
      </w:r>
      <w:r w:rsidRPr="008731DE">
        <w:t>. Sažetak predloženih mjera za nivo UoM; PURP Sava FBiH (UoM 1)</w:t>
      </w:r>
      <w:bookmarkEnd w:id="408"/>
      <w:r w:rsidRPr="008731DE">
        <w:t xml:space="preserve"> </w:t>
      </w:r>
    </w:p>
    <w:tbl>
      <w:tblPr>
        <w:tblW w:w="1388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8" w:type="dxa"/>
          <w:right w:w="28" w:type="dxa"/>
        </w:tblCellMar>
        <w:tblLook w:val="04A0" w:firstRow="1" w:lastRow="0" w:firstColumn="1" w:lastColumn="0" w:noHBand="0" w:noVBand="1"/>
      </w:tblPr>
      <w:tblGrid>
        <w:gridCol w:w="2438"/>
        <w:gridCol w:w="1222"/>
        <w:gridCol w:w="479"/>
        <w:gridCol w:w="567"/>
        <w:gridCol w:w="851"/>
        <w:gridCol w:w="939"/>
        <w:gridCol w:w="842"/>
        <w:gridCol w:w="2188"/>
        <w:gridCol w:w="850"/>
        <w:gridCol w:w="992"/>
        <w:gridCol w:w="1101"/>
        <w:gridCol w:w="1418"/>
      </w:tblGrid>
      <w:tr w:rsidR="00E761A3" w:rsidRPr="008731DE" w14:paraId="65562BB1" w14:textId="77777777" w:rsidTr="009E247F">
        <w:trPr>
          <w:trHeight w:val="113"/>
          <w:tblHeader/>
        </w:trPr>
        <w:tc>
          <w:tcPr>
            <w:tcW w:w="13887" w:type="dxa"/>
            <w:gridSpan w:val="12"/>
            <w:shd w:val="clear" w:color="auto" w:fill="002060"/>
            <w:hideMark/>
          </w:tcPr>
          <w:p w14:paraId="5DBAE0FD" w14:textId="77777777" w:rsidR="00E761A3" w:rsidRPr="008731DE" w:rsidRDefault="00E761A3" w:rsidP="009E247F">
            <w:pPr>
              <w:spacing w:before="20" w:after="20"/>
              <w:jc w:val="left"/>
              <w:rPr>
                <w:rFonts w:ascii="Calibri" w:hAnsi="Calibri" w:cs="Calibri"/>
                <w:b/>
                <w:bCs/>
                <w:color w:val="FFFFFF"/>
                <w:sz w:val="18"/>
                <w:szCs w:val="18"/>
                <w:lang w:eastAsia="sr-Latn-RS"/>
              </w:rPr>
            </w:pPr>
            <w:r w:rsidRPr="008731DE">
              <w:rPr>
                <w:rFonts w:ascii="Calibri" w:hAnsi="Calibri" w:cs="Calibri"/>
                <w:b/>
                <w:bCs/>
                <w:color w:val="FFFFFF"/>
                <w:sz w:val="18"/>
                <w:szCs w:val="18"/>
                <w:lang w:eastAsia="sr-Latn-RS"/>
              </w:rPr>
              <w:t>Sažetak predloženih mjera za nivo UoM</w:t>
            </w:r>
          </w:p>
        </w:tc>
      </w:tr>
      <w:tr w:rsidR="00E761A3" w:rsidRPr="008731DE" w14:paraId="1443370A" w14:textId="77777777" w:rsidTr="009E247F">
        <w:trPr>
          <w:trHeight w:val="57"/>
          <w:tblHeader/>
        </w:trPr>
        <w:tc>
          <w:tcPr>
            <w:tcW w:w="13887" w:type="dxa"/>
            <w:gridSpan w:val="12"/>
            <w:shd w:val="clear" w:color="auto" w:fill="002060"/>
            <w:hideMark/>
          </w:tcPr>
          <w:p w14:paraId="35D700B7" w14:textId="77777777" w:rsidR="00E761A3" w:rsidRPr="008731DE" w:rsidRDefault="00E761A3" w:rsidP="009E247F">
            <w:pPr>
              <w:spacing w:before="20" w:after="20"/>
              <w:jc w:val="left"/>
              <w:rPr>
                <w:rFonts w:ascii="Calibri" w:hAnsi="Calibri" w:cs="Calibri"/>
                <w:b/>
                <w:bCs/>
                <w:color w:val="FFFFFF"/>
                <w:sz w:val="18"/>
                <w:szCs w:val="18"/>
                <w:lang w:eastAsia="sr-Latn-RS"/>
              </w:rPr>
            </w:pPr>
            <w:r w:rsidRPr="008731DE">
              <w:rPr>
                <w:rFonts w:ascii="Calibri" w:hAnsi="Calibri" w:cs="Calibri"/>
                <w:b/>
                <w:bCs/>
                <w:color w:val="FFFFFF"/>
                <w:sz w:val="18"/>
                <w:szCs w:val="18"/>
                <w:lang w:eastAsia="en-US"/>
              </w:rPr>
              <w:t xml:space="preserve">PURP Sava FBiH (UoM 1) </w:t>
            </w:r>
          </w:p>
        </w:tc>
      </w:tr>
      <w:tr w:rsidR="00E761A3" w:rsidRPr="008731DE" w14:paraId="0F88D3D9" w14:textId="77777777" w:rsidTr="00CC0837">
        <w:trPr>
          <w:trHeight w:val="556"/>
          <w:tblHeader/>
        </w:trPr>
        <w:tc>
          <w:tcPr>
            <w:tcW w:w="2438" w:type="dxa"/>
            <w:shd w:val="clear" w:color="auto" w:fill="F2F2F2"/>
            <w:vAlign w:val="center"/>
            <w:hideMark/>
          </w:tcPr>
          <w:p w14:paraId="71A323D7"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Naziv mjere</w:t>
            </w:r>
          </w:p>
        </w:tc>
        <w:tc>
          <w:tcPr>
            <w:tcW w:w="1222" w:type="dxa"/>
            <w:shd w:val="clear" w:color="auto" w:fill="F2F2F2"/>
            <w:vAlign w:val="center"/>
            <w:hideMark/>
          </w:tcPr>
          <w:p w14:paraId="1AA2EB90"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Kod mjere</w:t>
            </w:r>
          </w:p>
        </w:tc>
        <w:tc>
          <w:tcPr>
            <w:tcW w:w="479" w:type="dxa"/>
            <w:shd w:val="clear" w:color="auto" w:fill="F2F2F2"/>
            <w:vAlign w:val="center"/>
            <w:hideMark/>
          </w:tcPr>
          <w:p w14:paraId="7733C1E9"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Cilj mjere</w:t>
            </w:r>
          </w:p>
        </w:tc>
        <w:tc>
          <w:tcPr>
            <w:tcW w:w="567" w:type="dxa"/>
            <w:shd w:val="clear" w:color="auto" w:fill="F2F2F2"/>
            <w:vAlign w:val="center"/>
          </w:tcPr>
          <w:p w14:paraId="17A2F63E"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Tip mjere</w:t>
            </w:r>
          </w:p>
        </w:tc>
        <w:tc>
          <w:tcPr>
            <w:tcW w:w="851" w:type="dxa"/>
            <w:shd w:val="clear" w:color="auto" w:fill="F2F2F2"/>
            <w:vAlign w:val="center"/>
          </w:tcPr>
          <w:p w14:paraId="61CD5FE5"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Lokacija</w:t>
            </w:r>
          </w:p>
        </w:tc>
        <w:tc>
          <w:tcPr>
            <w:tcW w:w="939" w:type="dxa"/>
            <w:shd w:val="clear" w:color="auto" w:fill="F2F2F2"/>
            <w:vAlign w:val="center"/>
            <w:hideMark/>
          </w:tcPr>
          <w:p w14:paraId="1EE4B6F3"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Troškovi mjere</w:t>
            </w:r>
          </w:p>
          <w:p w14:paraId="474B4B30"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(EURO)</w:t>
            </w:r>
          </w:p>
        </w:tc>
        <w:tc>
          <w:tcPr>
            <w:tcW w:w="842" w:type="dxa"/>
            <w:shd w:val="clear" w:color="auto" w:fill="F2F2F2"/>
            <w:vAlign w:val="center"/>
            <w:hideMark/>
          </w:tcPr>
          <w:p w14:paraId="2E905225"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Izvor finansiranja</w:t>
            </w:r>
          </w:p>
        </w:tc>
        <w:tc>
          <w:tcPr>
            <w:tcW w:w="2188" w:type="dxa"/>
            <w:shd w:val="clear" w:color="auto" w:fill="F2F2F2"/>
            <w:vAlign w:val="center"/>
            <w:hideMark/>
          </w:tcPr>
          <w:p w14:paraId="71AC29E2"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Opis mjere</w:t>
            </w:r>
          </w:p>
        </w:tc>
        <w:tc>
          <w:tcPr>
            <w:tcW w:w="850" w:type="dxa"/>
            <w:shd w:val="clear" w:color="auto" w:fill="F2F2F2"/>
            <w:vAlign w:val="center"/>
            <w:hideMark/>
          </w:tcPr>
          <w:p w14:paraId="74CFB823"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Kategorija prioriteta</w:t>
            </w:r>
          </w:p>
        </w:tc>
        <w:tc>
          <w:tcPr>
            <w:tcW w:w="992" w:type="dxa"/>
            <w:shd w:val="clear" w:color="auto" w:fill="F2F2F2"/>
            <w:vAlign w:val="center"/>
            <w:hideMark/>
          </w:tcPr>
          <w:p w14:paraId="5FD80C6D"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Klimatske promjene</w:t>
            </w:r>
          </w:p>
        </w:tc>
        <w:tc>
          <w:tcPr>
            <w:tcW w:w="1101" w:type="dxa"/>
            <w:shd w:val="clear" w:color="auto" w:fill="F2F2F2"/>
            <w:vAlign w:val="center"/>
            <w:hideMark/>
          </w:tcPr>
          <w:p w14:paraId="7E619938" w14:textId="323868E3" w:rsidR="00E761A3" w:rsidRPr="008731DE" w:rsidRDefault="00371F48"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Predložena za implementaciju u 1. ciklusu</w:t>
            </w:r>
          </w:p>
        </w:tc>
        <w:tc>
          <w:tcPr>
            <w:tcW w:w="1418" w:type="dxa"/>
            <w:shd w:val="clear" w:color="auto" w:fill="F2F2F2"/>
            <w:vAlign w:val="center"/>
            <w:hideMark/>
          </w:tcPr>
          <w:p w14:paraId="01400191" w14:textId="77777777" w:rsidR="00E761A3" w:rsidRPr="008731DE" w:rsidRDefault="00E761A3" w:rsidP="009E247F">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Institucije nadležne za koordinaciju/ implementaciju, implementator</w:t>
            </w:r>
          </w:p>
        </w:tc>
      </w:tr>
      <w:tr w:rsidR="00357EED" w:rsidRPr="008731DE" w14:paraId="4D8CAA6B" w14:textId="77777777" w:rsidTr="00CC0837">
        <w:trPr>
          <w:trHeight w:val="960"/>
        </w:trPr>
        <w:tc>
          <w:tcPr>
            <w:tcW w:w="2438" w:type="dxa"/>
            <w:shd w:val="clear" w:color="auto" w:fill="auto"/>
            <w:vAlign w:val="center"/>
          </w:tcPr>
          <w:p w14:paraId="0F33D9D8" w14:textId="77777777" w:rsidR="00357EED" w:rsidRPr="008731DE" w:rsidRDefault="00357EED" w:rsidP="00357EED">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Detaljna procjena potrebnih finansijskih sredstava na godišnjem nivou za upravljanje i održavanje rijeka II kategorije, po kantonima</w:t>
            </w:r>
          </w:p>
        </w:tc>
        <w:tc>
          <w:tcPr>
            <w:tcW w:w="1222" w:type="dxa"/>
            <w:shd w:val="clear" w:color="auto" w:fill="auto"/>
            <w:noWrap/>
            <w:vAlign w:val="center"/>
          </w:tcPr>
          <w:p w14:paraId="5338E050" w14:textId="77777777" w:rsidR="00357EED" w:rsidRPr="008731DE" w:rsidRDefault="00357EED" w:rsidP="00357EED">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BAFA_PREV_24_NS_478</w:t>
            </w:r>
          </w:p>
        </w:tc>
        <w:tc>
          <w:tcPr>
            <w:tcW w:w="479" w:type="dxa"/>
            <w:shd w:val="clear" w:color="auto" w:fill="auto"/>
            <w:noWrap/>
            <w:vAlign w:val="center"/>
          </w:tcPr>
          <w:p w14:paraId="48023F08" w14:textId="77777777" w:rsidR="00357EED" w:rsidRPr="008731DE" w:rsidRDefault="00357EED" w:rsidP="00357EED">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vAlign w:val="center"/>
          </w:tcPr>
          <w:p w14:paraId="1938EF86" w14:textId="77777777" w:rsidR="00357EED" w:rsidRPr="008731DE" w:rsidRDefault="00357EED" w:rsidP="00357EED">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51" w:type="dxa"/>
            <w:vMerge w:val="restart"/>
            <w:shd w:val="clear" w:color="auto" w:fill="auto"/>
            <w:noWrap/>
            <w:vAlign w:val="center"/>
          </w:tcPr>
          <w:p w14:paraId="3849A473" w14:textId="77777777" w:rsidR="00357EED" w:rsidRPr="008731DE" w:rsidRDefault="00357EED" w:rsidP="00357EED">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Vodno područje rijeke Save u FBiH</w:t>
            </w:r>
          </w:p>
        </w:tc>
        <w:tc>
          <w:tcPr>
            <w:tcW w:w="939" w:type="dxa"/>
            <w:shd w:val="clear" w:color="auto" w:fill="auto"/>
            <w:noWrap/>
            <w:vAlign w:val="center"/>
          </w:tcPr>
          <w:p w14:paraId="7C368F2A" w14:textId="346EA442" w:rsidR="00357EED" w:rsidRPr="008731DE" w:rsidRDefault="00357EED" w:rsidP="00357EED">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105.000</w:t>
            </w:r>
            <w:r w:rsidR="00CC0837" w:rsidRPr="008731DE">
              <w:rPr>
                <w:rFonts w:ascii="Calibri" w:hAnsi="Calibri" w:cs="Calibri"/>
                <w:sz w:val="16"/>
                <w:szCs w:val="16"/>
                <w:lang w:eastAsia="sr-Latn-RS"/>
              </w:rPr>
              <w:t>,00</w:t>
            </w:r>
          </w:p>
        </w:tc>
        <w:tc>
          <w:tcPr>
            <w:tcW w:w="842" w:type="dxa"/>
            <w:shd w:val="clear" w:color="000000" w:fill="FFFFFF"/>
            <w:vAlign w:val="center"/>
          </w:tcPr>
          <w:p w14:paraId="541F31B9" w14:textId="4B158DDA" w:rsidR="00357EED" w:rsidRPr="008731DE" w:rsidRDefault="00357EED" w:rsidP="00357EED">
            <w:pPr>
              <w:spacing w:before="0" w:after="0"/>
              <w:rPr>
                <w:rFonts w:ascii="Calibri" w:hAnsi="Calibri" w:cs="Calibri"/>
                <w:color w:val="000000"/>
                <w:sz w:val="16"/>
                <w:szCs w:val="16"/>
                <w:lang w:eastAsia="sr-Latn-RS"/>
              </w:rPr>
            </w:pPr>
            <w:r w:rsidRPr="008731DE">
              <w:rPr>
                <w:rFonts w:ascii="Calibri" w:hAnsi="Calibri" w:cs="Calibri"/>
                <w:sz w:val="16"/>
                <w:szCs w:val="16"/>
                <w:lang w:bidi="fa-IR"/>
              </w:rPr>
              <w:t>AVP Sava</w:t>
            </w:r>
          </w:p>
        </w:tc>
        <w:tc>
          <w:tcPr>
            <w:tcW w:w="2188" w:type="dxa"/>
            <w:shd w:val="clear" w:color="auto" w:fill="auto"/>
            <w:vAlign w:val="center"/>
          </w:tcPr>
          <w:p w14:paraId="4BC35C99" w14:textId="77777777" w:rsidR="00357EED" w:rsidRPr="008731DE" w:rsidRDefault="00357EED" w:rsidP="00357EED">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Kantoni će biti odgovorni za ove mjere, a procijenjeni budžet je 15 000 eura po kantonu</w:t>
            </w:r>
          </w:p>
        </w:tc>
        <w:tc>
          <w:tcPr>
            <w:tcW w:w="850" w:type="dxa"/>
            <w:shd w:val="clear" w:color="auto" w:fill="FF0000"/>
            <w:noWrap/>
            <w:vAlign w:val="center"/>
            <w:hideMark/>
          </w:tcPr>
          <w:p w14:paraId="20C443FC" w14:textId="0EA53FEE" w:rsidR="00357EED" w:rsidRPr="008731DE" w:rsidRDefault="00357EED" w:rsidP="00357EED">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Vrlo visok</w:t>
            </w:r>
          </w:p>
        </w:tc>
        <w:tc>
          <w:tcPr>
            <w:tcW w:w="992" w:type="dxa"/>
            <w:shd w:val="clear" w:color="auto" w:fill="8EA9DB"/>
            <w:noWrap/>
            <w:vAlign w:val="center"/>
            <w:hideMark/>
          </w:tcPr>
          <w:p w14:paraId="2470CB54" w14:textId="77777777" w:rsidR="00357EED" w:rsidRPr="008731DE" w:rsidRDefault="00357EED" w:rsidP="00357EED">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01" w:type="dxa"/>
            <w:shd w:val="clear" w:color="000000" w:fill="FFFFFF"/>
            <w:noWrap/>
            <w:vAlign w:val="center"/>
          </w:tcPr>
          <w:p w14:paraId="16351283" w14:textId="64ED8553" w:rsidR="00357EED" w:rsidRPr="008731DE" w:rsidRDefault="00357EED" w:rsidP="00357EED">
            <w:pPr>
              <w:spacing w:before="0" w:after="0"/>
              <w:jc w:val="center"/>
              <w:rPr>
                <w:rFonts w:ascii="Calibri" w:hAnsi="Calibri" w:cs="Calibri"/>
                <w:b/>
                <w:bCs/>
                <w:color w:val="000000"/>
                <w:sz w:val="16"/>
                <w:szCs w:val="16"/>
                <w:lang w:eastAsia="sr-Latn-RS"/>
              </w:rPr>
            </w:pPr>
            <w:r w:rsidRPr="008731DE">
              <w:rPr>
                <w:rFonts w:ascii="Calibri" w:hAnsi="Calibri" w:cs="Calibri"/>
                <w:b/>
                <w:bCs/>
                <w:color w:val="C00000"/>
                <w:sz w:val="16"/>
                <w:szCs w:val="16"/>
                <w:lang w:eastAsia="sr-Latn-RS"/>
              </w:rPr>
              <w:t>DA</w:t>
            </w:r>
          </w:p>
        </w:tc>
        <w:tc>
          <w:tcPr>
            <w:tcW w:w="1418" w:type="dxa"/>
            <w:shd w:val="clear" w:color="000000" w:fill="FFFFFF"/>
            <w:noWrap/>
            <w:vAlign w:val="center"/>
            <w:hideMark/>
          </w:tcPr>
          <w:p w14:paraId="0D13D986" w14:textId="36B842B5" w:rsidR="00357EED" w:rsidRPr="008731DE" w:rsidRDefault="00357EED" w:rsidP="00357EED">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AVP Sava</w:t>
            </w:r>
          </w:p>
        </w:tc>
      </w:tr>
      <w:tr w:rsidR="00357EED" w:rsidRPr="008731DE" w14:paraId="607CE7A8" w14:textId="77777777" w:rsidTr="00CC0837">
        <w:trPr>
          <w:trHeight w:val="960"/>
        </w:trPr>
        <w:tc>
          <w:tcPr>
            <w:tcW w:w="2438" w:type="dxa"/>
            <w:shd w:val="clear" w:color="auto" w:fill="auto"/>
            <w:vAlign w:val="center"/>
          </w:tcPr>
          <w:p w14:paraId="2872A250" w14:textId="77777777" w:rsidR="00357EED" w:rsidRPr="008731DE" w:rsidRDefault="00357EED" w:rsidP="00357EED">
            <w:pPr>
              <w:spacing w:before="0" w:after="0"/>
              <w:jc w:val="left"/>
              <w:rPr>
                <w:rFonts w:ascii="Calibri" w:hAnsi="Calibri" w:cs="Calibri"/>
                <w:sz w:val="16"/>
                <w:szCs w:val="16"/>
                <w:lang w:eastAsia="sr-Latn-RS"/>
              </w:rPr>
            </w:pPr>
            <w:r w:rsidRPr="008731DE">
              <w:rPr>
                <w:rFonts w:ascii="Calibri" w:hAnsi="Calibri" w:cs="Calibri"/>
                <w:sz w:val="16"/>
                <w:szCs w:val="16"/>
                <w:lang w:eastAsia="sr-Latn-RS"/>
              </w:rPr>
              <w:t>Redovno održavanje objekata i opreme za zaštitu od poplava</w:t>
            </w:r>
          </w:p>
        </w:tc>
        <w:tc>
          <w:tcPr>
            <w:tcW w:w="1222" w:type="dxa"/>
            <w:shd w:val="clear" w:color="auto" w:fill="auto"/>
            <w:noWrap/>
            <w:vAlign w:val="center"/>
          </w:tcPr>
          <w:p w14:paraId="50C9AFED" w14:textId="77777777" w:rsidR="00357EED" w:rsidRPr="008731DE" w:rsidRDefault="00357EED" w:rsidP="00357EED">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BAFA_PREV_24_NS_492</w:t>
            </w:r>
          </w:p>
        </w:tc>
        <w:tc>
          <w:tcPr>
            <w:tcW w:w="479" w:type="dxa"/>
            <w:shd w:val="clear" w:color="auto" w:fill="auto"/>
            <w:noWrap/>
            <w:vAlign w:val="center"/>
          </w:tcPr>
          <w:p w14:paraId="646F0145" w14:textId="77777777" w:rsidR="00357EED" w:rsidRPr="008731DE" w:rsidRDefault="00357EED" w:rsidP="00357EED">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Cilj 1</w:t>
            </w:r>
          </w:p>
        </w:tc>
        <w:tc>
          <w:tcPr>
            <w:tcW w:w="567" w:type="dxa"/>
            <w:vAlign w:val="center"/>
          </w:tcPr>
          <w:p w14:paraId="11909CAB" w14:textId="77777777" w:rsidR="00357EED" w:rsidRPr="008731DE" w:rsidRDefault="00357EED" w:rsidP="00357EED">
            <w:pPr>
              <w:spacing w:before="0" w:after="0"/>
              <w:jc w:val="center"/>
              <w:rPr>
                <w:rFonts w:ascii="Calibri" w:hAnsi="Calibri" w:cs="Calibri"/>
                <w:sz w:val="16"/>
                <w:szCs w:val="16"/>
                <w:lang w:eastAsia="sr-Latn-RS"/>
              </w:rPr>
            </w:pPr>
            <w:r w:rsidRPr="008731DE">
              <w:rPr>
                <w:rFonts w:ascii="Calibri" w:hAnsi="Calibri" w:cs="Calibri"/>
                <w:sz w:val="16"/>
                <w:szCs w:val="16"/>
                <w:lang w:eastAsia="sr-Latn-RS"/>
              </w:rPr>
              <w:t>M24</w:t>
            </w:r>
          </w:p>
        </w:tc>
        <w:tc>
          <w:tcPr>
            <w:tcW w:w="851" w:type="dxa"/>
            <w:vMerge/>
            <w:shd w:val="clear" w:color="auto" w:fill="auto"/>
            <w:noWrap/>
            <w:vAlign w:val="center"/>
          </w:tcPr>
          <w:p w14:paraId="73D71579" w14:textId="77777777" w:rsidR="00357EED" w:rsidRPr="008731DE" w:rsidRDefault="00357EED" w:rsidP="00357EED">
            <w:pPr>
              <w:spacing w:before="0" w:after="0"/>
              <w:jc w:val="center"/>
              <w:rPr>
                <w:rFonts w:ascii="Calibri" w:hAnsi="Calibri" w:cs="Calibri"/>
                <w:color w:val="000000"/>
                <w:sz w:val="16"/>
                <w:szCs w:val="16"/>
                <w:lang w:eastAsia="sr-Latn-RS"/>
              </w:rPr>
            </w:pPr>
          </w:p>
        </w:tc>
        <w:tc>
          <w:tcPr>
            <w:tcW w:w="939" w:type="dxa"/>
            <w:shd w:val="clear" w:color="auto" w:fill="auto"/>
            <w:noWrap/>
            <w:vAlign w:val="center"/>
          </w:tcPr>
          <w:p w14:paraId="1D5FBC7E" w14:textId="13A0393E" w:rsidR="00357EED" w:rsidRPr="008731DE" w:rsidRDefault="00357EED" w:rsidP="00357EED">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6.000.000</w:t>
            </w:r>
            <w:r w:rsidR="00CC0837" w:rsidRPr="008731DE">
              <w:rPr>
                <w:rFonts w:ascii="Calibri" w:hAnsi="Calibri" w:cs="Calibri"/>
                <w:sz w:val="16"/>
                <w:szCs w:val="16"/>
                <w:lang w:eastAsia="sr-Latn-RS"/>
              </w:rPr>
              <w:t>,00</w:t>
            </w:r>
          </w:p>
        </w:tc>
        <w:tc>
          <w:tcPr>
            <w:tcW w:w="842" w:type="dxa"/>
            <w:shd w:val="clear" w:color="000000" w:fill="FFFFFF"/>
            <w:vAlign w:val="center"/>
          </w:tcPr>
          <w:p w14:paraId="7CCEF939" w14:textId="561F80EC" w:rsidR="00357EED" w:rsidRPr="008731DE" w:rsidRDefault="00357EED" w:rsidP="00357EED">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AVP Sava</w:t>
            </w:r>
          </w:p>
        </w:tc>
        <w:tc>
          <w:tcPr>
            <w:tcW w:w="2188" w:type="dxa"/>
            <w:shd w:val="clear" w:color="auto" w:fill="auto"/>
            <w:vAlign w:val="center"/>
          </w:tcPr>
          <w:p w14:paraId="2B3BFC8A" w14:textId="77777777" w:rsidR="00357EED" w:rsidRPr="008731DE" w:rsidRDefault="00357EED" w:rsidP="00357EED">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Procijeni trošak je vezan za cijeli planski ciklus od 6 godina.</w:t>
            </w:r>
          </w:p>
        </w:tc>
        <w:tc>
          <w:tcPr>
            <w:tcW w:w="850" w:type="dxa"/>
            <w:shd w:val="clear" w:color="auto" w:fill="FF0000"/>
            <w:noWrap/>
            <w:vAlign w:val="center"/>
          </w:tcPr>
          <w:p w14:paraId="37540549" w14:textId="3421F40C" w:rsidR="00357EED" w:rsidRPr="008731DE" w:rsidRDefault="00357EED" w:rsidP="00357EED">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Vrlo visok</w:t>
            </w:r>
          </w:p>
        </w:tc>
        <w:tc>
          <w:tcPr>
            <w:tcW w:w="992" w:type="dxa"/>
            <w:shd w:val="clear" w:color="auto" w:fill="8EA9DB"/>
            <w:noWrap/>
            <w:vAlign w:val="center"/>
          </w:tcPr>
          <w:p w14:paraId="2D5BA27A" w14:textId="77777777" w:rsidR="00357EED" w:rsidRPr="008731DE" w:rsidRDefault="00357EED" w:rsidP="00357EED">
            <w:pPr>
              <w:spacing w:before="0" w:after="0"/>
              <w:jc w:val="center"/>
              <w:rPr>
                <w:rFonts w:ascii="Calibri" w:hAnsi="Calibri" w:cs="Calibri"/>
                <w:color w:val="FFFFFF"/>
                <w:sz w:val="14"/>
                <w:szCs w:val="14"/>
                <w:lang w:eastAsia="sr-Latn-RS"/>
              </w:rPr>
            </w:pPr>
            <w:r w:rsidRPr="008731DE">
              <w:rPr>
                <w:rFonts w:ascii="Calibri" w:hAnsi="Calibri" w:cs="Calibri"/>
                <w:color w:val="FFFFFF"/>
                <w:sz w:val="14"/>
                <w:szCs w:val="14"/>
                <w:lang w:eastAsia="sr-Latn-RS"/>
              </w:rPr>
              <w:t>Blaga</w:t>
            </w:r>
          </w:p>
        </w:tc>
        <w:tc>
          <w:tcPr>
            <w:tcW w:w="1101" w:type="dxa"/>
            <w:shd w:val="clear" w:color="000000" w:fill="FFFFFF"/>
            <w:noWrap/>
            <w:vAlign w:val="center"/>
          </w:tcPr>
          <w:p w14:paraId="2F74FDCF" w14:textId="07209EF7" w:rsidR="00357EED" w:rsidRPr="008731DE" w:rsidRDefault="00357EED" w:rsidP="00357EED">
            <w:pPr>
              <w:spacing w:before="0" w:after="0"/>
              <w:jc w:val="center"/>
              <w:rPr>
                <w:rFonts w:ascii="Calibri" w:hAnsi="Calibri" w:cs="Calibri"/>
                <w:b/>
                <w:bCs/>
                <w:color w:val="C00000"/>
                <w:sz w:val="16"/>
                <w:szCs w:val="16"/>
                <w:lang w:eastAsia="sr-Latn-RS"/>
              </w:rPr>
            </w:pPr>
            <w:r w:rsidRPr="008731DE">
              <w:rPr>
                <w:rFonts w:ascii="Calibri" w:hAnsi="Calibri" w:cs="Calibri"/>
                <w:b/>
                <w:bCs/>
                <w:color w:val="C00000"/>
                <w:sz w:val="16"/>
                <w:szCs w:val="16"/>
                <w:lang w:eastAsia="sr-Latn-RS"/>
              </w:rPr>
              <w:t>DA</w:t>
            </w:r>
          </w:p>
        </w:tc>
        <w:tc>
          <w:tcPr>
            <w:tcW w:w="1418" w:type="dxa"/>
            <w:shd w:val="clear" w:color="000000" w:fill="FFFFFF"/>
            <w:noWrap/>
            <w:vAlign w:val="center"/>
          </w:tcPr>
          <w:p w14:paraId="3639BFB9" w14:textId="55E3DCF7" w:rsidR="00357EED" w:rsidRPr="008731DE" w:rsidRDefault="00357EED" w:rsidP="00357EED">
            <w:pPr>
              <w:spacing w:before="0" w:after="0"/>
              <w:jc w:val="center"/>
              <w:rPr>
                <w:rFonts w:ascii="Calibri" w:hAnsi="Calibri" w:cs="Calibri"/>
                <w:color w:val="000000"/>
                <w:sz w:val="16"/>
                <w:szCs w:val="16"/>
                <w:lang w:eastAsia="sr-Latn-RS"/>
              </w:rPr>
            </w:pPr>
            <w:r w:rsidRPr="008731DE">
              <w:rPr>
                <w:rFonts w:ascii="Calibri" w:hAnsi="Calibri" w:cs="Calibri"/>
                <w:sz w:val="16"/>
                <w:szCs w:val="16"/>
                <w:lang w:bidi="fa-IR"/>
              </w:rPr>
              <w:t>AVP Sava</w:t>
            </w:r>
          </w:p>
        </w:tc>
      </w:tr>
    </w:tbl>
    <w:p w14:paraId="36B9D63B" w14:textId="77777777" w:rsidR="00EC59C4" w:rsidRPr="008731DE" w:rsidRDefault="00EC59C4" w:rsidP="00501FBE">
      <w:pPr>
        <w:pStyle w:val="Caption"/>
        <w:keepNext/>
        <w:spacing w:before="240" w:after="60"/>
        <w:jc w:val="left"/>
      </w:pPr>
      <w:r w:rsidRPr="008731DE">
        <w:br w:type="page"/>
      </w:r>
    </w:p>
    <w:p w14:paraId="27A69FBE" w14:textId="227AFF68" w:rsidR="00D30731" w:rsidRPr="008731DE" w:rsidRDefault="00D30731" w:rsidP="00501FBE">
      <w:pPr>
        <w:pStyle w:val="Caption"/>
        <w:keepNext/>
        <w:spacing w:before="240" w:after="60"/>
        <w:jc w:val="left"/>
      </w:pPr>
      <w:bookmarkStart w:id="409" w:name="_Toc137804282"/>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43</w:t>
      </w:r>
      <w:r w:rsidRPr="008731DE">
        <w:fldChar w:fldCharType="end"/>
      </w:r>
      <w:r w:rsidRPr="008731DE">
        <w:t>.</w:t>
      </w:r>
      <w:r w:rsidR="00233D82" w:rsidRPr="008731DE">
        <w:t xml:space="preserve"> Sažetak predloženih mjera za nivo APSFR; PURP Sava FBiH (UoM 1)</w:t>
      </w:r>
      <w:bookmarkEnd w:id="409"/>
    </w:p>
    <w:tbl>
      <w:tblPr>
        <w:tblW w:w="13858" w:type="dxa"/>
        <w:tblLayout w:type="fixed"/>
        <w:tblCellMar>
          <w:left w:w="23" w:type="dxa"/>
          <w:right w:w="23" w:type="dxa"/>
        </w:tblCellMar>
        <w:tblLook w:val="04A0" w:firstRow="1" w:lastRow="0" w:firstColumn="1" w:lastColumn="0" w:noHBand="0" w:noVBand="1"/>
      </w:tblPr>
      <w:tblGrid>
        <w:gridCol w:w="1809"/>
        <w:gridCol w:w="766"/>
        <w:gridCol w:w="425"/>
        <w:gridCol w:w="425"/>
        <w:gridCol w:w="426"/>
        <w:gridCol w:w="675"/>
        <w:gridCol w:w="1026"/>
        <w:gridCol w:w="850"/>
        <w:gridCol w:w="4253"/>
        <w:gridCol w:w="567"/>
        <w:gridCol w:w="567"/>
        <w:gridCol w:w="534"/>
        <w:gridCol w:w="567"/>
        <w:gridCol w:w="968"/>
      </w:tblGrid>
      <w:tr w:rsidR="00AF4E0C" w:rsidRPr="008731DE" w14:paraId="7FAFF6FB" w14:textId="77777777" w:rsidTr="001B549E">
        <w:trPr>
          <w:cantSplit/>
          <w:trHeight w:val="336"/>
          <w:tblHeader/>
        </w:trPr>
        <w:tc>
          <w:tcPr>
            <w:tcW w:w="13858" w:type="dxa"/>
            <w:gridSpan w:val="14"/>
            <w:tcBorders>
              <w:top w:val="nil"/>
              <w:left w:val="single" w:sz="8" w:space="0" w:color="D9D9D9"/>
              <w:bottom w:val="single" w:sz="8" w:space="0" w:color="D9D9D9"/>
              <w:right w:val="single" w:sz="8" w:space="0" w:color="D9D9D9"/>
            </w:tcBorders>
            <w:shd w:val="clear" w:color="auto" w:fill="002060"/>
            <w:vAlign w:val="center"/>
          </w:tcPr>
          <w:p w14:paraId="2EDD6D1E" w14:textId="4B1D8A7C" w:rsidR="00AF4E0C" w:rsidRPr="008731DE" w:rsidRDefault="00AF4E0C" w:rsidP="00AF4E0C">
            <w:pPr>
              <w:spacing w:before="0" w:after="0"/>
              <w:ind w:left="57"/>
              <w:jc w:val="left"/>
              <w:rPr>
                <w:rFonts w:ascii="Calibri" w:hAnsi="Calibri" w:cs="Calibri"/>
                <w:b/>
                <w:bCs/>
                <w:color w:val="FFFFFF" w:themeColor="background1"/>
                <w:sz w:val="18"/>
                <w:szCs w:val="18"/>
                <w:lang w:eastAsia="en-US"/>
              </w:rPr>
            </w:pPr>
            <w:bookmarkStart w:id="410" w:name="_Hlk113972776"/>
            <w:r w:rsidRPr="008731DE">
              <w:rPr>
                <w:rFonts w:ascii="Calibri" w:hAnsi="Calibri" w:cs="Calibri"/>
                <w:b/>
                <w:bCs/>
                <w:color w:val="FFFFFF" w:themeColor="background1"/>
                <w:sz w:val="18"/>
                <w:szCs w:val="18"/>
                <w:lang w:eastAsia="en-US"/>
              </w:rPr>
              <w:t>Sažetak predloženih mjera za nivo APSFR područja</w:t>
            </w:r>
          </w:p>
        </w:tc>
      </w:tr>
      <w:tr w:rsidR="00AF4E0C" w:rsidRPr="008731DE" w14:paraId="47D74AA2" w14:textId="77777777" w:rsidTr="001B549E">
        <w:trPr>
          <w:cantSplit/>
          <w:trHeight w:val="336"/>
          <w:tblHeader/>
        </w:trPr>
        <w:tc>
          <w:tcPr>
            <w:tcW w:w="13858" w:type="dxa"/>
            <w:gridSpan w:val="14"/>
            <w:tcBorders>
              <w:top w:val="nil"/>
              <w:left w:val="single" w:sz="8" w:space="0" w:color="D9D9D9"/>
              <w:bottom w:val="single" w:sz="8" w:space="0" w:color="D9D9D9"/>
              <w:right w:val="single" w:sz="8" w:space="0" w:color="D9D9D9"/>
            </w:tcBorders>
            <w:shd w:val="clear" w:color="auto" w:fill="002060"/>
            <w:vAlign w:val="center"/>
          </w:tcPr>
          <w:p w14:paraId="68B02062" w14:textId="4D2BD07C" w:rsidR="00AF4E0C" w:rsidRPr="008731DE" w:rsidRDefault="005449A4" w:rsidP="005449A4">
            <w:pPr>
              <w:spacing w:before="0" w:after="0"/>
              <w:rPr>
                <w:rFonts w:ascii="Calibri" w:hAnsi="Calibri" w:cs="Calibri"/>
                <w:b/>
                <w:bCs/>
                <w:color w:val="FFFFFF" w:themeColor="background1"/>
                <w:sz w:val="18"/>
                <w:szCs w:val="18"/>
                <w:lang w:eastAsia="en-US"/>
              </w:rPr>
            </w:pPr>
            <w:r w:rsidRPr="008731DE">
              <w:rPr>
                <w:rFonts w:ascii="Calibri" w:hAnsi="Calibri" w:cs="Calibri"/>
                <w:b/>
                <w:bCs/>
                <w:color w:val="FFFFFF" w:themeColor="background1"/>
                <w:sz w:val="18"/>
                <w:szCs w:val="18"/>
                <w:lang w:eastAsia="en-US"/>
              </w:rPr>
              <w:t>PU</w:t>
            </w:r>
            <w:r w:rsidR="00885E33" w:rsidRPr="008731DE">
              <w:rPr>
                <w:rFonts w:ascii="Calibri" w:hAnsi="Calibri" w:cs="Calibri"/>
                <w:b/>
                <w:bCs/>
                <w:color w:val="FFFFFF" w:themeColor="background1"/>
                <w:sz w:val="18"/>
                <w:szCs w:val="18"/>
                <w:lang w:eastAsia="en-US"/>
              </w:rPr>
              <w:t>RP</w:t>
            </w:r>
            <w:r w:rsidRPr="008731DE">
              <w:rPr>
                <w:rFonts w:ascii="Calibri" w:hAnsi="Calibri" w:cs="Calibri"/>
                <w:b/>
                <w:bCs/>
                <w:color w:val="FFFFFF" w:themeColor="background1"/>
                <w:sz w:val="18"/>
                <w:szCs w:val="18"/>
                <w:lang w:eastAsia="en-US"/>
              </w:rPr>
              <w:t xml:space="preserve"> Sava FBiH (UoM 1)</w:t>
            </w:r>
          </w:p>
        </w:tc>
      </w:tr>
      <w:tr w:rsidR="00E50477" w:rsidRPr="008731DE" w14:paraId="22ECB931" w14:textId="77777777" w:rsidTr="00944B23">
        <w:trPr>
          <w:cantSplit/>
          <w:trHeight w:val="1034"/>
          <w:tblHeader/>
        </w:trPr>
        <w:tc>
          <w:tcPr>
            <w:tcW w:w="1809" w:type="dxa"/>
            <w:tcBorders>
              <w:top w:val="nil"/>
              <w:left w:val="single" w:sz="8" w:space="0" w:color="D9D9D9"/>
              <w:bottom w:val="single" w:sz="8" w:space="0" w:color="D9D9D9"/>
              <w:right w:val="single" w:sz="8" w:space="0" w:color="D9D9D9"/>
            </w:tcBorders>
            <w:shd w:val="clear" w:color="000000" w:fill="F2F2F2"/>
            <w:vAlign w:val="center"/>
            <w:hideMark/>
          </w:tcPr>
          <w:p w14:paraId="4A6DEBB0" w14:textId="77777777" w:rsidR="00D30731" w:rsidRPr="008731DE" w:rsidRDefault="00D30731" w:rsidP="00D3073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Naziv mjere</w:t>
            </w:r>
          </w:p>
        </w:tc>
        <w:tc>
          <w:tcPr>
            <w:tcW w:w="766" w:type="dxa"/>
            <w:tcBorders>
              <w:top w:val="nil"/>
              <w:left w:val="nil"/>
              <w:bottom w:val="single" w:sz="8" w:space="0" w:color="D9D9D9"/>
              <w:right w:val="single" w:sz="8" w:space="0" w:color="D9D9D9"/>
            </w:tcBorders>
            <w:shd w:val="clear" w:color="000000" w:fill="F2F2F2"/>
            <w:textDirection w:val="btLr"/>
            <w:vAlign w:val="center"/>
            <w:hideMark/>
          </w:tcPr>
          <w:p w14:paraId="75F78C09" w14:textId="77777777" w:rsidR="00D30731" w:rsidRPr="008731DE" w:rsidRDefault="00D30731" w:rsidP="00E50477">
            <w:pPr>
              <w:spacing w:before="0" w:after="0"/>
              <w:ind w:left="113" w:right="113"/>
              <w:jc w:val="center"/>
              <w:rPr>
                <w:rFonts w:ascii="Calibri" w:hAnsi="Calibri" w:cs="Calibri"/>
                <w:color w:val="000000"/>
                <w:sz w:val="14"/>
                <w:szCs w:val="14"/>
                <w:lang w:eastAsia="en-US"/>
              </w:rPr>
            </w:pPr>
            <w:r w:rsidRPr="008731DE">
              <w:rPr>
                <w:rFonts w:ascii="Calibri" w:hAnsi="Calibri" w:cs="Calibri"/>
                <w:color w:val="000000"/>
                <w:sz w:val="16"/>
                <w:szCs w:val="16"/>
                <w:lang w:eastAsia="en-US"/>
              </w:rPr>
              <w:t>Kod mjere</w:t>
            </w:r>
          </w:p>
        </w:tc>
        <w:tc>
          <w:tcPr>
            <w:tcW w:w="425" w:type="dxa"/>
            <w:tcBorders>
              <w:top w:val="nil"/>
              <w:left w:val="nil"/>
              <w:bottom w:val="single" w:sz="8" w:space="0" w:color="D9D9D9"/>
              <w:right w:val="single" w:sz="8" w:space="0" w:color="D9D9D9"/>
            </w:tcBorders>
            <w:shd w:val="clear" w:color="000000" w:fill="F2F2F2"/>
            <w:textDirection w:val="btLr"/>
            <w:vAlign w:val="center"/>
            <w:hideMark/>
          </w:tcPr>
          <w:p w14:paraId="34C431F4" w14:textId="77777777" w:rsidR="00D30731" w:rsidRPr="008731DE" w:rsidRDefault="00D30731" w:rsidP="00E5047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mjere</w:t>
            </w:r>
          </w:p>
        </w:tc>
        <w:tc>
          <w:tcPr>
            <w:tcW w:w="425" w:type="dxa"/>
            <w:tcBorders>
              <w:top w:val="nil"/>
              <w:left w:val="nil"/>
              <w:bottom w:val="single" w:sz="8" w:space="0" w:color="D9D9D9"/>
              <w:right w:val="single" w:sz="8" w:space="0" w:color="D9D9D9"/>
            </w:tcBorders>
            <w:shd w:val="clear" w:color="000000" w:fill="F2F2F2"/>
            <w:textDirection w:val="btLr"/>
            <w:vAlign w:val="center"/>
            <w:hideMark/>
          </w:tcPr>
          <w:p w14:paraId="65BD1AB5" w14:textId="77777777" w:rsidR="00D30731" w:rsidRPr="008731DE" w:rsidRDefault="00D30731" w:rsidP="00E5047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Tip mjere</w:t>
            </w:r>
          </w:p>
        </w:tc>
        <w:tc>
          <w:tcPr>
            <w:tcW w:w="426" w:type="dxa"/>
            <w:tcBorders>
              <w:top w:val="nil"/>
              <w:left w:val="nil"/>
              <w:bottom w:val="single" w:sz="8" w:space="0" w:color="D9D9D9"/>
              <w:right w:val="single" w:sz="8" w:space="0" w:color="D9D9D9"/>
            </w:tcBorders>
            <w:shd w:val="clear" w:color="000000" w:fill="F2F2F2"/>
            <w:textDirection w:val="btLr"/>
            <w:vAlign w:val="center"/>
            <w:hideMark/>
          </w:tcPr>
          <w:p w14:paraId="22B66D05" w14:textId="77777777" w:rsidR="00D30731" w:rsidRPr="008731DE" w:rsidRDefault="00D30731" w:rsidP="00E5047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 ID</w:t>
            </w:r>
          </w:p>
        </w:tc>
        <w:tc>
          <w:tcPr>
            <w:tcW w:w="675" w:type="dxa"/>
            <w:tcBorders>
              <w:top w:val="nil"/>
              <w:left w:val="nil"/>
              <w:bottom w:val="single" w:sz="4" w:space="0" w:color="D9D9D9" w:themeColor="background1" w:themeShade="D9"/>
              <w:right w:val="single" w:sz="8" w:space="0" w:color="D9D9D9"/>
            </w:tcBorders>
            <w:shd w:val="clear" w:color="000000" w:fill="F2F2F2"/>
            <w:textDirection w:val="btLr"/>
            <w:vAlign w:val="center"/>
            <w:hideMark/>
          </w:tcPr>
          <w:p w14:paraId="4B81156F" w14:textId="77777777" w:rsidR="00D30731" w:rsidRPr="008731DE" w:rsidRDefault="00D30731" w:rsidP="008D794D">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Lokacija</w:t>
            </w:r>
          </w:p>
        </w:tc>
        <w:tc>
          <w:tcPr>
            <w:tcW w:w="1026" w:type="dxa"/>
            <w:tcBorders>
              <w:top w:val="nil"/>
              <w:left w:val="nil"/>
              <w:bottom w:val="single" w:sz="8" w:space="0" w:color="D9D9D9"/>
              <w:right w:val="single" w:sz="8" w:space="0" w:color="D9D9D9"/>
            </w:tcBorders>
            <w:shd w:val="clear" w:color="000000" w:fill="F2F2F2"/>
            <w:textDirection w:val="btLr"/>
            <w:vAlign w:val="center"/>
            <w:hideMark/>
          </w:tcPr>
          <w:p w14:paraId="32201B24" w14:textId="77777777" w:rsidR="00D30731" w:rsidRPr="008731DE" w:rsidRDefault="00D30731" w:rsidP="009F6C86">
            <w:pPr>
              <w:spacing w:before="0" w:after="0" w:line="200" w:lineRule="exact"/>
              <w:ind w:left="57" w:right="57"/>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Troškovi mjere (EURO)</w:t>
            </w:r>
          </w:p>
        </w:tc>
        <w:tc>
          <w:tcPr>
            <w:tcW w:w="850" w:type="dxa"/>
            <w:tcBorders>
              <w:top w:val="nil"/>
              <w:left w:val="nil"/>
              <w:bottom w:val="single" w:sz="8" w:space="0" w:color="D9D9D9"/>
              <w:right w:val="single" w:sz="8" w:space="0" w:color="D9D9D9"/>
            </w:tcBorders>
            <w:shd w:val="clear" w:color="000000" w:fill="F2F2F2"/>
            <w:textDirection w:val="btLr"/>
            <w:vAlign w:val="center"/>
            <w:hideMark/>
          </w:tcPr>
          <w:p w14:paraId="14BE096D" w14:textId="77777777" w:rsidR="00D30731" w:rsidRPr="008731DE" w:rsidRDefault="00D30731" w:rsidP="001B549E">
            <w:pPr>
              <w:spacing w:before="0" w:after="0"/>
              <w:ind w:left="57" w:right="57"/>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Izvor finansiranja</w:t>
            </w:r>
          </w:p>
        </w:tc>
        <w:tc>
          <w:tcPr>
            <w:tcW w:w="4253" w:type="dxa"/>
            <w:tcBorders>
              <w:top w:val="nil"/>
              <w:left w:val="nil"/>
              <w:bottom w:val="single" w:sz="8" w:space="0" w:color="D9D9D9"/>
              <w:right w:val="single" w:sz="8" w:space="0" w:color="D9D9D9"/>
            </w:tcBorders>
            <w:shd w:val="clear" w:color="000000" w:fill="F2F2F2"/>
            <w:vAlign w:val="center"/>
            <w:hideMark/>
          </w:tcPr>
          <w:p w14:paraId="397D36A6" w14:textId="77777777" w:rsidR="003D14BB" w:rsidRPr="008731DE" w:rsidRDefault="003D14BB" w:rsidP="00D30731">
            <w:pPr>
              <w:spacing w:before="0" w:after="0"/>
              <w:jc w:val="center"/>
              <w:rPr>
                <w:rFonts w:ascii="Calibri" w:hAnsi="Calibri" w:cs="Calibri"/>
                <w:color w:val="000000"/>
                <w:sz w:val="16"/>
                <w:szCs w:val="16"/>
                <w:lang w:eastAsia="en-US"/>
              </w:rPr>
            </w:pPr>
          </w:p>
          <w:p w14:paraId="597C49CD" w14:textId="495ABFCF" w:rsidR="00D30731" w:rsidRPr="008731DE" w:rsidRDefault="00D30731" w:rsidP="00D3073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Opis mjere</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102827F3" w14:textId="77777777" w:rsidR="00D30731" w:rsidRPr="008731DE" w:rsidRDefault="00D30731" w:rsidP="00E5047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Kategorija prioriteta</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6F914D05" w14:textId="77777777" w:rsidR="00D30731" w:rsidRPr="008731DE" w:rsidRDefault="00D30731" w:rsidP="00E5047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Klimatske promjene</w:t>
            </w:r>
          </w:p>
        </w:tc>
        <w:tc>
          <w:tcPr>
            <w:tcW w:w="534" w:type="dxa"/>
            <w:tcBorders>
              <w:top w:val="nil"/>
              <w:left w:val="nil"/>
              <w:bottom w:val="single" w:sz="8" w:space="0" w:color="D9D9D9"/>
              <w:right w:val="single" w:sz="8" w:space="0" w:color="D9D9D9"/>
            </w:tcBorders>
            <w:shd w:val="clear" w:color="000000" w:fill="F2F2F2"/>
            <w:textDirection w:val="btLr"/>
            <w:vAlign w:val="center"/>
            <w:hideMark/>
          </w:tcPr>
          <w:p w14:paraId="3444BE6A" w14:textId="5016F4DF" w:rsidR="00D30731" w:rsidRPr="008731DE" w:rsidRDefault="00D30731" w:rsidP="005449A4">
            <w:pPr>
              <w:spacing w:before="0" w:after="0" w:line="160" w:lineRule="exact"/>
              <w:ind w:left="57" w:right="57"/>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Aplikacija č. 4.7 ODV </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4C49BD40" w14:textId="0E714E18" w:rsidR="00D30731" w:rsidRPr="008731DE" w:rsidRDefault="00944B23" w:rsidP="001B549E">
            <w:pPr>
              <w:spacing w:before="40" w:after="0" w:line="120" w:lineRule="exact"/>
              <w:jc w:val="center"/>
              <w:rPr>
                <w:rFonts w:ascii="Calibri" w:hAnsi="Calibri" w:cs="Calibri"/>
                <w:sz w:val="16"/>
                <w:szCs w:val="16"/>
                <w:lang w:eastAsia="en-US"/>
              </w:rPr>
            </w:pPr>
            <w:r w:rsidRPr="008731DE">
              <w:rPr>
                <w:rFonts w:ascii="Calibri" w:hAnsi="Calibri" w:cs="Calibri"/>
                <w:sz w:val="16"/>
                <w:szCs w:val="16"/>
                <w:lang w:eastAsia="sr-Latn-RS"/>
              </w:rPr>
              <w:t>Predložena za implementaciju u 1.</w:t>
            </w:r>
            <w:r w:rsidRPr="008731DE">
              <w:rPr>
                <w:rFonts w:ascii="Calibri" w:hAnsi="Calibri" w:cs="Calibri"/>
                <w:b/>
                <w:bCs/>
                <w:sz w:val="16"/>
                <w:szCs w:val="16"/>
                <w:lang w:eastAsia="sr-Latn-RS"/>
              </w:rPr>
              <w:t xml:space="preserve"> ciklusu</w:t>
            </w:r>
          </w:p>
        </w:tc>
        <w:tc>
          <w:tcPr>
            <w:tcW w:w="968" w:type="dxa"/>
            <w:tcBorders>
              <w:top w:val="nil"/>
              <w:left w:val="nil"/>
              <w:bottom w:val="single" w:sz="8" w:space="0" w:color="D9D9D9"/>
              <w:right w:val="single" w:sz="8" w:space="0" w:color="D9D9D9"/>
            </w:tcBorders>
            <w:shd w:val="clear" w:color="000000" w:fill="F2F2F2"/>
            <w:textDirection w:val="btLr"/>
            <w:vAlign w:val="center"/>
            <w:hideMark/>
          </w:tcPr>
          <w:p w14:paraId="43EE2ACC" w14:textId="545B9F12" w:rsidR="00D30731" w:rsidRPr="008731DE" w:rsidRDefault="00D30731" w:rsidP="007C3E89">
            <w:pPr>
              <w:spacing w:before="0" w:after="0" w:line="120" w:lineRule="exact"/>
              <w:ind w:left="57" w:right="57"/>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Institucije nadležene za</w:t>
            </w:r>
            <w:r w:rsidR="007C3E89" w:rsidRPr="008731DE">
              <w:rPr>
                <w:rFonts w:ascii="Calibri" w:hAnsi="Calibri" w:cs="Calibri"/>
                <w:color w:val="000000"/>
                <w:sz w:val="16"/>
                <w:szCs w:val="16"/>
                <w:lang w:eastAsia="en-US"/>
              </w:rPr>
              <w:t xml:space="preserve"> </w:t>
            </w:r>
            <w:r w:rsidRPr="008731DE">
              <w:rPr>
                <w:rFonts w:ascii="Calibri" w:hAnsi="Calibri" w:cs="Calibri"/>
                <w:color w:val="000000"/>
                <w:sz w:val="16"/>
                <w:szCs w:val="16"/>
                <w:lang w:eastAsia="en-US"/>
              </w:rPr>
              <w:t>implementac</w:t>
            </w:r>
            <w:r w:rsidR="007C3E89" w:rsidRPr="008731DE">
              <w:rPr>
                <w:rFonts w:ascii="Calibri" w:hAnsi="Calibri" w:cs="Calibri"/>
                <w:color w:val="000000"/>
                <w:sz w:val="16"/>
                <w:szCs w:val="16"/>
                <w:lang w:eastAsia="en-US"/>
              </w:rPr>
              <w:t>iju</w:t>
            </w:r>
          </w:p>
        </w:tc>
      </w:tr>
      <w:tr w:rsidR="00D84D68" w:rsidRPr="008731DE" w14:paraId="4152342F" w14:textId="77777777" w:rsidTr="00D84D68">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E89418C" w14:textId="7BE48089" w:rsidR="00D84D68" w:rsidRPr="008731DE" w:rsidRDefault="007A3D8D"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Bosne u Maglaju na dionici od gradskog do vatrenog mosta.</w:t>
            </w:r>
          </w:p>
        </w:tc>
        <w:tc>
          <w:tcPr>
            <w:tcW w:w="766" w:type="dxa"/>
            <w:tcBorders>
              <w:top w:val="nil"/>
              <w:left w:val="nil"/>
              <w:bottom w:val="single" w:sz="8" w:space="0" w:color="D9D9D9"/>
              <w:right w:val="single" w:sz="8" w:space="0" w:color="D9D9D9"/>
            </w:tcBorders>
            <w:shd w:val="clear" w:color="auto" w:fill="auto"/>
            <w:noWrap/>
            <w:vAlign w:val="center"/>
            <w:hideMark/>
          </w:tcPr>
          <w:p w14:paraId="22A49345"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BAFA_PRO_33_S_21</w:t>
            </w:r>
          </w:p>
        </w:tc>
        <w:tc>
          <w:tcPr>
            <w:tcW w:w="425" w:type="dxa"/>
            <w:tcBorders>
              <w:top w:val="nil"/>
              <w:left w:val="nil"/>
              <w:bottom w:val="single" w:sz="8" w:space="0" w:color="D9D9D9"/>
              <w:right w:val="single" w:sz="8" w:space="0" w:color="D9D9D9"/>
            </w:tcBorders>
            <w:shd w:val="clear" w:color="auto" w:fill="auto"/>
            <w:noWrap/>
            <w:vAlign w:val="center"/>
            <w:hideMark/>
          </w:tcPr>
          <w:p w14:paraId="1EB277D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FAC284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A9310D3"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06F95C5A"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APSFR_Maglaj</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758992D" w14:textId="0B632FD5"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1.404.236,00 </w:t>
            </w:r>
          </w:p>
        </w:tc>
        <w:tc>
          <w:tcPr>
            <w:tcW w:w="850" w:type="dxa"/>
            <w:tcBorders>
              <w:top w:val="nil"/>
              <w:left w:val="nil"/>
              <w:bottom w:val="single" w:sz="8" w:space="0" w:color="D9D9D9"/>
              <w:right w:val="single" w:sz="8" w:space="0" w:color="D9D9D9"/>
            </w:tcBorders>
            <w:shd w:val="clear" w:color="auto" w:fill="auto"/>
            <w:vAlign w:val="center"/>
          </w:tcPr>
          <w:p w14:paraId="0CF91AD5" w14:textId="7186E672" w:rsidR="00D84D68" w:rsidRPr="008731DE" w:rsidRDefault="00D84D68" w:rsidP="00D84D68">
            <w:pPr>
              <w:spacing w:before="0" w:after="0"/>
              <w:jc w:val="left"/>
              <w:rPr>
                <w:rFonts w:ascii="Calibri" w:hAnsi="Calibri" w:cs="Calibri"/>
                <w:color w:val="000000"/>
                <w:szCs w:val="22"/>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B871BCB"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regulaciju riječnog korita. Sastoji se od regulacije korita rijeke Bosne u Maglaju.</w:t>
            </w:r>
          </w:p>
        </w:tc>
        <w:tc>
          <w:tcPr>
            <w:tcW w:w="567" w:type="dxa"/>
            <w:tcBorders>
              <w:top w:val="nil"/>
              <w:left w:val="nil"/>
              <w:bottom w:val="single" w:sz="8" w:space="0" w:color="D9D9D9"/>
              <w:right w:val="single" w:sz="8" w:space="0" w:color="D9D9D9"/>
            </w:tcBorders>
            <w:shd w:val="clear" w:color="auto" w:fill="FF0000"/>
            <w:noWrap/>
            <w:vAlign w:val="center"/>
            <w:hideMark/>
          </w:tcPr>
          <w:p w14:paraId="1942205A" w14:textId="4749DB22"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18DFDBDD"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F02657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9FC025C" w14:textId="5E707769"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3F38C17" w14:textId="0F7DC3E5"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0C2D443E" w14:textId="77777777" w:rsidTr="00D84D68">
        <w:trPr>
          <w:cantSplit/>
          <w:trHeight w:val="786"/>
        </w:trPr>
        <w:tc>
          <w:tcPr>
            <w:tcW w:w="1809" w:type="dxa"/>
            <w:tcBorders>
              <w:top w:val="nil"/>
              <w:left w:val="single" w:sz="8" w:space="0" w:color="D9D9D9"/>
              <w:bottom w:val="single" w:sz="8" w:space="0" w:color="D9D9D9"/>
              <w:right w:val="single" w:sz="8" w:space="0" w:color="D9D9D9"/>
            </w:tcBorders>
            <w:shd w:val="clear" w:color="auto" w:fill="auto"/>
            <w:vAlign w:val="center"/>
          </w:tcPr>
          <w:p w14:paraId="4CB63CEC" w14:textId="2003F10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Izgradnja zaštitne kameno-betonske ograde L = 890m.</w:t>
            </w:r>
          </w:p>
        </w:tc>
        <w:tc>
          <w:tcPr>
            <w:tcW w:w="766" w:type="dxa"/>
            <w:tcBorders>
              <w:top w:val="nil"/>
              <w:left w:val="nil"/>
              <w:bottom w:val="single" w:sz="8" w:space="0" w:color="D9D9D9"/>
              <w:right w:val="single" w:sz="8" w:space="0" w:color="D9D9D9"/>
            </w:tcBorders>
            <w:shd w:val="clear" w:color="auto" w:fill="auto"/>
            <w:noWrap/>
            <w:vAlign w:val="center"/>
          </w:tcPr>
          <w:p w14:paraId="064C0659" w14:textId="0C6195F4"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BAFA_PRO_33_S_74</w:t>
            </w:r>
          </w:p>
        </w:tc>
        <w:tc>
          <w:tcPr>
            <w:tcW w:w="425" w:type="dxa"/>
            <w:tcBorders>
              <w:top w:val="nil"/>
              <w:left w:val="nil"/>
              <w:bottom w:val="single" w:sz="8" w:space="0" w:color="D9D9D9"/>
              <w:right w:val="single" w:sz="8" w:space="0" w:color="D9D9D9"/>
            </w:tcBorders>
            <w:shd w:val="clear" w:color="auto" w:fill="auto"/>
            <w:noWrap/>
            <w:vAlign w:val="center"/>
          </w:tcPr>
          <w:p w14:paraId="2D9C4B4A" w14:textId="16C2675E"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tcPr>
          <w:p w14:paraId="6001303F" w14:textId="3B043DB1"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tcPr>
          <w:p w14:paraId="28A4BCFA" w14:textId="2CBF8026"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52F27F5D"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tcPr>
          <w:p w14:paraId="3C0CE3A2" w14:textId="53FFC086"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47.079,25</w:t>
            </w:r>
          </w:p>
        </w:tc>
        <w:tc>
          <w:tcPr>
            <w:tcW w:w="850" w:type="dxa"/>
            <w:tcBorders>
              <w:top w:val="nil"/>
              <w:left w:val="nil"/>
              <w:bottom w:val="single" w:sz="8" w:space="0" w:color="D9D9D9"/>
              <w:right w:val="single" w:sz="8" w:space="0" w:color="D9D9D9"/>
            </w:tcBorders>
            <w:shd w:val="clear" w:color="auto" w:fill="auto"/>
            <w:vAlign w:val="center"/>
          </w:tcPr>
          <w:p w14:paraId="55859751" w14:textId="77777777"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tcPr>
          <w:p w14:paraId="010AD3A0" w14:textId="0BE4FF6B"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regulaciju riječnog korita. Mjera locirana u Maglaju, a sastoji se od regulacije lijeve obale rijeke Bosne i Izgradnje zaštitne kameno-betonske ograde u dužini L = 890m.</w:t>
            </w:r>
          </w:p>
        </w:tc>
        <w:tc>
          <w:tcPr>
            <w:tcW w:w="567" w:type="dxa"/>
            <w:tcBorders>
              <w:top w:val="nil"/>
              <w:left w:val="single" w:sz="8" w:space="0" w:color="D9D9D9"/>
              <w:bottom w:val="nil"/>
              <w:right w:val="single" w:sz="8" w:space="0" w:color="D9D9D9"/>
            </w:tcBorders>
            <w:shd w:val="clear" w:color="auto" w:fill="auto"/>
            <w:noWrap/>
            <w:textDirection w:val="btLr"/>
            <w:vAlign w:val="center"/>
          </w:tcPr>
          <w:p w14:paraId="17654265" w14:textId="7932EB9B"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tcPr>
          <w:p w14:paraId="22B0E90C" w14:textId="4153117B"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tcPr>
          <w:p w14:paraId="77E933DB" w14:textId="3E893FF1"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8774D7C" w14:textId="1BA1D57B"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23E46617" w14:textId="2BCFB4D6" w:rsidR="00D84D68" w:rsidRPr="008731DE" w:rsidRDefault="00D84D68" w:rsidP="00D84D68">
            <w:pPr>
              <w:spacing w:before="0" w:after="0"/>
              <w:jc w:val="center"/>
              <w:rPr>
                <w:rFonts w:ascii="Calibri" w:hAnsi="Calibri" w:cs="Calibri"/>
                <w:color w:val="000000"/>
                <w:sz w:val="16"/>
                <w:szCs w:val="16"/>
                <w:lang w:eastAsia="en-US"/>
              </w:rPr>
            </w:pPr>
          </w:p>
        </w:tc>
      </w:tr>
      <w:tr w:rsidR="00EB2EBA" w:rsidRPr="008731DE" w14:paraId="1B0CFB21" w14:textId="77777777" w:rsidTr="00455FE4">
        <w:trPr>
          <w:trHeight w:val="55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1301103" w14:textId="2B7DCED7" w:rsidR="00EB2EBA" w:rsidRPr="008731DE" w:rsidRDefault="001C6298" w:rsidP="00EB2EBA">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duž rijeke Bosne u dužini 300 m, pozicija 4-2 (Dolina, Dolac, Rujnica).</w:t>
            </w:r>
          </w:p>
        </w:tc>
        <w:tc>
          <w:tcPr>
            <w:tcW w:w="766" w:type="dxa"/>
            <w:tcBorders>
              <w:top w:val="nil"/>
              <w:left w:val="nil"/>
              <w:bottom w:val="single" w:sz="8" w:space="0" w:color="D9D9D9"/>
              <w:right w:val="single" w:sz="8" w:space="0" w:color="D9D9D9"/>
            </w:tcBorders>
            <w:shd w:val="clear" w:color="auto" w:fill="auto"/>
            <w:noWrap/>
            <w:vAlign w:val="center"/>
            <w:hideMark/>
          </w:tcPr>
          <w:p w14:paraId="0C098206" w14:textId="77777777" w:rsidR="00EB2EBA" w:rsidRPr="008731DE" w:rsidRDefault="00EB2EBA" w:rsidP="00EB2EBA">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BAFA_PRO_33_S_414</w:t>
            </w:r>
          </w:p>
        </w:tc>
        <w:tc>
          <w:tcPr>
            <w:tcW w:w="425" w:type="dxa"/>
            <w:tcBorders>
              <w:top w:val="nil"/>
              <w:left w:val="nil"/>
              <w:bottom w:val="single" w:sz="8" w:space="0" w:color="D9D9D9"/>
              <w:right w:val="single" w:sz="8" w:space="0" w:color="D9D9D9"/>
            </w:tcBorders>
            <w:shd w:val="clear" w:color="auto" w:fill="auto"/>
            <w:noWrap/>
            <w:vAlign w:val="center"/>
            <w:hideMark/>
          </w:tcPr>
          <w:p w14:paraId="63CDE32A"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C90AAEE"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4FA6327"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14BA77DB" w14:textId="58A57779" w:rsidR="00EB2EBA" w:rsidRPr="008731DE" w:rsidRDefault="00EB2EBA" w:rsidP="00EB2EBA">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094D83C" w14:textId="3D04CDE6" w:rsidR="00EB2EBA" w:rsidRPr="008731DE" w:rsidRDefault="00EB2EBA" w:rsidP="00EB2EBA">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27</w:t>
            </w:r>
            <w:r w:rsidR="00CC0837" w:rsidRPr="008731DE">
              <w:rPr>
                <w:rFonts w:ascii="Calibri" w:hAnsi="Calibri" w:cs="Calibri"/>
                <w:color w:val="000000"/>
                <w:sz w:val="16"/>
                <w:szCs w:val="16"/>
                <w:lang w:eastAsia="en-US"/>
              </w:rPr>
              <w:t>.</w:t>
            </w:r>
            <w:r w:rsidRPr="008731DE">
              <w:rPr>
                <w:rFonts w:ascii="Calibri" w:hAnsi="Calibri" w:cs="Calibri"/>
                <w:color w:val="000000"/>
                <w:sz w:val="16"/>
                <w:szCs w:val="16"/>
                <w:lang w:eastAsia="en-US"/>
              </w:rPr>
              <w:t>000</w:t>
            </w:r>
            <w:r w:rsidR="00CC0837" w:rsidRPr="008731DE">
              <w:rPr>
                <w:rFonts w:ascii="Calibri" w:hAnsi="Calibri" w:cs="Calibri"/>
                <w:sz w:val="16"/>
                <w:szCs w:val="16"/>
                <w:lang w:eastAsia="sr-Latn-RS"/>
              </w:rPr>
              <w:t>,00</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938612A" w14:textId="6B8605CD" w:rsidR="00EB2EBA" w:rsidRPr="008731DE" w:rsidRDefault="00FF311F"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02F493A1" w14:textId="77777777" w:rsidR="00EB2EBA" w:rsidRPr="008731DE" w:rsidRDefault="00EB2EBA" w:rsidP="00EB2EBA">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4-2 u općini Zavidovići, ugrožene su stambene zgrade i poljoprivredno zemljište, prosječna dubina vode je 0,85 m za Q100. Predložena mjera podrazumijeva izgradnju nasipa koji bi spriječio prodor vode na uzvodni dio promatranog položaja.</w:t>
            </w:r>
          </w:p>
        </w:tc>
        <w:tc>
          <w:tcPr>
            <w:tcW w:w="567" w:type="dxa"/>
            <w:tcBorders>
              <w:top w:val="nil"/>
              <w:left w:val="nil"/>
              <w:bottom w:val="single" w:sz="8" w:space="0" w:color="D9D9D9"/>
              <w:right w:val="single" w:sz="8" w:space="0" w:color="D9D9D9"/>
            </w:tcBorders>
            <w:shd w:val="clear" w:color="auto" w:fill="FFC000"/>
            <w:noWrap/>
            <w:vAlign w:val="center"/>
            <w:hideMark/>
          </w:tcPr>
          <w:p w14:paraId="7BD03544" w14:textId="6B6ADED6" w:rsidR="00EB2EBA" w:rsidRPr="008731DE" w:rsidRDefault="00EB2EBA" w:rsidP="00EB2EBA">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D98713B" w14:textId="77777777" w:rsidR="00EB2EBA" w:rsidRPr="008731DE" w:rsidRDefault="00EB2EBA" w:rsidP="00EB2EBA">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C3CDB32"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5B1E342" w14:textId="2298D6CB" w:rsidR="00EB2EBA" w:rsidRPr="008731DE" w:rsidRDefault="00FF311F" w:rsidP="00EB2EBA">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34682981" w14:textId="1FDD77F9" w:rsidR="00EB2EBA" w:rsidRPr="008731DE" w:rsidRDefault="00FF311F"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B2EBA" w:rsidRPr="008731DE" w14:paraId="6F78984B" w14:textId="77777777" w:rsidTr="00455FE4">
        <w:trPr>
          <w:trHeight w:val="59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C0ADC7B" w14:textId="77777777" w:rsidR="00EB2EBA" w:rsidRPr="008731DE" w:rsidRDefault="00EB2EBA" w:rsidP="00EB2EBA">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rijeke Bosne u Maglaju od pješačkog mosta do Natron-Hajata uzvodno 4000 m, pozicija 4-5</w:t>
            </w:r>
          </w:p>
        </w:tc>
        <w:tc>
          <w:tcPr>
            <w:tcW w:w="766" w:type="dxa"/>
            <w:tcBorders>
              <w:top w:val="nil"/>
              <w:left w:val="nil"/>
              <w:bottom w:val="single" w:sz="8" w:space="0" w:color="D9D9D9"/>
              <w:right w:val="single" w:sz="8" w:space="0" w:color="D9D9D9"/>
            </w:tcBorders>
            <w:shd w:val="clear" w:color="auto" w:fill="auto"/>
            <w:noWrap/>
            <w:vAlign w:val="center"/>
            <w:hideMark/>
          </w:tcPr>
          <w:p w14:paraId="27B93D11" w14:textId="77777777" w:rsidR="00EB2EBA" w:rsidRPr="008731DE" w:rsidRDefault="00EB2EBA" w:rsidP="00EB2EBA">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BAFA_PRO_33_S_416</w:t>
            </w:r>
          </w:p>
        </w:tc>
        <w:tc>
          <w:tcPr>
            <w:tcW w:w="425" w:type="dxa"/>
            <w:tcBorders>
              <w:top w:val="nil"/>
              <w:left w:val="nil"/>
              <w:bottom w:val="single" w:sz="8" w:space="0" w:color="D9D9D9"/>
              <w:right w:val="single" w:sz="8" w:space="0" w:color="D9D9D9"/>
            </w:tcBorders>
            <w:shd w:val="clear" w:color="auto" w:fill="auto"/>
            <w:noWrap/>
            <w:vAlign w:val="center"/>
            <w:hideMark/>
          </w:tcPr>
          <w:p w14:paraId="08687B9D"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B5ADF9F"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841A955"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A0A0229" w14:textId="5EE54794" w:rsidR="00EB2EBA" w:rsidRPr="008731DE" w:rsidRDefault="00EB2EBA" w:rsidP="00EB2EBA">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D01C865" w14:textId="59B8828A" w:rsidR="00EB2EBA" w:rsidRPr="008731DE" w:rsidRDefault="00EB2EBA" w:rsidP="00EB2EBA">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18</w:t>
            </w:r>
            <w:r w:rsidR="007D6F89" w:rsidRPr="008731DE">
              <w:rPr>
                <w:rFonts w:ascii="Calibri" w:hAnsi="Calibri" w:cs="Calibri"/>
                <w:color w:val="000000"/>
                <w:sz w:val="16"/>
                <w:szCs w:val="16"/>
                <w:lang w:eastAsia="en-US"/>
              </w:rPr>
              <w:t>.</w:t>
            </w:r>
            <w:r w:rsidRPr="008731DE">
              <w:rPr>
                <w:rFonts w:ascii="Calibri" w:hAnsi="Calibri" w:cs="Calibri"/>
                <w:color w:val="000000"/>
                <w:sz w:val="16"/>
                <w:szCs w:val="16"/>
                <w:lang w:eastAsia="en-US"/>
              </w:rPr>
              <w:t>775</w:t>
            </w:r>
            <w:r w:rsidR="007D6F89" w:rsidRPr="008731DE">
              <w:rPr>
                <w:rFonts w:ascii="Calibri" w:hAnsi="Calibri" w:cs="Calibri"/>
                <w:color w:val="000000"/>
                <w:sz w:val="16"/>
                <w:szCs w:val="16"/>
                <w:lang w:eastAsia="en-US"/>
              </w:rPr>
              <w:t>.</w:t>
            </w:r>
            <w:r w:rsidRPr="008731DE">
              <w:rPr>
                <w:rFonts w:ascii="Calibri" w:hAnsi="Calibri" w:cs="Calibri"/>
                <w:color w:val="000000"/>
                <w:sz w:val="16"/>
                <w:szCs w:val="16"/>
                <w:lang w:eastAsia="en-US"/>
              </w:rPr>
              <w:t>235</w:t>
            </w:r>
            <w:r w:rsidR="007D6F89" w:rsidRPr="008731DE">
              <w:rPr>
                <w:rFonts w:ascii="Calibri" w:hAnsi="Calibri" w:cs="Calibri"/>
                <w:color w:val="000000"/>
                <w:sz w:val="16"/>
                <w:szCs w:val="16"/>
                <w:lang w:eastAsia="en-US"/>
              </w:rPr>
              <w:t>,</w:t>
            </w:r>
            <w:r w:rsidRPr="008731DE">
              <w:rPr>
                <w:rFonts w:ascii="Calibri" w:hAnsi="Calibri" w:cs="Calibri"/>
                <w:color w:val="000000"/>
                <w:sz w:val="16"/>
                <w:szCs w:val="16"/>
                <w:lang w:eastAsia="en-US"/>
              </w:rPr>
              <w:t xml:space="preserve">68 </w:t>
            </w:r>
          </w:p>
        </w:tc>
        <w:tc>
          <w:tcPr>
            <w:tcW w:w="850" w:type="dxa"/>
            <w:tcBorders>
              <w:top w:val="nil"/>
              <w:left w:val="nil"/>
              <w:bottom w:val="single" w:sz="8" w:space="0" w:color="D9D9D9"/>
              <w:right w:val="single" w:sz="8" w:space="0" w:color="D9D9D9"/>
            </w:tcBorders>
            <w:shd w:val="clear" w:color="auto" w:fill="auto"/>
            <w:vAlign w:val="center"/>
          </w:tcPr>
          <w:p w14:paraId="68719AF0" w14:textId="29A0E0C0" w:rsidR="00EB2EBA" w:rsidRPr="008731DE" w:rsidRDefault="00602A60"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6951D7A1" w14:textId="77777777" w:rsidR="00EB2EBA" w:rsidRPr="008731DE" w:rsidRDefault="00EB2EBA" w:rsidP="00EB2EBA">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Ugrožene kuće i komercijalne zgrade, dubina vode od 0,15 m do 3,7 m za Q100. Predložena Mjera je: Regulacija rijeke Bosna u Maglaju od pješačkog mosta do Natron-Hajat uzvodno 4000 m, planirano je da projekat bude realiziran u 2023.  </w:t>
            </w:r>
          </w:p>
        </w:tc>
        <w:tc>
          <w:tcPr>
            <w:tcW w:w="567" w:type="dxa"/>
            <w:tcBorders>
              <w:top w:val="nil"/>
              <w:left w:val="nil"/>
              <w:bottom w:val="single" w:sz="8" w:space="0" w:color="D9D9D9"/>
              <w:right w:val="single" w:sz="8" w:space="0" w:color="D9D9D9"/>
            </w:tcBorders>
            <w:shd w:val="clear" w:color="auto" w:fill="FF0000"/>
            <w:noWrap/>
            <w:vAlign w:val="center"/>
            <w:hideMark/>
          </w:tcPr>
          <w:p w14:paraId="03CA31A7" w14:textId="6F120C2A" w:rsidR="00EB2EBA" w:rsidRPr="008731DE" w:rsidRDefault="0093147C" w:rsidP="00EB2EBA">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w:t>
            </w:r>
            <w:r w:rsidR="00EB2EBA" w:rsidRPr="008731DE">
              <w:rPr>
                <w:rFonts w:ascii="Calibri" w:hAnsi="Calibri" w:cs="Calibri"/>
                <w:sz w:val="14"/>
                <w:szCs w:val="14"/>
              </w:rPr>
              <w:t>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EDF984C" w14:textId="77777777" w:rsidR="00EB2EBA" w:rsidRPr="008731DE" w:rsidRDefault="00EB2EBA" w:rsidP="00EB2EBA">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2E2AA7F" w14:textId="77777777" w:rsidR="00EB2EBA" w:rsidRPr="008731DE" w:rsidRDefault="00EB2EBA"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DA </w:t>
            </w:r>
          </w:p>
        </w:tc>
        <w:tc>
          <w:tcPr>
            <w:tcW w:w="567" w:type="dxa"/>
            <w:tcBorders>
              <w:top w:val="nil"/>
              <w:left w:val="nil"/>
              <w:bottom w:val="single" w:sz="8" w:space="0" w:color="D9D9D9"/>
              <w:right w:val="single" w:sz="8" w:space="0" w:color="D9D9D9"/>
            </w:tcBorders>
            <w:shd w:val="clear" w:color="auto" w:fill="auto"/>
            <w:noWrap/>
            <w:vAlign w:val="center"/>
          </w:tcPr>
          <w:p w14:paraId="2CB3B2F7" w14:textId="28207464" w:rsidR="00EB2EBA" w:rsidRPr="008731DE" w:rsidRDefault="00602A60" w:rsidP="00EB2EBA">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4E565A2" w14:textId="6E3578B4" w:rsidR="00EB2EBA" w:rsidRPr="008731DE" w:rsidRDefault="00602A60"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A11C23" w:rsidRPr="008731DE" w14:paraId="77C90A75" w14:textId="77777777" w:rsidTr="00455FE4">
        <w:trPr>
          <w:trHeight w:val="31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077680A" w14:textId="7CD5DC6D" w:rsidR="00A11C23" w:rsidRPr="008731DE" w:rsidRDefault="00D821D8" w:rsidP="00A11C2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desne obale rijeke Bosne, dužine 900m, na poziciji 4-6 (naseljeno mjesto Maglaj, općina Maglaj).</w:t>
            </w:r>
          </w:p>
        </w:tc>
        <w:tc>
          <w:tcPr>
            <w:tcW w:w="766" w:type="dxa"/>
            <w:tcBorders>
              <w:top w:val="nil"/>
              <w:left w:val="nil"/>
              <w:bottom w:val="single" w:sz="8" w:space="0" w:color="D9D9D9"/>
              <w:right w:val="single" w:sz="8" w:space="0" w:color="D9D9D9"/>
            </w:tcBorders>
            <w:shd w:val="clear" w:color="auto" w:fill="auto"/>
            <w:noWrap/>
            <w:vAlign w:val="center"/>
            <w:hideMark/>
          </w:tcPr>
          <w:p w14:paraId="7FDF0598" w14:textId="77777777" w:rsidR="00A11C23" w:rsidRPr="008731DE" w:rsidRDefault="00A11C23" w:rsidP="00A11C2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BAFA_PRO_33_S_417</w:t>
            </w:r>
          </w:p>
        </w:tc>
        <w:tc>
          <w:tcPr>
            <w:tcW w:w="425" w:type="dxa"/>
            <w:tcBorders>
              <w:top w:val="nil"/>
              <w:left w:val="nil"/>
              <w:bottom w:val="single" w:sz="8" w:space="0" w:color="D9D9D9"/>
              <w:right w:val="single" w:sz="8" w:space="0" w:color="D9D9D9"/>
            </w:tcBorders>
            <w:shd w:val="clear" w:color="auto" w:fill="auto"/>
            <w:noWrap/>
            <w:vAlign w:val="center"/>
            <w:hideMark/>
          </w:tcPr>
          <w:p w14:paraId="29E6A0BE" w14:textId="77777777" w:rsidR="00A11C23" w:rsidRPr="008731DE" w:rsidRDefault="00A11C23" w:rsidP="00A11C2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FB15618" w14:textId="77777777" w:rsidR="00A11C23" w:rsidRPr="008731DE" w:rsidRDefault="00A11C23" w:rsidP="00A11C2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21408B9F" w14:textId="77777777" w:rsidR="00A11C23" w:rsidRPr="008731DE" w:rsidRDefault="00A11C23" w:rsidP="00A11C2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44390F61" w14:textId="1CF7E4D1" w:rsidR="00A11C23" w:rsidRPr="008731DE" w:rsidRDefault="00A11C23" w:rsidP="00A11C2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C0FD40E" w14:textId="3F35A149" w:rsidR="00A11C23" w:rsidRPr="008731DE" w:rsidRDefault="00A11C23" w:rsidP="00A11C2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47.077</w:t>
            </w:r>
            <w:r w:rsidR="00CC0837" w:rsidRPr="008731DE">
              <w:rPr>
                <w:rFonts w:ascii="Calibri" w:hAnsi="Calibri" w:cs="Calibri"/>
                <w:color w:val="000000"/>
                <w:sz w:val="16"/>
                <w:szCs w:val="16"/>
                <w:lang w:eastAsia="en-US"/>
              </w:rPr>
              <w:t>,00</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646F26D" w14:textId="76837EE7" w:rsidR="00A11C23" w:rsidRPr="008731DE" w:rsidRDefault="00A11C23" w:rsidP="00A11C2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4ACF3B87" w14:textId="77777777" w:rsidR="00A11C23" w:rsidRPr="008731DE" w:rsidRDefault="00A11C23" w:rsidP="00A11C2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Na poziciji 4-6 predlaže se regulacija desne obale rijeke po uzoru na regulaciju lijeve obale, koja je već provedena. </w:t>
            </w:r>
          </w:p>
        </w:tc>
        <w:tc>
          <w:tcPr>
            <w:tcW w:w="567" w:type="dxa"/>
            <w:tcBorders>
              <w:top w:val="nil"/>
              <w:left w:val="nil"/>
              <w:bottom w:val="single" w:sz="8" w:space="0" w:color="D9D9D9"/>
              <w:right w:val="single" w:sz="8" w:space="0" w:color="D9D9D9"/>
            </w:tcBorders>
            <w:shd w:val="clear" w:color="auto" w:fill="FFC000"/>
            <w:noWrap/>
            <w:vAlign w:val="center"/>
            <w:hideMark/>
          </w:tcPr>
          <w:p w14:paraId="0B2B9485" w14:textId="3DF384CD" w:rsidR="00A11C23" w:rsidRPr="008731DE" w:rsidRDefault="00A11C23" w:rsidP="00A11C2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21ED6A11" w14:textId="77777777" w:rsidR="00A11C23" w:rsidRPr="008731DE" w:rsidRDefault="00A11C23" w:rsidP="00A11C2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C0AC70C" w14:textId="77777777" w:rsidR="00A11C23" w:rsidRPr="008731DE" w:rsidRDefault="00A11C23" w:rsidP="00A11C2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482EC08" w14:textId="6F5380F8" w:rsidR="00A11C23" w:rsidRPr="008731DE" w:rsidRDefault="00A11C23" w:rsidP="00A11C2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DA5AC20" w14:textId="71879636" w:rsidR="00A11C23" w:rsidRPr="008731DE" w:rsidRDefault="00A11C23" w:rsidP="00A11C2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602A60" w:rsidRPr="008731DE" w14:paraId="44D83323"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6A32B9A" w14:textId="77777777" w:rsidR="00602A60" w:rsidRPr="008731DE" w:rsidRDefault="00602A60" w:rsidP="00602A60">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Implementacija projekta uređenja obala rijeke Bosne od ušća Jablanice do gradskog mosta, na poziciji 4-8</w:t>
            </w:r>
            <w:r w:rsidRPr="008731DE">
              <w:rPr>
                <w:rFonts w:ascii="Calibri" w:hAnsi="Calibri" w:cs="Calibri"/>
                <w:color w:val="C00000"/>
                <w:sz w:val="16"/>
                <w:szCs w:val="16"/>
                <w:lang w:eastAsia="en-US"/>
              </w:rPr>
              <w:t xml:space="preserve">. </w:t>
            </w:r>
          </w:p>
        </w:tc>
        <w:tc>
          <w:tcPr>
            <w:tcW w:w="766" w:type="dxa"/>
            <w:tcBorders>
              <w:top w:val="nil"/>
              <w:left w:val="nil"/>
              <w:bottom w:val="single" w:sz="8" w:space="0" w:color="D9D9D9"/>
              <w:right w:val="single" w:sz="8" w:space="0" w:color="D9D9D9"/>
            </w:tcBorders>
            <w:shd w:val="clear" w:color="auto" w:fill="auto"/>
            <w:noWrap/>
            <w:vAlign w:val="center"/>
            <w:hideMark/>
          </w:tcPr>
          <w:p w14:paraId="6CCCB1F2" w14:textId="77777777" w:rsidR="00602A60" w:rsidRPr="008731DE" w:rsidRDefault="00602A60" w:rsidP="00602A60">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BAFA_PRO_33_S_418</w:t>
            </w:r>
          </w:p>
        </w:tc>
        <w:tc>
          <w:tcPr>
            <w:tcW w:w="425" w:type="dxa"/>
            <w:tcBorders>
              <w:top w:val="nil"/>
              <w:left w:val="nil"/>
              <w:bottom w:val="single" w:sz="8" w:space="0" w:color="D9D9D9"/>
              <w:right w:val="single" w:sz="8" w:space="0" w:color="D9D9D9"/>
            </w:tcBorders>
            <w:shd w:val="clear" w:color="auto" w:fill="auto"/>
            <w:noWrap/>
            <w:vAlign w:val="center"/>
            <w:hideMark/>
          </w:tcPr>
          <w:p w14:paraId="03D38CA0" w14:textId="77777777" w:rsidR="00602A60" w:rsidRPr="008731DE" w:rsidRDefault="00602A60" w:rsidP="00602A60">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5C68567" w14:textId="77777777" w:rsidR="00602A60" w:rsidRPr="008731DE" w:rsidRDefault="00602A60" w:rsidP="00602A60">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BF8B1DD" w14:textId="77777777" w:rsidR="00602A60" w:rsidRPr="008731DE" w:rsidRDefault="00602A60" w:rsidP="00602A60">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5ECC1EE9" w14:textId="6D11D68D" w:rsidR="00602A60" w:rsidRPr="008731DE" w:rsidRDefault="00602A60" w:rsidP="00602A60">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7CAB040" w14:textId="51BCC02D" w:rsidR="00602A60" w:rsidRPr="008731DE" w:rsidRDefault="00602A60" w:rsidP="00602A60">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1.172.105</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5D87EC3" w14:textId="177CC4C1" w:rsidR="00602A60" w:rsidRPr="008731DE" w:rsidRDefault="00602A60" w:rsidP="00602A60">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2D83CDD1" w14:textId="77777777" w:rsidR="00602A60" w:rsidRPr="008731DE" w:rsidRDefault="00602A60" w:rsidP="00602A60">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4-8, ugrožene kuće i poljoprivredno zemljište, dubina vode je od 0,15 do 1,3 m za Q100. Projektna dokumentacija je izrađena.</w:t>
            </w:r>
          </w:p>
        </w:tc>
        <w:tc>
          <w:tcPr>
            <w:tcW w:w="567" w:type="dxa"/>
            <w:tcBorders>
              <w:top w:val="nil"/>
              <w:left w:val="nil"/>
              <w:bottom w:val="single" w:sz="8" w:space="0" w:color="D9D9D9"/>
              <w:right w:val="single" w:sz="8" w:space="0" w:color="D9D9D9"/>
            </w:tcBorders>
            <w:shd w:val="clear" w:color="auto" w:fill="FFC000"/>
            <w:noWrap/>
            <w:vAlign w:val="center"/>
            <w:hideMark/>
          </w:tcPr>
          <w:p w14:paraId="347B8FA3" w14:textId="5A7EB9E3" w:rsidR="00602A60" w:rsidRPr="008731DE" w:rsidRDefault="00602A60" w:rsidP="00602A60">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03422959" w14:textId="77777777" w:rsidR="00602A60" w:rsidRPr="008731DE" w:rsidRDefault="00602A60" w:rsidP="00602A60">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C38F99A" w14:textId="77777777" w:rsidR="00602A60" w:rsidRPr="008731DE" w:rsidRDefault="00602A60" w:rsidP="00602A60">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0CC3A40" w14:textId="3283E821" w:rsidR="00602A60" w:rsidRPr="008731DE" w:rsidRDefault="00602A60" w:rsidP="00602A60">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5E387A9" w14:textId="096D05AB" w:rsidR="00602A60" w:rsidRPr="008731DE" w:rsidRDefault="00602A60" w:rsidP="00602A60">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9205D3" w:rsidRPr="008731DE" w14:paraId="75C1C3F8"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52EB044" w14:textId="77777777" w:rsidR="009205D3" w:rsidRPr="008731DE" w:rsidRDefault="009205D3"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u dužini 1800 m, na poziciji 4-10.</w:t>
            </w:r>
          </w:p>
        </w:tc>
        <w:tc>
          <w:tcPr>
            <w:tcW w:w="766" w:type="dxa"/>
            <w:tcBorders>
              <w:top w:val="nil"/>
              <w:left w:val="nil"/>
              <w:bottom w:val="single" w:sz="8" w:space="0" w:color="D9D9D9"/>
              <w:right w:val="single" w:sz="8" w:space="0" w:color="D9D9D9"/>
            </w:tcBorders>
            <w:shd w:val="clear" w:color="auto" w:fill="auto"/>
            <w:noWrap/>
            <w:vAlign w:val="center"/>
            <w:hideMark/>
          </w:tcPr>
          <w:p w14:paraId="5B2CDF6B" w14:textId="77777777" w:rsidR="009205D3" w:rsidRPr="008731DE" w:rsidRDefault="009205D3" w:rsidP="009205D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BAFA_PRO_33_S_425</w:t>
            </w:r>
          </w:p>
        </w:tc>
        <w:tc>
          <w:tcPr>
            <w:tcW w:w="425" w:type="dxa"/>
            <w:tcBorders>
              <w:top w:val="nil"/>
              <w:left w:val="nil"/>
              <w:bottom w:val="single" w:sz="8" w:space="0" w:color="D9D9D9"/>
              <w:right w:val="single" w:sz="8" w:space="0" w:color="D9D9D9"/>
            </w:tcBorders>
            <w:shd w:val="clear" w:color="auto" w:fill="auto"/>
            <w:noWrap/>
            <w:vAlign w:val="center"/>
            <w:hideMark/>
          </w:tcPr>
          <w:p w14:paraId="6383E6FB"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6412697"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C724EEB"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84A3B9A" w14:textId="6060DB01" w:rsidR="009205D3" w:rsidRPr="008731DE" w:rsidRDefault="009205D3" w:rsidP="009205D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2DD5F90" w14:textId="512558A3" w:rsidR="009205D3" w:rsidRPr="008731DE" w:rsidRDefault="009205D3" w:rsidP="009205D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2.300.000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1A7B7E9" w14:textId="52C90099"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1A4719A6" w14:textId="77777777" w:rsidR="009205D3" w:rsidRPr="008731DE" w:rsidRDefault="009205D3"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Na poziciji 4-10, ugrožene su kuće, poslovne zgrade i poljoprivredne površine, dubina vode je od 0,5 m do 2,3 m za Q100. </w:t>
            </w:r>
          </w:p>
        </w:tc>
        <w:tc>
          <w:tcPr>
            <w:tcW w:w="567" w:type="dxa"/>
            <w:tcBorders>
              <w:top w:val="nil"/>
              <w:left w:val="nil"/>
              <w:bottom w:val="single" w:sz="8" w:space="0" w:color="D9D9D9"/>
              <w:right w:val="single" w:sz="8" w:space="0" w:color="D9D9D9"/>
            </w:tcBorders>
            <w:shd w:val="clear" w:color="auto" w:fill="FFC000"/>
            <w:noWrap/>
            <w:vAlign w:val="center"/>
            <w:hideMark/>
          </w:tcPr>
          <w:p w14:paraId="34AFC207" w14:textId="16BF3FA0" w:rsidR="009205D3" w:rsidRPr="008731DE" w:rsidRDefault="009205D3" w:rsidP="009205D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55B34D41" w14:textId="77777777" w:rsidR="009205D3" w:rsidRPr="008731DE" w:rsidRDefault="009205D3" w:rsidP="009205D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AA7AA4D"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D3D3731" w14:textId="08C57DA9" w:rsidR="009205D3" w:rsidRPr="008731DE" w:rsidRDefault="009205D3" w:rsidP="009205D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07B503B" w14:textId="1B726861"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0A429B" w:rsidRPr="008731DE" w14:paraId="74F9C9A0" w14:textId="77777777" w:rsidTr="00455FE4">
        <w:trPr>
          <w:cantSplit/>
          <w:trHeight w:val="791"/>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EA2257E" w14:textId="77777777" w:rsidR="000A429B" w:rsidRPr="008731DE" w:rsidRDefault="000A429B" w:rsidP="00EB2EBA">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Uređenje lijeve obale rijeke Bosne na potezu Bilmišće - Lukovo polje, dionica od P28 do P35, dužine cca 200 metara.</w:t>
            </w:r>
          </w:p>
        </w:tc>
        <w:tc>
          <w:tcPr>
            <w:tcW w:w="766" w:type="dxa"/>
            <w:tcBorders>
              <w:top w:val="nil"/>
              <w:left w:val="nil"/>
              <w:bottom w:val="single" w:sz="8" w:space="0" w:color="D9D9D9"/>
              <w:right w:val="single" w:sz="8" w:space="0" w:color="D9D9D9"/>
            </w:tcBorders>
            <w:shd w:val="clear" w:color="auto" w:fill="auto"/>
            <w:noWrap/>
            <w:vAlign w:val="center"/>
            <w:hideMark/>
          </w:tcPr>
          <w:p w14:paraId="6D852FC2" w14:textId="77777777" w:rsidR="000A429B" w:rsidRPr="008731DE" w:rsidRDefault="000A429B" w:rsidP="00EB2EBA">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BAFA_PRO_33_S_88</w:t>
            </w:r>
          </w:p>
        </w:tc>
        <w:tc>
          <w:tcPr>
            <w:tcW w:w="425" w:type="dxa"/>
            <w:tcBorders>
              <w:top w:val="nil"/>
              <w:left w:val="nil"/>
              <w:bottom w:val="single" w:sz="8" w:space="0" w:color="D9D9D9"/>
              <w:right w:val="single" w:sz="8" w:space="0" w:color="D9D9D9"/>
            </w:tcBorders>
            <w:shd w:val="clear" w:color="auto" w:fill="auto"/>
            <w:noWrap/>
            <w:vAlign w:val="center"/>
            <w:hideMark/>
          </w:tcPr>
          <w:p w14:paraId="29860F47" w14:textId="77777777" w:rsidR="000A429B" w:rsidRPr="008731DE" w:rsidRDefault="000A429B"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704DC8E" w14:textId="77777777" w:rsidR="000A429B" w:rsidRPr="008731DE" w:rsidRDefault="000A429B"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08DEB2F" w14:textId="77777777" w:rsidR="000A429B" w:rsidRPr="008731DE" w:rsidRDefault="000A429B"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w:t>
            </w:r>
          </w:p>
        </w:tc>
        <w:tc>
          <w:tcPr>
            <w:tcW w:w="675"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textDirection w:val="btLr"/>
            <w:vAlign w:val="center"/>
            <w:hideMark/>
          </w:tcPr>
          <w:p w14:paraId="70A53BFA" w14:textId="77777777" w:rsidR="00A2062D" w:rsidRPr="008731DE" w:rsidRDefault="000A429B" w:rsidP="00EB2EBA">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w:t>
            </w:r>
          </w:p>
          <w:p w14:paraId="4F843B5F" w14:textId="69A16B7B" w:rsidR="000A429B" w:rsidRPr="008731DE" w:rsidRDefault="000A429B" w:rsidP="00EB2EBA">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Zenica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EE6886D" w14:textId="00956BB9" w:rsidR="000A429B" w:rsidRPr="008731DE" w:rsidRDefault="000A429B" w:rsidP="00EB2EBA">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171.074,83 </w:t>
            </w:r>
          </w:p>
        </w:tc>
        <w:tc>
          <w:tcPr>
            <w:tcW w:w="850" w:type="dxa"/>
            <w:tcBorders>
              <w:top w:val="nil"/>
              <w:left w:val="nil"/>
              <w:bottom w:val="single" w:sz="8" w:space="0" w:color="D9D9D9"/>
              <w:right w:val="single" w:sz="8" w:space="0" w:color="D9D9D9"/>
            </w:tcBorders>
            <w:shd w:val="clear" w:color="auto" w:fill="auto"/>
            <w:vAlign w:val="center"/>
          </w:tcPr>
          <w:p w14:paraId="0D0C7A11" w14:textId="4210F11C" w:rsidR="000A429B" w:rsidRPr="008731DE" w:rsidRDefault="000A429B" w:rsidP="00EB2EBA">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2B3A80E" w14:textId="77777777" w:rsidR="000A429B" w:rsidRPr="008731DE" w:rsidRDefault="000A429B" w:rsidP="00EB2EBA">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regulaciju riječnog korita. Sastoji se od uređenja lijeve obale rijeke Bosne na potezu Bilmišće - Lukovo polje, dionice od P28 do P35, dužine cca 200 metara u Zenici.</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3142FEAC" w14:textId="4388BE5A" w:rsidR="000A429B" w:rsidRPr="008731DE" w:rsidRDefault="000A429B" w:rsidP="00EB2EBA">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7230E14D" w14:textId="77777777" w:rsidR="000A429B" w:rsidRPr="008731DE" w:rsidRDefault="000A429B" w:rsidP="00EB2EBA">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840387D" w14:textId="77777777" w:rsidR="000A429B" w:rsidRPr="008731DE" w:rsidRDefault="000A429B" w:rsidP="00EB2EBA">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2C3F472" w14:textId="783920F2" w:rsidR="000A429B" w:rsidRPr="008731DE" w:rsidRDefault="00D84D68" w:rsidP="00EB2EBA">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22857582" w14:textId="1EC9C818" w:rsidR="000A429B" w:rsidRPr="008731DE" w:rsidRDefault="000A429B" w:rsidP="00EB2EBA">
            <w:pPr>
              <w:spacing w:before="0" w:after="0"/>
              <w:jc w:val="center"/>
              <w:rPr>
                <w:rFonts w:ascii="Calibri" w:hAnsi="Calibri" w:cs="Calibri"/>
                <w:color w:val="000000"/>
                <w:sz w:val="16"/>
                <w:szCs w:val="16"/>
                <w:lang w:eastAsia="en-US"/>
              </w:rPr>
            </w:pPr>
          </w:p>
        </w:tc>
      </w:tr>
      <w:tr w:rsidR="009205D3" w:rsidRPr="008731DE" w14:paraId="07ACA1CB"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DB8F151" w14:textId="7460C36B" w:rsidR="009205D3" w:rsidRPr="008731DE" w:rsidRDefault="00047C12"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duž rijeke Bosne u dužini 350 m, na poziciji 5-1 (naseljeno mjesto Gorica, Janjići, grad Zenica).</w:t>
            </w:r>
          </w:p>
        </w:tc>
        <w:tc>
          <w:tcPr>
            <w:tcW w:w="766" w:type="dxa"/>
            <w:tcBorders>
              <w:top w:val="nil"/>
              <w:left w:val="nil"/>
              <w:bottom w:val="single" w:sz="8" w:space="0" w:color="D9D9D9"/>
              <w:right w:val="single" w:sz="8" w:space="0" w:color="D9D9D9"/>
            </w:tcBorders>
            <w:shd w:val="clear" w:color="auto" w:fill="auto"/>
            <w:noWrap/>
            <w:vAlign w:val="center"/>
            <w:hideMark/>
          </w:tcPr>
          <w:p w14:paraId="2B0E835F" w14:textId="77777777" w:rsidR="009205D3" w:rsidRPr="008731DE" w:rsidRDefault="009205D3" w:rsidP="009205D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BAFA_PRO_33_S_432</w:t>
            </w:r>
          </w:p>
        </w:tc>
        <w:tc>
          <w:tcPr>
            <w:tcW w:w="425" w:type="dxa"/>
            <w:tcBorders>
              <w:top w:val="nil"/>
              <w:left w:val="nil"/>
              <w:bottom w:val="single" w:sz="8" w:space="0" w:color="D9D9D9"/>
              <w:right w:val="single" w:sz="8" w:space="0" w:color="D9D9D9"/>
            </w:tcBorders>
            <w:shd w:val="clear" w:color="auto" w:fill="auto"/>
            <w:noWrap/>
            <w:vAlign w:val="center"/>
            <w:hideMark/>
          </w:tcPr>
          <w:p w14:paraId="66D2B045"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BC14253"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01A3C47"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w:t>
            </w:r>
          </w:p>
        </w:tc>
        <w:tc>
          <w:tcPr>
            <w:tcW w:w="675" w:type="dxa"/>
            <w:vMerge/>
            <w:tcBorders>
              <w:left w:val="single" w:sz="4" w:space="0" w:color="D9D9D9" w:themeColor="background1" w:themeShade="D9"/>
              <w:right w:val="single" w:sz="4" w:space="0" w:color="D9D9D9" w:themeColor="background1" w:themeShade="D9"/>
            </w:tcBorders>
            <w:shd w:val="clear" w:color="auto" w:fill="auto"/>
            <w:textDirection w:val="btLr"/>
            <w:vAlign w:val="center"/>
          </w:tcPr>
          <w:p w14:paraId="09872645" w14:textId="51892B13" w:rsidR="009205D3" w:rsidRPr="008731DE" w:rsidRDefault="009205D3" w:rsidP="009205D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0D3DA92" w14:textId="20C63A56" w:rsidR="009205D3" w:rsidRPr="008731DE" w:rsidRDefault="009205D3" w:rsidP="009205D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140.000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A74C90D" w14:textId="1BC9E68D"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D51E740" w14:textId="77777777" w:rsidR="009205D3" w:rsidRPr="008731DE" w:rsidRDefault="009205D3"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5-1 u Zenici, ugrožene su kuće i poslovne zgrade, dubina vode od 2,5 m za Q100.</w:t>
            </w:r>
          </w:p>
        </w:tc>
        <w:tc>
          <w:tcPr>
            <w:tcW w:w="567" w:type="dxa"/>
            <w:tcBorders>
              <w:top w:val="nil"/>
              <w:left w:val="nil"/>
              <w:bottom w:val="single" w:sz="8" w:space="0" w:color="D9D9D9"/>
              <w:right w:val="single" w:sz="8" w:space="0" w:color="D9D9D9"/>
            </w:tcBorders>
            <w:shd w:val="clear" w:color="auto" w:fill="FFC000"/>
            <w:noWrap/>
            <w:vAlign w:val="center"/>
            <w:hideMark/>
          </w:tcPr>
          <w:p w14:paraId="7A217DA7" w14:textId="190B6617" w:rsidR="009205D3" w:rsidRPr="008731DE" w:rsidRDefault="009205D3" w:rsidP="009205D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1DE7629" w14:textId="77777777" w:rsidR="009205D3" w:rsidRPr="008731DE" w:rsidRDefault="009205D3" w:rsidP="009205D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E6804E4"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790A4B9" w14:textId="2D191D45" w:rsidR="009205D3" w:rsidRPr="008731DE" w:rsidRDefault="009205D3" w:rsidP="009205D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30C3DD4" w14:textId="3784A441"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9205D3" w:rsidRPr="008731DE" w14:paraId="5307EF57" w14:textId="77777777" w:rsidTr="00455FE4">
        <w:trPr>
          <w:trHeight w:val="69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4C7AFEF" w14:textId="665EB8AB" w:rsidR="009205D3" w:rsidRPr="008731DE" w:rsidRDefault="00EE1BA4"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duž rijeke Bosne u Zenici, između željezničkog mosta i petlje na autocesti, dužine 250 m, na poziciji 5-4.</w:t>
            </w:r>
          </w:p>
        </w:tc>
        <w:tc>
          <w:tcPr>
            <w:tcW w:w="766" w:type="dxa"/>
            <w:tcBorders>
              <w:top w:val="nil"/>
              <w:left w:val="nil"/>
              <w:bottom w:val="single" w:sz="8" w:space="0" w:color="D9D9D9"/>
              <w:right w:val="single" w:sz="8" w:space="0" w:color="D9D9D9"/>
            </w:tcBorders>
            <w:shd w:val="clear" w:color="auto" w:fill="auto"/>
            <w:noWrap/>
            <w:vAlign w:val="center"/>
            <w:hideMark/>
          </w:tcPr>
          <w:p w14:paraId="7BB51D5B" w14:textId="77777777" w:rsidR="009205D3" w:rsidRPr="008731DE" w:rsidRDefault="009205D3" w:rsidP="009205D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BAFA_PRO_33_S_433</w:t>
            </w:r>
          </w:p>
        </w:tc>
        <w:tc>
          <w:tcPr>
            <w:tcW w:w="425" w:type="dxa"/>
            <w:tcBorders>
              <w:top w:val="nil"/>
              <w:left w:val="nil"/>
              <w:bottom w:val="single" w:sz="8" w:space="0" w:color="D9D9D9"/>
              <w:right w:val="single" w:sz="8" w:space="0" w:color="D9D9D9"/>
            </w:tcBorders>
            <w:shd w:val="clear" w:color="auto" w:fill="auto"/>
            <w:noWrap/>
            <w:vAlign w:val="center"/>
            <w:hideMark/>
          </w:tcPr>
          <w:p w14:paraId="6E34302F"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329653F"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61E0A90"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w:t>
            </w:r>
          </w:p>
        </w:tc>
        <w:tc>
          <w:tcPr>
            <w:tcW w:w="675" w:type="dxa"/>
            <w:vMerge/>
            <w:tcBorders>
              <w:left w:val="single" w:sz="4" w:space="0" w:color="D9D9D9" w:themeColor="background1" w:themeShade="D9"/>
              <w:right w:val="single" w:sz="4" w:space="0" w:color="D9D9D9" w:themeColor="background1" w:themeShade="D9"/>
            </w:tcBorders>
            <w:shd w:val="clear" w:color="auto" w:fill="auto"/>
            <w:textDirection w:val="btLr"/>
            <w:vAlign w:val="center"/>
          </w:tcPr>
          <w:p w14:paraId="098806A4" w14:textId="164648E7" w:rsidR="009205D3" w:rsidRPr="008731DE" w:rsidRDefault="009205D3" w:rsidP="009205D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42736A44" w14:textId="6FB8B5E7" w:rsidR="009205D3" w:rsidRPr="008731DE" w:rsidRDefault="009205D3" w:rsidP="009205D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0C07E61" w14:textId="0D6F1A2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3BD3A9C" w14:textId="419B40FD" w:rsidR="009205D3" w:rsidRPr="008731DE" w:rsidRDefault="00EE1BA4"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5-4, ugrožene su kuće i poslovne zgrade, dubina vode od 0,18 m do 3 m za Q100. Na uzvodnom dijelu ove pozicije provodi se projekt "Uređenje rijeke Bosne u Zenici, dionice od željezničkog mosta u Lukovom Polju do mosta na glavnoj cesti M-17, ukupne duljine 1700 m". Predložena mjera podrazumijeva izgradnju nasipa između željezničkog mosta i petlje na autocesti.</w:t>
            </w:r>
          </w:p>
        </w:tc>
        <w:tc>
          <w:tcPr>
            <w:tcW w:w="567" w:type="dxa"/>
            <w:tcBorders>
              <w:top w:val="nil"/>
              <w:left w:val="nil"/>
              <w:bottom w:val="single" w:sz="8" w:space="0" w:color="D9D9D9"/>
              <w:right w:val="single" w:sz="8" w:space="0" w:color="D9D9D9"/>
            </w:tcBorders>
            <w:shd w:val="clear" w:color="auto" w:fill="FFC000"/>
            <w:noWrap/>
            <w:vAlign w:val="center"/>
            <w:hideMark/>
          </w:tcPr>
          <w:p w14:paraId="1D7E57AD" w14:textId="06D16123" w:rsidR="009205D3" w:rsidRPr="008731DE" w:rsidRDefault="009205D3" w:rsidP="009205D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12F65BFF" w14:textId="77777777" w:rsidR="009205D3" w:rsidRPr="008731DE" w:rsidRDefault="009205D3" w:rsidP="009205D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033F871"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4CEC05F" w14:textId="48ADF80B" w:rsidR="009205D3" w:rsidRPr="008731DE" w:rsidRDefault="009205D3" w:rsidP="009205D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AB6D4A0" w14:textId="5511918A"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9205D3" w:rsidRPr="008731DE" w14:paraId="16A801C8" w14:textId="77777777" w:rsidTr="00455FE4">
        <w:trPr>
          <w:trHeight w:val="62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275C820" w14:textId="61C2EA41" w:rsidR="009205D3" w:rsidRPr="008731DE" w:rsidRDefault="00EE1BA4"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duž rijeke Bosne u Zenici, dužine 400 m, na poziciji 5-5.</w:t>
            </w:r>
          </w:p>
        </w:tc>
        <w:tc>
          <w:tcPr>
            <w:tcW w:w="766" w:type="dxa"/>
            <w:tcBorders>
              <w:top w:val="nil"/>
              <w:left w:val="nil"/>
              <w:bottom w:val="single" w:sz="8" w:space="0" w:color="D9D9D9"/>
              <w:right w:val="single" w:sz="8" w:space="0" w:color="D9D9D9"/>
            </w:tcBorders>
            <w:shd w:val="clear" w:color="auto" w:fill="auto"/>
            <w:noWrap/>
            <w:vAlign w:val="center"/>
            <w:hideMark/>
          </w:tcPr>
          <w:p w14:paraId="2B8B6691" w14:textId="77777777" w:rsidR="009205D3" w:rsidRPr="008731DE" w:rsidRDefault="009205D3" w:rsidP="009205D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BAFA_PRO_33_S_434</w:t>
            </w:r>
          </w:p>
        </w:tc>
        <w:tc>
          <w:tcPr>
            <w:tcW w:w="425" w:type="dxa"/>
            <w:tcBorders>
              <w:top w:val="nil"/>
              <w:left w:val="nil"/>
              <w:bottom w:val="single" w:sz="8" w:space="0" w:color="D9D9D9"/>
              <w:right w:val="single" w:sz="8" w:space="0" w:color="D9D9D9"/>
            </w:tcBorders>
            <w:shd w:val="clear" w:color="auto" w:fill="auto"/>
            <w:noWrap/>
            <w:vAlign w:val="center"/>
            <w:hideMark/>
          </w:tcPr>
          <w:p w14:paraId="1DEA94BB"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B588B6C"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EE97EA3"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w:t>
            </w:r>
          </w:p>
        </w:tc>
        <w:tc>
          <w:tcPr>
            <w:tcW w:w="675" w:type="dxa"/>
            <w:vMerge/>
            <w:tcBorders>
              <w:left w:val="single" w:sz="4" w:space="0" w:color="D9D9D9" w:themeColor="background1" w:themeShade="D9"/>
              <w:right w:val="single" w:sz="4" w:space="0" w:color="D9D9D9" w:themeColor="background1" w:themeShade="D9"/>
            </w:tcBorders>
            <w:shd w:val="clear" w:color="auto" w:fill="auto"/>
            <w:textDirection w:val="btLr"/>
            <w:vAlign w:val="center"/>
          </w:tcPr>
          <w:p w14:paraId="7EABE2DE" w14:textId="216786F5" w:rsidR="009205D3" w:rsidRPr="008731DE" w:rsidRDefault="009205D3" w:rsidP="009205D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32B4C92" w14:textId="1C2755C2" w:rsidR="009205D3" w:rsidRPr="008731DE" w:rsidRDefault="009205D3" w:rsidP="009205D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90.000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F25427F" w14:textId="7A4AF360"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374EA96" w14:textId="77777777" w:rsidR="009205D3" w:rsidRPr="008731DE" w:rsidRDefault="009205D3"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5-5,ugrožene su kuće i poslovne zgrade, dubine vode od 0,25 m do 1,32 m za Q100. Predložena mjera podrazumijeva izgradnju nasipa dužine 400m.</w:t>
            </w:r>
          </w:p>
        </w:tc>
        <w:tc>
          <w:tcPr>
            <w:tcW w:w="567" w:type="dxa"/>
            <w:tcBorders>
              <w:top w:val="nil"/>
              <w:left w:val="nil"/>
              <w:bottom w:val="single" w:sz="8" w:space="0" w:color="D9D9D9"/>
              <w:right w:val="single" w:sz="8" w:space="0" w:color="D9D9D9"/>
            </w:tcBorders>
            <w:shd w:val="clear" w:color="auto" w:fill="FFC000"/>
            <w:noWrap/>
            <w:vAlign w:val="center"/>
            <w:hideMark/>
          </w:tcPr>
          <w:p w14:paraId="17585E47" w14:textId="68703D81" w:rsidR="009205D3" w:rsidRPr="008731DE" w:rsidRDefault="009205D3" w:rsidP="009205D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34257ED8" w14:textId="77777777" w:rsidR="009205D3" w:rsidRPr="008731DE" w:rsidRDefault="009205D3" w:rsidP="009205D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D7FEF06"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00188C1" w14:textId="1E094948" w:rsidR="009205D3" w:rsidRPr="008731DE" w:rsidRDefault="009205D3" w:rsidP="009205D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5E82A34" w14:textId="654D0314"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558953DE" w14:textId="77777777" w:rsidTr="00D84D68">
        <w:trPr>
          <w:trHeight w:val="620"/>
        </w:trPr>
        <w:tc>
          <w:tcPr>
            <w:tcW w:w="1809" w:type="dxa"/>
            <w:tcBorders>
              <w:top w:val="nil"/>
              <w:left w:val="single" w:sz="8" w:space="0" w:color="D9D9D9"/>
              <w:bottom w:val="single" w:sz="8" w:space="0" w:color="D9D9D9"/>
              <w:right w:val="single" w:sz="8" w:space="0" w:color="D9D9D9"/>
            </w:tcBorders>
            <w:shd w:val="clear" w:color="auto" w:fill="auto"/>
            <w:vAlign w:val="center"/>
          </w:tcPr>
          <w:p w14:paraId="18FEA070" w14:textId="66162E1A" w:rsidR="00D84D68" w:rsidRPr="008731DE" w:rsidRDefault="00D84D68" w:rsidP="00D84D68">
            <w:pPr>
              <w:spacing w:before="0" w:after="0"/>
              <w:jc w:val="left"/>
              <w:rPr>
                <w:rFonts w:ascii="Calibri" w:hAnsi="Calibri" w:cs="Calibri"/>
                <w:sz w:val="16"/>
                <w:szCs w:val="16"/>
                <w:lang w:eastAsia="en-US"/>
              </w:rPr>
            </w:pPr>
            <w:r w:rsidRPr="008731DE">
              <w:rPr>
                <w:rFonts w:ascii="Calibri" w:hAnsi="Calibri" w:cs="Calibri"/>
                <w:sz w:val="16"/>
                <w:szCs w:val="16"/>
                <w:lang w:eastAsia="en-US"/>
              </w:rPr>
              <w:t>Uređenje rijeke Bosne u Zenici, dionica od željezničkog mosta u Lukovom Polju do mosta na glavnoj cesti M-17, ukupne dužine 1700 m, na pozicijama 5-2, 5-3 i 5-4.</w:t>
            </w:r>
          </w:p>
        </w:tc>
        <w:tc>
          <w:tcPr>
            <w:tcW w:w="766" w:type="dxa"/>
            <w:tcBorders>
              <w:top w:val="nil"/>
              <w:left w:val="nil"/>
              <w:bottom w:val="single" w:sz="8" w:space="0" w:color="D9D9D9"/>
              <w:right w:val="single" w:sz="8" w:space="0" w:color="D9D9D9"/>
            </w:tcBorders>
            <w:shd w:val="clear" w:color="auto" w:fill="auto"/>
            <w:noWrap/>
            <w:vAlign w:val="center"/>
          </w:tcPr>
          <w:p w14:paraId="7B5D9B56" w14:textId="2A73AFC8" w:rsidR="00D84D68" w:rsidRPr="008731DE" w:rsidRDefault="00D84D68" w:rsidP="00D84D68">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BAFA_PRO_33_S_522</w:t>
            </w:r>
          </w:p>
        </w:tc>
        <w:tc>
          <w:tcPr>
            <w:tcW w:w="425" w:type="dxa"/>
            <w:tcBorders>
              <w:top w:val="nil"/>
              <w:left w:val="nil"/>
              <w:bottom w:val="single" w:sz="8" w:space="0" w:color="D9D9D9"/>
              <w:right w:val="single" w:sz="8" w:space="0" w:color="D9D9D9"/>
            </w:tcBorders>
            <w:shd w:val="clear" w:color="auto" w:fill="auto"/>
            <w:noWrap/>
            <w:vAlign w:val="center"/>
          </w:tcPr>
          <w:p w14:paraId="511D2A5A" w14:textId="431A2283"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tcPr>
          <w:p w14:paraId="66EE9F20" w14:textId="6C69EDF1"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tcPr>
          <w:p w14:paraId="6B5B860F" w14:textId="60D759D6"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sz w:val="16"/>
                <w:szCs w:val="16"/>
                <w:lang w:eastAsia="en-US"/>
              </w:rPr>
              <w:t>5</w:t>
            </w:r>
          </w:p>
        </w:tc>
        <w:tc>
          <w:tcPr>
            <w:tcW w:w="675"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3132DBD2" w14:textId="77777777" w:rsidR="00D84D68" w:rsidRPr="008731DE" w:rsidRDefault="00D84D68" w:rsidP="00D84D68">
            <w:pPr>
              <w:spacing w:before="0" w:after="0"/>
              <w:ind w:left="113" w:right="113"/>
              <w:jc w:val="center"/>
              <w:rPr>
                <w:rFonts w:ascii="Calibri" w:hAnsi="Calibri" w:cs="Calibri"/>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tcPr>
          <w:p w14:paraId="0727D033" w14:textId="2C11AA40" w:rsidR="00D84D68" w:rsidRPr="008731DE" w:rsidRDefault="00D84D68" w:rsidP="00D84D68">
            <w:pPr>
              <w:spacing w:before="0" w:after="0"/>
              <w:jc w:val="right"/>
              <w:rPr>
                <w:rFonts w:ascii="Calibri" w:hAnsi="Calibri" w:cs="Calibri"/>
                <w:sz w:val="16"/>
                <w:szCs w:val="16"/>
                <w:lang w:eastAsia="en-US"/>
              </w:rPr>
            </w:pPr>
            <w:r w:rsidRPr="008731DE">
              <w:rPr>
                <w:rFonts w:ascii="Calibri" w:hAnsi="Calibri" w:cs="Calibri"/>
                <w:sz w:val="16"/>
                <w:szCs w:val="16"/>
                <w:lang w:eastAsia="en-US"/>
              </w:rPr>
              <w:t>3.506.665</w:t>
            </w:r>
            <w:r w:rsidR="00CC0837" w:rsidRPr="008731DE">
              <w:rPr>
                <w:rFonts w:ascii="Calibri" w:hAnsi="Calibri" w:cs="Calibri"/>
                <w:color w:val="000000"/>
                <w:sz w:val="16"/>
                <w:szCs w:val="16"/>
                <w:lang w:eastAsia="en-US"/>
              </w:rPr>
              <w:t>,00</w:t>
            </w:r>
          </w:p>
        </w:tc>
        <w:tc>
          <w:tcPr>
            <w:tcW w:w="850" w:type="dxa"/>
            <w:tcBorders>
              <w:top w:val="nil"/>
              <w:left w:val="nil"/>
              <w:bottom w:val="single" w:sz="8" w:space="0" w:color="D9D9D9"/>
              <w:right w:val="single" w:sz="8" w:space="0" w:color="D9D9D9"/>
            </w:tcBorders>
            <w:shd w:val="clear" w:color="auto" w:fill="auto"/>
            <w:vAlign w:val="center"/>
          </w:tcPr>
          <w:p w14:paraId="1D6ADDE4" w14:textId="77777777" w:rsidR="00D84D68" w:rsidRPr="008731DE" w:rsidRDefault="00D84D68" w:rsidP="00D84D68">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tcPr>
          <w:p w14:paraId="27CF317F" w14:textId="340B5C12" w:rsidR="00D84D68" w:rsidRPr="008731DE" w:rsidRDefault="00D84D68" w:rsidP="00D84D68">
            <w:pPr>
              <w:spacing w:before="0" w:after="0"/>
              <w:jc w:val="left"/>
              <w:rPr>
                <w:rFonts w:ascii="Calibri" w:hAnsi="Calibri" w:cs="Calibri"/>
                <w:sz w:val="16"/>
                <w:szCs w:val="16"/>
                <w:lang w:eastAsia="en-US"/>
              </w:rPr>
            </w:pPr>
            <w:r w:rsidRPr="008731DE">
              <w:rPr>
                <w:rFonts w:ascii="Calibri" w:hAnsi="Calibri" w:cs="Calibri"/>
                <w:sz w:val="16"/>
                <w:szCs w:val="16"/>
                <w:lang w:eastAsia="en-US"/>
              </w:rPr>
              <w:t>Na razmatranoj poziciji projekat je trenutno u fazi implementacije.</w:t>
            </w:r>
          </w:p>
        </w:tc>
        <w:tc>
          <w:tcPr>
            <w:tcW w:w="567" w:type="dxa"/>
            <w:tcBorders>
              <w:top w:val="nil"/>
              <w:left w:val="nil"/>
              <w:bottom w:val="single" w:sz="8" w:space="0" w:color="D9D9D9"/>
              <w:right w:val="single" w:sz="8" w:space="0" w:color="D9D9D9"/>
            </w:tcBorders>
            <w:shd w:val="clear" w:color="auto" w:fill="FFC000"/>
            <w:noWrap/>
            <w:vAlign w:val="center"/>
          </w:tcPr>
          <w:p w14:paraId="52AA9B6B" w14:textId="38D16FAE" w:rsidR="00D84D68" w:rsidRPr="008731DE" w:rsidRDefault="00D84D68" w:rsidP="00D84D68">
            <w:pPr>
              <w:spacing w:before="0" w:after="0"/>
              <w:jc w:val="center"/>
              <w:rPr>
                <w:rFonts w:ascii="Calibri" w:hAnsi="Calibri" w:cs="Calibri"/>
                <w:sz w:val="14"/>
                <w:szCs w:val="14"/>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tcPr>
          <w:p w14:paraId="7619403E" w14:textId="55B63A0E"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tcPr>
          <w:p w14:paraId="41C28BB3" w14:textId="789C1B42"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F76318F" w14:textId="1AB1952D"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4582B7E" w14:textId="77777777"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436EC8A9" w14:textId="77777777" w:rsidTr="00CC6D50">
        <w:trPr>
          <w:cantSplit/>
          <w:trHeight w:val="722"/>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65916EB"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Bosne, dio uzvodno od ušća Gnionice.</w:t>
            </w:r>
          </w:p>
        </w:tc>
        <w:tc>
          <w:tcPr>
            <w:tcW w:w="766" w:type="dxa"/>
            <w:tcBorders>
              <w:top w:val="nil"/>
              <w:left w:val="nil"/>
              <w:bottom w:val="single" w:sz="8" w:space="0" w:color="D9D9D9"/>
              <w:right w:val="single" w:sz="8" w:space="0" w:color="D9D9D9"/>
            </w:tcBorders>
            <w:shd w:val="clear" w:color="auto" w:fill="auto"/>
            <w:noWrap/>
            <w:vAlign w:val="center"/>
            <w:hideMark/>
          </w:tcPr>
          <w:p w14:paraId="62D1173A"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BAFA_PRO_33_S_65</w:t>
            </w:r>
          </w:p>
        </w:tc>
        <w:tc>
          <w:tcPr>
            <w:tcW w:w="425" w:type="dxa"/>
            <w:tcBorders>
              <w:top w:val="nil"/>
              <w:left w:val="nil"/>
              <w:bottom w:val="single" w:sz="8" w:space="0" w:color="D9D9D9"/>
              <w:right w:val="single" w:sz="8" w:space="0" w:color="D9D9D9"/>
            </w:tcBorders>
            <w:shd w:val="clear" w:color="auto" w:fill="auto"/>
            <w:noWrap/>
            <w:vAlign w:val="center"/>
            <w:hideMark/>
          </w:tcPr>
          <w:p w14:paraId="0A74EE7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2EC9E93"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A8C3D5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411A7844"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APSFR_Ilijaš</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F84A8FD" w14:textId="57B1D475"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89.121,00 </w:t>
            </w:r>
          </w:p>
        </w:tc>
        <w:tc>
          <w:tcPr>
            <w:tcW w:w="850" w:type="dxa"/>
            <w:tcBorders>
              <w:top w:val="nil"/>
              <w:left w:val="nil"/>
              <w:bottom w:val="single" w:sz="8" w:space="0" w:color="D9D9D9"/>
              <w:right w:val="single" w:sz="8" w:space="0" w:color="D9D9D9"/>
            </w:tcBorders>
            <w:shd w:val="clear" w:color="auto" w:fill="auto"/>
            <w:noWrap/>
            <w:vAlign w:val="center"/>
          </w:tcPr>
          <w:p w14:paraId="0F53B50D" w14:textId="3D5BCBBD"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19555D9C"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regulaciju riječnog korita. Sastoji se od regulacije korita rijeke Bosne, na dionici uzvodno od ušća Gnionice u Ilijašu.</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7AF4F1C0" w14:textId="21B4EDF0"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21EB48EA"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A58FDB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230A44FA" w14:textId="29B49419"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C04E916" w14:textId="36BB9DE3"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6F4192F1" w14:textId="77777777" w:rsidTr="00D84D68">
        <w:trPr>
          <w:cantSplit/>
          <w:trHeight w:val="101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C14C2CE" w14:textId="24F34A16"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Uređenje korita rijeke Bosne, prioritetna dionica na potezu od ušća Gnionice do mosta za naselje Kadarići.</w:t>
            </w:r>
          </w:p>
        </w:tc>
        <w:tc>
          <w:tcPr>
            <w:tcW w:w="766" w:type="dxa"/>
            <w:tcBorders>
              <w:top w:val="nil"/>
              <w:left w:val="nil"/>
              <w:bottom w:val="single" w:sz="8" w:space="0" w:color="D9D9D9"/>
              <w:right w:val="single" w:sz="8" w:space="0" w:color="D9D9D9"/>
            </w:tcBorders>
            <w:shd w:val="clear" w:color="auto" w:fill="auto"/>
            <w:noWrap/>
            <w:vAlign w:val="center"/>
            <w:hideMark/>
          </w:tcPr>
          <w:p w14:paraId="13821049"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BAFA_PRO_33_S_66</w:t>
            </w:r>
          </w:p>
        </w:tc>
        <w:tc>
          <w:tcPr>
            <w:tcW w:w="425" w:type="dxa"/>
            <w:tcBorders>
              <w:top w:val="nil"/>
              <w:left w:val="nil"/>
              <w:bottom w:val="single" w:sz="8" w:space="0" w:color="D9D9D9"/>
              <w:right w:val="single" w:sz="8" w:space="0" w:color="D9D9D9"/>
            </w:tcBorders>
            <w:shd w:val="clear" w:color="auto" w:fill="auto"/>
            <w:noWrap/>
            <w:vAlign w:val="center"/>
            <w:hideMark/>
          </w:tcPr>
          <w:p w14:paraId="7FB783E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E4B33E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612940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71C6E24E" w14:textId="1F43B186"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5E4C8E3" w14:textId="4888277E"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203.932,00 </w:t>
            </w:r>
          </w:p>
        </w:tc>
        <w:tc>
          <w:tcPr>
            <w:tcW w:w="850" w:type="dxa"/>
            <w:tcBorders>
              <w:top w:val="nil"/>
              <w:left w:val="nil"/>
              <w:bottom w:val="single" w:sz="8" w:space="0" w:color="D9D9D9"/>
              <w:right w:val="single" w:sz="8" w:space="0" w:color="D9D9D9"/>
            </w:tcBorders>
            <w:shd w:val="clear" w:color="auto" w:fill="auto"/>
            <w:noWrap/>
            <w:vAlign w:val="center"/>
          </w:tcPr>
          <w:p w14:paraId="64FBA4B9" w14:textId="05A3DBEB"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4EB3B94" w14:textId="029074B4"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korita rijeke Bosne, prioritetne dionice na potezu od ušća Gnionice do mosta za naselje Kadarići u Ilijašu.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6F596598" w14:textId="14338A1F"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539B6756"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0BD8367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00AE6679" w14:textId="0FA25821"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3D9DF15F" w14:textId="56A4E115"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2DAD5B66" w14:textId="77777777" w:rsidTr="00D84D68">
        <w:trPr>
          <w:cantSplit/>
          <w:trHeight w:val="24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1AF0D2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desne obale rijeke Bosne.</w:t>
            </w:r>
          </w:p>
        </w:tc>
        <w:tc>
          <w:tcPr>
            <w:tcW w:w="766" w:type="dxa"/>
            <w:tcBorders>
              <w:top w:val="nil"/>
              <w:left w:val="nil"/>
              <w:bottom w:val="single" w:sz="8" w:space="0" w:color="D9D9D9"/>
              <w:right w:val="single" w:sz="8" w:space="0" w:color="D9D9D9"/>
            </w:tcBorders>
            <w:shd w:val="clear" w:color="auto" w:fill="auto"/>
            <w:noWrap/>
            <w:vAlign w:val="center"/>
            <w:hideMark/>
          </w:tcPr>
          <w:p w14:paraId="739876B1"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BAFA_PRO_33_S_67</w:t>
            </w:r>
          </w:p>
        </w:tc>
        <w:tc>
          <w:tcPr>
            <w:tcW w:w="425" w:type="dxa"/>
            <w:tcBorders>
              <w:top w:val="nil"/>
              <w:left w:val="nil"/>
              <w:bottom w:val="single" w:sz="8" w:space="0" w:color="D9D9D9"/>
              <w:right w:val="single" w:sz="8" w:space="0" w:color="D9D9D9"/>
            </w:tcBorders>
            <w:shd w:val="clear" w:color="auto" w:fill="auto"/>
            <w:noWrap/>
            <w:vAlign w:val="center"/>
            <w:hideMark/>
          </w:tcPr>
          <w:p w14:paraId="3B0E693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2E7928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8ED8202"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4AA18AAD" w14:textId="02FE18D5"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251E3BE" w14:textId="3D63B818"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124.782,85 </w:t>
            </w:r>
          </w:p>
        </w:tc>
        <w:tc>
          <w:tcPr>
            <w:tcW w:w="850" w:type="dxa"/>
            <w:tcBorders>
              <w:top w:val="nil"/>
              <w:left w:val="nil"/>
              <w:bottom w:val="single" w:sz="8" w:space="0" w:color="D9D9D9"/>
              <w:right w:val="single" w:sz="8" w:space="0" w:color="D9D9D9"/>
            </w:tcBorders>
            <w:shd w:val="clear" w:color="auto" w:fill="auto"/>
            <w:noWrap/>
            <w:vAlign w:val="center"/>
          </w:tcPr>
          <w:p w14:paraId="0A9AC226" w14:textId="7A387A12"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E16E246" w14:textId="77777777" w:rsidR="00D84D68" w:rsidRPr="008731DE" w:rsidRDefault="00D84D68" w:rsidP="00D84D68">
            <w:pPr>
              <w:spacing w:before="60" w:after="6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desne obale rijeke Bosne u Ilijašu.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7EF399A7" w14:textId="61AEC40A"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625A902E"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75A1FE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6787EAE4" w14:textId="621BA3AE"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644B0936" w14:textId="0E5BD7BF"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29ACBDCC" w14:textId="77777777" w:rsidTr="00D84D68">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32A69D0"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rijeke Bosne, 430m lijeve i 750m desne obale.</w:t>
            </w:r>
          </w:p>
        </w:tc>
        <w:tc>
          <w:tcPr>
            <w:tcW w:w="766" w:type="dxa"/>
            <w:tcBorders>
              <w:top w:val="nil"/>
              <w:left w:val="nil"/>
              <w:bottom w:val="single" w:sz="8" w:space="0" w:color="D9D9D9"/>
              <w:right w:val="single" w:sz="8" w:space="0" w:color="D9D9D9"/>
            </w:tcBorders>
            <w:shd w:val="clear" w:color="auto" w:fill="auto"/>
            <w:noWrap/>
            <w:vAlign w:val="center"/>
            <w:hideMark/>
          </w:tcPr>
          <w:p w14:paraId="3D2A53FD"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BAFA_PRO_33_S_25</w:t>
            </w:r>
          </w:p>
        </w:tc>
        <w:tc>
          <w:tcPr>
            <w:tcW w:w="425" w:type="dxa"/>
            <w:tcBorders>
              <w:top w:val="nil"/>
              <w:left w:val="nil"/>
              <w:bottom w:val="single" w:sz="8" w:space="0" w:color="D9D9D9"/>
              <w:right w:val="single" w:sz="8" w:space="0" w:color="D9D9D9"/>
            </w:tcBorders>
            <w:shd w:val="clear" w:color="auto" w:fill="auto"/>
            <w:noWrap/>
            <w:vAlign w:val="center"/>
            <w:hideMark/>
          </w:tcPr>
          <w:p w14:paraId="1BE4DB7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5C433C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3043BE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147BE7FD" w14:textId="361E3E41"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APSFR_Žepce</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07F962C" w14:textId="0163DF99"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1.000.000,00 </w:t>
            </w:r>
          </w:p>
        </w:tc>
        <w:tc>
          <w:tcPr>
            <w:tcW w:w="850" w:type="dxa"/>
            <w:tcBorders>
              <w:top w:val="nil"/>
              <w:left w:val="nil"/>
              <w:bottom w:val="single" w:sz="8" w:space="0" w:color="D9D9D9"/>
              <w:right w:val="single" w:sz="8" w:space="0" w:color="D9D9D9"/>
            </w:tcBorders>
            <w:shd w:val="clear" w:color="auto" w:fill="auto"/>
            <w:vAlign w:val="center"/>
          </w:tcPr>
          <w:p w14:paraId="69B0F7D7" w14:textId="63AFEB1D"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520D5A3"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rijeke Bosne u Zavidovićima, 430m lijeve i 750m desne obale.</w:t>
            </w:r>
          </w:p>
        </w:tc>
        <w:tc>
          <w:tcPr>
            <w:tcW w:w="567" w:type="dxa"/>
            <w:tcBorders>
              <w:top w:val="nil"/>
              <w:left w:val="nil"/>
              <w:bottom w:val="single" w:sz="8" w:space="0" w:color="D9D9D9"/>
              <w:right w:val="single" w:sz="8" w:space="0" w:color="D9D9D9"/>
            </w:tcBorders>
            <w:shd w:val="clear" w:color="auto" w:fill="FF0000"/>
            <w:noWrap/>
            <w:vAlign w:val="center"/>
            <w:hideMark/>
          </w:tcPr>
          <w:p w14:paraId="17B0A296" w14:textId="07DCADE6"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E5A1C32"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1F8A3D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0AB29513" w14:textId="5963452B"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000DBA32" w14:textId="74706A30"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285FB69B" w14:textId="77777777" w:rsidTr="00D84D68">
        <w:trPr>
          <w:cantSplit/>
          <w:trHeight w:val="782"/>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2FA0656"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Implementacija glavnog projekta uređenja rijeke Bosne.</w:t>
            </w:r>
          </w:p>
        </w:tc>
        <w:tc>
          <w:tcPr>
            <w:tcW w:w="766" w:type="dxa"/>
            <w:tcBorders>
              <w:top w:val="nil"/>
              <w:left w:val="nil"/>
              <w:bottom w:val="single" w:sz="8" w:space="0" w:color="D9D9D9"/>
              <w:right w:val="single" w:sz="8" w:space="0" w:color="D9D9D9"/>
            </w:tcBorders>
            <w:shd w:val="clear" w:color="auto" w:fill="auto"/>
            <w:noWrap/>
            <w:vAlign w:val="center"/>
            <w:hideMark/>
          </w:tcPr>
          <w:p w14:paraId="2CD206CE"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BAFA_PRO_33_S_86</w:t>
            </w:r>
          </w:p>
        </w:tc>
        <w:tc>
          <w:tcPr>
            <w:tcW w:w="425" w:type="dxa"/>
            <w:tcBorders>
              <w:top w:val="nil"/>
              <w:left w:val="nil"/>
              <w:bottom w:val="single" w:sz="8" w:space="0" w:color="D9D9D9"/>
              <w:right w:val="single" w:sz="8" w:space="0" w:color="D9D9D9"/>
            </w:tcBorders>
            <w:shd w:val="clear" w:color="auto" w:fill="auto"/>
            <w:noWrap/>
            <w:vAlign w:val="center"/>
            <w:hideMark/>
          </w:tcPr>
          <w:p w14:paraId="105BE67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0A4ACE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88A260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26E1F45F" w14:textId="256E0DDE"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4568B6D4" w14:textId="776648ED"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50.566,85 </w:t>
            </w:r>
          </w:p>
        </w:tc>
        <w:tc>
          <w:tcPr>
            <w:tcW w:w="850" w:type="dxa"/>
            <w:tcBorders>
              <w:top w:val="nil"/>
              <w:left w:val="nil"/>
              <w:bottom w:val="single" w:sz="8" w:space="0" w:color="D9D9D9"/>
              <w:right w:val="single" w:sz="8" w:space="0" w:color="D9D9D9"/>
            </w:tcBorders>
            <w:shd w:val="clear" w:color="auto" w:fill="auto"/>
            <w:vAlign w:val="center"/>
          </w:tcPr>
          <w:p w14:paraId="5D3AC672" w14:textId="6EDBAAFF"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2DBDEAE"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Podrazumijeva glavni projekat uređenja rijeke Bosne u Zavidovićima.</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37FA75D4" w14:textId="269AF810"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1E871DD5"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09049B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A6913C6" w14:textId="3E241A8B"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2C287D68" w14:textId="17A6AF4C"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55CAA665" w14:textId="77777777" w:rsidTr="00D84D68">
        <w:trPr>
          <w:cantSplit/>
          <w:trHeight w:val="53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AED1825"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uz sanaciju klizišta, dionica od P20 do P22, dužine cca 60 m.</w:t>
            </w:r>
          </w:p>
        </w:tc>
        <w:tc>
          <w:tcPr>
            <w:tcW w:w="766" w:type="dxa"/>
            <w:tcBorders>
              <w:top w:val="nil"/>
              <w:left w:val="nil"/>
              <w:bottom w:val="single" w:sz="8" w:space="0" w:color="D9D9D9"/>
              <w:right w:val="single" w:sz="8" w:space="0" w:color="D9D9D9"/>
            </w:tcBorders>
            <w:shd w:val="clear" w:color="auto" w:fill="auto"/>
            <w:noWrap/>
            <w:vAlign w:val="center"/>
            <w:hideMark/>
          </w:tcPr>
          <w:p w14:paraId="74C43A5A"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BAFA_PRO_33_S_87</w:t>
            </w:r>
          </w:p>
        </w:tc>
        <w:tc>
          <w:tcPr>
            <w:tcW w:w="425" w:type="dxa"/>
            <w:tcBorders>
              <w:top w:val="nil"/>
              <w:left w:val="nil"/>
              <w:bottom w:val="single" w:sz="8" w:space="0" w:color="D9D9D9"/>
              <w:right w:val="single" w:sz="8" w:space="0" w:color="D9D9D9"/>
            </w:tcBorders>
            <w:shd w:val="clear" w:color="auto" w:fill="auto"/>
            <w:noWrap/>
            <w:vAlign w:val="center"/>
            <w:hideMark/>
          </w:tcPr>
          <w:p w14:paraId="26FF72B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0E10FE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52CE67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69153BE" w14:textId="49188EF8"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0467FEE" w14:textId="29092042"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103.710,15 </w:t>
            </w:r>
          </w:p>
        </w:tc>
        <w:tc>
          <w:tcPr>
            <w:tcW w:w="850" w:type="dxa"/>
            <w:tcBorders>
              <w:top w:val="nil"/>
              <w:left w:val="nil"/>
              <w:bottom w:val="single" w:sz="8" w:space="0" w:color="D9D9D9"/>
              <w:right w:val="single" w:sz="8" w:space="0" w:color="D9D9D9"/>
            </w:tcBorders>
            <w:shd w:val="clear" w:color="auto" w:fill="auto"/>
            <w:vAlign w:val="center"/>
          </w:tcPr>
          <w:p w14:paraId="5BA6BA7B" w14:textId="7C3BF550"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64CE59D"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sa sanacijom klizišta, dionica od P20 do P22, dužine cca 60 m u Zavidovićima.</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6F118535" w14:textId="7144D091"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0E3045E8"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CF68E4D"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9BE0294" w14:textId="0A1B26B5"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1975C31B" w14:textId="709FB3D3"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3F7AE21C" w14:textId="77777777" w:rsidTr="00D84D68">
        <w:trPr>
          <w:cantSplit/>
          <w:trHeight w:val="7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A5E4463"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dionica uzvodno od ušća Krajnjače u Bosnu.</w:t>
            </w:r>
          </w:p>
        </w:tc>
        <w:tc>
          <w:tcPr>
            <w:tcW w:w="766" w:type="dxa"/>
            <w:tcBorders>
              <w:top w:val="nil"/>
              <w:left w:val="nil"/>
              <w:bottom w:val="single" w:sz="8" w:space="0" w:color="D9D9D9"/>
              <w:right w:val="single" w:sz="8" w:space="0" w:color="D9D9D9"/>
            </w:tcBorders>
            <w:shd w:val="clear" w:color="auto" w:fill="auto"/>
            <w:noWrap/>
            <w:vAlign w:val="center"/>
            <w:hideMark/>
          </w:tcPr>
          <w:p w14:paraId="6D725FAE"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BAFA_PRO_33_S_89</w:t>
            </w:r>
          </w:p>
        </w:tc>
        <w:tc>
          <w:tcPr>
            <w:tcW w:w="425" w:type="dxa"/>
            <w:tcBorders>
              <w:top w:val="nil"/>
              <w:left w:val="nil"/>
              <w:bottom w:val="single" w:sz="8" w:space="0" w:color="D9D9D9"/>
              <w:right w:val="single" w:sz="8" w:space="0" w:color="D9D9D9"/>
            </w:tcBorders>
            <w:shd w:val="clear" w:color="auto" w:fill="auto"/>
            <w:noWrap/>
            <w:vAlign w:val="center"/>
            <w:hideMark/>
          </w:tcPr>
          <w:p w14:paraId="57CD8E9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3E53FB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CC9C35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3357D079" w14:textId="4E31A133"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4AE59310" w14:textId="23057D9D"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101.587,00 </w:t>
            </w:r>
          </w:p>
        </w:tc>
        <w:tc>
          <w:tcPr>
            <w:tcW w:w="850" w:type="dxa"/>
            <w:tcBorders>
              <w:top w:val="nil"/>
              <w:left w:val="nil"/>
              <w:bottom w:val="single" w:sz="8" w:space="0" w:color="D9D9D9"/>
              <w:right w:val="single" w:sz="8" w:space="0" w:color="D9D9D9"/>
            </w:tcBorders>
            <w:shd w:val="clear" w:color="auto" w:fill="auto"/>
            <w:vAlign w:val="center"/>
          </w:tcPr>
          <w:p w14:paraId="6447B63C" w14:textId="233F07DC"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E270B71"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dionica uzvodno od ušća Krajnjače u Bosnu, u Žepču.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2AEEBA41" w14:textId="06C69C1E"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236C1F0A"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05EF8AC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1AC3E26" w14:textId="4EA8A9EC"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7D91EAE" w14:textId="39C28EDA"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0B5ADD24" w14:textId="77777777" w:rsidTr="00D84D68">
        <w:trPr>
          <w:cantSplit/>
          <w:trHeight w:val="64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8413166"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na dionici 1 nizvodno od profila P6 do P9, dužina 150 metara.</w:t>
            </w:r>
          </w:p>
        </w:tc>
        <w:tc>
          <w:tcPr>
            <w:tcW w:w="766" w:type="dxa"/>
            <w:tcBorders>
              <w:top w:val="nil"/>
              <w:left w:val="nil"/>
              <w:bottom w:val="single" w:sz="8" w:space="0" w:color="D9D9D9"/>
              <w:right w:val="single" w:sz="8" w:space="0" w:color="D9D9D9"/>
            </w:tcBorders>
            <w:shd w:val="clear" w:color="auto" w:fill="auto"/>
            <w:noWrap/>
            <w:vAlign w:val="center"/>
            <w:hideMark/>
          </w:tcPr>
          <w:p w14:paraId="2810FF1B"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BAFA_PRO_33_S_90</w:t>
            </w:r>
          </w:p>
        </w:tc>
        <w:tc>
          <w:tcPr>
            <w:tcW w:w="425" w:type="dxa"/>
            <w:tcBorders>
              <w:top w:val="nil"/>
              <w:left w:val="nil"/>
              <w:bottom w:val="single" w:sz="8" w:space="0" w:color="D9D9D9"/>
              <w:right w:val="single" w:sz="8" w:space="0" w:color="D9D9D9"/>
            </w:tcBorders>
            <w:shd w:val="clear" w:color="auto" w:fill="auto"/>
            <w:noWrap/>
            <w:vAlign w:val="center"/>
            <w:hideMark/>
          </w:tcPr>
          <w:p w14:paraId="2F177B9D"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2EDF07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D2F6C3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4F58138F" w14:textId="61020AF3"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0F3462C" w14:textId="2B859BD6"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101.587,00 </w:t>
            </w:r>
          </w:p>
        </w:tc>
        <w:tc>
          <w:tcPr>
            <w:tcW w:w="850" w:type="dxa"/>
            <w:tcBorders>
              <w:top w:val="nil"/>
              <w:left w:val="nil"/>
              <w:bottom w:val="single" w:sz="8" w:space="0" w:color="D9D9D9"/>
              <w:right w:val="single" w:sz="8" w:space="0" w:color="D9D9D9"/>
            </w:tcBorders>
            <w:shd w:val="clear" w:color="auto" w:fill="auto"/>
            <w:vAlign w:val="center"/>
          </w:tcPr>
          <w:p w14:paraId="0FD7A4B5" w14:textId="441D37E5"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5ED6795D"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na dionici 1 nizvodno od profila P6 do P9, dužine 150 metara u Žepču.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64FAC04F" w14:textId="525EF784"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02B07EDB"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7FF371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4F1CC59" w14:textId="378B971B"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6B392C06" w14:textId="77EF1BEE"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4D66CFD6" w14:textId="77777777" w:rsidTr="00D84D68">
        <w:trPr>
          <w:cantSplit/>
          <w:trHeight w:val="70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7E2646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dionica od P1 do P6, dužine oko 170 metara.</w:t>
            </w:r>
          </w:p>
        </w:tc>
        <w:tc>
          <w:tcPr>
            <w:tcW w:w="766" w:type="dxa"/>
            <w:tcBorders>
              <w:top w:val="nil"/>
              <w:left w:val="nil"/>
              <w:bottom w:val="single" w:sz="8" w:space="0" w:color="D9D9D9"/>
              <w:right w:val="single" w:sz="8" w:space="0" w:color="D9D9D9"/>
            </w:tcBorders>
            <w:shd w:val="clear" w:color="auto" w:fill="auto"/>
            <w:noWrap/>
            <w:vAlign w:val="center"/>
            <w:hideMark/>
          </w:tcPr>
          <w:p w14:paraId="03329159"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BAFA_PRO_33_S_91</w:t>
            </w:r>
          </w:p>
        </w:tc>
        <w:tc>
          <w:tcPr>
            <w:tcW w:w="425" w:type="dxa"/>
            <w:tcBorders>
              <w:top w:val="nil"/>
              <w:left w:val="nil"/>
              <w:bottom w:val="single" w:sz="8" w:space="0" w:color="D9D9D9"/>
              <w:right w:val="single" w:sz="8" w:space="0" w:color="D9D9D9"/>
            </w:tcBorders>
            <w:shd w:val="clear" w:color="auto" w:fill="auto"/>
            <w:noWrap/>
            <w:vAlign w:val="center"/>
            <w:hideMark/>
          </w:tcPr>
          <w:p w14:paraId="45FEB33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72DFB1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A0624A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78B8F434" w14:textId="266AFBEC"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A7D716A" w14:textId="165C3DF4"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78.095,36 </w:t>
            </w:r>
          </w:p>
        </w:tc>
        <w:tc>
          <w:tcPr>
            <w:tcW w:w="850" w:type="dxa"/>
            <w:tcBorders>
              <w:top w:val="nil"/>
              <w:left w:val="nil"/>
              <w:bottom w:val="single" w:sz="8" w:space="0" w:color="D9D9D9"/>
              <w:right w:val="single" w:sz="8" w:space="0" w:color="D9D9D9"/>
            </w:tcBorders>
            <w:shd w:val="clear" w:color="auto" w:fill="auto"/>
            <w:vAlign w:val="center"/>
          </w:tcPr>
          <w:p w14:paraId="6974D987" w14:textId="2FF63624"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2CA1112"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dionica od P1 do P6, dužine oko 170 metara u Žepču.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5CFDB122" w14:textId="6021660E"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0B815E24"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D05370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C1E2C31" w14:textId="0130AE85"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3C922373" w14:textId="2B0F7864"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20838519" w14:textId="77777777" w:rsidTr="00D84D68">
        <w:trPr>
          <w:cantSplit/>
          <w:trHeight w:val="74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C403582"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Uređenje desne obale rijeke Bosne, dionica od PP6 do PP13.</w:t>
            </w:r>
          </w:p>
        </w:tc>
        <w:tc>
          <w:tcPr>
            <w:tcW w:w="766" w:type="dxa"/>
            <w:tcBorders>
              <w:top w:val="nil"/>
              <w:left w:val="nil"/>
              <w:bottom w:val="single" w:sz="8" w:space="0" w:color="D9D9D9"/>
              <w:right w:val="single" w:sz="8" w:space="0" w:color="D9D9D9"/>
            </w:tcBorders>
            <w:shd w:val="clear" w:color="auto" w:fill="auto"/>
            <w:noWrap/>
            <w:vAlign w:val="center"/>
            <w:hideMark/>
          </w:tcPr>
          <w:p w14:paraId="4651A43A"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BAFA_PRO_33_S_92</w:t>
            </w:r>
          </w:p>
        </w:tc>
        <w:tc>
          <w:tcPr>
            <w:tcW w:w="425" w:type="dxa"/>
            <w:tcBorders>
              <w:top w:val="nil"/>
              <w:left w:val="nil"/>
              <w:bottom w:val="single" w:sz="8" w:space="0" w:color="D9D9D9"/>
              <w:right w:val="single" w:sz="8" w:space="0" w:color="D9D9D9"/>
            </w:tcBorders>
            <w:shd w:val="clear" w:color="auto" w:fill="auto"/>
            <w:noWrap/>
            <w:vAlign w:val="center"/>
            <w:hideMark/>
          </w:tcPr>
          <w:p w14:paraId="4516236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D591A8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E5CA84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23AFAA65" w14:textId="714F58EF"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528A3EF" w14:textId="7A695CB1"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155.286,12 </w:t>
            </w:r>
          </w:p>
        </w:tc>
        <w:tc>
          <w:tcPr>
            <w:tcW w:w="850" w:type="dxa"/>
            <w:tcBorders>
              <w:top w:val="nil"/>
              <w:left w:val="nil"/>
              <w:bottom w:val="single" w:sz="8" w:space="0" w:color="D9D9D9"/>
              <w:right w:val="single" w:sz="8" w:space="0" w:color="D9D9D9"/>
            </w:tcBorders>
            <w:shd w:val="clear" w:color="auto" w:fill="auto"/>
            <w:vAlign w:val="center"/>
          </w:tcPr>
          <w:p w14:paraId="2325C6FE" w14:textId="1387D6C7"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B4FB67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desne obale rijeke Bosne, dionice od PP6 do PP13 u Žepču.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3C17FC46" w14:textId="6530C8D6"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7F35EBCF"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2A450F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04C41697" w14:textId="43A3D146"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71A34B0F" w14:textId="0B8A62C8" w:rsidR="00D84D68" w:rsidRPr="008731DE" w:rsidRDefault="00D84D68" w:rsidP="00D84D68">
            <w:pPr>
              <w:spacing w:before="0" w:after="0"/>
              <w:jc w:val="center"/>
              <w:rPr>
                <w:rFonts w:ascii="Calibri" w:hAnsi="Calibri" w:cs="Calibri"/>
                <w:color w:val="000000"/>
                <w:sz w:val="16"/>
                <w:szCs w:val="16"/>
                <w:lang w:eastAsia="en-US"/>
              </w:rPr>
            </w:pPr>
          </w:p>
        </w:tc>
      </w:tr>
      <w:tr w:rsidR="00D227C1" w:rsidRPr="008731DE" w14:paraId="1A6C6B15"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095D34A" w14:textId="77777777" w:rsidR="00D227C1" w:rsidRPr="008731DE" w:rsidRDefault="00D227C1" w:rsidP="00D227C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Bosne u dužini 1000 m, na poziciji 7-1.</w:t>
            </w:r>
          </w:p>
        </w:tc>
        <w:tc>
          <w:tcPr>
            <w:tcW w:w="766" w:type="dxa"/>
            <w:tcBorders>
              <w:top w:val="nil"/>
              <w:left w:val="nil"/>
              <w:bottom w:val="single" w:sz="8" w:space="0" w:color="D9D9D9"/>
              <w:right w:val="single" w:sz="8" w:space="0" w:color="D9D9D9"/>
            </w:tcBorders>
            <w:shd w:val="clear" w:color="auto" w:fill="auto"/>
            <w:noWrap/>
            <w:vAlign w:val="center"/>
            <w:hideMark/>
          </w:tcPr>
          <w:p w14:paraId="3ED7BB77" w14:textId="77777777" w:rsidR="00D227C1" w:rsidRPr="008731DE" w:rsidRDefault="00D227C1" w:rsidP="00D227C1">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BAFA_PRO_33_S_470</w:t>
            </w:r>
          </w:p>
        </w:tc>
        <w:tc>
          <w:tcPr>
            <w:tcW w:w="425" w:type="dxa"/>
            <w:tcBorders>
              <w:top w:val="nil"/>
              <w:left w:val="nil"/>
              <w:bottom w:val="single" w:sz="8" w:space="0" w:color="D9D9D9"/>
              <w:right w:val="single" w:sz="8" w:space="0" w:color="D9D9D9"/>
            </w:tcBorders>
            <w:shd w:val="clear" w:color="auto" w:fill="auto"/>
            <w:noWrap/>
            <w:vAlign w:val="center"/>
            <w:hideMark/>
          </w:tcPr>
          <w:p w14:paraId="753F8830"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1588FFA"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D982B15"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31B9A67D" w14:textId="0C13BE9D" w:rsidR="00D227C1" w:rsidRPr="008731DE" w:rsidRDefault="00D227C1" w:rsidP="00D227C1">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A34C56E" w14:textId="3CBD2A9F" w:rsidR="00D227C1" w:rsidRPr="008731DE" w:rsidRDefault="00D227C1" w:rsidP="00D227C1">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1.400.000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586D365" w14:textId="5AFF48CF" w:rsidR="00D227C1" w:rsidRPr="008731DE" w:rsidRDefault="000B1DC3"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706899A3" w14:textId="77777777" w:rsidR="00D227C1" w:rsidRPr="008731DE" w:rsidRDefault="00D227C1" w:rsidP="00D227C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7-1, ugrožene su kuće i poslovne zgrade, dubine vode je od 0,3 m do 1,2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77DAFB25" w14:textId="55BB7C3F" w:rsidR="00D227C1" w:rsidRPr="008731DE" w:rsidRDefault="00D227C1" w:rsidP="00D227C1">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26E1C13D" w14:textId="77777777" w:rsidR="00D227C1" w:rsidRPr="008731DE" w:rsidRDefault="00D227C1" w:rsidP="00D227C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DBF124F"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62E2FAC" w14:textId="7EBDFB8E" w:rsidR="00D227C1" w:rsidRPr="008731DE" w:rsidRDefault="000B1DC3" w:rsidP="00D227C1">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4E7C48F" w14:textId="2A28CFD9" w:rsidR="00D227C1" w:rsidRPr="008731DE" w:rsidRDefault="000B1DC3"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0B1DC3" w:rsidRPr="008731DE" w14:paraId="18C651A3"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C54C2E5" w14:textId="77777777" w:rsidR="000B1DC3" w:rsidRPr="008731DE" w:rsidRDefault="000B1DC3" w:rsidP="000B1DC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Nadogradnja uređenja korita rijeke, 500 m dužine, na poziciji 7-3.</w:t>
            </w:r>
          </w:p>
        </w:tc>
        <w:tc>
          <w:tcPr>
            <w:tcW w:w="766" w:type="dxa"/>
            <w:tcBorders>
              <w:top w:val="nil"/>
              <w:left w:val="nil"/>
              <w:bottom w:val="single" w:sz="8" w:space="0" w:color="D9D9D9"/>
              <w:right w:val="single" w:sz="8" w:space="0" w:color="D9D9D9"/>
            </w:tcBorders>
            <w:shd w:val="clear" w:color="auto" w:fill="auto"/>
            <w:noWrap/>
            <w:vAlign w:val="center"/>
            <w:hideMark/>
          </w:tcPr>
          <w:p w14:paraId="6AC5A2DB" w14:textId="77777777" w:rsidR="000B1DC3" w:rsidRPr="008731DE" w:rsidRDefault="000B1DC3" w:rsidP="000B1DC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BAFA_PRO_33_S_472</w:t>
            </w:r>
          </w:p>
        </w:tc>
        <w:tc>
          <w:tcPr>
            <w:tcW w:w="425" w:type="dxa"/>
            <w:tcBorders>
              <w:top w:val="nil"/>
              <w:left w:val="nil"/>
              <w:bottom w:val="single" w:sz="8" w:space="0" w:color="D9D9D9"/>
              <w:right w:val="single" w:sz="8" w:space="0" w:color="D9D9D9"/>
            </w:tcBorders>
            <w:shd w:val="clear" w:color="auto" w:fill="auto"/>
            <w:noWrap/>
            <w:vAlign w:val="center"/>
            <w:hideMark/>
          </w:tcPr>
          <w:p w14:paraId="3B059954"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0D80966"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AED7EBF"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424466B" w14:textId="6C845530" w:rsidR="000B1DC3" w:rsidRPr="008731DE" w:rsidRDefault="000B1DC3" w:rsidP="000B1DC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EAE5953" w14:textId="4018F9A4" w:rsidR="000B1DC3" w:rsidRPr="008731DE" w:rsidRDefault="000B1DC3" w:rsidP="000B1DC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110.000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1A5B8EA" w14:textId="2C88B984"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2DB3DB33" w14:textId="77777777" w:rsidR="000B1DC3" w:rsidRPr="008731DE" w:rsidRDefault="000B1DC3" w:rsidP="000B1DC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7-3 ugrožene su kuće i poslovne zgrade, dubina vode je od 0,29 m do 2,9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67ED0679" w14:textId="015C9F78" w:rsidR="000B1DC3" w:rsidRPr="008731DE" w:rsidRDefault="000B1DC3" w:rsidP="000B1DC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0B1E2CB9" w14:textId="77777777" w:rsidR="000B1DC3" w:rsidRPr="008731DE" w:rsidRDefault="000B1DC3" w:rsidP="000B1DC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FA663BD"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D4D1BC8" w14:textId="4B64F323" w:rsidR="000B1DC3" w:rsidRPr="008731DE" w:rsidRDefault="000B1DC3" w:rsidP="000B1DC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22FA47F" w14:textId="7AD06578"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0B1DC3" w:rsidRPr="008731DE" w14:paraId="35EFFBB1"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B36A838" w14:textId="5F8357D9" w:rsidR="000B1DC3" w:rsidRPr="008731DE" w:rsidRDefault="000B1DC3" w:rsidP="000B1DC3">
            <w:pPr>
              <w:spacing w:before="0" w:after="0"/>
              <w:jc w:val="left"/>
              <w:rPr>
                <w:rFonts w:ascii="Calibri" w:hAnsi="Calibri" w:cs="Calibri"/>
                <w:color w:val="C00000"/>
                <w:sz w:val="16"/>
                <w:szCs w:val="16"/>
                <w:lang w:eastAsia="en-US"/>
              </w:rPr>
            </w:pPr>
            <w:r w:rsidRPr="008731DE">
              <w:rPr>
                <w:rFonts w:ascii="Calibri" w:hAnsi="Calibri" w:cs="Calibri"/>
                <w:color w:val="000000"/>
                <w:sz w:val="16"/>
                <w:szCs w:val="16"/>
                <w:lang w:eastAsia="en-US"/>
              </w:rPr>
              <w:t>Izgradnja nasipa,700 m dužine, na poziciji 7-3.</w:t>
            </w:r>
          </w:p>
        </w:tc>
        <w:tc>
          <w:tcPr>
            <w:tcW w:w="766" w:type="dxa"/>
            <w:tcBorders>
              <w:top w:val="nil"/>
              <w:left w:val="nil"/>
              <w:bottom w:val="single" w:sz="8" w:space="0" w:color="D9D9D9"/>
              <w:right w:val="single" w:sz="8" w:space="0" w:color="D9D9D9"/>
            </w:tcBorders>
            <w:shd w:val="clear" w:color="auto" w:fill="auto"/>
            <w:noWrap/>
            <w:vAlign w:val="center"/>
            <w:hideMark/>
          </w:tcPr>
          <w:p w14:paraId="4AE02331" w14:textId="77777777" w:rsidR="000B1DC3" w:rsidRPr="008731DE" w:rsidRDefault="000B1DC3" w:rsidP="000B1DC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BAFA_PRO_33_S_473</w:t>
            </w:r>
          </w:p>
        </w:tc>
        <w:tc>
          <w:tcPr>
            <w:tcW w:w="425" w:type="dxa"/>
            <w:tcBorders>
              <w:top w:val="nil"/>
              <w:left w:val="nil"/>
              <w:bottom w:val="single" w:sz="8" w:space="0" w:color="D9D9D9"/>
              <w:right w:val="single" w:sz="8" w:space="0" w:color="D9D9D9"/>
            </w:tcBorders>
            <w:shd w:val="clear" w:color="auto" w:fill="auto"/>
            <w:noWrap/>
            <w:vAlign w:val="center"/>
            <w:hideMark/>
          </w:tcPr>
          <w:p w14:paraId="13B2E725"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15A2FD6"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BEA03D4"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2BA1A2C0" w14:textId="2BC50F92" w:rsidR="000B1DC3" w:rsidRPr="008731DE" w:rsidRDefault="000B1DC3" w:rsidP="000B1DC3">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2ED6535" w14:textId="192DE74A" w:rsidR="000B1DC3" w:rsidRPr="008731DE" w:rsidRDefault="000B1DC3" w:rsidP="000B1DC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330.000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8508AB5" w14:textId="1441D765"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4E5FD52" w14:textId="77777777" w:rsidR="000B1DC3" w:rsidRPr="008731DE" w:rsidRDefault="000B1DC3" w:rsidP="000B1DC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7-3 ugrožene su kuće i poslovne zgrade, dubina vode je od 0,29 m do 2,9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66341C23" w14:textId="169E75F9" w:rsidR="000B1DC3" w:rsidRPr="008731DE" w:rsidRDefault="000B1DC3" w:rsidP="000B1DC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8285363" w14:textId="77777777" w:rsidR="000B1DC3" w:rsidRPr="008731DE" w:rsidRDefault="000B1DC3" w:rsidP="000B1DC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E13F3A7" w14:textId="77777777"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E771CB8" w14:textId="27D1B20B" w:rsidR="000B1DC3" w:rsidRPr="008731DE" w:rsidRDefault="000B1DC3" w:rsidP="000B1DC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5A958A85" w14:textId="32A816CE" w:rsidR="000B1DC3" w:rsidRPr="008731DE" w:rsidRDefault="000B1DC3" w:rsidP="000B1DC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227C1" w:rsidRPr="008731DE" w14:paraId="7336E247" w14:textId="77777777" w:rsidTr="00455FE4">
        <w:trPr>
          <w:cantSplit/>
          <w:trHeight w:val="55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6D444B1" w14:textId="77777777" w:rsidR="00D227C1" w:rsidRPr="008731DE" w:rsidRDefault="00D227C1" w:rsidP="00D227C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na potezu Cementarin most - most Mladih.</w:t>
            </w:r>
          </w:p>
        </w:tc>
        <w:tc>
          <w:tcPr>
            <w:tcW w:w="766" w:type="dxa"/>
            <w:tcBorders>
              <w:top w:val="nil"/>
              <w:left w:val="nil"/>
              <w:bottom w:val="single" w:sz="8" w:space="0" w:color="D9D9D9"/>
              <w:right w:val="single" w:sz="8" w:space="0" w:color="D9D9D9"/>
            </w:tcBorders>
            <w:shd w:val="clear" w:color="auto" w:fill="auto"/>
            <w:noWrap/>
            <w:vAlign w:val="center"/>
            <w:hideMark/>
          </w:tcPr>
          <w:p w14:paraId="685C0441" w14:textId="77777777" w:rsidR="00D227C1" w:rsidRPr="008731DE" w:rsidRDefault="00D227C1" w:rsidP="00D227C1">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BAFA_PRO_33_S_18</w:t>
            </w:r>
          </w:p>
        </w:tc>
        <w:tc>
          <w:tcPr>
            <w:tcW w:w="425" w:type="dxa"/>
            <w:tcBorders>
              <w:top w:val="nil"/>
              <w:left w:val="nil"/>
              <w:bottom w:val="single" w:sz="8" w:space="0" w:color="D9D9D9"/>
              <w:right w:val="single" w:sz="8" w:space="0" w:color="D9D9D9"/>
            </w:tcBorders>
            <w:shd w:val="clear" w:color="auto" w:fill="auto"/>
            <w:noWrap/>
            <w:vAlign w:val="center"/>
            <w:hideMark/>
          </w:tcPr>
          <w:p w14:paraId="2D1C162B"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98B4052"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E2F5551"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8</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58E8E1DC" w14:textId="77777777" w:rsidR="00D227C1" w:rsidRPr="008731DE" w:rsidRDefault="00D227C1" w:rsidP="00D227C1">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APSFR_Donji Kakanj</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92DA22A" w14:textId="6C09BB8C" w:rsidR="00D227C1" w:rsidRPr="008731DE" w:rsidRDefault="00D227C1" w:rsidP="00D227C1">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121.678,09 </w:t>
            </w:r>
          </w:p>
        </w:tc>
        <w:tc>
          <w:tcPr>
            <w:tcW w:w="850" w:type="dxa"/>
            <w:tcBorders>
              <w:top w:val="nil"/>
              <w:left w:val="nil"/>
              <w:bottom w:val="single" w:sz="8" w:space="0" w:color="D9D9D9"/>
              <w:right w:val="single" w:sz="8" w:space="0" w:color="D9D9D9"/>
            </w:tcBorders>
            <w:shd w:val="clear" w:color="auto" w:fill="auto"/>
            <w:noWrap/>
            <w:vAlign w:val="center"/>
          </w:tcPr>
          <w:p w14:paraId="66B31F04" w14:textId="377D3B4C" w:rsidR="00D227C1" w:rsidRPr="008731DE" w:rsidRDefault="00D227C1" w:rsidP="00D227C1">
            <w:pPr>
              <w:spacing w:before="0" w:after="0"/>
              <w:jc w:val="left"/>
              <w:rPr>
                <w:rFonts w:ascii="Calibri" w:hAnsi="Calibri" w:cs="Calibri"/>
                <w:color w:val="000000"/>
                <w:szCs w:val="22"/>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00B9BCBD" w14:textId="77777777" w:rsidR="00D227C1" w:rsidRPr="008731DE" w:rsidRDefault="00D227C1" w:rsidP="00D227C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na dionici Cementarin most – most Mladih u Kaknju.</w:t>
            </w:r>
          </w:p>
        </w:tc>
        <w:tc>
          <w:tcPr>
            <w:tcW w:w="567" w:type="dxa"/>
            <w:tcBorders>
              <w:top w:val="nil"/>
              <w:left w:val="nil"/>
              <w:bottom w:val="single" w:sz="8" w:space="0" w:color="D9D9D9"/>
              <w:right w:val="single" w:sz="8" w:space="0" w:color="D9D9D9"/>
            </w:tcBorders>
            <w:shd w:val="clear" w:color="auto" w:fill="FF0000"/>
            <w:noWrap/>
            <w:vAlign w:val="center"/>
            <w:hideMark/>
          </w:tcPr>
          <w:p w14:paraId="708A61CB" w14:textId="1071084F" w:rsidR="00D227C1" w:rsidRPr="008731DE" w:rsidRDefault="00D227C1" w:rsidP="00D227C1">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07D69F5D" w14:textId="77777777" w:rsidR="00D227C1" w:rsidRPr="008731DE" w:rsidRDefault="00D227C1" w:rsidP="00D227C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FAC601E" w14:textId="77777777" w:rsidR="00D227C1" w:rsidRPr="008731DE" w:rsidRDefault="00D227C1" w:rsidP="00D227C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22F0349E" w14:textId="667A481E" w:rsidR="00D227C1" w:rsidRPr="008731DE" w:rsidRDefault="00D84D68" w:rsidP="00D227C1">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741F6371" w14:textId="320BACB8" w:rsidR="00D227C1" w:rsidRPr="008731DE" w:rsidRDefault="00D227C1" w:rsidP="00D227C1">
            <w:pPr>
              <w:spacing w:before="0" w:after="0"/>
              <w:jc w:val="center"/>
              <w:rPr>
                <w:rFonts w:ascii="Calibri" w:hAnsi="Calibri" w:cs="Calibri"/>
                <w:color w:val="000000"/>
                <w:sz w:val="16"/>
                <w:szCs w:val="16"/>
                <w:lang w:eastAsia="en-US"/>
              </w:rPr>
            </w:pPr>
          </w:p>
        </w:tc>
      </w:tr>
      <w:tr w:rsidR="00D227C1" w:rsidRPr="008731DE" w14:paraId="1C052A8D" w14:textId="77777777" w:rsidTr="00EC59C4">
        <w:trPr>
          <w:trHeight w:val="88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B93C44B" w14:textId="77777777" w:rsidR="00D227C1" w:rsidRPr="008731DE" w:rsidRDefault="00D227C1" w:rsidP="00D227C1">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Implementacija uređenja lijeve i desne obale rijeke Bosne u Kaknju na dionici Cementarin most - most Mladih i uređenje korita rijeke Zgošće u Kaknju, na pozicijama 8-1 i 8-2.</w:t>
            </w:r>
          </w:p>
        </w:tc>
        <w:tc>
          <w:tcPr>
            <w:tcW w:w="766" w:type="dxa"/>
            <w:tcBorders>
              <w:top w:val="nil"/>
              <w:left w:val="nil"/>
              <w:bottom w:val="single" w:sz="8" w:space="0" w:color="D9D9D9"/>
              <w:right w:val="single" w:sz="8" w:space="0" w:color="D9D9D9"/>
            </w:tcBorders>
            <w:shd w:val="clear" w:color="auto" w:fill="auto"/>
            <w:noWrap/>
            <w:vAlign w:val="center"/>
            <w:hideMark/>
          </w:tcPr>
          <w:p w14:paraId="0EDE2686" w14:textId="77777777" w:rsidR="00D227C1" w:rsidRPr="008731DE" w:rsidRDefault="00D227C1" w:rsidP="00D227C1">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BAFA_PRO_33_S_459</w:t>
            </w:r>
          </w:p>
        </w:tc>
        <w:tc>
          <w:tcPr>
            <w:tcW w:w="425" w:type="dxa"/>
            <w:tcBorders>
              <w:top w:val="nil"/>
              <w:left w:val="nil"/>
              <w:bottom w:val="single" w:sz="8" w:space="0" w:color="D9D9D9"/>
              <w:right w:val="single" w:sz="8" w:space="0" w:color="D9D9D9"/>
            </w:tcBorders>
            <w:shd w:val="clear" w:color="auto" w:fill="auto"/>
            <w:noWrap/>
            <w:vAlign w:val="center"/>
            <w:hideMark/>
          </w:tcPr>
          <w:p w14:paraId="7B789BC6"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CFCE481"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CD70027" w14:textId="77777777" w:rsidR="00D227C1" w:rsidRPr="008731DE" w:rsidRDefault="00D227C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8</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0F2DC976" w14:textId="238A70CC" w:rsidR="00D227C1" w:rsidRPr="008731DE" w:rsidRDefault="00D227C1" w:rsidP="00D227C1">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A967FEB" w14:textId="1F03396E" w:rsidR="00D227C1" w:rsidRPr="008731DE" w:rsidRDefault="00D227C1" w:rsidP="00D227C1">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3.133.073,13 </w:t>
            </w:r>
          </w:p>
        </w:tc>
        <w:tc>
          <w:tcPr>
            <w:tcW w:w="850" w:type="dxa"/>
            <w:tcBorders>
              <w:top w:val="nil"/>
              <w:left w:val="nil"/>
              <w:bottom w:val="single" w:sz="8" w:space="0" w:color="D9D9D9"/>
              <w:right w:val="single" w:sz="8" w:space="0" w:color="D9D9D9"/>
            </w:tcBorders>
            <w:shd w:val="clear" w:color="auto" w:fill="auto"/>
            <w:vAlign w:val="center"/>
          </w:tcPr>
          <w:p w14:paraId="2AB64239" w14:textId="0E3BE612" w:rsidR="00D227C1" w:rsidRPr="008731DE" w:rsidRDefault="00C97EA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2D17551B" w14:textId="77777777" w:rsidR="00D227C1" w:rsidRPr="008731DE" w:rsidRDefault="00D227C1" w:rsidP="00D227C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8-1 i 8-2 implementacija postojećeg projekta: (1) Uređenje lijeve obale rijeke Bosne u Kaknju na dionici Cementarin most - most Mladih; (2) Uređenje desne obale rijeke Bosne u Kaknju na dionici Cementarin most - most Mladih i (3) Regulacija korita rijeke Zgošće u Kakanju.</w:t>
            </w:r>
          </w:p>
        </w:tc>
        <w:tc>
          <w:tcPr>
            <w:tcW w:w="567" w:type="dxa"/>
            <w:tcBorders>
              <w:top w:val="nil"/>
              <w:left w:val="nil"/>
              <w:bottom w:val="single" w:sz="8" w:space="0" w:color="D9D9D9"/>
              <w:right w:val="single" w:sz="8" w:space="0" w:color="D9D9D9"/>
            </w:tcBorders>
            <w:shd w:val="clear" w:color="auto" w:fill="FF0000"/>
            <w:noWrap/>
            <w:vAlign w:val="center"/>
            <w:hideMark/>
          </w:tcPr>
          <w:p w14:paraId="7328C2D3" w14:textId="6C576C0D" w:rsidR="00D227C1" w:rsidRPr="008731DE" w:rsidRDefault="00D227C1" w:rsidP="00D227C1">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DC70692" w14:textId="77777777" w:rsidR="00D227C1" w:rsidRPr="008731DE" w:rsidRDefault="00D227C1" w:rsidP="00D227C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753FADC" w14:textId="77777777" w:rsidR="00D227C1" w:rsidRPr="008731DE" w:rsidRDefault="00D227C1" w:rsidP="00D227C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4BCBB272" w14:textId="6DE36D98" w:rsidR="00D227C1" w:rsidRPr="008731DE" w:rsidRDefault="00C97EA1" w:rsidP="00D227C1">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089A82A" w14:textId="7F342FB6" w:rsidR="00D227C1" w:rsidRPr="008731DE" w:rsidRDefault="00C97EA1" w:rsidP="00D227C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746921" w:rsidRPr="008731DE" w14:paraId="33FB0C51" w14:textId="77777777" w:rsidTr="00455FE4">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D3E2E28" w14:textId="77777777" w:rsidR="00746921" w:rsidRPr="008731DE" w:rsidRDefault="00746921" w:rsidP="0074692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dužine 300 m, na poziciji 8-4.</w:t>
            </w:r>
          </w:p>
        </w:tc>
        <w:tc>
          <w:tcPr>
            <w:tcW w:w="766" w:type="dxa"/>
            <w:tcBorders>
              <w:top w:val="nil"/>
              <w:left w:val="nil"/>
              <w:bottom w:val="single" w:sz="8" w:space="0" w:color="D9D9D9"/>
              <w:right w:val="single" w:sz="8" w:space="0" w:color="D9D9D9"/>
            </w:tcBorders>
            <w:shd w:val="clear" w:color="auto" w:fill="auto"/>
            <w:noWrap/>
            <w:vAlign w:val="center"/>
            <w:hideMark/>
          </w:tcPr>
          <w:p w14:paraId="257D5A39" w14:textId="77777777" w:rsidR="00746921" w:rsidRPr="008731DE" w:rsidRDefault="00746921" w:rsidP="00746921">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BAFA_PRO_33_S_460</w:t>
            </w:r>
          </w:p>
        </w:tc>
        <w:tc>
          <w:tcPr>
            <w:tcW w:w="425" w:type="dxa"/>
            <w:tcBorders>
              <w:top w:val="nil"/>
              <w:left w:val="nil"/>
              <w:bottom w:val="single" w:sz="8" w:space="0" w:color="D9D9D9"/>
              <w:right w:val="single" w:sz="8" w:space="0" w:color="D9D9D9"/>
            </w:tcBorders>
            <w:shd w:val="clear" w:color="auto" w:fill="auto"/>
            <w:noWrap/>
            <w:vAlign w:val="center"/>
            <w:hideMark/>
          </w:tcPr>
          <w:p w14:paraId="54FAFE32" w14:textId="77777777"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BF69490" w14:textId="77777777"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DAE2E54" w14:textId="77777777"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8</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1E343A70" w14:textId="7803D1A0" w:rsidR="00746921" w:rsidRPr="008731DE" w:rsidRDefault="00746921" w:rsidP="00746921">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4B2A025" w14:textId="110ECC24" w:rsidR="00746921" w:rsidRPr="008731DE" w:rsidRDefault="00746921" w:rsidP="00746921">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3B693E4" w14:textId="4C9C799E"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E54739B" w14:textId="77777777" w:rsidR="00746921" w:rsidRPr="008731DE" w:rsidRDefault="00746921" w:rsidP="0074692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8-4, ugrožene su kuće i poslovne zgrade, dubina vode je od 0,3 m do 1,58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38E40316" w14:textId="53637474" w:rsidR="00746921" w:rsidRPr="008731DE" w:rsidRDefault="00746921" w:rsidP="00746921">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1E572D8C" w14:textId="77777777" w:rsidR="00746921" w:rsidRPr="008731DE" w:rsidRDefault="00746921" w:rsidP="0074692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17B2370" w14:textId="77777777" w:rsidR="00746921" w:rsidRPr="008731DE" w:rsidRDefault="00746921" w:rsidP="0074692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3C0B2F6B" w14:textId="5520AB71" w:rsidR="00746921" w:rsidRPr="008731DE" w:rsidRDefault="00746921" w:rsidP="00746921">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426EA66" w14:textId="615DE364"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03B549A6" w14:textId="77777777" w:rsidTr="00D84D68">
        <w:trPr>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FA6C30C" w14:textId="5663B649"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rijeke Željeznice nizvodno od mosta u Otesu.</w:t>
            </w:r>
          </w:p>
        </w:tc>
        <w:tc>
          <w:tcPr>
            <w:tcW w:w="766" w:type="dxa"/>
            <w:tcBorders>
              <w:top w:val="nil"/>
              <w:left w:val="nil"/>
              <w:bottom w:val="single" w:sz="8" w:space="0" w:color="D9D9D9"/>
              <w:right w:val="single" w:sz="8" w:space="0" w:color="D9D9D9"/>
            </w:tcBorders>
            <w:shd w:val="clear" w:color="auto" w:fill="auto"/>
            <w:noWrap/>
            <w:vAlign w:val="center"/>
            <w:hideMark/>
          </w:tcPr>
          <w:p w14:paraId="1B958CDC"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BAFA_PRO_33_S_16</w:t>
            </w:r>
          </w:p>
        </w:tc>
        <w:tc>
          <w:tcPr>
            <w:tcW w:w="425" w:type="dxa"/>
            <w:tcBorders>
              <w:top w:val="nil"/>
              <w:left w:val="nil"/>
              <w:bottom w:val="single" w:sz="8" w:space="0" w:color="D9D9D9"/>
              <w:right w:val="single" w:sz="8" w:space="0" w:color="D9D9D9"/>
            </w:tcBorders>
            <w:shd w:val="clear" w:color="auto" w:fill="auto"/>
            <w:noWrap/>
            <w:vAlign w:val="center"/>
            <w:hideMark/>
          </w:tcPr>
          <w:p w14:paraId="5349A42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B2BF41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03EFFF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9</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3BEEDE75" w14:textId="40946CEC"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APSFR_Plandiste - Ilidza-Novi Grad Sarajevo</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5D8F0AA" w14:textId="7F36BB34"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4.818.309,25 </w:t>
            </w:r>
          </w:p>
        </w:tc>
        <w:tc>
          <w:tcPr>
            <w:tcW w:w="850" w:type="dxa"/>
            <w:tcBorders>
              <w:top w:val="nil"/>
              <w:left w:val="nil"/>
              <w:bottom w:val="single" w:sz="8" w:space="0" w:color="D9D9D9"/>
              <w:right w:val="single" w:sz="8" w:space="0" w:color="D9D9D9"/>
            </w:tcBorders>
            <w:shd w:val="clear" w:color="auto" w:fill="auto"/>
            <w:vAlign w:val="center"/>
          </w:tcPr>
          <w:p w14:paraId="7E959281" w14:textId="6EBC6DFC" w:rsidR="00D84D68" w:rsidRPr="008731DE" w:rsidRDefault="00D84D68" w:rsidP="00D84D68">
            <w:pPr>
              <w:spacing w:before="0" w:after="0"/>
              <w:jc w:val="left"/>
              <w:rPr>
                <w:rFonts w:ascii="Calibri" w:hAnsi="Calibri" w:cs="Calibri"/>
                <w:color w:val="000000"/>
                <w:szCs w:val="22"/>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B225C85"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rijeke Željeznice nizvodno od mosta u Otesu na Ilidži.</w:t>
            </w:r>
          </w:p>
        </w:tc>
        <w:tc>
          <w:tcPr>
            <w:tcW w:w="567" w:type="dxa"/>
            <w:tcBorders>
              <w:top w:val="nil"/>
              <w:left w:val="nil"/>
              <w:bottom w:val="single" w:sz="8" w:space="0" w:color="D9D9D9"/>
              <w:right w:val="single" w:sz="8" w:space="0" w:color="D9D9D9"/>
            </w:tcBorders>
            <w:shd w:val="clear" w:color="auto" w:fill="FF0000"/>
            <w:noWrap/>
            <w:vAlign w:val="center"/>
            <w:hideMark/>
          </w:tcPr>
          <w:p w14:paraId="00442553" w14:textId="5205FE6C"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51588DCF"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D4521E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7033869E" w14:textId="1E187F18"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03C04F77" w14:textId="6B7BCF9F"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15A93BD3" w14:textId="77777777" w:rsidTr="00D84D68">
        <w:trPr>
          <w:trHeight w:val="69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CD7085F" w14:textId="17A730C4"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Bosne u Sarajevskom polju.</w:t>
            </w:r>
          </w:p>
        </w:tc>
        <w:tc>
          <w:tcPr>
            <w:tcW w:w="766" w:type="dxa"/>
            <w:tcBorders>
              <w:top w:val="nil"/>
              <w:left w:val="nil"/>
              <w:bottom w:val="single" w:sz="8" w:space="0" w:color="D9D9D9"/>
              <w:right w:val="single" w:sz="8" w:space="0" w:color="D9D9D9"/>
            </w:tcBorders>
            <w:shd w:val="clear" w:color="auto" w:fill="auto"/>
            <w:noWrap/>
            <w:vAlign w:val="center"/>
            <w:hideMark/>
          </w:tcPr>
          <w:p w14:paraId="4068FEA7"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BAFA_PRO_33_S_22</w:t>
            </w:r>
          </w:p>
        </w:tc>
        <w:tc>
          <w:tcPr>
            <w:tcW w:w="425" w:type="dxa"/>
            <w:tcBorders>
              <w:top w:val="nil"/>
              <w:left w:val="nil"/>
              <w:bottom w:val="single" w:sz="8" w:space="0" w:color="D9D9D9"/>
              <w:right w:val="single" w:sz="8" w:space="0" w:color="D9D9D9"/>
            </w:tcBorders>
            <w:shd w:val="clear" w:color="auto" w:fill="auto"/>
            <w:noWrap/>
            <w:vAlign w:val="center"/>
            <w:hideMark/>
          </w:tcPr>
          <w:p w14:paraId="16FE13D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C4C5B1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84FC42C"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9</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772589A6" w14:textId="19621FB6"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61E91F3" w14:textId="1DF45980"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1.400.000,00 </w:t>
            </w:r>
          </w:p>
        </w:tc>
        <w:tc>
          <w:tcPr>
            <w:tcW w:w="850" w:type="dxa"/>
            <w:tcBorders>
              <w:top w:val="nil"/>
              <w:left w:val="nil"/>
              <w:bottom w:val="single" w:sz="8" w:space="0" w:color="D9D9D9"/>
              <w:right w:val="single" w:sz="8" w:space="0" w:color="D9D9D9"/>
            </w:tcBorders>
            <w:shd w:val="clear" w:color="auto" w:fill="auto"/>
            <w:vAlign w:val="center"/>
          </w:tcPr>
          <w:p w14:paraId="0DD1FFCE" w14:textId="4DD460CB"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C4F444C" w14:textId="20E8580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w:t>
            </w:r>
            <w:r w:rsidRPr="008731DE">
              <w:rPr>
                <w:rFonts w:ascii="Calibri" w:hAnsi="Calibri" w:cs="Calibri"/>
                <w:color w:val="C00000"/>
                <w:sz w:val="16"/>
                <w:szCs w:val="16"/>
                <w:lang w:eastAsia="en-US"/>
              </w:rPr>
              <w:t xml:space="preserve"> </w:t>
            </w:r>
            <w:r w:rsidRPr="008731DE">
              <w:rPr>
                <w:rFonts w:ascii="Calibri" w:hAnsi="Calibri" w:cs="Calibri"/>
                <w:color w:val="000000"/>
                <w:sz w:val="16"/>
                <w:szCs w:val="16"/>
                <w:lang w:eastAsia="en-US"/>
              </w:rPr>
              <w:t>Sastoji se od uređenja korita rijeke Bosne u Sarajevskom polju u općini Novi Grad, Sarajevo.</w:t>
            </w:r>
          </w:p>
        </w:tc>
        <w:tc>
          <w:tcPr>
            <w:tcW w:w="567" w:type="dxa"/>
            <w:tcBorders>
              <w:top w:val="nil"/>
              <w:left w:val="nil"/>
              <w:bottom w:val="single" w:sz="8" w:space="0" w:color="D9D9D9"/>
              <w:right w:val="single" w:sz="8" w:space="0" w:color="D9D9D9"/>
            </w:tcBorders>
            <w:shd w:val="clear" w:color="auto" w:fill="FF0000"/>
            <w:noWrap/>
            <w:vAlign w:val="center"/>
            <w:hideMark/>
          </w:tcPr>
          <w:p w14:paraId="17FBF5DF" w14:textId="7A0E743F"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381432D2"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9EE6EB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4B1A46CF" w14:textId="2CD081B4"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4A1B556E" w14:textId="07D8E433"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68AB41FA" w14:textId="77777777" w:rsidTr="00D84D68">
        <w:trPr>
          <w:cantSplit/>
          <w:trHeight w:val="77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868BF7B" w14:textId="41BD96D9"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Uređenje korita rijeke Bosne u Sarajevskom polju, dionica od P69 do P74, dužina 250 metara.</w:t>
            </w:r>
          </w:p>
        </w:tc>
        <w:tc>
          <w:tcPr>
            <w:tcW w:w="766" w:type="dxa"/>
            <w:tcBorders>
              <w:top w:val="nil"/>
              <w:left w:val="nil"/>
              <w:bottom w:val="single" w:sz="8" w:space="0" w:color="D9D9D9"/>
              <w:right w:val="single" w:sz="8" w:space="0" w:color="D9D9D9"/>
            </w:tcBorders>
            <w:shd w:val="clear" w:color="auto" w:fill="auto"/>
            <w:noWrap/>
            <w:vAlign w:val="center"/>
            <w:hideMark/>
          </w:tcPr>
          <w:p w14:paraId="0586A382"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BAFA_PRO_33_S_75</w:t>
            </w:r>
          </w:p>
        </w:tc>
        <w:tc>
          <w:tcPr>
            <w:tcW w:w="425" w:type="dxa"/>
            <w:tcBorders>
              <w:top w:val="nil"/>
              <w:left w:val="nil"/>
              <w:bottom w:val="single" w:sz="8" w:space="0" w:color="D9D9D9"/>
              <w:right w:val="single" w:sz="8" w:space="0" w:color="D9D9D9"/>
            </w:tcBorders>
            <w:shd w:val="clear" w:color="auto" w:fill="auto"/>
            <w:noWrap/>
            <w:vAlign w:val="center"/>
            <w:hideMark/>
          </w:tcPr>
          <w:p w14:paraId="193B733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8BEE4C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E5BBF8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9</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50CF3C9D" w14:textId="64675432"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9553112" w14:textId="046B1319"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309.853,95 </w:t>
            </w:r>
          </w:p>
        </w:tc>
        <w:tc>
          <w:tcPr>
            <w:tcW w:w="850" w:type="dxa"/>
            <w:tcBorders>
              <w:top w:val="nil"/>
              <w:left w:val="nil"/>
              <w:bottom w:val="single" w:sz="8" w:space="0" w:color="D9D9D9"/>
              <w:right w:val="single" w:sz="8" w:space="0" w:color="D9D9D9"/>
            </w:tcBorders>
            <w:shd w:val="clear" w:color="auto" w:fill="auto"/>
            <w:noWrap/>
            <w:vAlign w:val="center"/>
          </w:tcPr>
          <w:p w14:paraId="144857CF" w14:textId="67923C83"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65D52A0" w14:textId="1458302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korita rijeke Bosne u Sarajevskom polju, na dionici od P69 do P74, u dužini 250 metara, općina Novi Grad, Sarajevo.</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3537A755" w14:textId="25625C3F"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331B2E3D"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4C9A32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368472C5" w14:textId="560CA2E4"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1233CF7A" w14:textId="26B73F7C"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2F1EA02E" w14:textId="77777777" w:rsidTr="00D84D68">
        <w:trPr>
          <w:cantSplit/>
          <w:trHeight w:val="832"/>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D0EF8AD" w14:textId="0C6839D8"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Bosne, dio od petlje Butile do ušća rijeke Miljacke.</w:t>
            </w:r>
          </w:p>
        </w:tc>
        <w:tc>
          <w:tcPr>
            <w:tcW w:w="766" w:type="dxa"/>
            <w:tcBorders>
              <w:top w:val="nil"/>
              <w:left w:val="nil"/>
              <w:bottom w:val="single" w:sz="8" w:space="0" w:color="D9D9D9"/>
              <w:right w:val="single" w:sz="8" w:space="0" w:color="D9D9D9"/>
            </w:tcBorders>
            <w:shd w:val="clear" w:color="auto" w:fill="auto"/>
            <w:noWrap/>
            <w:vAlign w:val="center"/>
            <w:hideMark/>
          </w:tcPr>
          <w:p w14:paraId="1266CB0F"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BAFA_PRO_33_S_76</w:t>
            </w:r>
          </w:p>
        </w:tc>
        <w:tc>
          <w:tcPr>
            <w:tcW w:w="425" w:type="dxa"/>
            <w:tcBorders>
              <w:top w:val="nil"/>
              <w:left w:val="nil"/>
              <w:bottom w:val="single" w:sz="8" w:space="0" w:color="D9D9D9"/>
              <w:right w:val="single" w:sz="8" w:space="0" w:color="D9D9D9"/>
            </w:tcBorders>
            <w:shd w:val="clear" w:color="auto" w:fill="auto"/>
            <w:noWrap/>
            <w:vAlign w:val="center"/>
            <w:hideMark/>
          </w:tcPr>
          <w:p w14:paraId="0C88B97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440F5B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B1EFFE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9</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F4C81DB" w14:textId="6B15DC27"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51EA445" w14:textId="12689CE7"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409.311,60 </w:t>
            </w:r>
          </w:p>
        </w:tc>
        <w:tc>
          <w:tcPr>
            <w:tcW w:w="850" w:type="dxa"/>
            <w:tcBorders>
              <w:top w:val="nil"/>
              <w:left w:val="nil"/>
              <w:bottom w:val="single" w:sz="8" w:space="0" w:color="D9D9D9"/>
              <w:right w:val="single" w:sz="8" w:space="0" w:color="D9D9D9"/>
            </w:tcBorders>
            <w:shd w:val="clear" w:color="auto" w:fill="auto"/>
            <w:vAlign w:val="center"/>
          </w:tcPr>
          <w:p w14:paraId="6390D2B1" w14:textId="70285596"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5EFB228" w14:textId="353D42CB"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uređenju korita rijeke Bosne na dionici od petlje Butile do ušća Miljacke u općini Novi Grad, Sarajevo.</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17928AEA" w14:textId="5D4CD046"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6BE7F970"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D59340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222CB6A6" w14:textId="3DD1F020"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2867BF32" w14:textId="5F0B5269" w:rsidR="00D84D68" w:rsidRPr="008731DE" w:rsidRDefault="00D84D68" w:rsidP="00D84D68">
            <w:pPr>
              <w:spacing w:before="0" w:after="0"/>
              <w:jc w:val="center"/>
              <w:rPr>
                <w:rFonts w:ascii="Calibri" w:hAnsi="Calibri" w:cs="Calibri"/>
                <w:color w:val="000000"/>
                <w:sz w:val="16"/>
                <w:szCs w:val="16"/>
                <w:lang w:eastAsia="en-US"/>
              </w:rPr>
            </w:pPr>
          </w:p>
        </w:tc>
      </w:tr>
      <w:tr w:rsidR="00615104" w:rsidRPr="008731DE" w14:paraId="3F01D61A" w14:textId="77777777" w:rsidTr="00455FE4">
        <w:trPr>
          <w:trHeight w:val="153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4F3D555" w14:textId="0595CAB1"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 xml:space="preserve">Implementacija projekta "Uređenje korita Rijeke Bosne u </w:t>
            </w:r>
            <w:r w:rsidR="002D06F8" w:rsidRPr="008731DE">
              <w:rPr>
                <w:rFonts w:ascii="Calibri" w:hAnsi="Calibri" w:cs="Calibri"/>
                <w:sz w:val="16"/>
                <w:szCs w:val="16"/>
                <w:lang w:eastAsia="en-US"/>
              </w:rPr>
              <w:t>S</w:t>
            </w:r>
            <w:r w:rsidRPr="008731DE">
              <w:rPr>
                <w:rFonts w:ascii="Calibri" w:hAnsi="Calibri" w:cs="Calibri"/>
                <w:sz w:val="16"/>
                <w:szCs w:val="16"/>
                <w:lang w:eastAsia="en-US"/>
              </w:rPr>
              <w:t>arajevskom polju na području općine Novi Grad Sarajevo, dionica od mosta na glavnoj cesti M17 do petlje Butila na koridoru Vc" na pozicijama 9-1, 59-1 i 59-2.</w:t>
            </w:r>
          </w:p>
        </w:tc>
        <w:tc>
          <w:tcPr>
            <w:tcW w:w="766" w:type="dxa"/>
            <w:tcBorders>
              <w:top w:val="nil"/>
              <w:left w:val="nil"/>
              <w:bottom w:val="single" w:sz="8" w:space="0" w:color="D9D9D9"/>
              <w:right w:val="single" w:sz="8" w:space="0" w:color="D9D9D9"/>
            </w:tcBorders>
            <w:shd w:val="clear" w:color="auto" w:fill="auto"/>
            <w:noWrap/>
            <w:vAlign w:val="center"/>
            <w:hideMark/>
          </w:tcPr>
          <w:p w14:paraId="594C08CD"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BAFA_PRO_33_S_423</w:t>
            </w:r>
          </w:p>
        </w:tc>
        <w:tc>
          <w:tcPr>
            <w:tcW w:w="425" w:type="dxa"/>
            <w:tcBorders>
              <w:top w:val="nil"/>
              <w:left w:val="nil"/>
              <w:bottom w:val="single" w:sz="8" w:space="0" w:color="D9D9D9"/>
              <w:right w:val="single" w:sz="8" w:space="0" w:color="D9D9D9"/>
            </w:tcBorders>
            <w:shd w:val="clear" w:color="auto" w:fill="auto"/>
            <w:noWrap/>
            <w:vAlign w:val="center"/>
            <w:hideMark/>
          </w:tcPr>
          <w:p w14:paraId="54FA8207"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95B336A"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2AD0406D"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9</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1244640D" w14:textId="40ABA3C7" w:rsidR="00615104" w:rsidRPr="008731DE" w:rsidRDefault="00615104" w:rsidP="00615104">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4BF0104" w14:textId="7FBA34C6"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1.400.000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E96DC6F" w14:textId="4165CD42"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4C9349F7" w14:textId="611758B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Realizacija planirane regulacije rijeke Bosne i njenih pritoka uključujući Rečicu uzvodno od mosta na putu M17. Dva su APSFR područja pokrivena ovom projektnom dokumentacijom (Plandište - Ilidža-Novi Grad Sarajevo i Rečica) te se predlaže jedna mjera za pozicije 9-1, 59-1 i 59-2.</w:t>
            </w:r>
          </w:p>
        </w:tc>
        <w:tc>
          <w:tcPr>
            <w:tcW w:w="567" w:type="dxa"/>
            <w:tcBorders>
              <w:top w:val="nil"/>
              <w:left w:val="nil"/>
              <w:bottom w:val="single" w:sz="8" w:space="0" w:color="D9D9D9"/>
              <w:right w:val="single" w:sz="8" w:space="0" w:color="D9D9D9"/>
            </w:tcBorders>
            <w:shd w:val="clear" w:color="auto" w:fill="FF0000"/>
            <w:noWrap/>
            <w:vAlign w:val="center"/>
            <w:hideMark/>
          </w:tcPr>
          <w:p w14:paraId="4989790C" w14:textId="2F409BF8" w:rsidR="00615104" w:rsidRPr="008731DE" w:rsidRDefault="00615104" w:rsidP="0061510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39F5A5EA"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FEAD2B5"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0EA23549" w14:textId="167414ED" w:rsidR="00615104" w:rsidRPr="008731DE" w:rsidRDefault="00C97EA1"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FE2E897" w14:textId="4CF1AE2D"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1B9C2B8D" w14:textId="77777777" w:rsidTr="00EC59C4">
        <w:trPr>
          <w:cantSplit/>
          <w:trHeight w:val="90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47F76FE" w14:textId="5E66207F"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desne obale rijeke Bosne u Visokom uzvodno od gradskog mosta.</w:t>
            </w:r>
          </w:p>
        </w:tc>
        <w:tc>
          <w:tcPr>
            <w:tcW w:w="766" w:type="dxa"/>
            <w:tcBorders>
              <w:top w:val="nil"/>
              <w:left w:val="nil"/>
              <w:bottom w:val="single" w:sz="8" w:space="0" w:color="D9D9D9"/>
              <w:right w:val="single" w:sz="8" w:space="0" w:color="D9D9D9"/>
            </w:tcBorders>
            <w:shd w:val="clear" w:color="auto" w:fill="auto"/>
            <w:noWrap/>
            <w:vAlign w:val="center"/>
            <w:hideMark/>
          </w:tcPr>
          <w:p w14:paraId="6904B60D"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BAFA_PRO_33_S_81</w:t>
            </w:r>
          </w:p>
        </w:tc>
        <w:tc>
          <w:tcPr>
            <w:tcW w:w="425" w:type="dxa"/>
            <w:tcBorders>
              <w:top w:val="nil"/>
              <w:left w:val="nil"/>
              <w:bottom w:val="single" w:sz="8" w:space="0" w:color="D9D9D9"/>
              <w:right w:val="single" w:sz="8" w:space="0" w:color="D9D9D9"/>
            </w:tcBorders>
            <w:shd w:val="clear" w:color="auto" w:fill="auto"/>
            <w:noWrap/>
            <w:vAlign w:val="center"/>
            <w:hideMark/>
          </w:tcPr>
          <w:p w14:paraId="74C9115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0AC64F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50AB4B4D"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10</w:t>
            </w:r>
          </w:p>
        </w:tc>
        <w:tc>
          <w:tcPr>
            <w:tcW w:w="675" w:type="dxa"/>
            <w:vMerge w:val="restart"/>
            <w:tcBorders>
              <w:top w:val="single" w:sz="4" w:space="0" w:color="D9D9D9" w:themeColor="background1" w:themeShade="D9"/>
              <w:left w:val="nil"/>
              <w:right w:val="single" w:sz="8" w:space="0" w:color="D9D9D9"/>
            </w:tcBorders>
            <w:shd w:val="clear" w:color="auto" w:fill="auto"/>
            <w:textDirection w:val="btLr"/>
            <w:vAlign w:val="center"/>
            <w:hideMark/>
          </w:tcPr>
          <w:p w14:paraId="56749972" w14:textId="5C27320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APSFR_Visoko - Mostre</w:t>
            </w:r>
          </w:p>
        </w:tc>
        <w:tc>
          <w:tcPr>
            <w:tcW w:w="1026" w:type="dxa"/>
            <w:tcBorders>
              <w:top w:val="nil"/>
              <w:left w:val="nil"/>
              <w:bottom w:val="single" w:sz="8" w:space="0" w:color="D9D9D9"/>
              <w:right w:val="single" w:sz="8" w:space="0" w:color="D9D9D9"/>
            </w:tcBorders>
            <w:shd w:val="clear" w:color="auto" w:fill="auto"/>
            <w:noWrap/>
            <w:vAlign w:val="center"/>
            <w:hideMark/>
          </w:tcPr>
          <w:p w14:paraId="522F8766" w14:textId="4A976C0F"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153.949,70 </w:t>
            </w:r>
          </w:p>
        </w:tc>
        <w:tc>
          <w:tcPr>
            <w:tcW w:w="850" w:type="dxa"/>
            <w:tcBorders>
              <w:top w:val="nil"/>
              <w:left w:val="nil"/>
              <w:bottom w:val="single" w:sz="8" w:space="0" w:color="D9D9D9"/>
              <w:right w:val="single" w:sz="8" w:space="0" w:color="D9D9D9"/>
            </w:tcBorders>
            <w:shd w:val="clear" w:color="auto" w:fill="auto"/>
            <w:vAlign w:val="center"/>
          </w:tcPr>
          <w:p w14:paraId="046A3DDB" w14:textId="7D3F05A6"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AD3C050"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desne obale rijeke Bosne uzvodno od gradskog mosta u Visokom, dužina cca 130m.</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2885C163" w14:textId="0C528C69" w:rsidR="00D84D68" w:rsidRPr="008731DE" w:rsidRDefault="00D84D68" w:rsidP="00D84D68">
            <w:pPr>
              <w:spacing w:before="0" w:after="0"/>
              <w:ind w:left="113" w:right="113"/>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2E58C46A"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E73DAF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DA51CDC" w14:textId="685681CF"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225114EA" w14:textId="5C765456"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52003BB2" w14:textId="77777777" w:rsidTr="00D84D68">
        <w:trPr>
          <w:cantSplit/>
          <w:trHeight w:val="68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13F9232" w14:textId="59F722C3"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desne obale rijeke Bosne u Visokom uzvodno od gradskog mosta.</w:t>
            </w:r>
          </w:p>
        </w:tc>
        <w:tc>
          <w:tcPr>
            <w:tcW w:w="766" w:type="dxa"/>
            <w:tcBorders>
              <w:top w:val="nil"/>
              <w:left w:val="nil"/>
              <w:bottom w:val="single" w:sz="8" w:space="0" w:color="D9D9D9"/>
              <w:right w:val="single" w:sz="8" w:space="0" w:color="D9D9D9"/>
            </w:tcBorders>
            <w:shd w:val="clear" w:color="auto" w:fill="auto"/>
            <w:noWrap/>
            <w:vAlign w:val="center"/>
            <w:hideMark/>
          </w:tcPr>
          <w:p w14:paraId="0ED85711"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BAFA_PRO_33_S_82</w:t>
            </w:r>
          </w:p>
        </w:tc>
        <w:tc>
          <w:tcPr>
            <w:tcW w:w="425" w:type="dxa"/>
            <w:tcBorders>
              <w:top w:val="nil"/>
              <w:left w:val="nil"/>
              <w:bottom w:val="single" w:sz="8" w:space="0" w:color="D9D9D9"/>
              <w:right w:val="single" w:sz="8" w:space="0" w:color="D9D9D9"/>
            </w:tcBorders>
            <w:shd w:val="clear" w:color="auto" w:fill="auto"/>
            <w:noWrap/>
            <w:vAlign w:val="center"/>
            <w:hideMark/>
          </w:tcPr>
          <w:p w14:paraId="1C90E4E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DAAD89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1E45300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10</w:t>
            </w:r>
          </w:p>
        </w:tc>
        <w:tc>
          <w:tcPr>
            <w:tcW w:w="675" w:type="dxa"/>
            <w:vMerge/>
            <w:tcBorders>
              <w:left w:val="nil"/>
              <w:right w:val="single" w:sz="8" w:space="0" w:color="D9D9D9"/>
            </w:tcBorders>
            <w:shd w:val="clear" w:color="auto" w:fill="auto"/>
            <w:textDirection w:val="btLr"/>
            <w:vAlign w:val="center"/>
            <w:hideMark/>
          </w:tcPr>
          <w:p w14:paraId="5F4FE4CA" w14:textId="1CA16435" w:rsidR="00D84D68" w:rsidRPr="008731DE" w:rsidRDefault="00D84D68" w:rsidP="00D84D68">
            <w:pPr>
              <w:spacing w:before="0" w:after="0"/>
              <w:ind w:left="113" w:right="113"/>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17090356" w14:textId="1B90D914"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203.354,00 </w:t>
            </w:r>
          </w:p>
        </w:tc>
        <w:tc>
          <w:tcPr>
            <w:tcW w:w="850" w:type="dxa"/>
            <w:tcBorders>
              <w:top w:val="nil"/>
              <w:left w:val="nil"/>
              <w:bottom w:val="single" w:sz="8" w:space="0" w:color="D9D9D9"/>
              <w:right w:val="single" w:sz="8" w:space="0" w:color="D9D9D9"/>
            </w:tcBorders>
            <w:shd w:val="clear" w:color="auto" w:fill="auto"/>
            <w:vAlign w:val="center"/>
          </w:tcPr>
          <w:p w14:paraId="4FD1A793" w14:textId="75C8A6F0"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916881F"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desne obale rijeke Bosne uzvodno od gradskog mosta u Visokom, dužina cca 160m.</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3070DF4F" w14:textId="3ED2295B"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7533AF90"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AE32DA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85B7A18" w14:textId="59BED896"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4867D26B" w14:textId="428E5E74"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6B554411" w14:textId="77777777" w:rsidTr="00D84D68">
        <w:trPr>
          <w:cantSplit/>
          <w:trHeight w:val="83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DFEF9EC"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rijeke Bosne na ušću rijeke Fojnice.</w:t>
            </w:r>
          </w:p>
        </w:tc>
        <w:tc>
          <w:tcPr>
            <w:tcW w:w="766" w:type="dxa"/>
            <w:tcBorders>
              <w:top w:val="nil"/>
              <w:left w:val="nil"/>
              <w:bottom w:val="single" w:sz="8" w:space="0" w:color="D9D9D9"/>
              <w:right w:val="single" w:sz="8" w:space="0" w:color="D9D9D9"/>
            </w:tcBorders>
            <w:shd w:val="clear" w:color="auto" w:fill="auto"/>
            <w:noWrap/>
            <w:vAlign w:val="center"/>
            <w:hideMark/>
          </w:tcPr>
          <w:p w14:paraId="69C6BFE7"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BAFA_PRO_33_S_83</w:t>
            </w:r>
          </w:p>
        </w:tc>
        <w:tc>
          <w:tcPr>
            <w:tcW w:w="425" w:type="dxa"/>
            <w:tcBorders>
              <w:top w:val="nil"/>
              <w:left w:val="nil"/>
              <w:bottom w:val="single" w:sz="8" w:space="0" w:color="D9D9D9"/>
              <w:right w:val="single" w:sz="8" w:space="0" w:color="D9D9D9"/>
            </w:tcBorders>
            <w:shd w:val="clear" w:color="auto" w:fill="auto"/>
            <w:noWrap/>
            <w:vAlign w:val="center"/>
            <w:hideMark/>
          </w:tcPr>
          <w:p w14:paraId="08BCF3C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3E12AF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0039B0A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10</w:t>
            </w:r>
          </w:p>
        </w:tc>
        <w:tc>
          <w:tcPr>
            <w:tcW w:w="675" w:type="dxa"/>
            <w:vMerge/>
            <w:tcBorders>
              <w:left w:val="nil"/>
              <w:right w:val="single" w:sz="8" w:space="0" w:color="D9D9D9"/>
            </w:tcBorders>
            <w:shd w:val="clear" w:color="auto" w:fill="auto"/>
            <w:textDirection w:val="btLr"/>
            <w:vAlign w:val="center"/>
          </w:tcPr>
          <w:p w14:paraId="403BB51D" w14:textId="4EECF0A0"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4D9FF253" w14:textId="3F861DB7"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383.509,13 </w:t>
            </w:r>
          </w:p>
        </w:tc>
        <w:tc>
          <w:tcPr>
            <w:tcW w:w="850" w:type="dxa"/>
            <w:tcBorders>
              <w:top w:val="nil"/>
              <w:left w:val="nil"/>
              <w:bottom w:val="single" w:sz="8" w:space="0" w:color="D9D9D9"/>
              <w:right w:val="single" w:sz="8" w:space="0" w:color="D9D9D9"/>
            </w:tcBorders>
            <w:shd w:val="clear" w:color="auto" w:fill="auto"/>
            <w:vAlign w:val="center"/>
          </w:tcPr>
          <w:p w14:paraId="0C204BBF" w14:textId="2DB94C49"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E069FF3"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rijeke Bosne na ušću rijeke Fojnice u Visokom.</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6F3304A4" w14:textId="71F10395"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1345FFD7"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F74A31C"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8A2585E" w14:textId="0987CC09"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4724D6E7" w14:textId="6ACA619A" w:rsidR="00D84D68" w:rsidRPr="008731DE" w:rsidRDefault="00D84D68" w:rsidP="00D84D68">
            <w:pPr>
              <w:spacing w:before="0" w:after="0"/>
              <w:jc w:val="center"/>
              <w:rPr>
                <w:rFonts w:ascii="Calibri" w:hAnsi="Calibri" w:cs="Calibri"/>
                <w:color w:val="000000"/>
                <w:sz w:val="16"/>
                <w:szCs w:val="16"/>
                <w:lang w:eastAsia="en-US"/>
              </w:rPr>
            </w:pPr>
          </w:p>
        </w:tc>
      </w:tr>
      <w:tr w:rsidR="00615104" w:rsidRPr="008731DE" w14:paraId="7C7FC6D4" w14:textId="77777777" w:rsidTr="00455FE4">
        <w:trPr>
          <w:cantSplit/>
          <w:trHeight w:val="114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1212C73" w14:textId="39F22DF3"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lastRenderedPageBreak/>
              <w:t>Implementac</w:t>
            </w:r>
            <w:r w:rsidR="003758AC" w:rsidRPr="008731DE">
              <w:rPr>
                <w:rFonts w:ascii="Calibri" w:hAnsi="Calibri" w:cs="Calibri"/>
                <w:sz w:val="16"/>
                <w:szCs w:val="16"/>
                <w:lang w:eastAsia="en-US"/>
              </w:rPr>
              <w:t>i</w:t>
            </w:r>
            <w:r w:rsidRPr="008731DE">
              <w:rPr>
                <w:rFonts w:ascii="Calibri" w:hAnsi="Calibri" w:cs="Calibri"/>
                <w:sz w:val="16"/>
                <w:szCs w:val="16"/>
                <w:lang w:eastAsia="en-US"/>
              </w:rPr>
              <w:t>ja projekta "Uređenje obala rijeke Bosne u Visokom " na poziciji 10-3.</w:t>
            </w:r>
          </w:p>
        </w:tc>
        <w:tc>
          <w:tcPr>
            <w:tcW w:w="766" w:type="dxa"/>
            <w:tcBorders>
              <w:top w:val="nil"/>
              <w:left w:val="nil"/>
              <w:bottom w:val="single" w:sz="8" w:space="0" w:color="D9D9D9"/>
              <w:right w:val="single" w:sz="8" w:space="0" w:color="D9D9D9"/>
            </w:tcBorders>
            <w:shd w:val="clear" w:color="auto" w:fill="auto"/>
            <w:noWrap/>
            <w:vAlign w:val="center"/>
            <w:hideMark/>
          </w:tcPr>
          <w:p w14:paraId="30B2FD63"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BAFA_PRO_33_S_420</w:t>
            </w:r>
          </w:p>
        </w:tc>
        <w:tc>
          <w:tcPr>
            <w:tcW w:w="425" w:type="dxa"/>
            <w:tcBorders>
              <w:top w:val="nil"/>
              <w:left w:val="nil"/>
              <w:bottom w:val="single" w:sz="8" w:space="0" w:color="D9D9D9"/>
              <w:right w:val="single" w:sz="8" w:space="0" w:color="D9D9D9"/>
            </w:tcBorders>
            <w:shd w:val="clear" w:color="auto" w:fill="auto"/>
            <w:noWrap/>
            <w:vAlign w:val="center"/>
            <w:hideMark/>
          </w:tcPr>
          <w:p w14:paraId="5DAF8EFD"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30D5973"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222D6CF1"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10</w:t>
            </w:r>
          </w:p>
        </w:tc>
        <w:tc>
          <w:tcPr>
            <w:tcW w:w="675" w:type="dxa"/>
            <w:vMerge/>
            <w:tcBorders>
              <w:left w:val="nil"/>
              <w:right w:val="single" w:sz="8" w:space="0" w:color="D9D9D9"/>
            </w:tcBorders>
            <w:shd w:val="clear" w:color="auto" w:fill="auto"/>
            <w:textDirection w:val="btLr"/>
            <w:vAlign w:val="center"/>
          </w:tcPr>
          <w:p w14:paraId="43B91D10" w14:textId="72D7F87F" w:rsidR="00615104" w:rsidRPr="008731DE" w:rsidRDefault="00615104" w:rsidP="00615104">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2F9CBB8A" w14:textId="25879CDF"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6.264.218</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AD376F9" w14:textId="04476E15"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0D880022" w14:textId="7F309911" w:rsidR="00EC59C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10-3 u općini Visoko ugrožene su kuće i poslovni objekti, dubine vode je od 0,2 m do 1,6 m za Q100. Predl</w:t>
            </w:r>
            <w:r w:rsidR="003758AC" w:rsidRPr="008731DE">
              <w:rPr>
                <w:rFonts w:ascii="Calibri" w:hAnsi="Calibri" w:cs="Calibri"/>
                <w:color w:val="000000"/>
                <w:sz w:val="16"/>
                <w:szCs w:val="16"/>
                <w:lang w:eastAsia="en-US"/>
              </w:rPr>
              <w:t>a</w:t>
            </w:r>
            <w:r w:rsidRPr="008731DE">
              <w:rPr>
                <w:rFonts w:ascii="Calibri" w:hAnsi="Calibri" w:cs="Calibri"/>
                <w:color w:val="000000"/>
                <w:sz w:val="16"/>
                <w:szCs w:val="16"/>
                <w:lang w:eastAsia="en-US"/>
              </w:rPr>
              <w:t>že se provedba projekta uređenja rijeke Bosne u Visokom na dionicama: uzvodno od gradskog mosta, desna obala nizvodno od gradskog mosta, lijeva obala nizvodno od gradskog mosta, ušće rijeke Fojnice.</w:t>
            </w:r>
          </w:p>
        </w:tc>
        <w:tc>
          <w:tcPr>
            <w:tcW w:w="567" w:type="dxa"/>
            <w:tcBorders>
              <w:top w:val="nil"/>
              <w:left w:val="nil"/>
              <w:bottom w:val="single" w:sz="8" w:space="0" w:color="D9D9D9"/>
              <w:right w:val="single" w:sz="8" w:space="0" w:color="D9D9D9"/>
            </w:tcBorders>
            <w:shd w:val="clear" w:color="000000" w:fill="FFFF00"/>
            <w:noWrap/>
            <w:vAlign w:val="center"/>
            <w:hideMark/>
          </w:tcPr>
          <w:p w14:paraId="3579CB61" w14:textId="543EB73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1C7C1677"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F769EFB"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4BDF586" w14:textId="494D2E4B" w:rsidR="00615104" w:rsidRPr="008731DE" w:rsidRDefault="00C97EA1"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680F68F" w14:textId="373ABCA7"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72759" w:rsidRPr="008731DE" w14:paraId="1399FBF0"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CFBAF06" w14:textId="6281A32E" w:rsidR="00E72759" w:rsidRPr="008731DE" w:rsidRDefault="00D821D8" w:rsidP="00E72759">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Uređenje lijeve obale rijeke Bosne, </w:t>
            </w:r>
            <w:r w:rsidR="00243FCA" w:rsidRPr="008731DE">
              <w:rPr>
                <w:rFonts w:ascii="Calibri" w:hAnsi="Calibri" w:cs="Calibri"/>
                <w:color w:val="000000"/>
                <w:sz w:val="16"/>
                <w:szCs w:val="16"/>
                <w:lang w:eastAsia="en-US"/>
              </w:rPr>
              <w:t xml:space="preserve">u </w:t>
            </w:r>
            <w:r w:rsidRPr="008731DE">
              <w:rPr>
                <w:rFonts w:ascii="Calibri" w:hAnsi="Calibri" w:cs="Calibri"/>
                <w:color w:val="000000"/>
                <w:sz w:val="16"/>
                <w:szCs w:val="16"/>
                <w:lang w:eastAsia="en-US"/>
              </w:rPr>
              <w:t>dužin</w:t>
            </w:r>
            <w:r w:rsidR="00243FCA" w:rsidRPr="008731DE">
              <w:rPr>
                <w:rFonts w:ascii="Calibri" w:hAnsi="Calibri" w:cs="Calibri"/>
                <w:color w:val="000000"/>
                <w:sz w:val="16"/>
                <w:szCs w:val="16"/>
                <w:lang w:eastAsia="en-US"/>
              </w:rPr>
              <w:t>i</w:t>
            </w:r>
            <w:r w:rsidRPr="008731DE">
              <w:rPr>
                <w:rFonts w:ascii="Calibri" w:hAnsi="Calibri" w:cs="Calibri"/>
                <w:color w:val="000000"/>
                <w:sz w:val="16"/>
                <w:szCs w:val="16"/>
                <w:lang w:eastAsia="en-US"/>
              </w:rPr>
              <w:t xml:space="preserve"> 500 m, na poziciji 10-6 (općina Visoko, kod naselja Okolišće).</w:t>
            </w:r>
          </w:p>
        </w:tc>
        <w:tc>
          <w:tcPr>
            <w:tcW w:w="766" w:type="dxa"/>
            <w:tcBorders>
              <w:top w:val="nil"/>
              <w:left w:val="nil"/>
              <w:bottom w:val="single" w:sz="8" w:space="0" w:color="D9D9D9"/>
              <w:right w:val="single" w:sz="8" w:space="0" w:color="D9D9D9"/>
            </w:tcBorders>
            <w:shd w:val="clear" w:color="auto" w:fill="auto"/>
            <w:noWrap/>
            <w:vAlign w:val="center"/>
            <w:hideMark/>
          </w:tcPr>
          <w:p w14:paraId="6E764455" w14:textId="77777777" w:rsidR="00E72759" w:rsidRPr="008731DE" w:rsidRDefault="00E72759" w:rsidP="00E72759">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BAFA_PRO_33_S_421</w:t>
            </w:r>
          </w:p>
        </w:tc>
        <w:tc>
          <w:tcPr>
            <w:tcW w:w="425" w:type="dxa"/>
            <w:tcBorders>
              <w:top w:val="nil"/>
              <w:left w:val="nil"/>
              <w:bottom w:val="single" w:sz="8" w:space="0" w:color="D9D9D9"/>
              <w:right w:val="single" w:sz="8" w:space="0" w:color="D9D9D9"/>
            </w:tcBorders>
            <w:shd w:val="clear" w:color="auto" w:fill="auto"/>
            <w:noWrap/>
            <w:vAlign w:val="center"/>
            <w:hideMark/>
          </w:tcPr>
          <w:p w14:paraId="4A2851D6" w14:textId="77777777" w:rsidR="00E72759" w:rsidRPr="008731DE" w:rsidRDefault="00E72759" w:rsidP="00E72759">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7D85A62" w14:textId="77777777" w:rsidR="00E72759" w:rsidRPr="008731DE" w:rsidRDefault="00E72759" w:rsidP="00E72759">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12101AB3" w14:textId="77777777" w:rsidR="00E72759" w:rsidRPr="008731DE" w:rsidRDefault="00E72759" w:rsidP="00E72759">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10</w:t>
            </w:r>
          </w:p>
        </w:tc>
        <w:tc>
          <w:tcPr>
            <w:tcW w:w="675" w:type="dxa"/>
            <w:vMerge/>
            <w:tcBorders>
              <w:left w:val="nil"/>
              <w:right w:val="single" w:sz="8" w:space="0" w:color="D9D9D9"/>
            </w:tcBorders>
            <w:shd w:val="clear" w:color="auto" w:fill="auto"/>
            <w:textDirection w:val="btLr"/>
            <w:vAlign w:val="center"/>
          </w:tcPr>
          <w:p w14:paraId="0EDD083E" w14:textId="62652030" w:rsidR="00E72759" w:rsidRPr="008731DE" w:rsidRDefault="00E72759" w:rsidP="00E72759">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5091E360" w14:textId="5E99E41D" w:rsidR="00E72759" w:rsidRPr="008731DE" w:rsidRDefault="00E72759" w:rsidP="00E72759">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1.150.000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7CCC434" w14:textId="62074ED6" w:rsidR="00E72759" w:rsidRPr="008731DE" w:rsidRDefault="00E72759" w:rsidP="00E72759">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58FA8B3" w14:textId="369D37AF" w:rsidR="00E72759" w:rsidRPr="008731DE" w:rsidRDefault="00E72759" w:rsidP="00E72759">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10-6, ugrožene su kuće i poljoprivredne površine, dubina vode je od 0,13 m do 1,1 m za Q100. Predlaže se uređenje lijeve obale, dužine 500 metara.</w:t>
            </w:r>
          </w:p>
        </w:tc>
        <w:tc>
          <w:tcPr>
            <w:tcW w:w="567" w:type="dxa"/>
            <w:tcBorders>
              <w:top w:val="nil"/>
              <w:left w:val="nil"/>
              <w:bottom w:val="single" w:sz="8" w:space="0" w:color="D9D9D9"/>
              <w:right w:val="single" w:sz="8" w:space="0" w:color="D9D9D9"/>
            </w:tcBorders>
            <w:shd w:val="clear" w:color="000000" w:fill="FFFF00"/>
            <w:noWrap/>
            <w:vAlign w:val="center"/>
            <w:hideMark/>
          </w:tcPr>
          <w:p w14:paraId="0347C282" w14:textId="0DA3FEF5" w:rsidR="00E72759" w:rsidRPr="008731DE" w:rsidRDefault="00E72759" w:rsidP="00E72759">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72FDA2C8" w14:textId="77777777" w:rsidR="00E72759" w:rsidRPr="008731DE" w:rsidRDefault="00E72759" w:rsidP="00E72759">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075ABD49" w14:textId="77777777" w:rsidR="00E72759" w:rsidRPr="008731DE" w:rsidRDefault="00E72759" w:rsidP="00E72759">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F1C4FD8" w14:textId="71484FF5" w:rsidR="00E72759" w:rsidRPr="008731DE" w:rsidRDefault="00E72759" w:rsidP="00E72759">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3C2FDF65" w14:textId="7E304BB5" w:rsidR="00E72759" w:rsidRPr="008731DE" w:rsidRDefault="00E72759" w:rsidP="00E72759">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9205D3" w:rsidRPr="008731DE" w14:paraId="6BB637FA" w14:textId="77777777" w:rsidTr="00EC59C4">
        <w:trPr>
          <w:cantSplit/>
          <w:trHeight w:val="12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562DC4A" w14:textId="41ADF0A5" w:rsidR="009205D3" w:rsidRPr="008731DE" w:rsidRDefault="00552622"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'New Jersey' barijera, dužine 500 m, na poziciji 10-7 (općina Visoko, kod naselja Rosulje).</w:t>
            </w:r>
          </w:p>
        </w:tc>
        <w:tc>
          <w:tcPr>
            <w:tcW w:w="766" w:type="dxa"/>
            <w:tcBorders>
              <w:top w:val="nil"/>
              <w:left w:val="nil"/>
              <w:bottom w:val="single" w:sz="8" w:space="0" w:color="D9D9D9"/>
              <w:right w:val="single" w:sz="8" w:space="0" w:color="D9D9D9"/>
            </w:tcBorders>
            <w:shd w:val="clear" w:color="auto" w:fill="auto"/>
            <w:noWrap/>
            <w:vAlign w:val="center"/>
            <w:hideMark/>
          </w:tcPr>
          <w:p w14:paraId="0CA9BBE8" w14:textId="77777777" w:rsidR="009205D3" w:rsidRPr="008731DE" w:rsidRDefault="009205D3" w:rsidP="009205D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BAFA_PRO_33_S_422</w:t>
            </w:r>
          </w:p>
        </w:tc>
        <w:tc>
          <w:tcPr>
            <w:tcW w:w="425" w:type="dxa"/>
            <w:tcBorders>
              <w:top w:val="nil"/>
              <w:left w:val="nil"/>
              <w:bottom w:val="single" w:sz="8" w:space="0" w:color="D9D9D9"/>
              <w:right w:val="single" w:sz="8" w:space="0" w:color="D9D9D9"/>
            </w:tcBorders>
            <w:shd w:val="clear" w:color="auto" w:fill="auto"/>
            <w:noWrap/>
            <w:vAlign w:val="center"/>
            <w:hideMark/>
          </w:tcPr>
          <w:p w14:paraId="669A6F86"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DB54304"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3DD8DA67"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10</w:t>
            </w:r>
          </w:p>
        </w:tc>
        <w:tc>
          <w:tcPr>
            <w:tcW w:w="675" w:type="dxa"/>
            <w:vMerge/>
            <w:tcBorders>
              <w:left w:val="nil"/>
              <w:bottom w:val="single" w:sz="4" w:space="0" w:color="D9D9D9" w:themeColor="background1" w:themeShade="D9"/>
              <w:right w:val="single" w:sz="8" w:space="0" w:color="D9D9D9"/>
            </w:tcBorders>
            <w:shd w:val="clear" w:color="auto" w:fill="auto"/>
            <w:textDirection w:val="btLr"/>
            <w:vAlign w:val="center"/>
          </w:tcPr>
          <w:p w14:paraId="433F751D" w14:textId="5C90BB9C" w:rsidR="009205D3" w:rsidRPr="008731DE" w:rsidRDefault="009205D3" w:rsidP="009205D3">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747CAF40" w14:textId="50D102DA" w:rsidR="009205D3" w:rsidRPr="008731DE" w:rsidRDefault="009205D3" w:rsidP="009205D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66.500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E5C22A8" w14:textId="5A5E0A8B"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FAA8356" w14:textId="77777777" w:rsidR="009205D3" w:rsidRPr="008731DE" w:rsidRDefault="009205D3" w:rsidP="009205D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10-7, ugrožene su kuće i poljoprivredno zemljište, dubina vode je od 0,1 m do 2,6 m za Q100. Predlaže se Izgradnja 'New Jersey' barijera.</w:t>
            </w:r>
          </w:p>
        </w:tc>
        <w:tc>
          <w:tcPr>
            <w:tcW w:w="567" w:type="dxa"/>
            <w:tcBorders>
              <w:top w:val="nil"/>
              <w:left w:val="nil"/>
              <w:bottom w:val="single" w:sz="8" w:space="0" w:color="D9D9D9"/>
              <w:right w:val="single" w:sz="8" w:space="0" w:color="D9D9D9"/>
            </w:tcBorders>
            <w:shd w:val="clear" w:color="000000" w:fill="FFFF00"/>
            <w:noWrap/>
            <w:vAlign w:val="center"/>
            <w:hideMark/>
          </w:tcPr>
          <w:p w14:paraId="2B7D6145" w14:textId="1CC68878" w:rsidR="009205D3" w:rsidRPr="008731DE" w:rsidRDefault="009205D3" w:rsidP="009205D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0409648B" w14:textId="77777777" w:rsidR="009205D3" w:rsidRPr="008731DE" w:rsidRDefault="009205D3" w:rsidP="009205D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762DF1E" w14:textId="77777777"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7166BB3" w14:textId="04C86701" w:rsidR="009205D3" w:rsidRPr="008731DE" w:rsidRDefault="009205D3" w:rsidP="009205D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22E77CA" w14:textId="17244571" w:rsidR="009205D3" w:rsidRPr="008731DE" w:rsidRDefault="009205D3" w:rsidP="009205D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57400C2B" w14:textId="77777777" w:rsidTr="00D84D68">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112C528"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u naselju Svrake, dionica od P12 do P14, dužina 60 metara.</w:t>
            </w:r>
          </w:p>
        </w:tc>
        <w:tc>
          <w:tcPr>
            <w:tcW w:w="766" w:type="dxa"/>
            <w:tcBorders>
              <w:top w:val="nil"/>
              <w:left w:val="nil"/>
              <w:bottom w:val="single" w:sz="8" w:space="0" w:color="D9D9D9"/>
              <w:right w:val="single" w:sz="8" w:space="0" w:color="D9D9D9"/>
            </w:tcBorders>
            <w:shd w:val="clear" w:color="auto" w:fill="auto"/>
            <w:noWrap/>
            <w:vAlign w:val="center"/>
            <w:hideMark/>
          </w:tcPr>
          <w:p w14:paraId="082269D3"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BAFA_PRO_33_S_84</w:t>
            </w:r>
          </w:p>
        </w:tc>
        <w:tc>
          <w:tcPr>
            <w:tcW w:w="425" w:type="dxa"/>
            <w:tcBorders>
              <w:top w:val="nil"/>
              <w:left w:val="nil"/>
              <w:bottom w:val="single" w:sz="8" w:space="0" w:color="D9D9D9"/>
              <w:right w:val="single" w:sz="8" w:space="0" w:color="D9D9D9"/>
            </w:tcBorders>
            <w:shd w:val="clear" w:color="auto" w:fill="auto"/>
            <w:noWrap/>
            <w:vAlign w:val="center"/>
            <w:hideMark/>
          </w:tcPr>
          <w:p w14:paraId="2B42726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F2BE6C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24263AC"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11</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07F69A79"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APSFR_Novo Naselje - Semizovac Vogošća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A90D765" w14:textId="7F9B1A81"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15.303,00 </w:t>
            </w:r>
          </w:p>
        </w:tc>
        <w:tc>
          <w:tcPr>
            <w:tcW w:w="850" w:type="dxa"/>
            <w:tcBorders>
              <w:top w:val="nil"/>
              <w:left w:val="nil"/>
              <w:bottom w:val="single" w:sz="8" w:space="0" w:color="D9D9D9"/>
              <w:right w:val="single" w:sz="8" w:space="0" w:color="D9D9D9"/>
            </w:tcBorders>
            <w:shd w:val="clear" w:color="auto" w:fill="auto"/>
            <w:vAlign w:val="center"/>
          </w:tcPr>
          <w:p w14:paraId="41A40373" w14:textId="231AE77E"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C2530BD"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u naselju Svrake, dionice od P12 do P14, dužine 60 metara u Vogošći</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49CB93F5" w14:textId="38A99C2B"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21F7FAEB"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161C5D7"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5EEF92FC" w14:textId="5553832D"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27E6AB22" w14:textId="4EFF5E9B"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103B1430" w14:textId="77777777" w:rsidTr="00D84D68">
        <w:trPr>
          <w:cantSplit/>
          <w:trHeight w:val="68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F1FBF23"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Bosne nizvodno od mosta u naselju Svrake, dužine cca 150 m.</w:t>
            </w:r>
          </w:p>
        </w:tc>
        <w:tc>
          <w:tcPr>
            <w:tcW w:w="766" w:type="dxa"/>
            <w:tcBorders>
              <w:top w:val="nil"/>
              <w:left w:val="nil"/>
              <w:bottom w:val="single" w:sz="8" w:space="0" w:color="D9D9D9"/>
              <w:right w:val="single" w:sz="8" w:space="0" w:color="D9D9D9"/>
            </w:tcBorders>
            <w:shd w:val="clear" w:color="auto" w:fill="auto"/>
            <w:noWrap/>
            <w:vAlign w:val="center"/>
            <w:hideMark/>
          </w:tcPr>
          <w:p w14:paraId="0FF482AD"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BAFA_PRO_33_S_85</w:t>
            </w:r>
          </w:p>
        </w:tc>
        <w:tc>
          <w:tcPr>
            <w:tcW w:w="425" w:type="dxa"/>
            <w:tcBorders>
              <w:top w:val="nil"/>
              <w:left w:val="nil"/>
              <w:bottom w:val="single" w:sz="8" w:space="0" w:color="D9D9D9"/>
              <w:right w:val="single" w:sz="8" w:space="0" w:color="D9D9D9"/>
            </w:tcBorders>
            <w:shd w:val="clear" w:color="auto" w:fill="auto"/>
            <w:noWrap/>
            <w:vAlign w:val="center"/>
            <w:hideMark/>
          </w:tcPr>
          <w:p w14:paraId="3245DBF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D14B0F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DD658A3"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03133BB0" w14:textId="66B72CB5"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3E57395" w14:textId="5ABEF06C"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128.695,66 </w:t>
            </w:r>
          </w:p>
        </w:tc>
        <w:tc>
          <w:tcPr>
            <w:tcW w:w="850" w:type="dxa"/>
            <w:tcBorders>
              <w:top w:val="nil"/>
              <w:left w:val="nil"/>
              <w:bottom w:val="single" w:sz="8" w:space="0" w:color="D9D9D9"/>
              <w:right w:val="single" w:sz="8" w:space="0" w:color="D9D9D9"/>
            </w:tcBorders>
            <w:shd w:val="clear" w:color="auto" w:fill="auto"/>
            <w:vAlign w:val="center"/>
          </w:tcPr>
          <w:p w14:paraId="648FC7C9" w14:textId="5A2F8558"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AF064C0" w14:textId="1150413D"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Bosne nizvodno od mosta u naselju Svrake, dužine cca 150 m u Vogošći.</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735607D1" w14:textId="6888D0CE"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4676D6AF"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816D7DB"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7F63D60E" w14:textId="7FDC2FC8"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3417CDB3" w14:textId="35DD49E2" w:rsidR="00D84D68" w:rsidRPr="008731DE" w:rsidRDefault="00D84D68" w:rsidP="00D84D68">
            <w:pPr>
              <w:spacing w:before="0" w:after="0"/>
              <w:jc w:val="center"/>
              <w:rPr>
                <w:rFonts w:ascii="Calibri" w:hAnsi="Calibri" w:cs="Calibri"/>
                <w:color w:val="000000"/>
                <w:sz w:val="16"/>
                <w:szCs w:val="16"/>
                <w:lang w:eastAsia="en-US"/>
              </w:rPr>
            </w:pPr>
          </w:p>
        </w:tc>
      </w:tr>
      <w:tr w:rsidR="00615104" w:rsidRPr="008731DE" w14:paraId="06547F42"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58225D7"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Implementacija postojećeg projekta "Glavni projekt uređenja rijeke Bosne u naselju Svrake, općina Vogošća" na poziciji 11-1.</w:t>
            </w:r>
          </w:p>
        </w:tc>
        <w:tc>
          <w:tcPr>
            <w:tcW w:w="766" w:type="dxa"/>
            <w:tcBorders>
              <w:top w:val="nil"/>
              <w:left w:val="nil"/>
              <w:bottom w:val="single" w:sz="8" w:space="0" w:color="D9D9D9"/>
              <w:right w:val="single" w:sz="8" w:space="0" w:color="D9D9D9"/>
            </w:tcBorders>
            <w:shd w:val="clear" w:color="auto" w:fill="auto"/>
            <w:noWrap/>
            <w:vAlign w:val="center"/>
            <w:hideMark/>
          </w:tcPr>
          <w:p w14:paraId="2CF28FFC"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BAFA_PRO_33_S_452</w:t>
            </w:r>
          </w:p>
        </w:tc>
        <w:tc>
          <w:tcPr>
            <w:tcW w:w="425" w:type="dxa"/>
            <w:tcBorders>
              <w:top w:val="nil"/>
              <w:left w:val="nil"/>
              <w:bottom w:val="single" w:sz="8" w:space="0" w:color="D9D9D9"/>
              <w:right w:val="single" w:sz="8" w:space="0" w:color="D9D9D9"/>
            </w:tcBorders>
            <w:shd w:val="clear" w:color="auto" w:fill="auto"/>
            <w:noWrap/>
            <w:vAlign w:val="center"/>
            <w:hideMark/>
          </w:tcPr>
          <w:p w14:paraId="708A7915"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B53FFDC"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08B5DAF"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D95D657" w14:textId="1C3AF765" w:rsidR="00615104" w:rsidRPr="008731DE" w:rsidRDefault="00615104" w:rsidP="00615104">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84CCAA8" w14:textId="7B58BABD"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2.300.194,73 </w:t>
            </w:r>
          </w:p>
        </w:tc>
        <w:tc>
          <w:tcPr>
            <w:tcW w:w="850" w:type="dxa"/>
            <w:tcBorders>
              <w:top w:val="nil"/>
              <w:left w:val="nil"/>
              <w:bottom w:val="single" w:sz="8" w:space="0" w:color="D9D9D9"/>
              <w:right w:val="single" w:sz="8" w:space="0" w:color="D9D9D9"/>
            </w:tcBorders>
            <w:shd w:val="clear" w:color="auto" w:fill="auto"/>
            <w:vAlign w:val="center"/>
          </w:tcPr>
          <w:p w14:paraId="25075D09" w14:textId="35EB7B21"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2688D91E"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11-1, ugrožene su kuće i poslovne zgrade u naselju Svrake, dubine vode je od 0,16 do 0,96 m za Q100. Završeni su radovi na dionici nizvodno od mosta, dok dionica uzvodno od mosta tek treba biti završena.</w:t>
            </w:r>
            <w:r w:rsidRPr="008731DE">
              <w:rPr>
                <w:rFonts w:ascii="Segoe UI" w:hAnsi="Segoe UI" w:cs="Segoe UI"/>
                <w:color w:val="000000"/>
                <w:sz w:val="21"/>
                <w:szCs w:val="21"/>
                <w:lang w:eastAsia="en-US"/>
              </w:rPr>
              <w:t xml:space="preserve"> </w:t>
            </w:r>
          </w:p>
        </w:tc>
        <w:tc>
          <w:tcPr>
            <w:tcW w:w="567" w:type="dxa"/>
            <w:tcBorders>
              <w:top w:val="nil"/>
              <w:left w:val="nil"/>
              <w:bottom w:val="single" w:sz="8" w:space="0" w:color="D9D9D9"/>
              <w:right w:val="single" w:sz="8" w:space="0" w:color="D9D9D9"/>
            </w:tcBorders>
            <w:shd w:val="clear" w:color="auto" w:fill="92D050"/>
            <w:noWrap/>
            <w:vAlign w:val="center"/>
            <w:hideMark/>
          </w:tcPr>
          <w:p w14:paraId="6AFE2C3D" w14:textId="3CBE41BC" w:rsidR="00615104" w:rsidRPr="008731DE" w:rsidRDefault="00615104" w:rsidP="0061510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33F3FFEB"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2ADB99B"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4DB643FA" w14:textId="46DB9B3D" w:rsidR="00615104" w:rsidRPr="008731DE" w:rsidRDefault="00C97EA1"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45AB166" w14:textId="0B0164D0"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615104" w:rsidRPr="008731DE" w14:paraId="653901AD"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2A2BB59"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lastRenderedPageBreak/>
              <w:t>Implementacija postojećeg projekta "Uređenje obala rijeke Bosne u Kaknju, KM 0+000,00 KM do KM 1+900.000, dionica most Alije Izetbegovića - most za naselje Doboj" na pozicijama 12-3 i 12-4.</w:t>
            </w:r>
          </w:p>
        </w:tc>
        <w:tc>
          <w:tcPr>
            <w:tcW w:w="766" w:type="dxa"/>
            <w:tcBorders>
              <w:top w:val="nil"/>
              <w:left w:val="nil"/>
              <w:bottom w:val="single" w:sz="8" w:space="0" w:color="D9D9D9"/>
              <w:right w:val="single" w:sz="8" w:space="0" w:color="D9D9D9"/>
            </w:tcBorders>
            <w:shd w:val="clear" w:color="auto" w:fill="auto"/>
            <w:noWrap/>
            <w:vAlign w:val="center"/>
            <w:hideMark/>
          </w:tcPr>
          <w:p w14:paraId="67FA4442"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BAFA_PRO_33_S_441</w:t>
            </w:r>
          </w:p>
        </w:tc>
        <w:tc>
          <w:tcPr>
            <w:tcW w:w="425" w:type="dxa"/>
            <w:tcBorders>
              <w:top w:val="nil"/>
              <w:left w:val="nil"/>
              <w:bottom w:val="single" w:sz="8" w:space="0" w:color="D9D9D9"/>
              <w:right w:val="single" w:sz="8" w:space="0" w:color="D9D9D9"/>
            </w:tcBorders>
            <w:shd w:val="clear" w:color="auto" w:fill="auto"/>
            <w:noWrap/>
            <w:vAlign w:val="center"/>
            <w:hideMark/>
          </w:tcPr>
          <w:p w14:paraId="07198CCB"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A3B0209"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4CA1F9C"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12</w:t>
            </w:r>
          </w:p>
        </w:tc>
        <w:tc>
          <w:tcPr>
            <w:tcW w:w="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192B85C1" w14:textId="3235602D" w:rsidR="00615104" w:rsidRPr="008731DE" w:rsidRDefault="00615104" w:rsidP="00615104">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APSFR_Kakanj - Čatići; Bosna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5B70E09" w14:textId="0F174905"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3.632.799,61 </w:t>
            </w:r>
          </w:p>
        </w:tc>
        <w:tc>
          <w:tcPr>
            <w:tcW w:w="850" w:type="dxa"/>
            <w:tcBorders>
              <w:top w:val="nil"/>
              <w:left w:val="nil"/>
              <w:bottom w:val="single" w:sz="8" w:space="0" w:color="D9D9D9"/>
              <w:right w:val="single" w:sz="8" w:space="0" w:color="D9D9D9"/>
            </w:tcBorders>
            <w:shd w:val="clear" w:color="auto" w:fill="auto"/>
            <w:vAlign w:val="center"/>
          </w:tcPr>
          <w:p w14:paraId="4AA24FB4" w14:textId="3AC72791"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4FD87D76"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12-3, ugrožene su kuće i poslovne zgrade u naselju Doboj, dubine vode je od 0,27 m do 2,7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3F52063D" w14:textId="364F667B" w:rsidR="00615104" w:rsidRPr="008731DE" w:rsidRDefault="00615104" w:rsidP="0061510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48C61AFE"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3064B07"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37933B1" w14:textId="4B5D4321" w:rsidR="00615104" w:rsidRPr="008731DE" w:rsidRDefault="00C97EA1"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BC0F9B8" w14:textId="534CE6CD"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87A0D" w:rsidRPr="008731DE" w14:paraId="3E5F26BE"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A4A37D6" w14:textId="31573E2A" w:rsidR="00E87A0D" w:rsidRPr="008731DE" w:rsidRDefault="00C10C33"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u dužini od 950 na poziciji 14-6 (naseljeno mjesto Bihać, općina Bihać).</w:t>
            </w:r>
          </w:p>
        </w:tc>
        <w:tc>
          <w:tcPr>
            <w:tcW w:w="766" w:type="dxa"/>
            <w:tcBorders>
              <w:top w:val="nil"/>
              <w:left w:val="nil"/>
              <w:bottom w:val="single" w:sz="8" w:space="0" w:color="D9D9D9"/>
              <w:right w:val="single" w:sz="8" w:space="0" w:color="D9D9D9"/>
            </w:tcBorders>
            <w:shd w:val="clear" w:color="auto" w:fill="auto"/>
            <w:noWrap/>
            <w:vAlign w:val="center"/>
            <w:hideMark/>
          </w:tcPr>
          <w:p w14:paraId="3C4CF08C"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BAFA_PRO_33_S_386</w:t>
            </w:r>
          </w:p>
        </w:tc>
        <w:tc>
          <w:tcPr>
            <w:tcW w:w="425" w:type="dxa"/>
            <w:tcBorders>
              <w:top w:val="nil"/>
              <w:left w:val="nil"/>
              <w:bottom w:val="single" w:sz="8" w:space="0" w:color="D9D9D9"/>
              <w:right w:val="single" w:sz="8" w:space="0" w:color="D9D9D9"/>
            </w:tcBorders>
            <w:shd w:val="clear" w:color="auto" w:fill="auto"/>
            <w:noWrap/>
            <w:vAlign w:val="center"/>
            <w:hideMark/>
          </w:tcPr>
          <w:p w14:paraId="6EB50299"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1319C52"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746CFA1"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14</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52982529" w14:textId="7380FE2A" w:rsidR="00E87A0D" w:rsidRPr="008731DE" w:rsidRDefault="00E87A0D" w:rsidP="00E87A0D">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APSFR_Bihac </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1D66F49" w14:textId="7D67489F"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120.000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A7811C0" w14:textId="5744DA00"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1EFA80C2" w14:textId="4E8834C7" w:rsidR="00EC59C4"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14-6, ugrožene su kuće uz rijeku, dubina vode na pojedinim mjestima do 0,5 m za Q100. Predlaže se mjera izgradnje nasipa dužine cca 950 m (max. visina na pojedinim mjestima 2,0 m).</w:t>
            </w:r>
          </w:p>
          <w:p w14:paraId="3B4D9824" w14:textId="0F46821E" w:rsidR="00EC59C4" w:rsidRPr="008731DE" w:rsidRDefault="00EC59C4" w:rsidP="00E87A0D">
            <w:pPr>
              <w:spacing w:before="0" w:after="0"/>
              <w:jc w:val="left"/>
              <w:rPr>
                <w:rFonts w:ascii="Calibri" w:hAnsi="Calibri" w:cs="Calibri"/>
                <w:color w:val="000000"/>
                <w:sz w:val="16"/>
                <w:szCs w:val="16"/>
                <w:lang w:eastAsia="en-US"/>
              </w:rPr>
            </w:pPr>
          </w:p>
        </w:tc>
        <w:tc>
          <w:tcPr>
            <w:tcW w:w="567" w:type="dxa"/>
            <w:tcBorders>
              <w:top w:val="nil"/>
              <w:left w:val="nil"/>
              <w:bottom w:val="single" w:sz="8" w:space="0" w:color="D9D9D9"/>
              <w:right w:val="single" w:sz="8" w:space="0" w:color="D9D9D9"/>
            </w:tcBorders>
            <w:shd w:val="clear" w:color="auto" w:fill="92D050"/>
            <w:noWrap/>
            <w:vAlign w:val="center"/>
            <w:hideMark/>
          </w:tcPr>
          <w:p w14:paraId="2AD2690F" w14:textId="272BEAAC"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65151EF7" w14:textId="77777777" w:rsidR="00E87A0D" w:rsidRPr="008731DE" w:rsidRDefault="00E87A0D" w:rsidP="00E87A0D">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651E49C"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EBC30AE" w14:textId="52E030C3"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54A44E5D" w14:textId="7DBB9209"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615104" w:rsidRPr="008731DE" w14:paraId="3C71FF07" w14:textId="77777777" w:rsidTr="00455FE4">
        <w:trPr>
          <w:cantSplit/>
          <w:trHeight w:val="114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35E2282" w14:textId="26F1E158" w:rsidR="00615104" w:rsidRPr="008731DE" w:rsidRDefault="003C1F07"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'New Jersey' barijera visine 1m, u dužini 540m, na poziciji 14-10 (naseljeno mjesto Bihać, općina Bihać).</w:t>
            </w:r>
          </w:p>
        </w:tc>
        <w:tc>
          <w:tcPr>
            <w:tcW w:w="766" w:type="dxa"/>
            <w:tcBorders>
              <w:top w:val="nil"/>
              <w:left w:val="nil"/>
              <w:bottom w:val="single" w:sz="8" w:space="0" w:color="D9D9D9"/>
              <w:right w:val="single" w:sz="8" w:space="0" w:color="D9D9D9"/>
            </w:tcBorders>
            <w:shd w:val="clear" w:color="auto" w:fill="auto"/>
            <w:noWrap/>
            <w:vAlign w:val="center"/>
            <w:hideMark/>
          </w:tcPr>
          <w:p w14:paraId="2D5ECD1D"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BAFA_PRO_33_S_387</w:t>
            </w:r>
          </w:p>
        </w:tc>
        <w:tc>
          <w:tcPr>
            <w:tcW w:w="425" w:type="dxa"/>
            <w:tcBorders>
              <w:top w:val="nil"/>
              <w:left w:val="nil"/>
              <w:bottom w:val="single" w:sz="8" w:space="0" w:color="D9D9D9"/>
              <w:right w:val="single" w:sz="8" w:space="0" w:color="D9D9D9"/>
            </w:tcBorders>
            <w:shd w:val="clear" w:color="auto" w:fill="auto"/>
            <w:noWrap/>
            <w:vAlign w:val="center"/>
            <w:hideMark/>
          </w:tcPr>
          <w:p w14:paraId="28EF9CFD"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B666C62"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358903D"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27A26D8C" w14:textId="20AA2A59" w:rsidR="00615104" w:rsidRPr="008731DE" w:rsidRDefault="00615104" w:rsidP="00615104">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D51513A" w14:textId="7E59FD62"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3A5EED8" w14:textId="18E5DD65" w:rsidR="00615104" w:rsidRPr="008731DE" w:rsidRDefault="00E87A0D"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1FC8A6F8"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Dubina vode na cesti na nekim lokacijama i do 1,6 m. Usvojena mjera izgradnje 'New Jersey' barijera, visine 1m koja će ublažiti rizik od poplava (ako se u budućnosti izvrši detaljnija geometrija korita rijeke, možda bi hidraulična analiza pokazala ovu mjeru kao dovoljnu). Lokalna zajednica ne bi prihvatila barijere više od 1 m.</w:t>
            </w:r>
          </w:p>
        </w:tc>
        <w:tc>
          <w:tcPr>
            <w:tcW w:w="567" w:type="dxa"/>
            <w:tcBorders>
              <w:top w:val="nil"/>
              <w:left w:val="nil"/>
              <w:bottom w:val="single" w:sz="8" w:space="0" w:color="D9D9D9"/>
              <w:right w:val="single" w:sz="8" w:space="0" w:color="D9D9D9"/>
            </w:tcBorders>
            <w:shd w:val="clear" w:color="auto" w:fill="92D050"/>
            <w:noWrap/>
            <w:vAlign w:val="center"/>
            <w:hideMark/>
          </w:tcPr>
          <w:p w14:paraId="6FBA2B0B" w14:textId="7418DE9C" w:rsidR="00615104" w:rsidRPr="008731DE" w:rsidRDefault="00615104" w:rsidP="0061510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5412329E" w14:textId="77777777" w:rsidR="00615104" w:rsidRPr="008731DE" w:rsidRDefault="00615104" w:rsidP="00615104">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592CA759"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11CD3E8" w14:textId="161F049C" w:rsidR="00615104" w:rsidRPr="008731DE" w:rsidRDefault="00E87A0D"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9FA2533" w14:textId="4FF8749B" w:rsidR="00615104" w:rsidRPr="008731DE" w:rsidRDefault="00E87A0D"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87A0D" w:rsidRPr="008731DE" w14:paraId="0D97DA61" w14:textId="77777777" w:rsidTr="00455FE4">
        <w:trPr>
          <w:cantSplit/>
          <w:trHeight w:val="114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C517FCA" w14:textId="0437470E" w:rsidR="00E87A0D" w:rsidRPr="008731DE" w:rsidRDefault="003C1F07"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'New Jersey' barijera, visine 1m, u dužini 450m, na poziciji 14-11 (naseljeno mjesto Bihać, općina Bihać).</w:t>
            </w:r>
          </w:p>
        </w:tc>
        <w:tc>
          <w:tcPr>
            <w:tcW w:w="766" w:type="dxa"/>
            <w:tcBorders>
              <w:top w:val="nil"/>
              <w:left w:val="nil"/>
              <w:bottom w:val="single" w:sz="8" w:space="0" w:color="D9D9D9"/>
              <w:right w:val="single" w:sz="8" w:space="0" w:color="D9D9D9"/>
            </w:tcBorders>
            <w:shd w:val="clear" w:color="auto" w:fill="auto"/>
            <w:noWrap/>
            <w:vAlign w:val="center"/>
            <w:hideMark/>
          </w:tcPr>
          <w:p w14:paraId="5DA056D3"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BAFA_PRO_33_S_388</w:t>
            </w:r>
          </w:p>
        </w:tc>
        <w:tc>
          <w:tcPr>
            <w:tcW w:w="425" w:type="dxa"/>
            <w:tcBorders>
              <w:top w:val="nil"/>
              <w:left w:val="nil"/>
              <w:bottom w:val="single" w:sz="8" w:space="0" w:color="D9D9D9"/>
              <w:right w:val="single" w:sz="8" w:space="0" w:color="D9D9D9"/>
            </w:tcBorders>
            <w:shd w:val="clear" w:color="auto" w:fill="auto"/>
            <w:noWrap/>
            <w:vAlign w:val="center"/>
            <w:hideMark/>
          </w:tcPr>
          <w:p w14:paraId="6B2FD2F6"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4BD204E"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68D0A69"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14</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BD508DA" w14:textId="3B274AFC" w:rsidR="00E87A0D" w:rsidRPr="008731DE" w:rsidRDefault="00E87A0D" w:rsidP="00E87A0D">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6C18190" w14:textId="5D5AA218"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42.000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8946095" w14:textId="606C4348"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F4A03DA"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Dubina vode na cesti na nekim lokacijama i do 1,5 m. Usvojena mjera izgradnje 'New Jersey' barijera, visine 1m koja će ublažiti rizik od poplava (ako se u budućnosti izvrši detaljnija geometrija korita rijeke, možda bi hidraulična analiza pokazala ovu mjeru kao dovoljnu). Lokalna zajednica ne bi prihvatila barijere više od 1 m.</w:t>
            </w:r>
          </w:p>
        </w:tc>
        <w:tc>
          <w:tcPr>
            <w:tcW w:w="567" w:type="dxa"/>
            <w:tcBorders>
              <w:top w:val="nil"/>
              <w:left w:val="nil"/>
              <w:bottom w:val="single" w:sz="8" w:space="0" w:color="D9D9D9"/>
              <w:right w:val="single" w:sz="8" w:space="0" w:color="D9D9D9"/>
            </w:tcBorders>
            <w:shd w:val="clear" w:color="auto" w:fill="92D050"/>
            <w:noWrap/>
            <w:vAlign w:val="center"/>
            <w:hideMark/>
          </w:tcPr>
          <w:p w14:paraId="3582A63A" w14:textId="0267F8AE"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702FC55A" w14:textId="77777777" w:rsidR="00E87A0D" w:rsidRPr="008731DE" w:rsidRDefault="00E87A0D" w:rsidP="00E87A0D">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73B2F611"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396EB6E" w14:textId="6F084B9F"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3FD29B2D" w14:textId="2C4A137D"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495CE694" w14:textId="77777777" w:rsidTr="00D84D68">
        <w:trPr>
          <w:cantSplit/>
          <w:trHeight w:val="82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9B6CAB2"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desne obale rijeke Vrbas, dionica od P13B do P15, dužine cca 50 m.</w:t>
            </w:r>
          </w:p>
        </w:tc>
        <w:tc>
          <w:tcPr>
            <w:tcW w:w="766" w:type="dxa"/>
            <w:tcBorders>
              <w:top w:val="nil"/>
              <w:left w:val="nil"/>
              <w:bottom w:val="single" w:sz="8" w:space="0" w:color="D9D9D9"/>
              <w:right w:val="single" w:sz="8" w:space="0" w:color="D9D9D9"/>
            </w:tcBorders>
            <w:shd w:val="clear" w:color="auto" w:fill="auto"/>
            <w:noWrap/>
            <w:vAlign w:val="center"/>
            <w:hideMark/>
          </w:tcPr>
          <w:p w14:paraId="248AEB6E"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BAFA_PRO_33_S_61</w:t>
            </w:r>
          </w:p>
        </w:tc>
        <w:tc>
          <w:tcPr>
            <w:tcW w:w="425" w:type="dxa"/>
            <w:tcBorders>
              <w:top w:val="nil"/>
              <w:left w:val="nil"/>
              <w:bottom w:val="single" w:sz="8" w:space="0" w:color="D9D9D9"/>
              <w:right w:val="single" w:sz="8" w:space="0" w:color="D9D9D9"/>
            </w:tcBorders>
            <w:shd w:val="clear" w:color="auto" w:fill="auto"/>
            <w:noWrap/>
            <w:vAlign w:val="center"/>
            <w:hideMark/>
          </w:tcPr>
          <w:p w14:paraId="0076A08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1F7F13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FECC27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16</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38ED101F" w14:textId="00A12FFD"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APSFR_Vrbas područje - G.Vakuf-D.Vakuf-Bugojno</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990346C" w14:textId="52218F80"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52.427,32 </w:t>
            </w:r>
          </w:p>
        </w:tc>
        <w:tc>
          <w:tcPr>
            <w:tcW w:w="850" w:type="dxa"/>
            <w:tcBorders>
              <w:top w:val="nil"/>
              <w:left w:val="nil"/>
              <w:bottom w:val="single" w:sz="8" w:space="0" w:color="D9D9D9"/>
              <w:right w:val="single" w:sz="8" w:space="0" w:color="D9D9D9"/>
            </w:tcBorders>
            <w:shd w:val="clear" w:color="auto" w:fill="auto"/>
            <w:vAlign w:val="center"/>
          </w:tcPr>
          <w:p w14:paraId="2C381829" w14:textId="57005317"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F03995C"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desne obale rijeke Vrbas, dionica od P13B do P15, dužine cca 50 m u Donjem Vakufu.</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481F4EAA" w14:textId="3B127FFA"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7419AD7E"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8219D8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CA52D77" w14:textId="09AEEC9E"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47CE1DE0" w14:textId="22703665"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07F1EF75" w14:textId="77777777" w:rsidTr="00D84D68">
        <w:trPr>
          <w:cantSplit/>
          <w:trHeight w:val="68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C068B31"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Vrbas, dionica od P18 do P21, dužina cca 140 m.</w:t>
            </w:r>
          </w:p>
        </w:tc>
        <w:tc>
          <w:tcPr>
            <w:tcW w:w="766" w:type="dxa"/>
            <w:tcBorders>
              <w:top w:val="nil"/>
              <w:left w:val="nil"/>
              <w:bottom w:val="single" w:sz="8" w:space="0" w:color="D9D9D9"/>
              <w:right w:val="single" w:sz="8" w:space="0" w:color="D9D9D9"/>
            </w:tcBorders>
            <w:shd w:val="clear" w:color="auto" w:fill="auto"/>
            <w:noWrap/>
            <w:vAlign w:val="center"/>
            <w:hideMark/>
          </w:tcPr>
          <w:p w14:paraId="72169EF4"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BAFA_PRO_33_S_62</w:t>
            </w:r>
          </w:p>
        </w:tc>
        <w:tc>
          <w:tcPr>
            <w:tcW w:w="425" w:type="dxa"/>
            <w:tcBorders>
              <w:top w:val="nil"/>
              <w:left w:val="nil"/>
              <w:bottom w:val="single" w:sz="8" w:space="0" w:color="D9D9D9"/>
              <w:right w:val="single" w:sz="8" w:space="0" w:color="D9D9D9"/>
            </w:tcBorders>
            <w:shd w:val="clear" w:color="auto" w:fill="auto"/>
            <w:noWrap/>
            <w:vAlign w:val="center"/>
            <w:hideMark/>
          </w:tcPr>
          <w:p w14:paraId="68DCF3C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F80B39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7769EB2"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CB2C96F" w14:textId="3A7DBFB8"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1E69F10" w14:textId="2E9EDED3"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101.151,00 </w:t>
            </w:r>
          </w:p>
        </w:tc>
        <w:tc>
          <w:tcPr>
            <w:tcW w:w="850" w:type="dxa"/>
            <w:tcBorders>
              <w:top w:val="nil"/>
              <w:left w:val="nil"/>
              <w:bottom w:val="single" w:sz="8" w:space="0" w:color="D9D9D9"/>
              <w:right w:val="single" w:sz="8" w:space="0" w:color="D9D9D9"/>
            </w:tcBorders>
            <w:shd w:val="clear" w:color="auto" w:fill="auto"/>
            <w:vAlign w:val="center"/>
          </w:tcPr>
          <w:p w14:paraId="2770E67B" w14:textId="42808900"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146C2F8" w14:textId="48842983"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korita Vrbasa, dionica od P18 do P21, dužine cca 140 m u Gornjem Vakufu.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02B2661C" w14:textId="3C37675B"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1103F4A0"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FCC574C"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D3DDFCB" w14:textId="16B82D10"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09BF38C7" w14:textId="45E38660"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65D8B949" w14:textId="77777777" w:rsidTr="00EC59C4">
        <w:trPr>
          <w:cantSplit/>
          <w:trHeight w:val="78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77C01B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Uređenje korita rijeke Vrbas, dionica od P20 do P26.</w:t>
            </w:r>
          </w:p>
        </w:tc>
        <w:tc>
          <w:tcPr>
            <w:tcW w:w="766" w:type="dxa"/>
            <w:tcBorders>
              <w:top w:val="nil"/>
              <w:left w:val="nil"/>
              <w:bottom w:val="single" w:sz="8" w:space="0" w:color="D9D9D9"/>
              <w:right w:val="single" w:sz="8" w:space="0" w:color="D9D9D9"/>
            </w:tcBorders>
            <w:shd w:val="clear" w:color="auto" w:fill="auto"/>
            <w:noWrap/>
            <w:vAlign w:val="center"/>
            <w:hideMark/>
          </w:tcPr>
          <w:p w14:paraId="1B5ABBC0"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BAFA_PRO_33_S_63</w:t>
            </w:r>
          </w:p>
        </w:tc>
        <w:tc>
          <w:tcPr>
            <w:tcW w:w="425" w:type="dxa"/>
            <w:tcBorders>
              <w:top w:val="nil"/>
              <w:left w:val="nil"/>
              <w:bottom w:val="single" w:sz="8" w:space="0" w:color="D9D9D9"/>
              <w:right w:val="single" w:sz="8" w:space="0" w:color="D9D9D9"/>
            </w:tcBorders>
            <w:shd w:val="clear" w:color="auto" w:fill="auto"/>
            <w:noWrap/>
            <w:vAlign w:val="center"/>
            <w:hideMark/>
          </w:tcPr>
          <w:p w14:paraId="02E1684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C6B2A9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64E9E4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211BFBF1" w14:textId="0530D7B4"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499D0BB7" w14:textId="1A24202C"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139.009,93 </w:t>
            </w:r>
          </w:p>
        </w:tc>
        <w:tc>
          <w:tcPr>
            <w:tcW w:w="850" w:type="dxa"/>
            <w:tcBorders>
              <w:top w:val="nil"/>
              <w:left w:val="nil"/>
              <w:bottom w:val="single" w:sz="8" w:space="0" w:color="D9D9D9"/>
              <w:right w:val="single" w:sz="8" w:space="0" w:color="D9D9D9"/>
            </w:tcBorders>
            <w:shd w:val="clear" w:color="auto" w:fill="auto"/>
            <w:vAlign w:val="center"/>
          </w:tcPr>
          <w:p w14:paraId="28D74A0B" w14:textId="58149133"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6404450"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korita rijeke Vrbas, dionica od P20 do P26 u Gornjem Vakufu.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4A89935E" w14:textId="67C46B1D"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1AE762FB"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9CCE4E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0475D107" w14:textId="32A5731D"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36E0B6FC" w14:textId="44A6E7DE"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352B8A31" w14:textId="77777777" w:rsidTr="00EC59C4">
        <w:trPr>
          <w:cantSplit/>
          <w:trHeight w:val="82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6491A42"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Vrbas, dionica od P32 do P36, dužina cca 200 m.</w:t>
            </w:r>
          </w:p>
        </w:tc>
        <w:tc>
          <w:tcPr>
            <w:tcW w:w="766" w:type="dxa"/>
            <w:tcBorders>
              <w:top w:val="nil"/>
              <w:left w:val="nil"/>
              <w:bottom w:val="single" w:sz="8" w:space="0" w:color="D9D9D9"/>
              <w:right w:val="single" w:sz="8" w:space="0" w:color="D9D9D9"/>
            </w:tcBorders>
            <w:shd w:val="clear" w:color="auto" w:fill="auto"/>
            <w:noWrap/>
            <w:vAlign w:val="center"/>
            <w:hideMark/>
          </w:tcPr>
          <w:p w14:paraId="7D812FAA"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BAFA_PRO_33_S_64</w:t>
            </w:r>
          </w:p>
        </w:tc>
        <w:tc>
          <w:tcPr>
            <w:tcW w:w="425" w:type="dxa"/>
            <w:tcBorders>
              <w:top w:val="nil"/>
              <w:left w:val="nil"/>
              <w:bottom w:val="single" w:sz="8" w:space="0" w:color="D9D9D9"/>
              <w:right w:val="single" w:sz="8" w:space="0" w:color="D9D9D9"/>
            </w:tcBorders>
            <w:shd w:val="clear" w:color="auto" w:fill="auto"/>
            <w:noWrap/>
            <w:vAlign w:val="center"/>
            <w:hideMark/>
          </w:tcPr>
          <w:p w14:paraId="600E76D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5F2913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5B8D24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7E67C096" w14:textId="3DCFD069"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D542FAD" w14:textId="638CF984"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185.794,06 </w:t>
            </w:r>
          </w:p>
        </w:tc>
        <w:tc>
          <w:tcPr>
            <w:tcW w:w="850" w:type="dxa"/>
            <w:tcBorders>
              <w:top w:val="nil"/>
              <w:left w:val="nil"/>
              <w:bottom w:val="single" w:sz="8" w:space="0" w:color="D9D9D9"/>
              <w:right w:val="single" w:sz="8" w:space="0" w:color="D9D9D9"/>
            </w:tcBorders>
            <w:shd w:val="clear" w:color="auto" w:fill="auto"/>
            <w:vAlign w:val="center"/>
          </w:tcPr>
          <w:p w14:paraId="51B60359" w14:textId="28134751" w:rsidR="00D84D68" w:rsidRPr="008731DE" w:rsidRDefault="00D84D68" w:rsidP="00D84D68">
            <w:pPr>
              <w:spacing w:before="0" w:after="0"/>
              <w:jc w:val="left"/>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EAB3EC7" w14:textId="78FDB8F8"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w:t>
            </w:r>
            <w:r w:rsidRPr="008731DE">
              <w:rPr>
                <w:rFonts w:ascii="Calibri" w:hAnsi="Calibri" w:cs="Calibri"/>
                <w:color w:val="C00000"/>
                <w:sz w:val="16"/>
                <w:szCs w:val="16"/>
                <w:lang w:eastAsia="en-US"/>
              </w:rPr>
              <w:t xml:space="preserve"> </w:t>
            </w:r>
            <w:r w:rsidRPr="008731DE">
              <w:rPr>
                <w:rFonts w:ascii="Calibri" w:hAnsi="Calibri" w:cs="Calibri"/>
                <w:color w:val="000000"/>
                <w:sz w:val="16"/>
                <w:szCs w:val="16"/>
                <w:lang w:eastAsia="en-US"/>
              </w:rPr>
              <w:t>Sastoji se od uređenja korita rijeke Vrbas, dionica od P32 do P36, dužine cca 200 m u Gornjem Vakufu.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1A944325" w14:textId="54BFFF34"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44E096AB"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700E8B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8EDE44A" w14:textId="103DF123"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95BE34B" w14:textId="521A0511" w:rsidR="00D84D68" w:rsidRPr="008731DE" w:rsidRDefault="00D84D68" w:rsidP="00D84D68">
            <w:pPr>
              <w:spacing w:before="0" w:after="0"/>
              <w:jc w:val="center"/>
              <w:rPr>
                <w:rFonts w:ascii="Calibri" w:hAnsi="Calibri" w:cs="Calibri"/>
                <w:color w:val="000000"/>
                <w:sz w:val="16"/>
                <w:szCs w:val="16"/>
                <w:lang w:eastAsia="en-US"/>
              </w:rPr>
            </w:pPr>
          </w:p>
        </w:tc>
      </w:tr>
      <w:tr w:rsidR="00615104" w:rsidRPr="008731DE" w14:paraId="30704C4F" w14:textId="77777777" w:rsidTr="00EC59C4">
        <w:trPr>
          <w:cantSplit/>
          <w:trHeight w:val="9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2613A63" w14:textId="00C421A1" w:rsidR="00615104" w:rsidRPr="008731DE" w:rsidRDefault="00B4556B"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Vrbas u naseljenom mjestu Gračanica, općina Bugojno, u dužini od 3100 m na poziciji 16-4.</w:t>
            </w:r>
          </w:p>
        </w:tc>
        <w:tc>
          <w:tcPr>
            <w:tcW w:w="766" w:type="dxa"/>
            <w:tcBorders>
              <w:top w:val="nil"/>
              <w:left w:val="nil"/>
              <w:bottom w:val="single" w:sz="8" w:space="0" w:color="D9D9D9"/>
              <w:right w:val="single" w:sz="8" w:space="0" w:color="D9D9D9"/>
            </w:tcBorders>
            <w:shd w:val="clear" w:color="auto" w:fill="auto"/>
            <w:noWrap/>
            <w:vAlign w:val="center"/>
            <w:hideMark/>
          </w:tcPr>
          <w:p w14:paraId="4709D7D5"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BAFA_PRO_33_S_381</w:t>
            </w:r>
          </w:p>
        </w:tc>
        <w:tc>
          <w:tcPr>
            <w:tcW w:w="425" w:type="dxa"/>
            <w:tcBorders>
              <w:top w:val="nil"/>
              <w:left w:val="nil"/>
              <w:bottom w:val="single" w:sz="8" w:space="0" w:color="D9D9D9"/>
              <w:right w:val="single" w:sz="8" w:space="0" w:color="D9D9D9"/>
            </w:tcBorders>
            <w:shd w:val="clear" w:color="auto" w:fill="auto"/>
            <w:noWrap/>
            <w:vAlign w:val="center"/>
            <w:hideMark/>
          </w:tcPr>
          <w:p w14:paraId="5FA9E77C"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4226979"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735103E"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19BCC05D" w14:textId="687B1293" w:rsidR="00615104" w:rsidRPr="008731DE" w:rsidRDefault="00615104" w:rsidP="00615104">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92C7F35" w14:textId="7909588B"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5.400.000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B1902C6" w14:textId="0A2AA626"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498C3CC5" w14:textId="390A4475" w:rsidR="00EC59C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w:t>
            </w:r>
            <w:r w:rsidRPr="008731DE">
              <w:rPr>
                <w:rFonts w:ascii="Calibri" w:hAnsi="Calibri" w:cs="Calibri"/>
                <w:color w:val="C00000"/>
                <w:sz w:val="16"/>
                <w:szCs w:val="16"/>
                <w:lang w:eastAsia="en-US"/>
              </w:rPr>
              <w:t xml:space="preserve"> </w:t>
            </w:r>
            <w:r w:rsidRPr="008731DE">
              <w:rPr>
                <w:rFonts w:ascii="Calibri" w:hAnsi="Calibri" w:cs="Calibri"/>
                <w:color w:val="000000"/>
                <w:sz w:val="16"/>
                <w:szCs w:val="16"/>
                <w:lang w:eastAsia="en-US"/>
              </w:rPr>
              <w:t xml:space="preserve">Sastoji se od uređenja korita rijeke Vrbas u dužini 3100m na poziciji 16-4.Na poziciji 16-4, ugrožene su kuće, a dubine vode je čak do 2m. </w:t>
            </w:r>
          </w:p>
        </w:tc>
        <w:tc>
          <w:tcPr>
            <w:tcW w:w="567" w:type="dxa"/>
            <w:tcBorders>
              <w:top w:val="nil"/>
              <w:left w:val="nil"/>
              <w:bottom w:val="single" w:sz="8" w:space="0" w:color="D9D9D9"/>
              <w:right w:val="single" w:sz="8" w:space="0" w:color="D9D9D9"/>
            </w:tcBorders>
            <w:shd w:val="clear" w:color="auto" w:fill="92D050"/>
            <w:noWrap/>
            <w:vAlign w:val="center"/>
            <w:hideMark/>
          </w:tcPr>
          <w:p w14:paraId="24043F6A" w14:textId="0C562A5E" w:rsidR="00615104" w:rsidRPr="008731DE" w:rsidRDefault="00615104" w:rsidP="0061510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520183EC"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F2EDA57"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37AFAC5" w14:textId="06CDA03E" w:rsidR="00615104" w:rsidRPr="008731DE" w:rsidRDefault="00C97EA1"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FF3361F" w14:textId="58FDAC4F" w:rsidR="00615104" w:rsidRPr="008731DE" w:rsidRDefault="00C97EA1"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33B3A2FA" w14:textId="77777777" w:rsidTr="00EC59C4">
        <w:trPr>
          <w:cantSplit/>
          <w:trHeight w:val="87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50F7CCB"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Kosovske Rijeke (cca dužina 1400m).</w:t>
            </w:r>
          </w:p>
        </w:tc>
        <w:tc>
          <w:tcPr>
            <w:tcW w:w="766" w:type="dxa"/>
            <w:tcBorders>
              <w:top w:val="nil"/>
              <w:left w:val="nil"/>
              <w:bottom w:val="single" w:sz="8" w:space="0" w:color="D9D9D9"/>
              <w:right w:val="single" w:sz="8" w:space="0" w:color="D9D9D9"/>
            </w:tcBorders>
            <w:shd w:val="clear" w:color="auto" w:fill="auto"/>
            <w:noWrap/>
            <w:vAlign w:val="center"/>
            <w:hideMark/>
          </w:tcPr>
          <w:p w14:paraId="5E334A9E"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BAFA_PRO_33_S_24</w:t>
            </w:r>
          </w:p>
        </w:tc>
        <w:tc>
          <w:tcPr>
            <w:tcW w:w="425" w:type="dxa"/>
            <w:tcBorders>
              <w:top w:val="nil"/>
              <w:left w:val="nil"/>
              <w:bottom w:val="single" w:sz="8" w:space="0" w:color="D9D9D9"/>
              <w:right w:val="single" w:sz="8" w:space="0" w:color="D9D9D9"/>
            </w:tcBorders>
            <w:shd w:val="clear" w:color="auto" w:fill="auto"/>
            <w:noWrap/>
            <w:vAlign w:val="center"/>
            <w:hideMark/>
          </w:tcPr>
          <w:p w14:paraId="70C2653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CB0E1D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8D3E0AC"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18</w:t>
            </w:r>
          </w:p>
        </w:tc>
        <w:tc>
          <w:tcPr>
            <w:tcW w:w="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0C5B5216" w14:textId="77777777" w:rsidR="00EC59C4"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w:t>
            </w:r>
          </w:p>
          <w:p w14:paraId="535F06EB" w14:textId="13ADC495"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Ustikolina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F993671" w14:textId="6BDA20AE"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80.048,72 </w:t>
            </w:r>
          </w:p>
        </w:tc>
        <w:tc>
          <w:tcPr>
            <w:tcW w:w="850" w:type="dxa"/>
            <w:tcBorders>
              <w:top w:val="nil"/>
              <w:left w:val="nil"/>
              <w:bottom w:val="single" w:sz="8" w:space="0" w:color="D9D9D9"/>
              <w:right w:val="single" w:sz="8" w:space="0" w:color="D9D9D9"/>
            </w:tcBorders>
            <w:shd w:val="clear" w:color="auto" w:fill="auto"/>
            <w:vAlign w:val="center"/>
          </w:tcPr>
          <w:p w14:paraId="33CA7B6C" w14:textId="51A048E5"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9EDA723" w14:textId="77777777" w:rsidR="00D84D68" w:rsidRPr="008731DE" w:rsidRDefault="00D84D68" w:rsidP="00D84D68">
            <w:pPr>
              <w:spacing w:before="0" w:after="0"/>
              <w:jc w:val="left"/>
              <w:rPr>
                <w:rFonts w:ascii="Calibri" w:hAnsi="Calibri" w:cs="Calibri"/>
                <w:color w:val="C00000"/>
                <w:sz w:val="16"/>
                <w:szCs w:val="16"/>
                <w:lang w:eastAsia="en-US"/>
              </w:rPr>
            </w:pPr>
            <w:r w:rsidRPr="008731DE">
              <w:rPr>
                <w:rFonts w:ascii="Calibri" w:hAnsi="Calibri" w:cs="Calibri"/>
                <w:color w:val="C00000"/>
                <w:sz w:val="16"/>
                <w:szCs w:val="16"/>
                <w:lang w:eastAsia="en-US"/>
              </w:rPr>
              <w:t xml:space="preserve"> </w:t>
            </w:r>
            <w:r w:rsidRPr="008731DE">
              <w:rPr>
                <w:rFonts w:ascii="Calibri" w:hAnsi="Calibri" w:cs="Calibri"/>
                <w:color w:val="000000"/>
                <w:sz w:val="16"/>
                <w:szCs w:val="16"/>
                <w:lang w:eastAsia="en-US"/>
              </w:rPr>
              <w:t>Sastoji se od uređenja Kosovske rijeke (cca dužina 1400m) u Ustikolini, Foča.</w:t>
            </w:r>
          </w:p>
        </w:tc>
        <w:tc>
          <w:tcPr>
            <w:tcW w:w="567" w:type="dxa"/>
            <w:tcBorders>
              <w:top w:val="nil"/>
              <w:left w:val="nil"/>
              <w:bottom w:val="single" w:sz="8" w:space="0" w:color="D9D9D9"/>
              <w:right w:val="single" w:sz="8" w:space="0" w:color="D9D9D9"/>
            </w:tcBorders>
            <w:shd w:val="clear" w:color="auto" w:fill="FF0000"/>
            <w:noWrap/>
            <w:vAlign w:val="center"/>
            <w:hideMark/>
          </w:tcPr>
          <w:p w14:paraId="2D31DFCE" w14:textId="1D323D5D"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D639F80"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1EADE2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A5919F7" w14:textId="070D21AB"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746017B" w14:textId="204FE179"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08582A6F" w14:textId="77777777" w:rsidTr="00EC59C4">
        <w:trPr>
          <w:cantSplit/>
          <w:trHeight w:val="12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A5DB92D"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Radovi na hitnoj rehabilitaciji (u dužini cca 1000m).</w:t>
            </w:r>
          </w:p>
        </w:tc>
        <w:tc>
          <w:tcPr>
            <w:tcW w:w="766" w:type="dxa"/>
            <w:tcBorders>
              <w:top w:val="nil"/>
              <w:left w:val="nil"/>
              <w:bottom w:val="single" w:sz="8" w:space="0" w:color="D9D9D9"/>
              <w:right w:val="single" w:sz="8" w:space="0" w:color="D9D9D9"/>
            </w:tcBorders>
            <w:shd w:val="clear" w:color="auto" w:fill="auto"/>
            <w:noWrap/>
            <w:vAlign w:val="center"/>
            <w:hideMark/>
          </w:tcPr>
          <w:p w14:paraId="4895B2F6"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BAFA_PRO_33_S_13</w:t>
            </w:r>
          </w:p>
        </w:tc>
        <w:tc>
          <w:tcPr>
            <w:tcW w:w="425" w:type="dxa"/>
            <w:tcBorders>
              <w:top w:val="nil"/>
              <w:left w:val="nil"/>
              <w:bottom w:val="single" w:sz="8" w:space="0" w:color="D9D9D9"/>
              <w:right w:val="single" w:sz="8" w:space="0" w:color="D9D9D9"/>
            </w:tcBorders>
            <w:shd w:val="clear" w:color="auto" w:fill="auto"/>
            <w:noWrap/>
            <w:vAlign w:val="center"/>
            <w:hideMark/>
          </w:tcPr>
          <w:p w14:paraId="31FF696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E7A51D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25A21692"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20</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5648AFBC"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APSFR_Drina-Gorazde</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D8AB130" w14:textId="5B0F91C2"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778.301,54 </w:t>
            </w:r>
          </w:p>
        </w:tc>
        <w:tc>
          <w:tcPr>
            <w:tcW w:w="850" w:type="dxa"/>
            <w:tcBorders>
              <w:top w:val="nil"/>
              <w:left w:val="nil"/>
              <w:bottom w:val="single" w:sz="8" w:space="0" w:color="D9D9D9"/>
              <w:right w:val="single" w:sz="8" w:space="0" w:color="D9D9D9"/>
            </w:tcBorders>
            <w:shd w:val="clear" w:color="auto" w:fill="auto"/>
            <w:noWrap/>
            <w:vAlign w:val="center"/>
          </w:tcPr>
          <w:p w14:paraId="0CBC5BE0" w14:textId="0D196012" w:rsidR="00D84D68" w:rsidRPr="008731DE" w:rsidRDefault="00D84D68" w:rsidP="00D84D68">
            <w:pPr>
              <w:spacing w:before="0" w:after="0"/>
              <w:jc w:val="center"/>
              <w:rPr>
                <w:rFonts w:ascii="Calibri" w:hAnsi="Calibri" w:cs="Calibri"/>
                <w:color w:val="FF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11D6742"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Sastoji se od radova hitne rehabilitacije (cca dužine 1000m) u Goraždu.</w:t>
            </w:r>
          </w:p>
        </w:tc>
        <w:tc>
          <w:tcPr>
            <w:tcW w:w="567" w:type="dxa"/>
            <w:tcBorders>
              <w:top w:val="nil"/>
              <w:left w:val="nil"/>
              <w:bottom w:val="single" w:sz="8" w:space="0" w:color="D9D9D9"/>
              <w:right w:val="single" w:sz="8" w:space="0" w:color="D9D9D9"/>
            </w:tcBorders>
            <w:shd w:val="clear" w:color="auto" w:fill="FF0000"/>
            <w:noWrap/>
            <w:vAlign w:val="center"/>
            <w:hideMark/>
          </w:tcPr>
          <w:p w14:paraId="500F225F" w14:textId="72F0A0FB"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FA676B8"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025535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2FC5E52" w14:textId="1DD14343"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76BB3E76" w14:textId="33899714"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7B2D5E30"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96097A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Podhranjenskog potoka (cca. dužine 1420m).</w:t>
            </w:r>
          </w:p>
        </w:tc>
        <w:tc>
          <w:tcPr>
            <w:tcW w:w="766" w:type="dxa"/>
            <w:tcBorders>
              <w:top w:val="nil"/>
              <w:left w:val="nil"/>
              <w:bottom w:val="single" w:sz="8" w:space="0" w:color="D9D9D9"/>
              <w:right w:val="single" w:sz="8" w:space="0" w:color="D9D9D9"/>
            </w:tcBorders>
            <w:shd w:val="clear" w:color="auto" w:fill="auto"/>
            <w:noWrap/>
            <w:vAlign w:val="center"/>
            <w:hideMark/>
          </w:tcPr>
          <w:p w14:paraId="49A6A567"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BAFA_PRO_33_S_14</w:t>
            </w:r>
          </w:p>
        </w:tc>
        <w:tc>
          <w:tcPr>
            <w:tcW w:w="425" w:type="dxa"/>
            <w:tcBorders>
              <w:top w:val="nil"/>
              <w:left w:val="nil"/>
              <w:bottom w:val="single" w:sz="8" w:space="0" w:color="D9D9D9"/>
              <w:right w:val="single" w:sz="8" w:space="0" w:color="D9D9D9"/>
            </w:tcBorders>
            <w:shd w:val="clear" w:color="auto" w:fill="auto"/>
            <w:noWrap/>
            <w:vAlign w:val="center"/>
            <w:hideMark/>
          </w:tcPr>
          <w:p w14:paraId="1924420D"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F06BA33"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0220952"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20</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14CC83FB" w14:textId="322520D9"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4EFEAF6" w14:textId="5DD57347"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907.134,36 </w:t>
            </w:r>
          </w:p>
        </w:tc>
        <w:tc>
          <w:tcPr>
            <w:tcW w:w="850" w:type="dxa"/>
            <w:tcBorders>
              <w:top w:val="nil"/>
              <w:left w:val="nil"/>
              <w:bottom w:val="single" w:sz="8" w:space="0" w:color="D9D9D9"/>
              <w:right w:val="single" w:sz="8" w:space="0" w:color="D9D9D9"/>
            </w:tcBorders>
            <w:shd w:val="clear" w:color="auto" w:fill="auto"/>
            <w:noWrap/>
            <w:vAlign w:val="center"/>
          </w:tcPr>
          <w:p w14:paraId="03158A61" w14:textId="21875514" w:rsidR="00D84D68" w:rsidRPr="008731DE" w:rsidRDefault="00D84D68" w:rsidP="00D84D68">
            <w:pPr>
              <w:spacing w:before="0" w:after="0"/>
              <w:jc w:val="center"/>
              <w:rPr>
                <w:rFonts w:ascii="Calibri" w:hAnsi="Calibri" w:cs="Calibri"/>
                <w:color w:val="FF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C6A68C1" w14:textId="4F13A9C5"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Sastoji se od uređenja Podhranjenskog potoka (dužine cca 1420m).</w:t>
            </w:r>
          </w:p>
        </w:tc>
        <w:tc>
          <w:tcPr>
            <w:tcW w:w="567" w:type="dxa"/>
            <w:tcBorders>
              <w:top w:val="nil"/>
              <w:left w:val="nil"/>
              <w:bottom w:val="single" w:sz="8" w:space="0" w:color="D9D9D9"/>
              <w:right w:val="single" w:sz="8" w:space="0" w:color="D9D9D9"/>
            </w:tcBorders>
            <w:shd w:val="clear" w:color="auto" w:fill="FF0000"/>
            <w:noWrap/>
            <w:vAlign w:val="center"/>
            <w:hideMark/>
          </w:tcPr>
          <w:p w14:paraId="494192D3" w14:textId="37EFF30A"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3AA89FB"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07C6083"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E8F6504" w14:textId="000E2647"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0E234C28" w14:textId="4075B5FA" w:rsidR="00D84D68" w:rsidRPr="008731DE" w:rsidRDefault="00D84D68" w:rsidP="00D84D68">
            <w:pPr>
              <w:spacing w:before="0" w:after="0"/>
              <w:jc w:val="center"/>
              <w:rPr>
                <w:rFonts w:ascii="Calibri" w:hAnsi="Calibri" w:cs="Calibri"/>
                <w:color w:val="000000"/>
                <w:sz w:val="16"/>
                <w:szCs w:val="16"/>
                <w:lang w:eastAsia="en-US"/>
              </w:rPr>
            </w:pPr>
          </w:p>
        </w:tc>
      </w:tr>
      <w:tr w:rsidR="00E87A0D" w:rsidRPr="008731DE" w14:paraId="32AFC0C6"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6835878"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1300 m rijeke Drine sa sanacijom i izgradnjom parapetnog zida (do 0,8 m) na poziciji 20-1, lokacija Ahmovići.</w:t>
            </w:r>
          </w:p>
        </w:tc>
        <w:tc>
          <w:tcPr>
            <w:tcW w:w="766" w:type="dxa"/>
            <w:tcBorders>
              <w:top w:val="nil"/>
              <w:left w:val="nil"/>
              <w:bottom w:val="single" w:sz="8" w:space="0" w:color="D9D9D9"/>
              <w:right w:val="single" w:sz="8" w:space="0" w:color="D9D9D9"/>
            </w:tcBorders>
            <w:shd w:val="clear" w:color="auto" w:fill="auto"/>
            <w:noWrap/>
            <w:vAlign w:val="center"/>
            <w:hideMark/>
          </w:tcPr>
          <w:p w14:paraId="47E59EFA"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BAFA_PRO_33_S_394</w:t>
            </w:r>
          </w:p>
        </w:tc>
        <w:tc>
          <w:tcPr>
            <w:tcW w:w="425" w:type="dxa"/>
            <w:tcBorders>
              <w:top w:val="nil"/>
              <w:left w:val="nil"/>
              <w:bottom w:val="single" w:sz="8" w:space="0" w:color="D9D9D9"/>
              <w:right w:val="single" w:sz="8" w:space="0" w:color="D9D9D9"/>
            </w:tcBorders>
            <w:shd w:val="clear" w:color="auto" w:fill="auto"/>
            <w:noWrap/>
            <w:vAlign w:val="center"/>
            <w:hideMark/>
          </w:tcPr>
          <w:p w14:paraId="4F10BD2D"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03657D0"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FD3B90D"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20</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086F168C" w14:textId="287963C2" w:rsidR="00E87A0D" w:rsidRPr="008731DE" w:rsidRDefault="00E87A0D" w:rsidP="00E87A0D">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8C09EC6" w14:textId="7696C6ED"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2.350.000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097E854" w14:textId="13334F5B"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EB87C30"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lokaciji Ahmovići, poplavljene su kuće i gospodarski objekti uz rijeku, a dubina vode je do 3,0 m za Q100. Predložena mjera podrazumijeva izradu projekta rehabilitacije - sanacije rijeke Drine sa parapetnim zidom (do 0,8 m).</w:t>
            </w:r>
          </w:p>
        </w:tc>
        <w:tc>
          <w:tcPr>
            <w:tcW w:w="567" w:type="dxa"/>
            <w:tcBorders>
              <w:top w:val="nil"/>
              <w:left w:val="nil"/>
              <w:bottom w:val="single" w:sz="8" w:space="0" w:color="D9D9D9"/>
              <w:right w:val="single" w:sz="8" w:space="0" w:color="D9D9D9"/>
            </w:tcBorders>
            <w:shd w:val="clear" w:color="auto" w:fill="92D050"/>
            <w:noWrap/>
            <w:vAlign w:val="center"/>
            <w:hideMark/>
          </w:tcPr>
          <w:p w14:paraId="66811494" w14:textId="28716E38"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00FF6097" w14:textId="77777777" w:rsidR="00E87A0D" w:rsidRPr="008731DE" w:rsidRDefault="00E87A0D" w:rsidP="00E87A0D">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02926C4"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5C129F6" w14:textId="2F242C5F"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E7391DD" w14:textId="19C6FAD3"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615104" w:rsidRPr="008731DE" w14:paraId="2B2B41D8"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B833E94"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lastRenderedPageBreak/>
              <w:t>Implementacija postojećeg projekta "Goražde uzvodno od Bačanskog mosta" dionica "Višeći most" – "Bačanski most" na poziciji 20-3, lokacija Zupčići i 20-4, na lokaciji Bačanski most.</w:t>
            </w:r>
          </w:p>
        </w:tc>
        <w:tc>
          <w:tcPr>
            <w:tcW w:w="766" w:type="dxa"/>
            <w:tcBorders>
              <w:top w:val="nil"/>
              <w:left w:val="nil"/>
              <w:bottom w:val="single" w:sz="8" w:space="0" w:color="D9D9D9"/>
              <w:right w:val="single" w:sz="8" w:space="0" w:color="D9D9D9"/>
            </w:tcBorders>
            <w:shd w:val="clear" w:color="auto" w:fill="auto"/>
            <w:noWrap/>
            <w:vAlign w:val="center"/>
            <w:hideMark/>
          </w:tcPr>
          <w:p w14:paraId="150474A8" w14:textId="77777777" w:rsidR="00615104" w:rsidRPr="008731DE" w:rsidRDefault="00615104" w:rsidP="0061510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BAFA_PRO_33_S_395</w:t>
            </w:r>
          </w:p>
        </w:tc>
        <w:tc>
          <w:tcPr>
            <w:tcW w:w="425" w:type="dxa"/>
            <w:tcBorders>
              <w:top w:val="nil"/>
              <w:left w:val="nil"/>
              <w:bottom w:val="single" w:sz="8" w:space="0" w:color="D9D9D9"/>
              <w:right w:val="single" w:sz="8" w:space="0" w:color="D9D9D9"/>
            </w:tcBorders>
            <w:shd w:val="clear" w:color="auto" w:fill="auto"/>
            <w:noWrap/>
            <w:vAlign w:val="center"/>
            <w:hideMark/>
          </w:tcPr>
          <w:p w14:paraId="66FC100B"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F006CFB"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E61C41A"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20</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07AD2172" w14:textId="53F4D634" w:rsidR="00615104" w:rsidRPr="008731DE" w:rsidRDefault="00615104" w:rsidP="00615104">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7E8B99B" w14:textId="115A6ACF" w:rsidR="00615104" w:rsidRPr="008731DE" w:rsidRDefault="00615104" w:rsidP="0061510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935.000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62522B5" w14:textId="0E60D922" w:rsidR="00615104" w:rsidRPr="008731DE" w:rsidRDefault="001042A7"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69B16AD2" w14:textId="77777777" w:rsidR="00615104" w:rsidRPr="008731DE" w:rsidRDefault="00615104" w:rsidP="0061510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Na poziciji 20-3, lokacija Zupčići i 20-4, na lokaciji Bačanski most, razvoj glavnog projekta izgradnje obaloutvrde uzvodno od "Bačanskog mosta", cca 2900 m, kao i njegove revizije, finansirala je AVP Sava za procenjena sredstva za realizaciju radova od 935000 EUR. </w:t>
            </w:r>
          </w:p>
        </w:tc>
        <w:tc>
          <w:tcPr>
            <w:tcW w:w="567" w:type="dxa"/>
            <w:tcBorders>
              <w:top w:val="nil"/>
              <w:left w:val="nil"/>
              <w:bottom w:val="single" w:sz="8" w:space="0" w:color="D9D9D9"/>
              <w:right w:val="single" w:sz="8" w:space="0" w:color="D9D9D9"/>
            </w:tcBorders>
            <w:shd w:val="clear" w:color="auto" w:fill="92D050"/>
            <w:noWrap/>
            <w:vAlign w:val="center"/>
            <w:hideMark/>
          </w:tcPr>
          <w:p w14:paraId="565BD7CC" w14:textId="2A617F74" w:rsidR="00615104" w:rsidRPr="008731DE" w:rsidRDefault="00615104" w:rsidP="0061510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1C72A153" w14:textId="77777777" w:rsidR="00615104" w:rsidRPr="008731DE" w:rsidRDefault="00615104" w:rsidP="0061510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4A3BC6C" w14:textId="77777777" w:rsidR="00615104" w:rsidRPr="008731DE" w:rsidRDefault="00615104"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880822E" w14:textId="5ADAFD7A" w:rsidR="00615104" w:rsidRPr="008731DE" w:rsidRDefault="001042A7" w:rsidP="00615104">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50EFDCD" w14:textId="4C3370D7" w:rsidR="00615104" w:rsidRPr="008731DE" w:rsidRDefault="001042A7" w:rsidP="0061510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33A0F" w:rsidRPr="008731DE" w14:paraId="13444790" w14:textId="77777777" w:rsidTr="00455FE4">
        <w:trPr>
          <w:cantSplit/>
          <w:trHeight w:val="62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589C0EE"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Studija uticaja konstrukcije parapetnog zida na poziciji 20-5 u Goraždu. </w:t>
            </w:r>
          </w:p>
        </w:tc>
        <w:tc>
          <w:tcPr>
            <w:tcW w:w="766" w:type="dxa"/>
            <w:tcBorders>
              <w:top w:val="nil"/>
              <w:left w:val="nil"/>
              <w:bottom w:val="single" w:sz="8" w:space="0" w:color="D9D9D9"/>
              <w:right w:val="single" w:sz="8" w:space="0" w:color="D9D9D9"/>
            </w:tcBorders>
            <w:shd w:val="clear" w:color="auto" w:fill="auto"/>
            <w:noWrap/>
            <w:vAlign w:val="center"/>
            <w:hideMark/>
          </w:tcPr>
          <w:p w14:paraId="00BB2C8D"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BAFA_PREP_43_NS_396</w:t>
            </w:r>
          </w:p>
        </w:tc>
        <w:tc>
          <w:tcPr>
            <w:tcW w:w="425" w:type="dxa"/>
            <w:tcBorders>
              <w:top w:val="nil"/>
              <w:left w:val="nil"/>
              <w:bottom w:val="single" w:sz="8" w:space="0" w:color="D9D9D9"/>
              <w:right w:val="single" w:sz="8" w:space="0" w:color="D9D9D9"/>
            </w:tcBorders>
            <w:shd w:val="clear" w:color="auto" w:fill="auto"/>
            <w:noWrap/>
            <w:vAlign w:val="center"/>
            <w:hideMark/>
          </w:tcPr>
          <w:p w14:paraId="27A8D8A5"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4</w:t>
            </w:r>
          </w:p>
        </w:tc>
        <w:tc>
          <w:tcPr>
            <w:tcW w:w="425" w:type="dxa"/>
            <w:tcBorders>
              <w:top w:val="nil"/>
              <w:left w:val="nil"/>
              <w:bottom w:val="single" w:sz="8" w:space="0" w:color="D9D9D9"/>
              <w:right w:val="single" w:sz="8" w:space="0" w:color="D9D9D9"/>
            </w:tcBorders>
            <w:shd w:val="clear" w:color="auto" w:fill="auto"/>
            <w:noWrap/>
            <w:vAlign w:val="center"/>
            <w:hideMark/>
          </w:tcPr>
          <w:p w14:paraId="138BE6FF"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M43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9297453"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20</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466098BD" w14:textId="72CA62BA" w:rsidR="00F33A0F" w:rsidRPr="008731DE" w:rsidRDefault="00F33A0F" w:rsidP="00F33A0F">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2D06135" w14:textId="54C052A7"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F2DD9DE" w14:textId="084DF36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D0BC22F"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20-5, lokacija Goražde, poplavljene su kuće i gospodarski objekti uz rijeku, dubine vode su do 1,9 m za Q100. Važno je izraditi studiju za analizu uticaja parapetnog zida na desnu obalu rijeke uz pomoć hidrauličkog modeliranja.</w:t>
            </w:r>
          </w:p>
        </w:tc>
        <w:tc>
          <w:tcPr>
            <w:tcW w:w="567" w:type="dxa"/>
            <w:tcBorders>
              <w:top w:val="nil"/>
              <w:left w:val="nil"/>
              <w:bottom w:val="single" w:sz="8" w:space="0" w:color="D9D9D9"/>
              <w:right w:val="single" w:sz="8" w:space="0" w:color="D9D9D9"/>
            </w:tcBorders>
            <w:shd w:val="clear" w:color="auto" w:fill="FFC000"/>
            <w:noWrap/>
            <w:vAlign w:val="center"/>
            <w:hideMark/>
          </w:tcPr>
          <w:p w14:paraId="7725802E" w14:textId="5439F339"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92D050"/>
            <w:noWrap/>
            <w:vAlign w:val="center"/>
            <w:hideMark/>
          </w:tcPr>
          <w:p w14:paraId="74B34F55" w14:textId="77777777" w:rsidR="00F33A0F" w:rsidRPr="008731DE" w:rsidRDefault="00F33A0F" w:rsidP="00F33A0F">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1DF75C01"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w:t>
            </w:r>
          </w:p>
        </w:tc>
        <w:tc>
          <w:tcPr>
            <w:tcW w:w="567" w:type="dxa"/>
            <w:tcBorders>
              <w:top w:val="nil"/>
              <w:left w:val="nil"/>
              <w:bottom w:val="single" w:sz="8" w:space="0" w:color="D9D9D9"/>
              <w:right w:val="single" w:sz="8" w:space="0" w:color="D9D9D9"/>
            </w:tcBorders>
            <w:shd w:val="clear" w:color="auto" w:fill="auto"/>
            <w:noWrap/>
            <w:vAlign w:val="center"/>
          </w:tcPr>
          <w:p w14:paraId="35914A09" w14:textId="176B5704" w:rsidR="00F33A0F" w:rsidRPr="008731DE" w:rsidRDefault="00F33A0F"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1D2138A" w14:textId="5F26288F"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33A0F" w:rsidRPr="008731DE" w14:paraId="1143A0D8" w14:textId="77777777" w:rsidTr="00CC6D50">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D7A1C28"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Usklađivanje operativnih planova rada HE Višegrad i HE Piva, na poziciji 20-6, lokacija Goražde – Kazagići.</w:t>
            </w:r>
          </w:p>
        </w:tc>
        <w:tc>
          <w:tcPr>
            <w:tcW w:w="766" w:type="dxa"/>
            <w:tcBorders>
              <w:top w:val="nil"/>
              <w:left w:val="nil"/>
              <w:bottom w:val="single" w:sz="8" w:space="0" w:color="D9D9D9"/>
              <w:right w:val="single" w:sz="8" w:space="0" w:color="D9D9D9"/>
            </w:tcBorders>
            <w:shd w:val="clear" w:color="auto" w:fill="auto"/>
            <w:noWrap/>
            <w:vAlign w:val="center"/>
            <w:hideMark/>
          </w:tcPr>
          <w:p w14:paraId="1096F0E4"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BAFA_PREV_24_NS_397</w:t>
            </w:r>
          </w:p>
        </w:tc>
        <w:tc>
          <w:tcPr>
            <w:tcW w:w="425" w:type="dxa"/>
            <w:tcBorders>
              <w:top w:val="nil"/>
              <w:left w:val="nil"/>
              <w:bottom w:val="single" w:sz="8" w:space="0" w:color="D9D9D9"/>
              <w:right w:val="single" w:sz="8" w:space="0" w:color="D9D9D9"/>
            </w:tcBorders>
            <w:shd w:val="clear" w:color="auto" w:fill="auto"/>
            <w:noWrap/>
            <w:vAlign w:val="center"/>
            <w:hideMark/>
          </w:tcPr>
          <w:p w14:paraId="09A423D0"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8FE92E3"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M24</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95614BC"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20</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56665D51" w14:textId="593A719B" w:rsidR="00F33A0F" w:rsidRPr="008731DE" w:rsidRDefault="00F33A0F" w:rsidP="00F33A0F">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016D148" w14:textId="712FA722"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6677D5C" w14:textId="613C964B"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7B413A30"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20-6, lokacija Goražde - Kazagići, kuće i gospodarski objekti su poplavljeni uz rijeku, dubine vode su do 3,7m za Q100. Važno je pripremiti usklađivanje operativnih planova rada HE Višegrad i HE Piva koristeći prognozi model za sliv rijeke Drine.</w:t>
            </w:r>
          </w:p>
        </w:tc>
        <w:tc>
          <w:tcPr>
            <w:tcW w:w="567" w:type="dxa"/>
            <w:tcBorders>
              <w:top w:val="nil"/>
              <w:left w:val="nil"/>
              <w:bottom w:val="single" w:sz="8" w:space="0" w:color="D9D9D9"/>
              <w:right w:val="single" w:sz="8" w:space="0" w:color="D9D9D9"/>
            </w:tcBorders>
            <w:shd w:val="clear" w:color="auto" w:fill="FFC000"/>
            <w:noWrap/>
            <w:vAlign w:val="center"/>
            <w:hideMark/>
          </w:tcPr>
          <w:p w14:paraId="106248BD" w14:textId="0C436292"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92D050"/>
            <w:noWrap/>
            <w:vAlign w:val="center"/>
            <w:hideMark/>
          </w:tcPr>
          <w:p w14:paraId="258D3388" w14:textId="77777777" w:rsidR="00F33A0F" w:rsidRPr="008731DE" w:rsidRDefault="00F33A0F" w:rsidP="00F33A0F">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34FEBD14"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w:t>
            </w:r>
          </w:p>
        </w:tc>
        <w:tc>
          <w:tcPr>
            <w:tcW w:w="567" w:type="dxa"/>
            <w:tcBorders>
              <w:top w:val="nil"/>
              <w:left w:val="nil"/>
              <w:bottom w:val="single" w:sz="8" w:space="0" w:color="D9D9D9"/>
              <w:right w:val="single" w:sz="8" w:space="0" w:color="D9D9D9"/>
            </w:tcBorders>
            <w:shd w:val="clear" w:color="auto" w:fill="auto"/>
            <w:noWrap/>
            <w:vAlign w:val="center"/>
          </w:tcPr>
          <w:p w14:paraId="2BA8657C" w14:textId="02796772" w:rsidR="00F33A0F" w:rsidRPr="008731DE" w:rsidRDefault="00F33A0F" w:rsidP="00F33A0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64A08E1" w14:textId="392323DC"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1E2AE2F8" w14:textId="77777777" w:rsidTr="00CC6D50">
        <w:trPr>
          <w:cantSplit/>
          <w:trHeight w:val="1134"/>
        </w:trPr>
        <w:tc>
          <w:tcPr>
            <w:tcW w:w="1809" w:type="dxa"/>
            <w:tcBorders>
              <w:top w:val="nil"/>
              <w:left w:val="single" w:sz="8" w:space="0" w:color="D9D9D9"/>
              <w:bottom w:val="single" w:sz="8" w:space="0" w:color="D9D9D9"/>
              <w:right w:val="single" w:sz="8" w:space="0" w:color="D9D9D9"/>
            </w:tcBorders>
            <w:shd w:val="clear" w:color="auto" w:fill="auto"/>
            <w:noWrap/>
            <w:vAlign w:val="center"/>
            <w:hideMark/>
          </w:tcPr>
          <w:p w14:paraId="257A768F"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obala rijeke Sane na dionici Gradski most – Sklop.</w:t>
            </w:r>
          </w:p>
        </w:tc>
        <w:tc>
          <w:tcPr>
            <w:tcW w:w="766" w:type="dxa"/>
            <w:tcBorders>
              <w:top w:val="nil"/>
              <w:left w:val="nil"/>
              <w:bottom w:val="single" w:sz="8" w:space="0" w:color="D9D9D9"/>
              <w:right w:val="single" w:sz="8" w:space="0" w:color="D9D9D9"/>
            </w:tcBorders>
            <w:shd w:val="clear" w:color="auto" w:fill="auto"/>
            <w:noWrap/>
            <w:vAlign w:val="center"/>
            <w:hideMark/>
          </w:tcPr>
          <w:p w14:paraId="6623051E"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BAFA_PRO_33_S_70</w:t>
            </w:r>
          </w:p>
        </w:tc>
        <w:tc>
          <w:tcPr>
            <w:tcW w:w="425" w:type="dxa"/>
            <w:tcBorders>
              <w:top w:val="nil"/>
              <w:left w:val="nil"/>
              <w:bottom w:val="single" w:sz="8" w:space="0" w:color="D9D9D9"/>
              <w:right w:val="single" w:sz="8" w:space="0" w:color="D9D9D9"/>
            </w:tcBorders>
            <w:shd w:val="clear" w:color="auto" w:fill="auto"/>
            <w:noWrap/>
            <w:vAlign w:val="center"/>
            <w:hideMark/>
          </w:tcPr>
          <w:p w14:paraId="6888407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E1D022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9E83024"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25</w:t>
            </w:r>
          </w:p>
        </w:tc>
        <w:tc>
          <w:tcPr>
            <w:tcW w:w="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6B8BA1BA"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APSFR_Ključ Zgon-Humići-Dubočani</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6C855CD" w14:textId="5FD61537"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129.874,19 </w:t>
            </w:r>
          </w:p>
        </w:tc>
        <w:tc>
          <w:tcPr>
            <w:tcW w:w="850" w:type="dxa"/>
            <w:tcBorders>
              <w:top w:val="nil"/>
              <w:left w:val="nil"/>
              <w:bottom w:val="single" w:sz="8" w:space="0" w:color="D9D9D9"/>
              <w:right w:val="single" w:sz="8" w:space="0" w:color="D9D9D9"/>
            </w:tcBorders>
            <w:shd w:val="clear" w:color="auto" w:fill="auto"/>
            <w:noWrap/>
            <w:vAlign w:val="center"/>
          </w:tcPr>
          <w:p w14:paraId="2E9095C8" w14:textId="32081EC6"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BCEDA3E"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obala rijeke Sane na dionici Gradski most - Sklop u Ključu.</w:t>
            </w:r>
          </w:p>
        </w:tc>
        <w:tc>
          <w:tcPr>
            <w:tcW w:w="567" w:type="dxa"/>
            <w:tcBorders>
              <w:top w:val="single" w:sz="8" w:space="0" w:color="D9D9D9"/>
              <w:left w:val="single" w:sz="8" w:space="0" w:color="D9D9D9"/>
              <w:bottom w:val="single" w:sz="8" w:space="0" w:color="D9D9D9"/>
              <w:right w:val="single" w:sz="8" w:space="0" w:color="D9D9D9"/>
            </w:tcBorders>
            <w:shd w:val="clear" w:color="auto" w:fill="auto"/>
            <w:noWrap/>
            <w:textDirection w:val="btLr"/>
            <w:vAlign w:val="center"/>
            <w:hideMark/>
          </w:tcPr>
          <w:p w14:paraId="49976C64" w14:textId="0F7EB252"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51261982"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DAD809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442C18EC" w14:textId="0644EA79"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6AC4E24F" w14:textId="2E7AE272"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09AC73D2" w14:textId="77777777" w:rsidTr="00CC6D50">
        <w:trPr>
          <w:cantSplit/>
          <w:trHeight w:val="79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28F80B3"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Sanacija desne obale rijeke Tinje uzvodno od mosta u naselju Duboki potok</w:t>
            </w:r>
          </w:p>
        </w:tc>
        <w:tc>
          <w:tcPr>
            <w:tcW w:w="766" w:type="dxa"/>
            <w:tcBorders>
              <w:top w:val="nil"/>
              <w:left w:val="nil"/>
              <w:bottom w:val="single" w:sz="8" w:space="0" w:color="D9D9D9"/>
              <w:right w:val="single" w:sz="8" w:space="0" w:color="D9D9D9"/>
            </w:tcBorders>
            <w:shd w:val="clear" w:color="auto" w:fill="auto"/>
            <w:noWrap/>
            <w:vAlign w:val="center"/>
            <w:hideMark/>
          </w:tcPr>
          <w:p w14:paraId="46491ACF"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BAFA_PRO_33_S_78</w:t>
            </w:r>
          </w:p>
        </w:tc>
        <w:tc>
          <w:tcPr>
            <w:tcW w:w="425" w:type="dxa"/>
            <w:tcBorders>
              <w:top w:val="nil"/>
              <w:left w:val="nil"/>
              <w:bottom w:val="single" w:sz="8" w:space="0" w:color="D9D9D9"/>
              <w:right w:val="single" w:sz="8" w:space="0" w:color="D9D9D9"/>
            </w:tcBorders>
            <w:shd w:val="clear" w:color="auto" w:fill="auto"/>
            <w:noWrap/>
            <w:vAlign w:val="center"/>
            <w:hideMark/>
          </w:tcPr>
          <w:p w14:paraId="7D96517C"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AC0FD8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28CB0B12"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10748204"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APSFR_Tinja - Srebrenik</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0AC8A13" w14:textId="66968F7F"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67.777,36 </w:t>
            </w:r>
          </w:p>
        </w:tc>
        <w:tc>
          <w:tcPr>
            <w:tcW w:w="850" w:type="dxa"/>
            <w:tcBorders>
              <w:top w:val="nil"/>
              <w:left w:val="nil"/>
              <w:bottom w:val="single" w:sz="8" w:space="0" w:color="D9D9D9"/>
              <w:right w:val="single" w:sz="8" w:space="0" w:color="D9D9D9"/>
            </w:tcBorders>
            <w:shd w:val="clear" w:color="auto" w:fill="auto"/>
            <w:vAlign w:val="center"/>
          </w:tcPr>
          <w:p w14:paraId="5639E4B3" w14:textId="7C916792"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0607932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lijeve obale rijeke Tinje, dionica Ljenobudski most - Bjelave u Srebreniku.</w:t>
            </w:r>
          </w:p>
        </w:tc>
        <w:tc>
          <w:tcPr>
            <w:tcW w:w="567" w:type="dxa"/>
            <w:tcBorders>
              <w:top w:val="single" w:sz="8" w:space="0" w:color="D9D9D9"/>
              <w:left w:val="single" w:sz="8" w:space="0" w:color="D9D9D9"/>
              <w:bottom w:val="single" w:sz="8" w:space="0" w:color="D9D9D9"/>
              <w:right w:val="single" w:sz="8" w:space="0" w:color="D9D9D9"/>
            </w:tcBorders>
            <w:shd w:val="clear" w:color="auto" w:fill="auto"/>
            <w:noWrap/>
            <w:textDirection w:val="btLr"/>
            <w:vAlign w:val="center"/>
            <w:hideMark/>
          </w:tcPr>
          <w:p w14:paraId="6BA4F6C3" w14:textId="3094BF8B"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329B8E80"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4B6A17D"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D5DFBD9" w14:textId="1CE3D4F6"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9937997" w14:textId="3B4DF326"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0E48FAFD" w14:textId="77777777" w:rsidTr="00CC6D50">
        <w:trPr>
          <w:cantSplit/>
          <w:trHeight w:val="5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7E3EA39"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lijeve obale rijeke Tinje, dionica Ljenobudski most – Bjelave.</w:t>
            </w:r>
          </w:p>
        </w:tc>
        <w:tc>
          <w:tcPr>
            <w:tcW w:w="766" w:type="dxa"/>
            <w:tcBorders>
              <w:top w:val="nil"/>
              <w:left w:val="nil"/>
              <w:bottom w:val="single" w:sz="8" w:space="0" w:color="D9D9D9"/>
              <w:right w:val="single" w:sz="8" w:space="0" w:color="D9D9D9"/>
            </w:tcBorders>
            <w:shd w:val="clear" w:color="auto" w:fill="auto"/>
            <w:noWrap/>
            <w:vAlign w:val="center"/>
            <w:hideMark/>
          </w:tcPr>
          <w:p w14:paraId="3D9D699E"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BAFA_PRO_33_S_79</w:t>
            </w:r>
          </w:p>
        </w:tc>
        <w:tc>
          <w:tcPr>
            <w:tcW w:w="425" w:type="dxa"/>
            <w:tcBorders>
              <w:top w:val="nil"/>
              <w:left w:val="nil"/>
              <w:bottom w:val="single" w:sz="8" w:space="0" w:color="D9D9D9"/>
              <w:right w:val="single" w:sz="8" w:space="0" w:color="D9D9D9"/>
            </w:tcBorders>
            <w:shd w:val="clear" w:color="auto" w:fill="auto"/>
            <w:noWrap/>
            <w:vAlign w:val="center"/>
            <w:hideMark/>
          </w:tcPr>
          <w:p w14:paraId="5AE9B53A"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2DA625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EFA74A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0959D921" w14:textId="2AC93C27"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6EB6BC7" w14:textId="1B0F51C8"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90.806,00 </w:t>
            </w:r>
          </w:p>
        </w:tc>
        <w:tc>
          <w:tcPr>
            <w:tcW w:w="850" w:type="dxa"/>
            <w:tcBorders>
              <w:top w:val="nil"/>
              <w:left w:val="nil"/>
              <w:bottom w:val="single" w:sz="8" w:space="0" w:color="D9D9D9"/>
              <w:right w:val="single" w:sz="8" w:space="0" w:color="D9D9D9"/>
            </w:tcBorders>
            <w:shd w:val="clear" w:color="auto" w:fill="auto"/>
            <w:vAlign w:val="center"/>
          </w:tcPr>
          <w:p w14:paraId="20929241" w14:textId="713F3D7A"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2017CBD"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riječne obuke lijeve obale rijeke Tinje, dionica Ljenobudski most - Bjelave u Srebreniku.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7E1B302E" w14:textId="6A75F5C1"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74144686"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8E27F9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4456F8A" w14:textId="6B6DB343"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66D4D700" w14:textId="3875DA70"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1C256C1A" w14:textId="77777777" w:rsidTr="00D84D68">
        <w:trPr>
          <w:cantSplit/>
          <w:trHeight w:val="73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0D1632D" w14:textId="698F58AC" w:rsidR="00D84D68" w:rsidRPr="008731DE" w:rsidRDefault="0006199D"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Regulacija rijeke Tinje cca 1300 m dužine, od Koprića mosta do ušća Faćkinog potoka u općini Srebrenik.</w:t>
            </w:r>
          </w:p>
        </w:tc>
        <w:tc>
          <w:tcPr>
            <w:tcW w:w="766" w:type="dxa"/>
            <w:tcBorders>
              <w:top w:val="nil"/>
              <w:left w:val="nil"/>
              <w:bottom w:val="single" w:sz="8" w:space="0" w:color="D9D9D9"/>
              <w:right w:val="single" w:sz="8" w:space="0" w:color="D9D9D9"/>
            </w:tcBorders>
            <w:shd w:val="clear" w:color="auto" w:fill="auto"/>
            <w:noWrap/>
            <w:vAlign w:val="center"/>
            <w:hideMark/>
          </w:tcPr>
          <w:p w14:paraId="1BD66FB8"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BAFA_PRO_33_S_80</w:t>
            </w:r>
          </w:p>
        </w:tc>
        <w:tc>
          <w:tcPr>
            <w:tcW w:w="425" w:type="dxa"/>
            <w:tcBorders>
              <w:top w:val="nil"/>
              <w:left w:val="nil"/>
              <w:bottom w:val="single" w:sz="8" w:space="0" w:color="D9D9D9"/>
              <w:right w:val="single" w:sz="8" w:space="0" w:color="D9D9D9"/>
            </w:tcBorders>
            <w:shd w:val="clear" w:color="auto" w:fill="auto"/>
            <w:noWrap/>
            <w:vAlign w:val="center"/>
            <w:hideMark/>
          </w:tcPr>
          <w:p w14:paraId="0C88AC6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24BAF7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C97F26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4C3A2DE8" w14:textId="05156476"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EFFFFBC" w14:textId="4D2FF08A"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818.080,00 </w:t>
            </w:r>
          </w:p>
        </w:tc>
        <w:tc>
          <w:tcPr>
            <w:tcW w:w="850" w:type="dxa"/>
            <w:tcBorders>
              <w:top w:val="nil"/>
              <w:left w:val="nil"/>
              <w:bottom w:val="single" w:sz="8" w:space="0" w:color="D9D9D9"/>
              <w:right w:val="single" w:sz="8" w:space="0" w:color="D9D9D9"/>
            </w:tcBorders>
            <w:shd w:val="clear" w:color="auto" w:fill="auto"/>
            <w:vAlign w:val="center"/>
          </w:tcPr>
          <w:p w14:paraId="6E02C30F" w14:textId="222671D3"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B0208B6"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rijeke Tinje (cca 1300 m dužine) u Srebreniku.</w:t>
            </w:r>
          </w:p>
        </w:tc>
        <w:tc>
          <w:tcPr>
            <w:tcW w:w="567" w:type="dxa"/>
            <w:tcBorders>
              <w:top w:val="single" w:sz="8" w:space="0" w:color="D9D9D9"/>
              <w:left w:val="single" w:sz="8" w:space="0" w:color="D9D9D9"/>
              <w:bottom w:val="nil"/>
              <w:right w:val="single" w:sz="8" w:space="0" w:color="D9D9D9"/>
            </w:tcBorders>
            <w:shd w:val="clear" w:color="auto" w:fill="auto"/>
            <w:noWrap/>
            <w:textDirection w:val="btLr"/>
            <w:vAlign w:val="center"/>
            <w:hideMark/>
          </w:tcPr>
          <w:p w14:paraId="18152E79" w14:textId="282AE180"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7FA49146"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76628E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53C3D7F" w14:textId="6A82FFA2"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03101C97" w14:textId="1C49C82A" w:rsidR="00D84D68" w:rsidRPr="008731DE" w:rsidRDefault="00D84D68" w:rsidP="00D84D68">
            <w:pPr>
              <w:spacing w:before="0" w:after="0"/>
              <w:jc w:val="center"/>
              <w:rPr>
                <w:rFonts w:ascii="Calibri" w:hAnsi="Calibri" w:cs="Calibri"/>
                <w:color w:val="000000"/>
                <w:sz w:val="16"/>
                <w:szCs w:val="16"/>
                <w:lang w:eastAsia="en-US"/>
              </w:rPr>
            </w:pPr>
          </w:p>
        </w:tc>
      </w:tr>
      <w:tr w:rsidR="00F33A0F" w:rsidRPr="008731DE" w14:paraId="0A2E391C" w14:textId="77777777" w:rsidTr="00455FE4">
        <w:trPr>
          <w:cantSplit/>
          <w:trHeight w:val="114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2B0F178"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Implementacija sanacije obale rijeke Tinje na lokaciji buduće industrijske zone u Srebreniku, pozicija 31-1, lokacija: Previle.</w:t>
            </w:r>
          </w:p>
        </w:tc>
        <w:tc>
          <w:tcPr>
            <w:tcW w:w="766" w:type="dxa"/>
            <w:tcBorders>
              <w:top w:val="nil"/>
              <w:left w:val="nil"/>
              <w:bottom w:val="single" w:sz="8" w:space="0" w:color="D9D9D9"/>
              <w:right w:val="single" w:sz="8" w:space="0" w:color="D9D9D9"/>
            </w:tcBorders>
            <w:shd w:val="clear" w:color="auto" w:fill="auto"/>
            <w:noWrap/>
            <w:vAlign w:val="center"/>
            <w:hideMark/>
          </w:tcPr>
          <w:p w14:paraId="392C7923"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BAFA_PRO_33_S_400</w:t>
            </w:r>
          </w:p>
        </w:tc>
        <w:tc>
          <w:tcPr>
            <w:tcW w:w="425" w:type="dxa"/>
            <w:tcBorders>
              <w:top w:val="nil"/>
              <w:left w:val="nil"/>
              <w:bottom w:val="single" w:sz="8" w:space="0" w:color="D9D9D9"/>
              <w:right w:val="single" w:sz="8" w:space="0" w:color="D9D9D9"/>
            </w:tcBorders>
            <w:shd w:val="clear" w:color="auto" w:fill="auto"/>
            <w:noWrap/>
            <w:vAlign w:val="center"/>
            <w:hideMark/>
          </w:tcPr>
          <w:p w14:paraId="7A3006CF"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F821DE6"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DC1CD34"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EEA3D1F" w14:textId="20BBB080" w:rsidR="00F33A0F" w:rsidRPr="008731DE" w:rsidRDefault="00F33A0F" w:rsidP="00F33A0F">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B37CA6B" w14:textId="4C2BB4B8"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830.000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65D43F7" w14:textId="4566DE34" w:rsidR="00F33A0F" w:rsidRPr="008731DE" w:rsidRDefault="001042A7"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13050D16" w14:textId="77777777" w:rsidR="00F33A0F" w:rsidRPr="008731DE" w:rsidRDefault="00F33A0F" w:rsidP="00F33A0F">
            <w:pPr>
              <w:spacing w:before="0" w:after="0"/>
              <w:rPr>
                <w:rFonts w:ascii="Calibri" w:hAnsi="Calibri" w:cs="Calibri"/>
                <w:color w:val="000000"/>
                <w:sz w:val="16"/>
                <w:szCs w:val="16"/>
                <w:lang w:eastAsia="en-US"/>
              </w:rPr>
            </w:pPr>
            <w:r w:rsidRPr="008731DE">
              <w:rPr>
                <w:rFonts w:ascii="Calibri" w:hAnsi="Calibri" w:cs="Calibri"/>
                <w:color w:val="000000"/>
                <w:sz w:val="16"/>
                <w:szCs w:val="16"/>
                <w:lang w:eastAsia="en-US"/>
              </w:rPr>
              <w:t>Na desnoj obali planirana buduća industrijska zona. Ovdje je izgrađen pristupni most prema industrijskoj zoni a u vezi s tim na zahtjev općine Srebrenik prethodno je urađena regulacija u dužini cca 100 metara na lokaciji mosta 2019.godine. Postoji projektna dokumentacija uređenja korita rijeke Tinje na lokaciji buduće industrijske zone u općini Srebrenik za dužu dionicu.</w:t>
            </w:r>
          </w:p>
        </w:tc>
        <w:tc>
          <w:tcPr>
            <w:tcW w:w="567" w:type="dxa"/>
            <w:tcBorders>
              <w:top w:val="nil"/>
              <w:left w:val="nil"/>
              <w:bottom w:val="single" w:sz="8" w:space="0" w:color="D9D9D9"/>
              <w:right w:val="single" w:sz="8" w:space="0" w:color="D9D9D9"/>
            </w:tcBorders>
            <w:shd w:val="clear" w:color="auto" w:fill="92D050"/>
            <w:noWrap/>
            <w:vAlign w:val="center"/>
            <w:hideMark/>
          </w:tcPr>
          <w:p w14:paraId="43D3BADE" w14:textId="428A27C4"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2CB4A121"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8963798"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5DF9C6F" w14:textId="55527AD6" w:rsidR="00F33A0F" w:rsidRPr="008731DE" w:rsidRDefault="001042A7"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E811C7A" w14:textId="28287D26" w:rsidR="00F33A0F" w:rsidRPr="008731DE" w:rsidRDefault="001042A7"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1042A7" w:rsidRPr="008731DE" w14:paraId="07FE8D6F" w14:textId="77777777" w:rsidTr="00CC6D50">
        <w:trPr>
          <w:cantSplit/>
          <w:trHeight w:val="5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A5190E9" w14:textId="77777777" w:rsidR="001042A7" w:rsidRPr="008731DE" w:rsidRDefault="001042A7" w:rsidP="001042A7">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Nadvišenje postojećeg nasipa, dužine 180m, na poziciji 31-5, lokacija: naselje Podpeć.</w:t>
            </w:r>
          </w:p>
        </w:tc>
        <w:tc>
          <w:tcPr>
            <w:tcW w:w="766" w:type="dxa"/>
            <w:tcBorders>
              <w:top w:val="nil"/>
              <w:left w:val="nil"/>
              <w:bottom w:val="single" w:sz="8" w:space="0" w:color="D9D9D9"/>
              <w:right w:val="single" w:sz="8" w:space="0" w:color="D9D9D9"/>
            </w:tcBorders>
            <w:shd w:val="clear" w:color="auto" w:fill="auto"/>
            <w:noWrap/>
            <w:vAlign w:val="center"/>
            <w:hideMark/>
          </w:tcPr>
          <w:p w14:paraId="1630F4CB" w14:textId="77777777" w:rsidR="001042A7" w:rsidRPr="008731DE" w:rsidRDefault="001042A7" w:rsidP="001042A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BAFA_PRO_33_S_403</w:t>
            </w:r>
          </w:p>
        </w:tc>
        <w:tc>
          <w:tcPr>
            <w:tcW w:w="425" w:type="dxa"/>
            <w:tcBorders>
              <w:top w:val="nil"/>
              <w:left w:val="nil"/>
              <w:bottom w:val="single" w:sz="8" w:space="0" w:color="D9D9D9"/>
              <w:right w:val="single" w:sz="8" w:space="0" w:color="D9D9D9"/>
            </w:tcBorders>
            <w:shd w:val="clear" w:color="auto" w:fill="auto"/>
            <w:noWrap/>
            <w:vAlign w:val="center"/>
            <w:hideMark/>
          </w:tcPr>
          <w:p w14:paraId="6F2BC16C"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CA8367B"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C3EFC66"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7765CEA9" w14:textId="5B6EE9BA" w:rsidR="001042A7" w:rsidRPr="008731DE" w:rsidRDefault="001042A7" w:rsidP="001042A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7B62208" w14:textId="021C2571" w:rsidR="001042A7" w:rsidRPr="008731DE" w:rsidRDefault="001042A7" w:rsidP="001042A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1445177" w14:textId="34F1DFB4"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74F623C9" w14:textId="77777777" w:rsidR="001042A7" w:rsidRPr="008731DE" w:rsidRDefault="001042A7" w:rsidP="001042A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31-5, na lokaciji naselja Podpeć u blizini džamije, nasuprot BP Jata plavi 15 kuća na desnoj obali. Planira se nadvišenje nasipa u dužini cca 180 m, prema postojećem projektu.</w:t>
            </w:r>
          </w:p>
        </w:tc>
        <w:tc>
          <w:tcPr>
            <w:tcW w:w="567" w:type="dxa"/>
            <w:tcBorders>
              <w:top w:val="nil"/>
              <w:left w:val="nil"/>
              <w:bottom w:val="single" w:sz="8" w:space="0" w:color="D9D9D9"/>
              <w:right w:val="single" w:sz="8" w:space="0" w:color="D9D9D9"/>
            </w:tcBorders>
            <w:shd w:val="clear" w:color="auto" w:fill="92D050"/>
            <w:noWrap/>
            <w:vAlign w:val="center"/>
            <w:hideMark/>
          </w:tcPr>
          <w:p w14:paraId="21C7C2E4" w14:textId="166EF108" w:rsidR="001042A7" w:rsidRPr="008731DE" w:rsidRDefault="001042A7" w:rsidP="001042A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078C7BD3" w14:textId="77777777" w:rsidR="001042A7" w:rsidRPr="008731DE" w:rsidRDefault="001042A7" w:rsidP="001042A7">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3376FCB5"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6C9884A" w14:textId="7B0A0C3E" w:rsidR="001042A7" w:rsidRPr="008731DE" w:rsidRDefault="001042A7" w:rsidP="001042A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C7E653D" w14:textId="4B8496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87A0D" w:rsidRPr="008731DE" w14:paraId="26B9F15E" w14:textId="77777777" w:rsidTr="00CC6D50">
        <w:trPr>
          <w:cantSplit/>
          <w:trHeight w:val="44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B849E9C"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Nadvišenje postojećeg nasipa, dužine 120m i 60cm visine, na poziciji 31-10, lokacija: naselje Duboki potok</w:t>
            </w:r>
            <w:r w:rsidRPr="008731DE">
              <w:rPr>
                <w:rFonts w:ascii="Calibri" w:hAnsi="Calibri" w:cs="Calibri"/>
                <w:color w:val="C00000"/>
                <w:sz w:val="16"/>
                <w:szCs w:val="16"/>
                <w:lang w:eastAsia="en-US"/>
              </w:rPr>
              <w:t>.</w:t>
            </w:r>
          </w:p>
        </w:tc>
        <w:tc>
          <w:tcPr>
            <w:tcW w:w="766" w:type="dxa"/>
            <w:tcBorders>
              <w:top w:val="nil"/>
              <w:left w:val="nil"/>
              <w:bottom w:val="single" w:sz="8" w:space="0" w:color="D9D9D9"/>
              <w:right w:val="single" w:sz="8" w:space="0" w:color="D9D9D9"/>
            </w:tcBorders>
            <w:shd w:val="clear" w:color="auto" w:fill="auto"/>
            <w:noWrap/>
            <w:vAlign w:val="center"/>
            <w:hideMark/>
          </w:tcPr>
          <w:p w14:paraId="39C5A4DC"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BAFA_PRO_33_S_404</w:t>
            </w:r>
          </w:p>
        </w:tc>
        <w:tc>
          <w:tcPr>
            <w:tcW w:w="425" w:type="dxa"/>
            <w:tcBorders>
              <w:top w:val="nil"/>
              <w:left w:val="nil"/>
              <w:bottom w:val="single" w:sz="8" w:space="0" w:color="D9D9D9"/>
              <w:right w:val="single" w:sz="8" w:space="0" w:color="D9D9D9"/>
            </w:tcBorders>
            <w:shd w:val="clear" w:color="auto" w:fill="auto"/>
            <w:noWrap/>
            <w:vAlign w:val="center"/>
            <w:hideMark/>
          </w:tcPr>
          <w:p w14:paraId="6E524BC2"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6314863"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BB2E1FF"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6894B9EB" w14:textId="49096C7F" w:rsidR="00E87A0D" w:rsidRPr="008731DE" w:rsidRDefault="00E87A0D" w:rsidP="00E87A0D">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CAD54BF" w14:textId="0CD50B70"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098FE34" w14:textId="2946E47D"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85CCA0F"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31-10, na lokaciji naselja Duboki potok, nizvodno od džamije, predložena mjera je nadvišenje nasipa, dužine cca 120 m i 60 cm visine.</w:t>
            </w:r>
          </w:p>
        </w:tc>
        <w:tc>
          <w:tcPr>
            <w:tcW w:w="567" w:type="dxa"/>
            <w:tcBorders>
              <w:top w:val="nil"/>
              <w:left w:val="nil"/>
              <w:bottom w:val="single" w:sz="8" w:space="0" w:color="D9D9D9"/>
              <w:right w:val="single" w:sz="8" w:space="0" w:color="D9D9D9"/>
            </w:tcBorders>
            <w:shd w:val="clear" w:color="auto" w:fill="92D050"/>
            <w:noWrap/>
            <w:vAlign w:val="center"/>
            <w:hideMark/>
          </w:tcPr>
          <w:p w14:paraId="7AC091FD" w14:textId="52855196"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48AD905E" w14:textId="77777777" w:rsidR="00E87A0D" w:rsidRPr="008731DE" w:rsidRDefault="00E87A0D" w:rsidP="00E87A0D">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458850EC"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995415B" w14:textId="283EA0D6"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DF90ED0" w14:textId="05ACFAA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1042A7" w:rsidRPr="008731DE" w14:paraId="328E5AC7" w14:textId="77777777" w:rsidTr="00EC59C4">
        <w:trPr>
          <w:cantSplit/>
          <w:trHeight w:val="25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66D78A4" w14:textId="77777777" w:rsidR="001042A7" w:rsidRPr="008731DE" w:rsidRDefault="001042A7" w:rsidP="001042A7">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Implementacija uređenja obala rijeke, dužine 150 m, na poziciji 31-12, lokacija: naselje Kiseljak.</w:t>
            </w:r>
          </w:p>
        </w:tc>
        <w:tc>
          <w:tcPr>
            <w:tcW w:w="766" w:type="dxa"/>
            <w:tcBorders>
              <w:top w:val="nil"/>
              <w:left w:val="nil"/>
              <w:bottom w:val="single" w:sz="8" w:space="0" w:color="D9D9D9"/>
              <w:right w:val="single" w:sz="8" w:space="0" w:color="D9D9D9"/>
            </w:tcBorders>
            <w:shd w:val="clear" w:color="auto" w:fill="auto"/>
            <w:noWrap/>
            <w:vAlign w:val="center"/>
            <w:hideMark/>
          </w:tcPr>
          <w:p w14:paraId="70BA0F15" w14:textId="77777777" w:rsidR="001042A7" w:rsidRPr="008731DE" w:rsidRDefault="001042A7" w:rsidP="001042A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BAFA_PRO_33_S_405</w:t>
            </w:r>
          </w:p>
        </w:tc>
        <w:tc>
          <w:tcPr>
            <w:tcW w:w="425" w:type="dxa"/>
            <w:tcBorders>
              <w:top w:val="nil"/>
              <w:left w:val="nil"/>
              <w:bottom w:val="single" w:sz="8" w:space="0" w:color="D9D9D9"/>
              <w:right w:val="single" w:sz="8" w:space="0" w:color="D9D9D9"/>
            </w:tcBorders>
            <w:shd w:val="clear" w:color="auto" w:fill="auto"/>
            <w:noWrap/>
            <w:vAlign w:val="center"/>
            <w:hideMark/>
          </w:tcPr>
          <w:p w14:paraId="2CE17ADD"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13328DB"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2B338B9"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3093B88C" w14:textId="09941B82" w:rsidR="001042A7" w:rsidRPr="008731DE" w:rsidRDefault="001042A7" w:rsidP="001042A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E1B9433" w14:textId="642481AF" w:rsidR="001042A7" w:rsidRPr="008731DE" w:rsidRDefault="001042A7" w:rsidP="001042A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31141FD" w14:textId="6168AE9A"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781D8277" w14:textId="77777777" w:rsidR="001042A7" w:rsidRPr="008731DE" w:rsidRDefault="001042A7" w:rsidP="001042A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31-12, na lokaciji naselja Kiseljak, korito rijeke regulirano je nizvodno od mosta u blizini džamije, dok je na uzvodnom dijelu na lijevoj obali izgrađen nasip bez projekta. Za dionicu uzvodno od mosta izrađena je projektna dokumentacija za uređenje obje obale.</w:t>
            </w:r>
          </w:p>
        </w:tc>
        <w:tc>
          <w:tcPr>
            <w:tcW w:w="567" w:type="dxa"/>
            <w:tcBorders>
              <w:top w:val="nil"/>
              <w:left w:val="nil"/>
              <w:bottom w:val="single" w:sz="8" w:space="0" w:color="D9D9D9"/>
              <w:right w:val="single" w:sz="8" w:space="0" w:color="D9D9D9"/>
            </w:tcBorders>
            <w:shd w:val="clear" w:color="auto" w:fill="92D050"/>
            <w:noWrap/>
            <w:vAlign w:val="center"/>
            <w:hideMark/>
          </w:tcPr>
          <w:p w14:paraId="1F22FD4D" w14:textId="5A487DEA" w:rsidR="001042A7" w:rsidRPr="008731DE" w:rsidRDefault="001042A7" w:rsidP="001042A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1C5C465F" w14:textId="77777777" w:rsidR="001042A7" w:rsidRPr="008731DE" w:rsidRDefault="001042A7" w:rsidP="001042A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B04645C"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28AD998" w14:textId="52D7DACA" w:rsidR="001042A7" w:rsidRPr="008731DE" w:rsidRDefault="001042A7" w:rsidP="001042A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3CA4A39" w14:textId="3DF158B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1042A7" w:rsidRPr="008731DE" w14:paraId="7282A02C"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A3D57B1" w14:textId="77777777" w:rsidR="001042A7" w:rsidRPr="008731DE" w:rsidRDefault="001042A7" w:rsidP="001042A7">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Implementacija postojećeg projekta uređenja riječne obale cca 750 m, na poziciji 31-18, lokacija: naselje Špionica Centar.</w:t>
            </w:r>
          </w:p>
        </w:tc>
        <w:tc>
          <w:tcPr>
            <w:tcW w:w="766" w:type="dxa"/>
            <w:tcBorders>
              <w:top w:val="nil"/>
              <w:left w:val="nil"/>
              <w:bottom w:val="single" w:sz="8" w:space="0" w:color="D9D9D9"/>
              <w:right w:val="single" w:sz="8" w:space="0" w:color="D9D9D9"/>
            </w:tcBorders>
            <w:shd w:val="clear" w:color="auto" w:fill="auto"/>
            <w:noWrap/>
            <w:vAlign w:val="center"/>
            <w:hideMark/>
          </w:tcPr>
          <w:p w14:paraId="3E59DB25" w14:textId="77777777" w:rsidR="001042A7" w:rsidRPr="008731DE" w:rsidRDefault="001042A7" w:rsidP="001042A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BAFA_PRO_33_S_406</w:t>
            </w:r>
          </w:p>
        </w:tc>
        <w:tc>
          <w:tcPr>
            <w:tcW w:w="425" w:type="dxa"/>
            <w:tcBorders>
              <w:top w:val="nil"/>
              <w:left w:val="nil"/>
              <w:bottom w:val="single" w:sz="8" w:space="0" w:color="D9D9D9"/>
              <w:right w:val="single" w:sz="8" w:space="0" w:color="D9D9D9"/>
            </w:tcBorders>
            <w:shd w:val="clear" w:color="auto" w:fill="auto"/>
            <w:noWrap/>
            <w:vAlign w:val="center"/>
            <w:hideMark/>
          </w:tcPr>
          <w:p w14:paraId="1838FCFA"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D4DB0D3"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08857CBA"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040E9888" w14:textId="11EFF5C3" w:rsidR="001042A7" w:rsidRPr="008731DE" w:rsidRDefault="001042A7" w:rsidP="001042A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3EFE4C48" w14:textId="678FF7AB" w:rsidR="001042A7" w:rsidRPr="008731DE" w:rsidRDefault="001042A7" w:rsidP="001042A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1.100.000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CC14CCF" w14:textId="07FF3120"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5EAC7531" w14:textId="77777777" w:rsidR="001042A7" w:rsidRPr="008731DE" w:rsidRDefault="001042A7" w:rsidP="001042A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Za ovu lokaciju postoji projekt sanacije korita rijeke za dionicu uzvodno od mosta kod trgovine Bingo sve do željezničkog mosta.</w:t>
            </w:r>
          </w:p>
        </w:tc>
        <w:tc>
          <w:tcPr>
            <w:tcW w:w="567" w:type="dxa"/>
            <w:tcBorders>
              <w:top w:val="nil"/>
              <w:left w:val="nil"/>
              <w:bottom w:val="single" w:sz="8" w:space="0" w:color="D9D9D9"/>
              <w:right w:val="single" w:sz="8" w:space="0" w:color="D9D9D9"/>
            </w:tcBorders>
            <w:shd w:val="clear" w:color="auto" w:fill="92D050"/>
            <w:noWrap/>
            <w:vAlign w:val="center"/>
            <w:hideMark/>
          </w:tcPr>
          <w:p w14:paraId="1918CA65" w14:textId="43E8ED78" w:rsidR="001042A7" w:rsidRPr="008731DE" w:rsidRDefault="001042A7" w:rsidP="001042A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67194640" w14:textId="77777777" w:rsidR="001042A7" w:rsidRPr="008731DE" w:rsidRDefault="001042A7" w:rsidP="001042A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FA902FB" w14:textId="77777777"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1E42915" w14:textId="6EE53C72" w:rsidR="001042A7" w:rsidRPr="008731DE" w:rsidRDefault="001042A7" w:rsidP="001042A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908D28F" w14:textId="6B4CC4B1" w:rsidR="001042A7" w:rsidRPr="008731DE" w:rsidRDefault="001042A7" w:rsidP="001042A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33A0F" w:rsidRPr="008731DE" w14:paraId="47991BAD"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4A43298"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Čišćenje korita rijeke Tinje Donje na poziciji 31-4.</w:t>
            </w:r>
          </w:p>
        </w:tc>
        <w:tc>
          <w:tcPr>
            <w:tcW w:w="766" w:type="dxa"/>
            <w:tcBorders>
              <w:top w:val="nil"/>
              <w:left w:val="nil"/>
              <w:bottom w:val="single" w:sz="8" w:space="0" w:color="D9D9D9"/>
              <w:right w:val="single" w:sz="8" w:space="0" w:color="D9D9D9"/>
            </w:tcBorders>
            <w:shd w:val="clear" w:color="auto" w:fill="auto"/>
            <w:noWrap/>
            <w:vAlign w:val="center"/>
            <w:hideMark/>
          </w:tcPr>
          <w:p w14:paraId="5A35D579"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BAFA_PREV_24_NS_402</w:t>
            </w:r>
          </w:p>
        </w:tc>
        <w:tc>
          <w:tcPr>
            <w:tcW w:w="425" w:type="dxa"/>
            <w:tcBorders>
              <w:top w:val="nil"/>
              <w:left w:val="nil"/>
              <w:bottom w:val="single" w:sz="8" w:space="0" w:color="D9D9D9"/>
              <w:right w:val="single" w:sz="8" w:space="0" w:color="D9D9D9"/>
            </w:tcBorders>
            <w:shd w:val="clear" w:color="auto" w:fill="auto"/>
            <w:noWrap/>
            <w:vAlign w:val="center"/>
            <w:hideMark/>
          </w:tcPr>
          <w:p w14:paraId="5E4B5E4B"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0C6D4D33"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M24</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8374ADC"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31</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5C3FAFA3" w14:textId="3DB4CACB" w:rsidR="00F33A0F" w:rsidRPr="008731DE" w:rsidRDefault="00F33A0F" w:rsidP="00F33A0F">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241F8A1" w14:textId="191D5BA0"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85.000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7EBE7FF" w14:textId="02C9B56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002FDB43"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31-4, na lokaciji: Tinja Donja, u blizini mosta nizvodno od stadiona, ugrožene 4 kuće na lijevoj i 2 kuće na desnoj obali. Čišćenje korita rijeke se preporučuje kako bi se povećao kapacitet korita.</w:t>
            </w:r>
          </w:p>
        </w:tc>
        <w:tc>
          <w:tcPr>
            <w:tcW w:w="567" w:type="dxa"/>
            <w:tcBorders>
              <w:top w:val="nil"/>
              <w:left w:val="nil"/>
              <w:bottom w:val="single" w:sz="8" w:space="0" w:color="D9D9D9"/>
              <w:right w:val="single" w:sz="8" w:space="0" w:color="D9D9D9"/>
            </w:tcBorders>
            <w:shd w:val="clear" w:color="auto" w:fill="92D050"/>
            <w:noWrap/>
            <w:vAlign w:val="center"/>
            <w:hideMark/>
          </w:tcPr>
          <w:p w14:paraId="46FB409A" w14:textId="2ADA594D"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2FEA34AE" w14:textId="77777777" w:rsidR="00F33A0F" w:rsidRPr="008731DE" w:rsidRDefault="00F33A0F" w:rsidP="00F33A0F">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46F3CC2E"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 </w:t>
            </w:r>
          </w:p>
        </w:tc>
        <w:tc>
          <w:tcPr>
            <w:tcW w:w="567" w:type="dxa"/>
            <w:tcBorders>
              <w:top w:val="nil"/>
              <w:left w:val="nil"/>
              <w:bottom w:val="single" w:sz="8" w:space="0" w:color="D9D9D9"/>
              <w:right w:val="single" w:sz="8" w:space="0" w:color="D9D9D9"/>
            </w:tcBorders>
            <w:shd w:val="clear" w:color="auto" w:fill="auto"/>
            <w:noWrap/>
            <w:vAlign w:val="center"/>
          </w:tcPr>
          <w:p w14:paraId="11ECD9CE" w14:textId="53FEA206" w:rsidR="00F33A0F" w:rsidRPr="008731DE" w:rsidRDefault="00F33A0F" w:rsidP="00F33A0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66C6630" w14:textId="1F275B04"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33A0F" w:rsidRPr="008731DE" w14:paraId="6341D48B"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7C78653" w14:textId="622B2FB6" w:rsidR="00F33A0F" w:rsidRPr="008731DE" w:rsidRDefault="001352CB" w:rsidP="00F33A0F">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lastRenderedPageBreak/>
              <w:t>Čišćenje korita rijeke Joševice u gradu Tuzla, na poziciji 32-1 (naselje Dragulje), 32-2 (naselje Lipnica Donja), 32-3 (naselje Rapače) i 32-4 (Rudnik uglja Bukinje).</w:t>
            </w:r>
          </w:p>
        </w:tc>
        <w:tc>
          <w:tcPr>
            <w:tcW w:w="766" w:type="dxa"/>
            <w:tcBorders>
              <w:top w:val="nil"/>
              <w:left w:val="nil"/>
              <w:bottom w:val="single" w:sz="8" w:space="0" w:color="D9D9D9"/>
              <w:right w:val="single" w:sz="8" w:space="0" w:color="D9D9D9"/>
            </w:tcBorders>
            <w:shd w:val="clear" w:color="auto" w:fill="auto"/>
            <w:noWrap/>
            <w:vAlign w:val="center"/>
            <w:hideMark/>
          </w:tcPr>
          <w:p w14:paraId="1C790D20"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BAFA_PRO_35_NS_476</w:t>
            </w:r>
          </w:p>
        </w:tc>
        <w:tc>
          <w:tcPr>
            <w:tcW w:w="425" w:type="dxa"/>
            <w:tcBorders>
              <w:top w:val="nil"/>
              <w:left w:val="nil"/>
              <w:bottom w:val="single" w:sz="8" w:space="0" w:color="D9D9D9"/>
              <w:right w:val="single" w:sz="8" w:space="0" w:color="D9D9D9"/>
            </w:tcBorders>
            <w:shd w:val="clear" w:color="auto" w:fill="auto"/>
            <w:noWrap/>
            <w:vAlign w:val="center"/>
            <w:hideMark/>
          </w:tcPr>
          <w:p w14:paraId="6AF93879"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5F86E78"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M35</w:t>
            </w:r>
          </w:p>
        </w:tc>
        <w:tc>
          <w:tcPr>
            <w:tcW w:w="426" w:type="dxa"/>
            <w:tcBorders>
              <w:top w:val="nil"/>
              <w:left w:val="nil"/>
              <w:bottom w:val="single" w:sz="8" w:space="0" w:color="D9D9D9"/>
              <w:right w:val="single" w:sz="8" w:space="0" w:color="D9D9D9"/>
            </w:tcBorders>
            <w:shd w:val="clear" w:color="auto" w:fill="auto"/>
            <w:noWrap/>
            <w:vAlign w:val="center"/>
            <w:hideMark/>
          </w:tcPr>
          <w:p w14:paraId="56B2DCD1"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32</w:t>
            </w:r>
          </w:p>
        </w:tc>
        <w:tc>
          <w:tcPr>
            <w:tcW w:w="675" w:type="dxa"/>
            <w:tcBorders>
              <w:top w:val="single" w:sz="4" w:space="0" w:color="D9D9D9" w:themeColor="background1" w:themeShade="D9"/>
              <w:left w:val="nil"/>
              <w:bottom w:val="single" w:sz="4" w:space="0" w:color="D9D9D9" w:themeColor="background1" w:themeShade="D9"/>
              <w:right w:val="single" w:sz="8" w:space="0" w:color="D9D9D9"/>
            </w:tcBorders>
            <w:shd w:val="clear" w:color="auto" w:fill="auto"/>
            <w:textDirection w:val="btLr"/>
            <w:vAlign w:val="center"/>
            <w:hideMark/>
          </w:tcPr>
          <w:p w14:paraId="26CE1512" w14:textId="57A96B3F"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APSFR_Lipnica Donja - Tuzla</w:t>
            </w:r>
          </w:p>
        </w:tc>
        <w:tc>
          <w:tcPr>
            <w:tcW w:w="1026" w:type="dxa"/>
            <w:tcBorders>
              <w:top w:val="nil"/>
              <w:left w:val="nil"/>
              <w:bottom w:val="single" w:sz="8" w:space="0" w:color="D9D9D9"/>
              <w:right w:val="single" w:sz="8" w:space="0" w:color="D9D9D9"/>
            </w:tcBorders>
            <w:shd w:val="clear" w:color="auto" w:fill="auto"/>
            <w:noWrap/>
            <w:vAlign w:val="center"/>
            <w:hideMark/>
          </w:tcPr>
          <w:p w14:paraId="4B0B1088" w14:textId="1650D04F"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hideMark/>
          </w:tcPr>
          <w:p w14:paraId="028605B4" w14:textId="5B5796F8" w:rsidR="00F33A0F" w:rsidRPr="008731DE" w:rsidRDefault="00F33A0F" w:rsidP="00F33A0F">
            <w:pPr>
              <w:spacing w:before="0" w:after="0"/>
              <w:ind w:left="-57" w:right="-57"/>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w:t>
            </w:r>
            <w:r w:rsidRPr="008731DE">
              <w:rPr>
                <w:rFonts w:ascii="Calibri" w:hAnsi="Calibri" w:cs="Calibri"/>
                <w:sz w:val="16"/>
                <w:szCs w:val="16"/>
                <w:lang w:bidi="fa-IR"/>
              </w:rPr>
              <w:t>Nadležno kantonalno ministarstvo</w:t>
            </w:r>
          </w:p>
        </w:tc>
        <w:tc>
          <w:tcPr>
            <w:tcW w:w="4253" w:type="dxa"/>
            <w:tcBorders>
              <w:top w:val="nil"/>
              <w:left w:val="nil"/>
              <w:bottom w:val="single" w:sz="8" w:space="0" w:color="D9D9D9"/>
              <w:right w:val="single" w:sz="8" w:space="0" w:color="D9D9D9"/>
            </w:tcBorders>
            <w:shd w:val="clear" w:color="auto" w:fill="auto"/>
            <w:vAlign w:val="center"/>
            <w:hideMark/>
          </w:tcPr>
          <w:p w14:paraId="6A958B20" w14:textId="77777777" w:rsidR="00F33A0F" w:rsidRPr="008731DE" w:rsidRDefault="00F33A0F" w:rsidP="00F33A0F">
            <w:pPr>
              <w:spacing w:before="0" w:after="0"/>
              <w:jc w:val="left"/>
              <w:rPr>
                <w:rFonts w:ascii="Calibri" w:hAnsi="Calibri" w:cs="Calibri"/>
                <w:color w:val="000000"/>
                <w:sz w:val="16"/>
                <w:szCs w:val="16"/>
                <w:lang w:eastAsia="en-US"/>
              </w:rPr>
            </w:pPr>
            <w:bookmarkStart w:id="411" w:name="_Hlk113013662"/>
            <w:r w:rsidRPr="008731DE">
              <w:rPr>
                <w:rFonts w:ascii="Calibri" w:hAnsi="Calibri" w:cs="Calibri"/>
                <w:color w:val="000000"/>
                <w:sz w:val="16"/>
                <w:szCs w:val="16"/>
                <w:lang w:eastAsia="en-US"/>
              </w:rPr>
              <w:t xml:space="preserve">Pozicija 32-1, kuće i poslovne zgrade su ugrožene, dubina vode od 0,3 m do 0,5 m za Q100. Pozicija 32-2, ugrožene kuće, dubine vode od 0,2 m do 1 m za Q100. Pozicija 32-3, ugrožene kuće, dubine vode od 0,3 m do 0,7 m za Q100. Pozicija 32-4, industrijski objekti su ugroženi, dubina vode od 0,3 m do 0,8 m za Q100. </w:t>
            </w:r>
            <w:bookmarkEnd w:id="411"/>
          </w:p>
        </w:tc>
        <w:tc>
          <w:tcPr>
            <w:tcW w:w="567" w:type="dxa"/>
            <w:tcBorders>
              <w:top w:val="nil"/>
              <w:left w:val="nil"/>
              <w:bottom w:val="single" w:sz="8" w:space="0" w:color="D9D9D9"/>
              <w:right w:val="single" w:sz="8" w:space="0" w:color="D9D9D9"/>
            </w:tcBorders>
            <w:shd w:val="clear" w:color="auto" w:fill="FFC000"/>
            <w:noWrap/>
            <w:vAlign w:val="center"/>
            <w:hideMark/>
          </w:tcPr>
          <w:p w14:paraId="06074870" w14:textId="18440987"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92D050"/>
            <w:noWrap/>
            <w:vAlign w:val="center"/>
            <w:hideMark/>
          </w:tcPr>
          <w:p w14:paraId="607293D4" w14:textId="77777777" w:rsidR="00F33A0F" w:rsidRPr="008731DE" w:rsidRDefault="00F33A0F" w:rsidP="00F33A0F">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269E0D20"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 </w:t>
            </w:r>
          </w:p>
        </w:tc>
        <w:tc>
          <w:tcPr>
            <w:tcW w:w="567" w:type="dxa"/>
            <w:tcBorders>
              <w:top w:val="nil"/>
              <w:left w:val="nil"/>
              <w:bottom w:val="single" w:sz="8" w:space="0" w:color="D9D9D9"/>
              <w:right w:val="single" w:sz="8" w:space="0" w:color="D9D9D9"/>
            </w:tcBorders>
            <w:shd w:val="clear" w:color="auto" w:fill="auto"/>
            <w:noWrap/>
            <w:vAlign w:val="center"/>
          </w:tcPr>
          <w:p w14:paraId="186A47B0" w14:textId="6F753838" w:rsidR="00F33A0F" w:rsidRPr="008731DE" w:rsidRDefault="00F33A0F"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04CF438" w14:textId="620E0A9A" w:rsidR="00F33A0F" w:rsidRPr="008731DE" w:rsidRDefault="00F33A0F" w:rsidP="00F33A0F">
            <w:pPr>
              <w:spacing w:before="0" w:after="0"/>
              <w:ind w:left="-57" w:right="-57"/>
              <w:jc w:val="center"/>
              <w:rPr>
                <w:rFonts w:ascii="Calibri" w:hAnsi="Calibri" w:cs="Calibri"/>
                <w:color w:val="000000"/>
                <w:sz w:val="16"/>
                <w:szCs w:val="16"/>
                <w:lang w:eastAsia="en-US"/>
              </w:rPr>
            </w:pPr>
            <w:r w:rsidRPr="008731DE">
              <w:rPr>
                <w:rFonts w:ascii="Calibri" w:hAnsi="Calibri" w:cs="Calibri"/>
                <w:sz w:val="16"/>
                <w:szCs w:val="16"/>
                <w:lang w:bidi="fa-IR"/>
              </w:rPr>
              <w:t>Nadležno kantonalno ministarstvo</w:t>
            </w:r>
          </w:p>
        </w:tc>
      </w:tr>
      <w:tr w:rsidR="00F33A0F" w:rsidRPr="008731DE" w14:paraId="60E2DFC0"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C38FED5" w14:textId="7CFC8473" w:rsidR="00F33A0F" w:rsidRPr="008731DE" w:rsidRDefault="00243FCA"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Trebačke rijeke, na poziciji 35-2 (naseljeno mjesto Karadaglije, naselje Zajmovići, općina Tešanj).</w:t>
            </w:r>
          </w:p>
        </w:tc>
        <w:tc>
          <w:tcPr>
            <w:tcW w:w="766" w:type="dxa"/>
            <w:tcBorders>
              <w:top w:val="nil"/>
              <w:left w:val="nil"/>
              <w:bottom w:val="single" w:sz="8" w:space="0" w:color="D9D9D9"/>
              <w:right w:val="single" w:sz="8" w:space="0" w:color="D9D9D9"/>
            </w:tcBorders>
            <w:shd w:val="clear" w:color="auto" w:fill="auto"/>
            <w:noWrap/>
            <w:vAlign w:val="center"/>
            <w:hideMark/>
          </w:tcPr>
          <w:p w14:paraId="219507D9"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BAFA_PRO_33_S_427</w:t>
            </w:r>
          </w:p>
        </w:tc>
        <w:tc>
          <w:tcPr>
            <w:tcW w:w="425" w:type="dxa"/>
            <w:tcBorders>
              <w:top w:val="nil"/>
              <w:left w:val="nil"/>
              <w:bottom w:val="single" w:sz="8" w:space="0" w:color="D9D9D9"/>
              <w:right w:val="single" w:sz="8" w:space="0" w:color="D9D9D9"/>
            </w:tcBorders>
            <w:shd w:val="clear" w:color="auto" w:fill="auto"/>
            <w:noWrap/>
            <w:vAlign w:val="center"/>
            <w:hideMark/>
          </w:tcPr>
          <w:p w14:paraId="6D5ADAD5"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18A16C3"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9981A92"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35</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1B4023D0" w14:textId="6FDB27D7"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 Tešanj</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6AAB510" w14:textId="35542F9B"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1.100.000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hideMark/>
          </w:tcPr>
          <w:p w14:paraId="5DF0D9C3" w14:textId="7A0B545A"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w:t>
            </w:r>
            <w:r w:rsidR="00455FE4"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7BDEFB75"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35-2 ugrožene su kuće i poslovne zgrade, dubina vode od 0,1 m do 0,7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3461ADBE" w14:textId="1DDEB6DE"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22531DC7"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9AA2745"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3FB162F3" w14:textId="45313AC1" w:rsidR="00F33A0F" w:rsidRPr="008731DE" w:rsidRDefault="00455FE4" w:rsidP="00F33A0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32DD8CD" w14:textId="170D5B91" w:rsidR="00F33A0F" w:rsidRPr="008731DE" w:rsidRDefault="00455FE4"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33A0F" w:rsidRPr="008731DE" w14:paraId="4EDC0E8A" w14:textId="77777777" w:rsidTr="00CC6D50">
        <w:trPr>
          <w:cantSplit/>
          <w:trHeight w:val="42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AAEBA30"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t>Studija o kontroli sedimenta i erozije, položaj 35-1.</w:t>
            </w:r>
          </w:p>
        </w:tc>
        <w:tc>
          <w:tcPr>
            <w:tcW w:w="766" w:type="dxa"/>
            <w:tcBorders>
              <w:top w:val="nil"/>
              <w:left w:val="nil"/>
              <w:bottom w:val="single" w:sz="8" w:space="0" w:color="D9D9D9"/>
              <w:right w:val="single" w:sz="8" w:space="0" w:color="D9D9D9"/>
            </w:tcBorders>
            <w:shd w:val="clear" w:color="auto" w:fill="auto"/>
            <w:noWrap/>
            <w:vAlign w:val="center"/>
            <w:hideMark/>
          </w:tcPr>
          <w:p w14:paraId="1C29C3CB"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BAFA_PREP_43_NS_426</w:t>
            </w:r>
          </w:p>
        </w:tc>
        <w:tc>
          <w:tcPr>
            <w:tcW w:w="425" w:type="dxa"/>
            <w:tcBorders>
              <w:top w:val="nil"/>
              <w:left w:val="nil"/>
              <w:bottom w:val="single" w:sz="8" w:space="0" w:color="D9D9D9"/>
              <w:right w:val="single" w:sz="8" w:space="0" w:color="D9D9D9"/>
            </w:tcBorders>
            <w:shd w:val="clear" w:color="auto" w:fill="auto"/>
            <w:noWrap/>
            <w:vAlign w:val="center"/>
            <w:hideMark/>
          </w:tcPr>
          <w:p w14:paraId="0948FC12"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4</w:t>
            </w:r>
          </w:p>
        </w:tc>
        <w:tc>
          <w:tcPr>
            <w:tcW w:w="425" w:type="dxa"/>
            <w:tcBorders>
              <w:top w:val="nil"/>
              <w:left w:val="nil"/>
              <w:bottom w:val="single" w:sz="8" w:space="0" w:color="D9D9D9"/>
              <w:right w:val="single" w:sz="8" w:space="0" w:color="D9D9D9"/>
            </w:tcBorders>
            <w:shd w:val="clear" w:color="auto" w:fill="auto"/>
            <w:noWrap/>
            <w:vAlign w:val="center"/>
            <w:hideMark/>
          </w:tcPr>
          <w:p w14:paraId="4FFAF04A"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M43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8E13819"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35</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23320288" w14:textId="32ADBCB9" w:rsidR="00F33A0F" w:rsidRPr="008731DE" w:rsidRDefault="00F33A0F" w:rsidP="00F33A0F">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097E104" w14:textId="79B31D07"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15.000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DA02679" w14:textId="5D9A66AD"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33F0EFDC"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Riječna dionica na poziciji 35-1 je bujičnog karaktera, tako da se Studija o kontroli sedimenta i erozije snažno preporučuje.</w:t>
            </w:r>
          </w:p>
        </w:tc>
        <w:tc>
          <w:tcPr>
            <w:tcW w:w="567" w:type="dxa"/>
            <w:tcBorders>
              <w:top w:val="nil"/>
              <w:left w:val="nil"/>
              <w:bottom w:val="single" w:sz="8" w:space="0" w:color="D9D9D9"/>
              <w:right w:val="single" w:sz="8" w:space="0" w:color="D9D9D9"/>
            </w:tcBorders>
            <w:shd w:val="clear" w:color="auto" w:fill="FFC000"/>
            <w:noWrap/>
            <w:vAlign w:val="center"/>
            <w:hideMark/>
          </w:tcPr>
          <w:p w14:paraId="3D2EA729" w14:textId="56EEFA88"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92D050"/>
            <w:noWrap/>
            <w:vAlign w:val="center"/>
            <w:hideMark/>
          </w:tcPr>
          <w:p w14:paraId="41CF9A60" w14:textId="77777777" w:rsidR="00F33A0F" w:rsidRPr="008731DE" w:rsidRDefault="00F33A0F" w:rsidP="00F33A0F">
            <w:pPr>
              <w:spacing w:before="0" w:after="0"/>
              <w:jc w:val="center"/>
              <w:rPr>
                <w:rFonts w:ascii="Calibri" w:hAnsi="Calibri" w:cs="Calibri"/>
                <w:color w:val="FFFFFF"/>
                <w:sz w:val="14"/>
                <w:szCs w:val="14"/>
                <w:lang w:eastAsia="en-US"/>
              </w:rPr>
            </w:pPr>
            <w:r w:rsidRPr="008731DE">
              <w:rPr>
                <w:rFonts w:ascii="Calibri" w:hAnsi="Calibri" w:cs="Calibri"/>
                <w:color w:val="FFFFFF"/>
                <w:sz w:val="14"/>
                <w:szCs w:val="14"/>
                <w:lang w:eastAsia="en-US"/>
              </w:rPr>
              <w:t>Zelena</w:t>
            </w:r>
          </w:p>
        </w:tc>
        <w:tc>
          <w:tcPr>
            <w:tcW w:w="534" w:type="dxa"/>
            <w:tcBorders>
              <w:top w:val="nil"/>
              <w:left w:val="nil"/>
              <w:bottom w:val="single" w:sz="8" w:space="0" w:color="D9D9D9"/>
              <w:right w:val="single" w:sz="8" w:space="0" w:color="D9D9D9"/>
            </w:tcBorders>
            <w:shd w:val="clear" w:color="000000" w:fill="FFFFFF"/>
            <w:noWrap/>
            <w:vAlign w:val="center"/>
            <w:hideMark/>
          </w:tcPr>
          <w:p w14:paraId="54621D7B"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w:t>
            </w:r>
          </w:p>
        </w:tc>
        <w:tc>
          <w:tcPr>
            <w:tcW w:w="567" w:type="dxa"/>
            <w:tcBorders>
              <w:top w:val="nil"/>
              <w:left w:val="nil"/>
              <w:bottom w:val="single" w:sz="8" w:space="0" w:color="D9D9D9"/>
              <w:right w:val="single" w:sz="8" w:space="0" w:color="D9D9D9"/>
            </w:tcBorders>
            <w:shd w:val="clear" w:color="auto" w:fill="auto"/>
            <w:noWrap/>
            <w:vAlign w:val="center"/>
          </w:tcPr>
          <w:p w14:paraId="5311D1E5" w14:textId="7D70EC96" w:rsidR="00F33A0F" w:rsidRPr="008731DE" w:rsidRDefault="00F33A0F"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DAE32B4" w14:textId="4DD29C54"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8E3B67" w:rsidRPr="008731DE" w14:paraId="65354ACE" w14:textId="77777777" w:rsidTr="00455FE4">
        <w:trPr>
          <w:cantSplit/>
          <w:trHeight w:val="4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C05111E"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dužine 520 m, na poziciji 36-2</w:t>
            </w:r>
            <w:r w:rsidRPr="008731DE">
              <w:rPr>
                <w:rFonts w:ascii="Calibri" w:hAnsi="Calibri" w:cs="Calibri"/>
                <w:color w:val="C00000"/>
                <w:sz w:val="16"/>
                <w:szCs w:val="16"/>
                <w:lang w:eastAsia="en-US"/>
              </w:rPr>
              <w:t>.</w:t>
            </w:r>
          </w:p>
        </w:tc>
        <w:tc>
          <w:tcPr>
            <w:tcW w:w="766" w:type="dxa"/>
            <w:tcBorders>
              <w:top w:val="nil"/>
              <w:left w:val="nil"/>
              <w:bottom w:val="single" w:sz="8" w:space="0" w:color="D9D9D9"/>
              <w:right w:val="single" w:sz="8" w:space="0" w:color="D9D9D9"/>
            </w:tcBorders>
            <w:shd w:val="clear" w:color="auto" w:fill="auto"/>
            <w:noWrap/>
            <w:vAlign w:val="center"/>
            <w:hideMark/>
          </w:tcPr>
          <w:p w14:paraId="596E6AB1"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BAFA_PRO_33_S_445</w:t>
            </w:r>
          </w:p>
        </w:tc>
        <w:tc>
          <w:tcPr>
            <w:tcW w:w="425" w:type="dxa"/>
            <w:tcBorders>
              <w:top w:val="nil"/>
              <w:left w:val="nil"/>
              <w:bottom w:val="single" w:sz="8" w:space="0" w:color="D9D9D9"/>
              <w:right w:val="single" w:sz="8" w:space="0" w:color="D9D9D9"/>
            </w:tcBorders>
            <w:shd w:val="clear" w:color="auto" w:fill="auto"/>
            <w:noWrap/>
            <w:vAlign w:val="center"/>
            <w:hideMark/>
          </w:tcPr>
          <w:p w14:paraId="7BFFDB05"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1823D0A"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C6C639B"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36</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0535E2EA" w14:textId="5CA1B0ED" w:rsidR="008E3B67" w:rsidRPr="008731DE" w:rsidRDefault="008E3B67" w:rsidP="008E3B6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APSFR_Vitez</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F4EE7EC" w14:textId="676D9FEF"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660.000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1243C6D" w14:textId="229E7469"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62EE675"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36-2, ugrožene su kuće i poslovne zgrade, dubine vode je od 0,25 m do 1,5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404BED92" w14:textId="182CA31A"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3BE5D66D"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B5FEC02"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9EE15D1" w14:textId="79E552F9"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DC7CDF7" w14:textId="6DAD204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8E3B67" w:rsidRPr="008731DE" w14:paraId="1CF35ABC" w14:textId="77777777" w:rsidTr="00455FE4">
        <w:trPr>
          <w:cantSplit/>
          <w:trHeight w:val="4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883A504"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'New Jersey' barijera duž ceste, dužine 450m, na poziciji 36-4.</w:t>
            </w:r>
          </w:p>
        </w:tc>
        <w:tc>
          <w:tcPr>
            <w:tcW w:w="766" w:type="dxa"/>
            <w:tcBorders>
              <w:top w:val="nil"/>
              <w:left w:val="nil"/>
              <w:bottom w:val="single" w:sz="8" w:space="0" w:color="D9D9D9"/>
              <w:right w:val="single" w:sz="8" w:space="0" w:color="D9D9D9"/>
            </w:tcBorders>
            <w:shd w:val="clear" w:color="auto" w:fill="auto"/>
            <w:noWrap/>
            <w:vAlign w:val="center"/>
            <w:hideMark/>
          </w:tcPr>
          <w:p w14:paraId="7D5E5EAB"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BAFA_PRO_33_S_446</w:t>
            </w:r>
          </w:p>
        </w:tc>
        <w:tc>
          <w:tcPr>
            <w:tcW w:w="425" w:type="dxa"/>
            <w:tcBorders>
              <w:top w:val="nil"/>
              <w:left w:val="nil"/>
              <w:bottom w:val="single" w:sz="8" w:space="0" w:color="D9D9D9"/>
              <w:right w:val="single" w:sz="8" w:space="0" w:color="D9D9D9"/>
            </w:tcBorders>
            <w:shd w:val="clear" w:color="auto" w:fill="auto"/>
            <w:noWrap/>
            <w:vAlign w:val="center"/>
            <w:hideMark/>
          </w:tcPr>
          <w:p w14:paraId="2862CC9F"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150A50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DD829BB"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28C5AE4C" w14:textId="459462A2" w:rsidR="008E3B67" w:rsidRPr="008731DE" w:rsidRDefault="008E3B67" w:rsidP="008E3B6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42BC5866" w14:textId="739D808B"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E982323" w14:textId="33E4A2AF"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D88C6A3"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36-4 ugrožene su kuće i poslovni objekti u općini Vitez, dubina vode je od 0,38 m do 1,29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43393BA6" w14:textId="734FC0B9"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05B22062"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D90F13F"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C83C6B7" w14:textId="25BC2D85"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66B4999" w14:textId="3F2B062E"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8E3B67" w:rsidRPr="008731DE" w14:paraId="32FE4788" w14:textId="77777777" w:rsidTr="00455FE4">
        <w:trPr>
          <w:cantSplit/>
          <w:trHeight w:val="4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EECA435"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u dužini 500 m, na poziciji 36-5.</w:t>
            </w:r>
          </w:p>
        </w:tc>
        <w:tc>
          <w:tcPr>
            <w:tcW w:w="766" w:type="dxa"/>
            <w:tcBorders>
              <w:top w:val="nil"/>
              <w:left w:val="nil"/>
              <w:bottom w:val="single" w:sz="8" w:space="0" w:color="D9D9D9"/>
              <w:right w:val="single" w:sz="8" w:space="0" w:color="D9D9D9"/>
            </w:tcBorders>
            <w:shd w:val="clear" w:color="auto" w:fill="auto"/>
            <w:noWrap/>
            <w:vAlign w:val="center"/>
            <w:hideMark/>
          </w:tcPr>
          <w:p w14:paraId="17644ACA"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BAFA_PRO_33_S_447</w:t>
            </w:r>
          </w:p>
        </w:tc>
        <w:tc>
          <w:tcPr>
            <w:tcW w:w="425" w:type="dxa"/>
            <w:tcBorders>
              <w:top w:val="nil"/>
              <w:left w:val="nil"/>
              <w:bottom w:val="single" w:sz="8" w:space="0" w:color="D9D9D9"/>
              <w:right w:val="single" w:sz="8" w:space="0" w:color="D9D9D9"/>
            </w:tcBorders>
            <w:shd w:val="clear" w:color="auto" w:fill="auto"/>
            <w:noWrap/>
            <w:vAlign w:val="center"/>
            <w:hideMark/>
          </w:tcPr>
          <w:p w14:paraId="7D95F06F"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C35D65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86CF045"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36</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464A5C1C" w14:textId="6898C0AF" w:rsidR="008E3B67" w:rsidRPr="008731DE" w:rsidRDefault="008E3B67" w:rsidP="008E3B6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DBC7E3B" w14:textId="7C5943D6"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640.000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3437207" w14:textId="6541D270"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 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D7A5328"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36-5, ugrožene su kuće i poslovne zgrade, dubine vode je od 0,38 m do 1,2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18D4EC7E" w14:textId="2C62BDFF"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3B8151C6"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B2AF504"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A067D5B" w14:textId="7098FBC2"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6040346" w14:textId="37FF34A4"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8E3B67" w:rsidRPr="008731DE" w14:paraId="0FF7BB54" w14:textId="77777777" w:rsidTr="00EC59C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21347D7"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dužine 400m, na poziciji 37-1.</w:t>
            </w:r>
          </w:p>
        </w:tc>
        <w:tc>
          <w:tcPr>
            <w:tcW w:w="766" w:type="dxa"/>
            <w:tcBorders>
              <w:top w:val="nil"/>
              <w:left w:val="nil"/>
              <w:bottom w:val="single" w:sz="8" w:space="0" w:color="D9D9D9"/>
              <w:right w:val="single" w:sz="8" w:space="0" w:color="D9D9D9"/>
            </w:tcBorders>
            <w:shd w:val="clear" w:color="auto" w:fill="auto"/>
            <w:noWrap/>
            <w:vAlign w:val="center"/>
            <w:hideMark/>
          </w:tcPr>
          <w:p w14:paraId="38B7BC80"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BAFA_PRO_33_S_442</w:t>
            </w:r>
          </w:p>
        </w:tc>
        <w:tc>
          <w:tcPr>
            <w:tcW w:w="425" w:type="dxa"/>
            <w:tcBorders>
              <w:top w:val="nil"/>
              <w:left w:val="nil"/>
              <w:bottom w:val="single" w:sz="8" w:space="0" w:color="D9D9D9"/>
              <w:right w:val="single" w:sz="8" w:space="0" w:color="D9D9D9"/>
            </w:tcBorders>
            <w:shd w:val="clear" w:color="auto" w:fill="auto"/>
            <w:noWrap/>
            <w:vAlign w:val="center"/>
            <w:hideMark/>
          </w:tcPr>
          <w:p w14:paraId="7BC75995"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9C4AD3B"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79366CE6"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37</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37FCA3CC" w14:textId="56FA971E" w:rsidR="008E3B67" w:rsidRPr="008731DE" w:rsidRDefault="008E3B67" w:rsidP="008E3B6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 Sajtovići – Busovača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224A6D8" w14:textId="078C65F3"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160.000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3218F3A" w14:textId="5FB2D21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9806722"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37-1, ugrožene su kuće i poslovne zgrade, dubine vode je od 0,35 m do 2,7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0E014CA3" w14:textId="59258681"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62E5C60E"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3EBF3CF"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2DF5152E" w14:textId="1358CB06" w:rsidR="008E3B67" w:rsidRPr="008731DE" w:rsidRDefault="008E3B67" w:rsidP="008E3B67">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E3A5C68" w14:textId="50716C23" w:rsidR="008E3B67" w:rsidRPr="008731DE" w:rsidRDefault="008E3B67" w:rsidP="008E3B67">
            <w:pPr>
              <w:spacing w:before="0" w:after="0"/>
              <w:jc w:val="center"/>
              <w:rPr>
                <w:rFonts w:ascii="Calibri" w:hAnsi="Calibri" w:cs="Calibri"/>
                <w:b/>
                <w:bCs/>
                <w:color w:val="000000"/>
                <w:sz w:val="16"/>
                <w:szCs w:val="16"/>
                <w:lang w:eastAsia="en-US"/>
              </w:rPr>
            </w:pPr>
            <w:r w:rsidRPr="008731DE">
              <w:rPr>
                <w:rFonts w:ascii="Calibri" w:hAnsi="Calibri" w:cs="Calibri"/>
                <w:color w:val="000000"/>
                <w:sz w:val="16"/>
                <w:szCs w:val="16"/>
                <w:lang w:eastAsia="en-US"/>
              </w:rPr>
              <w:t>Nadležna kantonalna ministarstva</w:t>
            </w:r>
          </w:p>
        </w:tc>
      </w:tr>
      <w:tr w:rsidR="008E3B67" w:rsidRPr="008731DE" w14:paraId="15EEC208" w14:textId="77777777" w:rsidTr="00EC59C4">
        <w:trPr>
          <w:cantSplit/>
          <w:trHeight w:val="76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DDA4C2D"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dužine 250m, na poziciji 37-2.</w:t>
            </w:r>
          </w:p>
        </w:tc>
        <w:tc>
          <w:tcPr>
            <w:tcW w:w="766" w:type="dxa"/>
            <w:tcBorders>
              <w:top w:val="nil"/>
              <w:left w:val="nil"/>
              <w:bottom w:val="single" w:sz="8" w:space="0" w:color="D9D9D9"/>
              <w:right w:val="single" w:sz="8" w:space="0" w:color="D9D9D9"/>
            </w:tcBorders>
            <w:shd w:val="clear" w:color="auto" w:fill="auto"/>
            <w:noWrap/>
            <w:vAlign w:val="center"/>
            <w:hideMark/>
          </w:tcPr>
          <w:p w14:paraId="2AA918D7"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BAFA_PRO_33_S_443</w:t>
            </w:r>
          </w:p>
        </w:tc>
        <w:tc>
          <w:tcPr>
            <w:tcW w:w="425" w:type="dxa"/>
            <w:tcBorders>
              <w:top w:val="nil"/>
              <w:left w:val="nil"/>
              <w:bottom w:val="single" w:sz="8" w:space="0" w:color="D9D9D9"/>
              <w:right w:val="single" w:sz="8" w:space="0" w:color="D9D9D9"/>
            </w:tcBorders>
            <w:shd w:val="clear" w:color="auto" w:fill="auto"/>
            <w:noWrap/>
            <w:vAlign w:val="center"/>
            <w:hideMark/>
          </w:tcPr>
          <w:p w14:paraId="342AB650"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5A0FC7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C026687"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37</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33242834" w14:textId="2F19A75C" w:rsidR="008E3B67" w:rsidRPr="008731DE" w:rsidRDefault="008E3B67" w:rsidP="008E3B6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D2720BF" w14:textId="302FE2D6"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11FE84C" w14:textId="6A32AB66"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01F8C31"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37-2, ugrožene su poslovne zgrade, dubine vode je od 0,14 m do 1,35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455212CF" w14:textId="6883DD66"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78A87553"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1A9E11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1D2D3DF2" w14:textId="2A4E5514" w:rsidR="008E3B67" w:rsidRPr="008731DE" w:rsidRDefault="008E3B67" w:rsidP="008E3B67">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BAE39DD" w14:textId="1A22BC5B" w:rsidR="008E3B67" w:rsidRPr="008731DE" w:rsidRDefault="008E3B67" w:rsidP="008E3B67">
            <w:pPr>
              <w:spacing w:before="0" w:after="0"/>
              <w:jc w:val="center"/>
              <w:rPr>
                <w:rFonts w:ascii="Calibri" w:hAnsi="Calibri" w:cs="Calibri"/>
                <w:b/>
                <w:bCs/>
                <w:color w:val="000000"/>
                <w:sz w:val="16"/>
                <w:szCs w:val="16"/>
                <w:lang w:eastAsia="en-US"/>
              </w:rPr>
            </w:pPr>
            <w:r w:rsidRPr="008731DE">
              <w:rPr>
                <w:rFonts w:ascii="Calibri" w:hAnsi="Calibri" w:cs="Calibri"/>
                <w:color w:val="000000"/>
                <w:sz w:val="16"/>
                <w:szCs w:val="16"/>
                <w:lang w:eastAsia="en-US"/>
              </w:rPr>
              <w:t>Nadležna kantonalna ministarstva</w:t>
            </w:r>
          </w:p>
        </w:tc>
      </w:tr>
      <w:tr w:rsidR="008E3B67" w:rsidRPr="008731DE" w14:paraId="7E05726A" w14:textId="77777777" w:rsidTr="00CC6D50">
        <w:trPr>
          <w:cantSplit/>
          <w:trHeight w:val="111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396725E"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Regulacija korita rijeke Ivančice u dužini od 1000m, na poziciji 38-1.</w:t>
            </w:r>
          </w:p>
        </w:tc>
        <w:tc>
          <w:tcPr>
            <w:tcW w:w="766" w:type="dxa"/>
            <w:tcBorders>
              <w:top w:val="nil"/>
              <w:left w:val="nil"/>
              <w:bottom w:val="single" w:sz="8" w:space="0" w:color="D9D9D9"/>
              <w:right w:val="single" w:sz="8" w:space="0" w:color="D9D9D9"/>
            </w:tcBorders>
            <w:shd w:val="clear" w:color="auto" w:fill="auto"/>
            <w:noWrap/>
            <w:vAlign w:val="center"/>
            <w:hideMark/>
          </w:tcPr>
          <w:p w14:paraId="3DAE423C"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BAFA_PRO_33_S_451</w:t>
            </w:r>
          </w:p>
        </w:tc>
        <w:tc>
          <w:tcPr>
            <w:tcW w:w="425" w:type="dxa"/>
            <w:tcBorders>
              <w:top w:val="nil"/>
              <w:left w:val="nil"/>
              <w:bottom w:val="single" w:sz="8" w:space="0" w:color="D9D9D9"/>
              <w:right w:val="single" w:sz="8" w:space="0" w:color="D9D9D9"/>
            </w:tcBorders>
            <w:shd w:val="clear" w:color="auto" w:fill="auto"/>
            <w:noWrap/>
            <w:vAlign w:val="center"/>
            <w:hideMark/>
          </w:tcPr>
          <w:p w14:paraId="612FD994"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3BADE2F"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32EA5544"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38</w:t>
            </w:r>
          </w:p>
        </w:tc>
        <w:tc>
          <w:tcPr>
            <w:tcW w:w="675" w:type="dxa"/>
            <w:tcBorders>
              <w:top w:val="single" w:sz="4" w:space="0" w:color="D9D9D9" w:themeColor="background1" w:themeShade="D9"/>
              <w:left w:val="nil"/>
              <w:bottom w:val="single" w:sz="8" w:space="0" w:color="D9D9D9"/>
              <w:right w:val="single" w:sz="8" w:space="0" w:color="D9D9D9"/>
            </w:tcBorders>
            <w:shd w:val="clear" w:color="auto" w:fill="auto"/>
            <w:textDirection w:val="btLr"/>
            <w:vAlign w:val="center"/>
            <w:hideMark/>
          </w:tcPr>
          <w:p w14:paraId="62D5E146" w14:textId="21D8ECE8" w:rsidR="008E3B67" w:rsidRPr="008731DE" w:rsidRDefault="008E3B67" w:rsidP="008E3B6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APSFR_Ravan - Busovača</w:t>
            </w:r>
          </w:p>
        </w:tc>
        <w:tc>
          <w:tcPr>
            <w:tcW w:w="1026" w:type="dxa"/>
            <w:tcBorders>
              <w:top w:val="nil"/>
              <w:left w:val="nil"/>
              <w:bottom w:val="single" w:sz="8" w:space="0" w:color="D9D9D9"/>
              <w:right w:val="single" w:sz="8" w:space="0" w:color="D9D9D9"/>
            </w:tcBorders>
            <w:shd w:val="clear" w:color="auto" w:fill="auto"/>
            <w:noWrap/>
            <w:vAlign w:val="center"/>
            <w:hideMark/>
          </w:tcPr>
          <w:p w14:paraId="423036E3" w14:textId="381DF120"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1.280.000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EB670FD" w14:textId="6E1A6963"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48198189"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38-1, ugrožene su kuće i poslovne zgrade, dubina vode je od 0,26 do 1,58 m za Q100.</w:t>
            </w:r>
          </w:p>
        </w:tc>
        <w:tc>
          <w:tcPr>
            <w:tcW w:w="567" w:type="dxa"/>
            <w:tcBorders>
              <w:top w:val="nil"/>
              <w:left w:val="nil"/>
              <w:bottom w:val="single" w:sz="8" w:space="0" w:color="D9D9D9"/>
              <w:right w:val="single" w:sz="8" w:space="0" w:color="D9D9D9"/>
            </w:tcBorders>
            <w:shd w:val="clear" w:color="auto" w:fill="FFFF00"/>
            <w:noWrap/>
            <w:vAlign w:val="center"/>
            <w:hideMark/>
          </w:tcPr>
          <w:p w14:paraId="158B46A1" w14:textId="108DB5E5"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1B214A82"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73423A8"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5648DA58" w14:textId="7D215330"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3ED348A" w14:textId="02814B3B"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33A0F" w:rsidRPr="008731DE" w14:paraId="5A38A3ED" w14:textId="77777777" w:rsidTr="00CC6D50">
        <w:trPr>
          <w:cantSplit/>
          <w:trHeight w:val="110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2033602"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Kozice u dužini od 1000m, na poziciji 39-1.</w:t>
            </w:r>
          </w:p>
        </w:tc>
        <w:tc>
          <w:tcPr>
            <w:tcW w:w="766" w:type="dxa"/>
            <w:tcBorders>
              <w:top w:val="nil"/>
              <w:left w:val="nil"/>
              <w:bottom w:val="single" w:sz="8" w:space="0" w:color="D9D9D9"/>
              <w:right w:val="single" w:sz="8" w:space="0" w:color="D9D9D9"/>
            </w:tcBorders>
            <w:shd w:val="clear" w:color="auto" w:fill="auto"/>
            <w:noWrap/>
            <w:vAlign w:val="center"/>
            <w:hideMark/>
          </w:tcPr>
          <w:p w14:paraId="403BBAFA"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BAFA_PRO_33_S_450</w:t>
            </w:r>
          </w:p>
        </w:tc>
        <w:tc>
          <w:tcPr>
            <w:tcW w:w="425" w:type="dxa"/>
            <w:tcBorders>
              <w:top w:val="nil"/>
              <w:left w:val="nil"/>
              <w:bottom w:val="single" w:sz="8" w:space="0" w:color="D9D9D9"/>
              <w:right w:val="single" w:sz="8" w:space="0" w:color="D9D9D9"/>
            </w:tcBorders>
            <w:shd w:val="clear" w:color="auto" w:fill="auto"/>
            <w:noWrap/>
            <w:vAlign w:val="center"/>
            <w:hideMark/>
          </w:tcPr>
          <w:p w14:paraId="4E80D0E7"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EDAFDB8"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7244407A"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39</w:t>
            </w:r>
          </w:p>
        </w:tc>
        <w:tc>
          <w:tcPr>
            <w:tcW w:w="675" w:type="dxa"/>
            <w:tcBorders>
              <w:top w:val="nil"/>
              <w:left w:val="nil"/>
              <w:bottom w:val="single" w:sz="8" w:space="0" w:color="D9D9D9"/>
              <w:right w:val="single" w:sz="8" w:space="0" w:color="D9D9D9"/>
            </w:tcBorders>
            <w:shd w:val="clear" w:color="auto" w:fill="auto"/>
            <w:textDirection w:val="btLr"/>
            <w:vAlign w:val="center"/>
            <w:hideMark/>
          </w:tcPr>
          <w:p w14:paraId="3F6A70D8" w14:textId="2F280670" w:rsidR="00F33A0F" w:rsidRPr="008731DE" w:rsidRDefault="00F33A0F" w:rsidP="00F33A0F">
            <w:pPr>
              <w:spacing w:before="0" w:after="0"/>
              <w:ind w:left="57"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APSFR_Kaćuni – Busovača</w:t>
            </w:r>
          </w:p>
        </w:tc>
        <w:tc>
          <w:tcPr>
            <w:tcW w:w="1026" w:type="dxa"/>
            <w:tcBorders>
              <w:top w:val="nil"/>
              <w:left w:val="nil"/>
              <w:bottom w:val="single" w:sz="8" w:space="0" w:color="D9D9D9"/>
              <w:right w:val="single" w:sz="8" w:space="0" w:color="D9D9D9"/>
            </w:tcBorders>
            <w:shd w:val="clear" w:color="auto" w:fill="auto"/>
            <w:noWrap/>
            <w:vAlign w:val="center"/>
            <w:hideMark/>
          </w:tcPr>
          <w:p w14:paraId="7177F74A" w14:textId="6FB83A1B"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1.280.000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256D682" w14:textId="1FCB01A1" w:rsidR="00F33A0F" w:rsidRPr="008731DE" w:rsidRDefault="008E3B67"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7870002E"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39-1, ugrožene su kuće, poslovne zgrade i poljoprivredno zemljište u naselju Kaćuni, dubina vode je od 0,2 m do 1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7BC3E56F" w14:textId="003890D7"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2545D5ED"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032CAFA8"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645B693D" w14:textId="3B7CEB41" w:rsidR="00F33A0F" w:rsidRPr="008731DE" w:rsidRDefault="008E3B67" w:rsidP="00F33A0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1E1459F" w14:textId="46707A4B" w:rsidR="00F33A0F" w:rsidRPr="008731DE" w:rsidRDefault="008E3B67"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33A0F" w:rsidRPr="008731DE" w14:paraId="709D61FF" w14:textId="77777777" w:rsidTr="00CC6D50">
        <w:trPr>
          <w:cantSplit/>
          <w:trHeight w:val="411"/>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84A2938"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Usore.</w:t>
            </w:r>
          </w:p>
        </w:tc>
        <w:tc>
          <w:tcPr>
            <w:tcW w:w="766" w:type="dxa"/>
            <w:tcBorders>
              <w:top w:val="nil"/>
              <w:left w:val="nil"/>
              <w:bottom w:val="single" w:sz="8" w:space="0" w:color="D9D9D9"/>
              <w:right w:val="single" w:sz="8" w:space="0" w:color="D9D9D9"/>
            </w:tcBorders>
            <w:shd w:val="clear" w:color="auto" w:fill="auto"/>
            <w:noWrap/>
            <w:vAlign w:val="center"/>
            <w:hideMark/>
          </w:tcPr>
          <w:p w14:paraId="001C450E"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BAFA_PRO_33_S_23</w:t>
            </w:r>
          </w:p>
        </w:tc>
        <w:tc>
          <w:tcPr>
            <w:tcW w:w="425" w:type="dxa"/>
            <w:tcBorders>
              <w:top w:val="nil"/>
              <w:left w:val="nil"/>
              <w:bottom w:val="single" w:sz="8" w:space="0" w:color="D9D9D9"/>
              <w:right w:val="single" w:sz="8" w:space="0" w:color="D9D9D9"/>
            </w:tcBorders>
            <w:shd w:val="clear" w:color="auto" w:fill="auto"/>
            <w:noWrap/>
            <w:vAlign w:val="center"/>
            <w:hideMark/>
          </w:tcPr>
          <w:p w14:paraId="5791D94A"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149D65C"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58B14D8E"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val="restart"/>
            <w:tcBorders>
              <w:top w:val="nil"/>
              <w:left w:val="nil"/>
              <w:right w:val="single" w:sz="8" w:space="0" w:color="D9D9D9"/>
            </w:tcBorders>
            <w:shd w:val="clear" w:color="auto" w:fill="auto"/>
            <w:textDirection w:val="btLr"/>
            <w:vAlign w:val="center"/>
            <w:hideMark/>
          </w:tcPr>
          <w:p w14:paraId="24F91B07" w14:textId="0A58B1D6"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 Usora - Tešanj-Doboj Jug</w:t>
            </w:r>
          </w:p>
        </w:tc>
        <w:tc>
          <w:tcPr>
            <w:tcW w:w="1026" w:type="dxa"/>
            <w:tcBorders>
              <w:top w:val="nil"/>
              <w:left w:val="nil"/>
              <w:bottom w:val="single" w:sz="8" w:space="0" w:color="D9D9D9"/>
              <w:right w:val="single" w:sz="8" w:space="0" w:color="D9D9D9"/>
            </w:tcBorders>
            <w:shd w:val="clear" w:color="auto" w:fill="auto"/>
            <w:noWrap/>
            <w:vAlign w:val="center"/>
            <w:hideMark/>
          </w:tcPr>
          <w:p w14:paraId="038E983D" w14:textId="7A911667"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5.000.000,00 </w:t>
            </w:r>
          </w:p>
        </w:tc>
        <w:tc>
          <w:tcPr>
            <w:tcW w:w="850" w:type="dxa"/>
            <w:tcBorders>
              <w:top w:val="nil"/>
              <w:left w:val="nil"/>
              <w:bottom w:val="single" w:sz="8" w:space="0" w:color="D9D9D9"/>
              <w:right w:val="single" w:sz="8" w:space="0" w:color="D9D9D9"/>
            </w:tcBorders>
            <w:shd w:val="clear" w:color="auto" w:fill="auto"/>
            <w:vAlign w:val="center"/>
          </w:tcPr>
          <w:p w14:paraId="10731496" w14:textId="0780EC8E" w:rsidR="00F33A0F" w:rsidRPr="008731DE" w:rsidRDefault="00F33A0F" w:rsidP="00F33A0F">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9E9695A" w14:textId="30D62C6E"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korita rijeke Usore u Tešnju, Usori i Doboj Jugu.</w:t>
            </w:r>
          </w:p>
        </w:tc>
        <w:tc>
          <w:tcPr>
            <w:tcW w:w="567" w:type="dxa"/>
            <w:tcBorders>
              <w:top w:val="nil"/>
              <w:left w:val="nil"/>
              <w:bottom w:val="single" w:sz="8" w:space="0" w:color="D9D9D9"/>
              <w:right w:val="single" w:sz="8" w:space="0" w:color="D9D9D9"/>
            </w:tcBorders>
            <w:shd w:val="clear" w:color="auto" w:fill="FF0000"/>
            <w:noWrap/>
            <w:vAlign w:val="center"/>
            <w:hideMark/>
          </w:tcPr>
          <w:p w14:paraId="7A7B77A3" w14:textId="474BA653"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DA98F2A"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CE62E47"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58A228C" w14:textId="0B15F53F" w:rsidR="00F33A0F" w:rsidRPr="008731DE" w:rsidRDefault="00D84D68" w:rsidP="00F33A0F">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F5C3D02" w14:textId="1D03E170" w:rsidR="00F33A0F" w:rsidRPr="008731DE" w:rsidRDefault="00F33A0F" w:rsidP="00F33A0F">
            <w:pPr>
              <w:spacing w:before="0" w:after="0"/>
              <w:jc w:val="center"/>
              <w:rPr>
                <w:rFonts w:ascii="Calibri" w:hAnsi="Calibri" w:cs="Calibri"/>
                <w:color w:val="000000"/>
                <w:sz w:val="16"/>
                <w:szCs w:val="16"/>
                <w:lang w:eastAsia="en-US"/>
              </w:rPr>
            </w:pPr>
          </w:p>
        </w:tc>
      </w:tr>
      <w:tr w:rsidR="00F33A0F" w:rsidRPr="008731DE" w14:paraId="635ED9A5" w14:textId="77777777" w:rsidTr="00455FE4">
        <w:trPr>
          <w:cantSplit/>
          <w:trHeight w:val="521"/>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0C55F88" w14:textId="27B6584A"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500m dužine na poziciji 42-1, na rijeci Usori u općini Tešanj, naselje Jelah.</w:t>
            </w:r>
          </w:p>
        </w:tc>
        <w:tc>
          <w:tcPr>
            <w:tcW w:w="766" w:type="dxa"/>
            <w:tcBorders>
              <w:top w:val="nil"/>
              <w:left w:val="nil"/>
              <w:bottom w:val="single" w:sz="8" w:space="0" w:color="D9D9D9"/>
              <w:right w:val="single" w:sz="8" w:space="0" w:color="D9D9D9"/>
            </w:tcBorders>
            <w:shd w:val="clear" w:color="auto" w:fill="auto"/>
            <w:noWrap/>
            <w:vAlign w:val="center"/>
            <w:hideMark/>
          </w:tcPr>
          <w:p w14:paraId="0EEED3D4"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BAFA_PRO_33_S_407</w:t>
            </w:r>
          </w:p>
        </w:tc>
        <w:tc>
          <w:tcPr>
            <w:tcW w:w="425" w:type="dxa"/>
            <w:tcBorders>
              <w:top w:val="nil"/>
              <w:left w:val="nil"/>
              <w:bottom w:val="single" w:sz="8" w:space="0" w:color="D9D9D9"/>
              <w:right w:val="single" w:sz="8" w:space="0" w:color="D9D9D9"/>
            </w:tcBorders>
            <w:shd w:val="clear" w:color="auto" w:fill="auto"/>
            <w:noWrap/>
            <w:vAlign w:val="center"/>
            <w:hideMark/>
          </w:tcPr>
          <w:p w14:paraId="7B41234F"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CF48FDA"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1D3F654E"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tcBorders>
              <w:left w:val="nil"/>
              <w:right w:val="single" w:sz="8" w:space="0" w:color="D9D9D9"/>
            </w:tcBorders>
            <w:shd w:val="clear" w:color="auto" w:fill="auto"/>
            <w:textDirection w:val="btLr"/>
            <w:vAlign w:val="center"/>
            <w:hideMark/>
          </w:tcPr>
          <w:p w14:paraId="241E2346" w14:textId="71AF8465" w:rsidR="00F33A0F" w:rsidRPr="008731DE" w:rsidRDefault="00F33A0F" w:rsidP="00F33A0F">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333C0847" w14:textId="099A03B7"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1164916" w14:textId="4FE66B37" w:rsidR="00F33A0F" w:rsidRPr="008731DE" w:rsidRDefault="00E87A0D"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EFE9ACB" w14:textId="592303AD"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Razmatrani položaj rijeke Usore nalazi se u općini Tešanj, naselje Jelah. Kuće, poslovne zgrade i poljoprivredne površine su ugrožene, prosječna dubina vode je 1,1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38855ABA" w14:textId="215A183B"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6EF66A82"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E60EE5D"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67A570C6" w14:textId="3F70F1B5" w:rsidR="00F33A0F" w:rsidRPr="008731DE" w:rsidRDefault="00E87A0D"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50E45A09" w14:textId="70F2D20A" w:rsidR="00F33A0F" w:rsidRPr="008731DE" w:rsidRDefault="00E87A0D"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87A0D" w:rsidRPr="008731DE" w14:paraId="47C25394" w14:textId="77777777" w:rsidTr="008E3B67">
        <w:trPr>
          <w:cantSplit/>
          <w:trHeight w:val="39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8D068A1" w14:textId="50F41DE6"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Izmještanje ušća potoka Djedovac na poziciji 42-1, na rijeci Usori u općini Tešanj, naselje Jelah.</w:t>
            </w:r>
          </w:p>
        </w:tc>
        <w:tc>
          <w:tcPr>
            <w:tcW w:w="766" w:type="dxa"/>
            <w:tcBorders>
              <w:top w:val="nil"/>
              <w:left w:val="nil"/>
              <w:bottom w:val="single" w:sz="8" w:space="0" w:color="D9D9D9"/>
              <w:right w:val="single" w:sz="8" w:space="0" w:color="D9D9D9"/>
            </w:tcBorders>
            <w:shd w:val="clear" w:color="auto" w:fill="auto"/>
            <w:noWrap/>
            <w:vAlign w:val="center"/>
            <w:hideMark/>
          </w:tcPr>
          <w:p w14:paraId="7E4AD295"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BAFA_PRO_33_S_408</w:t>
            </w:r>
          </w:p>
        </w:tc>
        <w:tc>
          <w:tcPr>
            <w:tcW w:w="425" w:type="dxa"/>
            <w:tcBorders>
              <w:top w:val="nil"/>
              <w:left w:val="nil"/>
              <w:bottom w:val="single" w:sz="8" w:space="0" w:color="D9D9D9"/>
              <w:right w:val="single" w:sz="8" w:space="0" w:color="D9D9D9"/>
            </w:tcBorders>
            <w:shd w:val="clear" w:color="auto" w:fill="auto"/>
            <w:noWrap/>
            <w:vAlign w:val="center"/>
            <w:hideMark/>
          </w:tcPr>
          <w:p w14:paraId="177DA620"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A5AE72D"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1C63831D"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tcBorders>
              <w:left w:val="nil"/>
              <w:right w:val="single" w:sz="8" w:space="0" w:color="D9D9D9"/>
            </w:tcBorders>
            <w:shd w:val="clear" w:color="auto" w:fill="auto"/>
            <w:textDirection w:val="btLr"/>
            <w:vAlign w:val="center"/>
          </w:tcPr>
          <w:p w14:paraId="30A9BA3D" w14:textId="71910287" w:rsidR="00E87A0D" w:rsidRPr="008731DE" w:rsidRDefault="00E87A0D" w:rsidP="00E87A0D">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7A5A93AB" w14:textId="748D3827"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FDFFB55" w14:textId="181248A1" w:rsidR="00E87A0D" w:rsidRPr="008731DE" w:rsidRDefault="00E87A0D"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4EB9E197" w14:textId="237C8F1E"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Razmatrani položaj rijeke Usore nalazi se u općini Tešanj, naselje Jelah. Kuće, poslovne zgrade i poljoprivredne površine su ugrožene, prosječna dubina vode je 1,1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4C10457B" w14:textId="43E4A8EC"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2746618B" w14:textId="77777777" w:rsidR="00E87A0D" w:rsidRPr="008731DE" w:rsidRDefault="00E87A0D" w:rsidP="00E87A0D">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218CD83"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C910763" w14:textId="1F1CCD03"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2D530EB" w14:textId="2EF1B84B"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87A0D" w:rsidRPr="008731DE" w14:paraId="60CA6DB0" w14:textId="77777777" w:rsidTr="00455FE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50D350E"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15m dužine i 90 cm visine, na poziciji 42-3.</w:t>
            </w:r>
          </w:p>
        </w:tc>
        <w:tc>
          <w:tcPr>
            <w:tcW w:w="766" w:type="dxa"/>
            <w:tcBorders>
              <w:top w:val="nil"/>
              <w:left w:val="nil"/>
              <w:bottom w:val="single" w:sz="8" w:space="0" w:color="D9D9D9"/>
              <w:right w:val="single" w:sz="8" w:space="0" w:color="D9D9D9"/>
            </w:tcBorders>
            <w:shd w:val="clear" w:color="auto" w:fill="auto"/>
            <w:noWrap/>
            <w:vAlign w:val="center"/>
            <w:hideMark/>
          </w:tcPr>
          <w:p w14:paraId="66B90DDC"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BAFA_PRO_33_S_409</w:t>
            </w:r>
          </w:p>
        </w:tc>
        <w:tc>
          <w:tcPr>
            <w:tcW w:w="425" w:type="dxa"/>
            <w:tcBorders>
              <w:top w:val="nil"/>
              <w:left w:val="nil"/>
              <w:bottom w:val="single" w:sz="8" w:space="0" w:color="D9D9D9"/>
              <w:right w:val="single" w:sz="8" w:space="0" w:color="D9D9D9"/>
            </w:tcBorders>
            <w:shd w:val="clear" w:color="auto" w:fill="auto"/>
            <w:noWrap/>
            <w:vAlign w:val="center"/>
            <w:hideMark/>
          </w:tcPr>
          <w:p w14:paraId="64559E77"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3AD2A80"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65444039"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tcBorders>
              <w:left w:val="nil"/>
              <w:right w:val="single" w:sz="8" w:space="0" w:color="D9D9D9"/>
            </w:tcBorders>
            <w:shd w:val="clear" w:color="auto" w:fill="auto"/>
            <w:textDirection w:val="btLr"/>
            <w:vAlign w:val="center"/>
          </w:tcPr>
          <w:p w14:paraId="0660AEBD" w14:textId="631AD627" w:rsidR="00E87A0D" w:rsidRPr="008731DE" w:rsidRDefault="00E87A0D" w:rsidP="00E87A0D">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461C4EF1" w14:textId="68B0249B"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1.400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tcPr>
          <w:p w14:paraId="470D5BED" w14:textId="1079183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68C6DE9"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42-3 ugrožene su kuće i poslovni objekti u naseljima Ćemani, Lugovi i Kondže; dubine vode se kreću od 0,3 do 0,8 m za Q100.</w:t>
            </w:r>
          </w:p>
        </w:tc>
        <w:tc>
          <w:tcPr>
            <w:tcW w:w="567" w:type="dxa"/>
            <w:tcBorders>
              <w:top w:val="nil"/>
              <w:left w:val="nil"/>
              <w:bottom w:val="single" w:sz="8" w:space="0" w:color="D9D9D9"/>
              <w:right w:val="single" w:sz="8" w:space="0" w:color="D9D9D9"/>
            </w:tcBorders>
            <w:shd w:val="clear" w:color="000000" w:fill="FFFF00"/>
            <w:noWrap/>
            <w:vAlign w:val="center"/>
            <w:hideMark/>
          </w:tcPr>
          <w:p w14:paraId="3461632E" w14:textId="1C018953"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1726A5E5" w14:textId="77777777" w:rsidR="00E87A0D" w:rsidRPr="008731DE" w:rsidRDefault="00E87A0D" w:rsidP="00E87A0D">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0B6EEED"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4F8BE6F" w14:textId="0A37E4AC"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5AE74FB" w14:textId="1D4C62A5"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E87A0D" w:rsidRPr="008731DE" w14:paraId="61EBE65B" w14:textId="77777777" w:rsidTr="00455FE4">
        <w:trPr>
          <w:cantSplit/>
          <w:trHeight w:val="39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0DEF518" w14:textId="6510339B" w:rsidR="00E87A0D" w:rsidRPr="008731DE" w:rsidRDefault="003C1F07"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nasipa na desnoj obali rijeke Usore, 1400m dužine, na poziciji 42-4 (naseljeno mjesto Radušica, općina Tešanj).</w:t>
            </w:r>
          </w:p>
        </w:tc>
        <w:tc>
          <w:tcPr>
            <w:tcW w:w="766" w:type="dxa"/>
            <w:tcBorders>
              <w:top w:val="nil"/>
              <w:left w:val="nil"/>
              <w:bottom w:val="single" w:sz="8" w:space="0" w:color="D9D9D9"/>
              <w:right w:val="single" w:sz="8" w:space="0" w:color="D9D9D9"/>
            </w:tcBorders>
            <w:shd w:val="clear" w:color="auto" w:fill="auto"/>
            <w:noWrap/>
            <w:vAlign w:val="center"/>
            <w:hideMark/>
          </w:tcPr>
          <w:p w14:paraId="146D72BD" w14:textId="77777777" w:rsidR="00E87A0D" w:rsidRPr="008731DE" w:rsidRDefault="00E87A0D" w:rsidP="00E87A0D">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BAFA_PRO_33_S_410</w:t>
            </w:r>
          </w:p>
        </w:tc>
        <w:tc>
          <w:tcPr>
            <w:tcW w:w="425" w:type="dxa"/>
            <w:tcBorders>
              <w:top w:val="nil"/>
              <w:left w:val="nil"/>
              <w:bottom w:val="single" w:sz="8" w:space="0" w:color="D9D9D9"/>
              <w:right w:val="single" w:sz="8" w:space="0" w:color="D9D9D9"/>
            </w:tcBorders>
            <w:shd w:val="clear" w:color="auto" w:fill="auto"/>
            <w:noWrap/>
            <w:vAlign w:val="center"/>
            <w:hideMark/>
          </w:tcPr>
          <w:p w14:paraId="45D7680B"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3BF4E5A"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0D2DC32B"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tcBorders>
              <w:left w:val="nil"/>
              <w:right w:val="single" w:sz="8" w:space="0" w:color="D9D9D9"/>
            </w:tcBorders>
            <w:shd w:val="clear" w:color="auto" w:fill="auto"/>
            <w:textDirection w:val="btLr"/>
            <w:vAlign w:val="center"/>
          </w:tcPr>
          <w:p w14:paraId="2FA4EE76" w14:textId="1796704F" w:rsidR="00E87A0D" w:rsidRPr="008731DE" w:rsidRDefault="00E87A0D" w:rsidP="00E87A0D">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655CF44A" w14:textId="487932A3" w:rsidR="00E87A0D" w:rsidRPr="008731DE" w:rsidRDefault="00E87A0D" w:rsidP="00E87A0D">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560.000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A14A967" w14:textId="10A2B3A6" w:rsidR="00E87A0D" w:rsidRPr="008731DE" w:rsidRDefault="00E87A0D"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45B3AB2F" w14:textId="77777777" w:rsidR="00E87A0D" w:rsidRPr="008731DE" w:rsidRDefault="00E87A0D" w:rsidP="00E87A0D">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42-4, izgrađeni su industrijski objekti, a prijedlog mjere zaštite je izgradnja nasipa na desnoj obali rijeke.</w:t>
            </w:r>
          </w:p>
        </w:tc>
        <w:tc>
          <w:tcPr>
            <w:tcW w:w="567" w:type="dxa"/>
            <w:tcBorders>
              <w:top w:val="nil"/>
              <w:left w:val="nil"/>
              <w:bottom w:val="single" w:sz="8" w:space="0" w:color="D9D9D9"/>
              <w:right w:val="single" w:sz="8" w:space="0" w:color="D9D9D9"/>
            </w:tcBorders>
            <w:shd w:val="clear" w:color="000000" w:fill="FFFF00"/>
            <w:noWrap/>
            <w:vAlign w:val="center"/>
            <w:hideMark/>
          </w:tcPr>
          <w:p w14:paraId="18BB10F4" w14:textId="0730BEE0" w:rsidR="00E87A0D" w:rsidRPr="008731DE" w:rsidRDefault="00E87A0D" w:rsidP="00E87A0D">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5B86232D" w14:textId="77777777" w:rsidR="00E87A0D" w:rsidRPr="008731DE" w:rsidRDefault="00E87A0D" w:rsidP="00E87A0D">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4005A93" w14:textId="77777777"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C9FA273" w14:textId="16710459" w:rsidR="00E87A0D" w:rsidRPr="008731DE" w:rsidRDefault="00E87A0D" w:rsidP="00E87A0D">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32808F0" w14:textId="08C08AD9" w:rsidR="00E87A0D" w:rsidRPr="008731DE" w:rsidRDefault="00E87A0D" w:rsidP="00E87A0D">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F311F" w:rsidRPr="008731DE" w14:paraId="66FD7EED" w14:textId="77777777" w:rsidTr="00455FE4">
        <w:trPr>
          <w:cantSplit/>
          <w:trHeight w:val="13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1F124F9" w14:textId="659E680F" w:rsidR="00FF311F" w:rsidRPr="008731DE" w:rsidRDefault="001C6298" w:rsidP="00FF311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rijeke Usore u dužini od 500 m na poziciji 42-5 (naseljeno mjesto Tešanjka, općina Tešanj).</w:t>
            </w:r>
          </w:p>
        </w:tc>
        <w:tc>
          <w:tcPr>
            <w:tcW w:w="766" w:type="dxa"/>
            <w:tcBorders>
              <w:top w:val="nil"/>
              <w:left w:val="nil"/>
              <w:bottom w:val="single" w:sz="8" w:space="0" w:color="D9D9D9"/>
              <w:right w:val="single" w:sz="8" w:space="0" w:color="D9D9D9"/>
            </w:tcBorders>
            <w:shd w:val="clear" w:color="auto" w:fill="auto"/>
            <w:noWrap/>
            <w:vAlign w:val="center"/>
            <w:hideMark/>
          </w:tcPr>
          <w:p w14:paraId="0B243E3A" w14:textId="77777777" w:rsidR="00FF311F" w:rsidRPr="008731DE" w:rsidRDefault="00FF311F" w:rsidP="00FF311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BAFA_PRO_33_S_411</w:t>
            </w:r>
          </w:p>
        </w:tc>
        <w:tc>
          <w:tcPr>
            <w:tcW w:w="425" w:type="dxa"/>
            <w:tcBorders>
              <w:top w:val="nil"/>
              <w:left w:val="nil"/>
              <w:bottom w:val="single" w:sz="8" w:space="0" w:color="D9D9D9"/>
              <w:right w:val="single" w:sz="8" w:space="0" w:color="D9D9D9"/>
            </w:tcBorders>
            <w:shd w:val="clear" w:color="auto" w:fill="auto"/>
            <w:noWrap/>
            <w:vAlign w:val="center"/>
            <w:hideMark/>
          </w:tcPr>
          <w:p w14:paraId="0873DB6A"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FB528A7"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43E582E2"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tcBorders>
              <w:left w:val="nil"/>
              <w:right w:val="single" w:sz="8" w:space="0" w:color="D9D9D9"/>
            </w:tcBorders>
            <w:shd w:val="clear" w:color="auto" w:fill="auto"/>
            <w:textDirection w:val="btLr"/>
            <w:vAlign w:val="center"/>
          </w:tcPr>
          <w:p w14:paraId="56DAE760" w14:textId="015F4DE3" w:rsidR="00FF311F" w:rsidRPr="008731DE" w:rsidRDefault="00FF311F" w:rsidP="00FF311F">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26EB2E76" w14:textId="6C98795E" w:rsidR="00FF311F" w:rsidRPr="008731DE" w:rsidRDefault="00FF311F" w:rsidP="00FF311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2.600.000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7621D84" w14:textId="4CE40F18"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7A1310B7" w14:textId="77777777" w:rsidR="00FF311F" w:rsidRPr="008731DE" w:rsidRDefault="00FF311F" w:rsidP="00FF311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Obaloutvrda izgrađena do granice Općine Tešanj, prijedlog je u nastavku na dužini cca 500 m urediti desnu obalu te izvršiti osiguranje konkavnih obala koje su planirane ranije.</w:t>
            </w:r>
          </w:p>
        </w:tc>
        <w:tc>
          <w:tcPr>
            <w:tcW w:w="567" w:type="dxa"/>
            <w:tcBorders>
              <w:top w:val="nil"/>
              <w:left w:val="nil"/>
              <w:bottom w:val="single" w:sz="8" w:space="0" w:color="D9D9D9"/>
              <w:right w:val="single" w:sz="8" w:space="0" w:color="D9D9D9"/>
            </w:tcBorders>
            <w:shd w:val="clear" w:color="000000" w:fill="FFFF00"/>
            <w:noWrap/>
            <w:vAlign w:val="center"/>
            <w:hideMark/>
          </w:tcPr>
          <w:p w14:paraId="48752C6C" w14:textId="3E79C086" w:rsidR="00FF311F" w:rsidRPr="008731DE" w:rsidRDefault="00FF311F" w:rsidP="00FF311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52361375" w14:textId="77777777" w:rsidR="00FF311F" w:rsidRPr="008731DE" w:rsidRDefault="00FF311F" w:rsidP="00FF311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F9562BD"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0F9FACD" w14:textId="07DF988A" w:rsidR="00FF311F" w:rsidRPr="008731DE" w:rsidRDefault="00FF311F" w:rsidP="00FF311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311753FB" w14:textId="27EBA333"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F311F" w:rsidRPr="008731DE" w14:paraId="60A21EB7"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5FB3386" w14:textId="5795379D" w:rsidR="00FF311F" w:rsidRPr="008731DE" w:rsidRDefault="00FF311F" w:rsidP="00FF311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Implementacija planirane regulacije korita rijeke Usore u Tešnju, u dužini 6,6 km na pozicijama 42-6 i 42-7</w:t>
            </w:r>
          </w:p>
        </w:tc>
        <w:tc>
          <w:tcPr>
            <w:tcW w:w="766" w:type="dxa"/>
            <w:tcBorders>
              <w:top w:val="nil"/>
              <w:left w:val="nil"/>
              <w:bottom w:val="single" w:sz="8" w:space="0" w:color="D9D9D9"/>
              <w:right w:val="single" w:sz="8" w:space="0" w:color="D9D9D9"/>
            </w:tcBorders>
            <w:shd w:val="clear" w:color="auto" w:fill="auto"/>
            <w:noWrap/>
            <w:vAlign w:val="center"/>
            <w:hideMark/>
          </w:tcPr>
          <w:p w14:paraId="30F464F6" w14:textId="77777777" w:rsidR="00FF311F" w:rsidRPr="008731DE" w:rsidRDefault="00FF311F" w:rsidP="00FF311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BAFA_PRO_33_S_412</w:t>
            </w:r>
          </w:p>
        </w:tc>
        <w:tc>
          <w:tcPr>
            <w:tcW w:w="425" w:type="dxa"/>
            <w:tcBorders>
              <w:top w:val="nil"/>
              <w:left w:val="nil"/>
              <w:bottom w:val="single" w:sz="8" w:space="0" w:color="D9D9D9"/>
              <w:right w:val="single" w:sz="8" w:space="0" w:color="D9D9D9"/>
            </w:tcBorders>
            <w:shd w:val="clear" w:color="auto" w:fill="auto"/>
            <w:noWrap/>
            <w:vAlign w:val="center"/>
            <w:hideMark/>
          </w:tcPr>
          <w:p w14:paraId="2AD1FD92"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4F99976"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06813264"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42</w:t>
            </w:r>
          </w:p>
        </w:tc>
        <w:tc>
          <w:tcPr>
            <w:tcW w:w="675" w:type="dxa"/>
            <w:vMerge/>
            <w:tcBorders>
              <w:left w:val="nil"/>
              <w:bottom w:val="single" w:sz="8" w:space="0" w:color="D9D9D9"/>
              <w:right w:val="single" w:sz="8" w:space="0" w:color="D9D9D9"/>
            </w:tcBorders>
            <w:shd w:val="clear" w:color="auto" w:fill="auto"/>
            <w:textDirection w:val="btLr"/>
            <w:vAlign w:val="center"/>
          </w:tcPr>
          <w:p w14:paraId="2576D6BC" w14:textId="403BA002" w:rsidR="00FF311F" w:rsidRPr="008731DE" w:rsidRDefault="00FF311F" w:rsidP="00FF311F">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5B18AACF" w14:textId="30750967" w:rsidR="00FF311F" w:rsidRPr="008731DE" w:rsidRDefault="00FF311F" w:rsidP="00FF311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5.000.000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C5DB019" w14:textId="6423E03C"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11399450" w14:textId="2FB24172" w:rsidR="00FF311F" w:rsidRPr="008731DE" w:rsidRDefault="00FF311F" w:rsidP="00FF311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Ugroženo je poljoprivredno zemljište u naselju Brkovići i Struke, dubina vode je do 1,7 m za Q100. Predlaže se provođenje planirane regulacija korita rijeke Usore na području općine Tešanj, Usora, Doboj Jug na dužini 6.6 km na pozicijama 42-6 i 42-7.</w:t>
            </w:r>
          </w:p>
        </w:tc>
        <w:tc>
          <w:tcPr>
            <w:tcW w:w="567" w:type="dxa"/>
            <w:tcBorders>
              <w:top w:val="nil"/>
              <w:left w:val="nil"/>
              <w:bottom w:val="single" w:sz="8" w:space="0" w:color="D9D9D9"/>
              <w:right w:val="single" w:sz="8" w:space="0" w:color="D9D9D9"/>
            </w:tcBorders>
            <w:shd w:val="clear" w:color="000000" w:fill="FFFF00"/>
            <w:noWrap/>
            <w:vAlign w:val="center"/>
            <w:hideMark/>
          </w:tcPr>
          <w:p w14:paraId="68FB83BF" w14:textId="07A68E4E" w:rsidR="00FF311F" w:rsidRPr="008731DE" w:rsidRDefault="00FF311F" w:rsidP="00FF311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13FA298E" w14:textId="77777777" w:rsidR="00FF311F" w:rsidRPr="008731DE" w:rsidRDefault="00FF311F" w:rsidP="00FF311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F18E707"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963EB74" w14:textId="15E0B6CB" w:rsidR="00FF311F" w:rsidRPr="008731DE" w:rsidRDefault="00FF311F" w:rsidP="00FF311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94CC159" w14:textId="68D1465C"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D84D68" w:rsidRPr="008731DE" w14:paraId="76C1C420" w14:textId="77777777" w:rsidTr="00F761C2">
        <w:trPr>
          <w:cantSplit/>
          <w:trHeight w:val="31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68132D7" w14:textId="363CBB38"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Spreče od mosta u Karanovcu do ušća Sokoluše.</w:t>
            </w:r>
          </w:p>
        </w:tc>
        <w:tc>
          <w:tcPr>
            <w:tcW w:w="766" w:type="dxa"/>
            <w:tcBorders>
              <w:top w:val="nil"/>
              <w:left w:val="nil"/>
              <w:bottom w:val="single" w:sz="8" w:space="0" w:color="D9D9D9"/>
              <w:right w:val="single" w:sz="8" w:space="0" w:color="D9D9D9"/>
            </w:tcBorders>
            <w:shd w:val="clear" w:color="auto" w:fill="auto"/>
            <w:noWrap/>
            <w:vAlign w:val="center"/>
            <w:hideMark/>
          </w:tcPr>
          <w:p w14:paraId="65882C35"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BAFA_PRO_33_S_15</w:t>
            </w:r>
          </w:p>
        </w:tc>
        <w:tc>
          <w:tcPr>
            <w:tcW w:w="425" w:type="dxa"/>
            <w:tcBorders>
              <w:top w:val="nil"/>
              <w:left w:val="nil"/>
              <w:bottom w:val="single" w:sz="8" w:space="0" w:color="D9D9D9"/>
              <w:right w:val="single" w:sz="8" w:space="0" w:color="D9D9D9"/>
            </w:tcBorders>
            <w:shd w:val="clear" w:color="auto" w:fill="auto"/>
            <w:noWrap/>
            <w:vAlign w:val="center"/>
            <w:hideMark/>
          </w:tcPr>
          <w:p w14:paraId="3414DFB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FD86AD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4C87ACBF"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43</w:t>
            </w:r>
          </w:p>
        </w:tc>
        <w:tc>
          <w:tcPr>
            <w:tcW w:w="675" w:type="dxa"/>
            <w:vMerge w:val="restart"/>
            <w:tcBorders>
              <w:top w:val="nil"/>
              <w:left w:val="nil"/>
              <w:right w:val="single" w:sz="8" w:space="0" w:color="D9D9D9"/>
            </w:tcBorders>
            <w:shd w:val="clear" w:color="auto" w:fill="auto"/>
            <w:textDirection w:val="btLr"/>
            <w:vAlign w:val="center"/>
          </w:tcPr>
          <w:p w14:paraId="0BFAF1C8" w14:textId="7B61F571"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 Doboj Istok, Gračanica, Lukavac, Petrovo, Spreča</w:t>
            </w:r>
          </w:p>
        </w:tc>
        <w:tc>
          <w:tcPr>
            <w:tcW w:w="1026" w:type="dxa"/>
            <w:tcBorders>
              <w:top w:val="nil"/>
              <w:left w:val="nil"/>
              <w:bottom w:val="single" w:sz="8" w:space="0" w:color="D9D9D9"/>
              <w:right w:val="single" w:sz="8" w:space="0" w:color="D9D9D9"/>
            </w:tcBorders>
            <w:shd w:val="clear" w:color="auto" w:fill="auto"/>
            <w:noWrap/>
            <w:vAlign w:val="center"/>
            <w:hideMark/>
          </w:tcPr>
          <w:p w14:paraId="351A49B1" w14:textId="4F2BD24F"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3.471.167,00 </w:t>
            </w:r>
          </w:p>
        </w:tc>
        <w:tc>
          <w:tcPr>
            <w:tcW w:w="850" w:type="dxa"/>
            <w:tcBorders>
              <w:top w:val="nil"/>
              <w:left w:val="nil"/>
              <w:bottom w:val="single" w:sz="8" w:space="0" w:color="D9D9D9"/>
              <w:right w:val="single" w:sz="8" w:space="0" w:color="D9D9D9"/>
            </w:tcBorders>
            <w:shd w:val="clear" w:color="auto" w:fill="auto"/>
            <w:noWrap/>
            <w:vAlign w:val="center"/>
          </w:tcPr>
          <w:p w14:paraId="4C89E271" w14:textId="7420AC8D" w:rsidR="00D84D68" w:rsidRPr="008731DE" w:rsidRDefault="00D84D68" w:rsidP="00D84D68">
            <w:pPr>
              <w:spacing w:before="0" w:after="0"/>
              <w:jc w:val="center"/>
              <w:rPr>
                <w:rFonts w:ascii="Calibri" w:hAnsi="Calibri" w:cs="Calibri"/>
                <w:color w:val="FF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0C0EC67" w14:textId="4241D542"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korita rijeke Spreče od mosta u Karanovcu do ušća Sokoluše u Gračanici.</w:t>
            </w:r>
          </w:p>
        </w:tc>
        <w:tc>
          <w:tcPr>
            <w:tcW w:w="567" w:type="dxa"/>
            <w:tcBorders>
              <w:top w:val="nil"/>
              <w:left w:val="nil"/>
              <w:bottom w:val="single" w:sz="8" w:space="0" w:color="D9D9D9"/>
              <w:right w:val="single" w:sz="8" w:space="0" w:color="D9D9D9"/>
            </w:tcBorders>
            <w:shd w:val="clear" w:color="auto" w:fill="FF0000"/>
            <w:noWrap/>
            <w:vAlign w:val="center"/>
            <w:hideMark/>
          </w:tcPr>
          <w:p w14:paraId="643A2613" w14:textId="264D98D4"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25D38E01"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FFB93C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1621EB4" w14:textId="388E7B1D"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1C40A334" w14:textId="5F2DE936"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5193F64F" w14:textId="77777777" w:rsidTr="00EC59C4">
        <w:trPr>
          <w:cantSplit/>
          <w:trHeight w:val="68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28DEF59" w14:textId="78AC09AD"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Spreče od izvedenog dijela do ušća Jale.</w:t>
            </w:r>
          </w:p>
        </w:tc>
        <w:tc>
          <w:tcPr>
            <w:tcW w:w="766" w:type="dxa"/>
            <w:tcBorders>
              <w:top w:val="nil"/>
              <w:left w:val="nil"/>
              <w:bottom w:val="single" w:sz="8" w:space="0" w:color="D9D9D9"/>
              <w:right w:val="single" w:sz="8" w:space="0" w:color="D9D9D9"/>
            </w:tcBorders>
            <w:shd w:val="clear" w:color="auto" w:fill="auto"/>
            <w:noWrap/>
            <w:vAlign w:val="center"/>
            <w:hideMark/>
          </w:tcPr>
          <w:p w14:paraId="1A23D637"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BAFA_PRO_33_S_19</w:t>
            </w:r>
          </w:p>
        </w:tc>
        <w:tc>
          <w:tcPr>
            <w:tcW w:w="425" w:type="dxa"/>
            <w:tcBorders>
              <w:top w:val="nil"/>
              <w:left w:val="nil"/>
              <w:bottom w:val="single" w:sz="8" w:space="0" w:color="D9D9D9"/>
              <w:right w:val="single" w:sz="8" w:space="0" w:color="D9D9D9"/>
            </w:tcBorders>
            <w:shd w:val="clear" w:color="auto" w:fill="auto"/>
            <w:noWrap/>
            <w:vAlign w:val="center"/>
            <w:hideMark/>
          </w:tcPr>
          <w:p w14:paraId="6BDDCE40"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73E6F0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71362A1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43</w:t>
            </w:r>
          </w:p>
        </w:tc>
        <w:tc>
          <w:tcPr>
            <w:tcW w:w="675" w:type="dxa"/>
            <w:vMerge/>
            <w:tcBorders>
              <w:left w:val="nil"/>
              <w:right w:val="single" w:sz="8" w:space="0" w:color="D9D9D9"/>
            </w:tcBorders>
            <w:shd w:val="clear" w:color="auto" w:fill="auto"/>
            <w:textDirection w:val="btLr"/>
            <w:vAlign w:val="center"/>
          </w:tcPr>
          <w:p w14:paraId="45F9D0A8" w14:textId="56B51FE4"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1BC69347" w14:textId="067C75FF"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1.611.455,00 </w:t>
            </w:r>
          </w:p>
        </w:tc>
        <w:tc>
          <w:tcPr>
            <w:tcW w:w="850" w:type="dxa"/>
            <w:tcBorders>
              <w:top w:val="nil"/>
              <w:left w:val="nil"/>
              <w:bottom w:val="single" w:sz="8" w:space="0" w:color="D9D9D9"/>
              <w:right w:val="single" w:sz="8" w:space="0" w:color="D9D9D9"/>
            </w:tcBorders>
            <w:shd w:val="clear" w:color="auto" w:fill="auto"/>
            <w:vAlign w:val="center"/>
          </w:tcPr>
          <w:p w14:paraId="2C0CC0E5" w14:textId="24888513" w:rsidR="00D84D68" w:rsidRPr="008731DE" w:rsidRDefault="00D84D68" w:rsidP="00D84D68">
            <w:pPr>
              <w:spacing w:before="0" w:after="0"/>
              <w:jc w:val="center"/>
              <w:rPr>
                <w:rFonts w:ascii="Calibri" w:hAnsi="Calibri" w:cs="Calibri"/>
                <w:color w:val="FF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0050CA37"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korita rijeke Spreče od izvedenog dijela do ušća Jale u Lukavcu.</w:t>
            </w:r>
          </w:p>
        </w:tc>
        <w:tc>
          <w:tcPr>
            <w:tcW w:w="567" w:type="dxa"/>
            <w:tcBorders>
              <w:top w:val="nil"/>
              <w:left w:val="nil"/>
              <w:bottom w:val="single" w:sz="8" w:space="0" w:color="D9D9D9"/>
              <w:right w:val="single" w:sz="8" w:space="0" w:color="D9D9D9"/>
            </w:tcBorders>
            <w:shd w:val="clear" w:color="auto" w:fill="FF0000"/>
            <w:noWrap/>
            <w:vAlign w:val="center"/>
            <w:hideMark/>
          </w:tcPr>
          <w:p w14:paraId="366A5C39" w14:textId="6B463889"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2960D20C"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0266E856"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0EBD3C7" w14:textId="4D15CABF"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32285D67" w14:textId="7F58AA02"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679FD542" w14:textId="77777777" w:rsidTr="00D84D68">
        <w:trPr>
          <w:cantSplit/>
          <w:trHeight w:val="24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45D0FE3" w14:textId="588C09F0" w:rsidR="00D84D68" w:rsidRPr="008731DE" w:rsidRDefault="00F50CBD"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Spreče u Lukavcu nizvodno od mosta za Puračić.</w:t>
            </w:r>
          </w:p>
        </w:tc>
        <w:tc>
          <w:tcPr>
            <w:tcW w:w="766" w:type="dxa"/>
            <w:tcBorders>
              <w:top w:val="nil"/>
              <w:left w:val="nil"/>
              <w:bottom w:val="single" w:sz="8" w:space="0" w:color="D9D9D9"/>
              <w:right w:val="single" w:sz="8" w:space="0" w:color="D9D9D9"/>
            </w:tcBorders>
            <w:shd w:val="clear" w:color="auto" w:fill="auto"/>
            <w:noWrap/>
            <w:vAlign w:val="center"/>
            <w:hideMark/>
          </w:tcPr>
          <w:p w14:paraId="71375379"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BAFA_PRO_33_S_20</w:t>
            </w:r>
          </w:p>
        </w:tc>
        <w:tc>
          <w:tcPr>
            <w:tcW w:w="425" w:type="dxa"/>
            <w:tcBorders>
              <w:top w:val="nil"/>
              <w:left w:val="nil"/>
              <w:bottom w:val="single" w:sz="8" w:space="0" w:color="D9D9D9"/>
              <w:right w:val="single" w:sz="8" w:space="0" w:color="D9D9D9"/>
            </w:tcBorders>
            <w:shd w:val="clear" w:color="auto" w:fill="auto"/>
            <w:noWrap/>
            <w:vAlign w:val="center"/>
            <w:hideMark/>
          </w:tcPr>
          <w:p w14:paraId="728A4B4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E75F805"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4EB8B7F3"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43</w:t>
            </w:r>
          </w:p>
        </w:tc>
        <w:tc>
          <w:tcPr>
            <w:tcW w:w="675" w:type="dxa"/>
            <w:vMerge/>
            <w:tcBorders>
              <w:left w:val="nil"/>
              <w:right w:val="single" w:sz="8" w:space="0" w:color="D9D9D9"/>
            </w:tcBorders>
            <w:shd w:val="clear" w:color="auto" w:fill="auto"/>
            <w:textDirection w:val="btLr"/>
            <w:vAlign w:val="center"/>
          </w:tcPr>
          <w:p w14:paraId="1F75C0D8" w14:textId="78078B6F"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0373D09A" w14:textId="4F4E35C0"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766.950,00 </w:t>
            </w:r>
          </w:p>
        </w:tc>
        <w:tc>
          <w:tcPr>
            <w:tcW w:w="850" w:type="dxa"/>
            <w:tcBorders>
              <w:top w:val="nil"/>
              <w:left w:val="nil"/>
              <w:bottom w:val="single" w:sz="8" w:space="0" w:color="D9D9D9"/>
              <w:right w:val="single" w:sz="8" w:space="0" w:color="D9D9D9"/>
            </w:tcBorders>
            <w:shd w:val="clear" w:color="auto" w:fill="auto"/>
            <w:vAlign w:val="center"/>
          </w:tcPr>
          <w:p w14:paraId="0D1644EB" w14:textId="2465FA74" w:rsidR="00D84D68" w:rsidRPr="008731DE" w:rsidRDefault="00D84D68" w:rsidP="00D84D68">
            <w:pPr>
              <w:spacing w:before="0" w:after="0"/>
              <w:jc w:val="center"/>
              <w:rPr>
                <w:rFonts w:ascii="Calibri" w:hAnsi="Calibri" w:cs="Calibri"/>
                <w:color w:val="FF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A5E9BDA"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regulacije korita rijeke Spreče u Lukavcu.</w:t>
            </w:r>
          </w:p>
        </w:tc>
        <w:tc>
          <w:tcPr>
            <w:tcW w:w="567" w:type="dxa"/>
            <w:tcBorders>
              <w:top w:val="nil"/>
              <w:left w:val="nil"/>
              <w:bottom w:val="single" w:sz="8" w:space="0" w:color="D9D9D9"/>
              <w:right w:val="single" w:sz="8" w:space="0" w:color="D9D9D9"/>
            </w:tcBorders>
            <w:shd w:val="clear" w:color="auto" w:fill="FF0000"/>
            <w:noWrap/>
            <w:vAlign w:val="center"/>
            <w:hideMark/>
          </w:tcPr>
          <w:p w14:paraId="0A8DC1AE" w14:textId="1F94060A"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7B4BEE9F"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B0E55B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5FFBA619" w14:textId="580FD89A"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541FEBA4" w14:textId="077F166D"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7588049A" w14:textId="77777777" w:rsidTr="00D84D68">
        <w:trPr>
          <w:cantSplit/>
          <w:trHeight w:val="76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9C52747" w14:textId="6A191100" w:rsidR="00D84D68" w:rsidRPr="008731DE" w:rsidRDefault="007A3D8D"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Spreče u općini Lukavac, dionica od P13 do P23, dužine 500 m.</w:t>
            </w:r>
          </w:p>
        </w:tc>
        <w:tc>
          <w:tcPr>
            <w:tcW w:w="766" w:type="dxa"/>
            <w:tcBorders>
              <w:top w:val="nil"/>
              <w:left w:val="nil"/>
              <w:bottom w:val="single" w:sz="8" w:space="0" w:color="D9D9D9"/>
              <w:right w:val="single" w:sz="8" w:space="0" w:color="D9D9D9"/>
            </w:tcBorders>
            <w:shd w:val="clear" w:color="auto" w:fill="auto"/>
            <w:noWrap/>
            <w:vAlign w:val="center"/>
            <w:hideMark/>
          </w:tcPr>
          <w:p w14:paraId="1B80DAFD"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BAFA_PRO_33_S_71</w:t>
            </w:r>
          </w:p>
        </w:tc>
        <w:tc>
          <w:tcPr>
            <w:tcW w:w="425" w:type="dxa"/>
            <w:tcBorders>
              <w:top w:val="nil"/>
              <w:left w:val="nil"/>
              <w:bottom w:val="single" w:sz="8" w:space="0" w:color="D9D9D9"/>
              <w:right w:val="single" w:sz="8" w:space="0" w:color="D9D9D9"/>
            </w:tcBorders>
            <w:shd w:val="clear" w:color="auto" w:fill="auto"/>
            <w:noWrap/>
            <w:vAlign w:val="center"/>
            <w:hideMark/>
          </w:tcPr>
          <w:p w14:paraId="395DC9B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5E0F647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0F8E08EB"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43</w:t>
            </w:r>
          </w:p>
        </w:tc>
        <w:tc>
          <w:tcPr>
            <w:tcW w:w="675" w:type="dxa"/>
            <w:vMerge/>
            <w:tcBorders>
              <w:left w:val="nil"/>
              <w:right w:val="single" w:sz="8" w:space="0" w:color="D9D9D9"/>
            </w:tcBorders>
            <w:shd w:val="clear" w:color="auto" w:fill="auto"/>
            <w:textDirection w:val="btLr"/>
            <w:vAlign w:val="center"/>
          </w:tcPr>
          <w:p w14:paraId="56F8D11F" w14:textId="4DDDFAF1" w:rsidR="00D84D68" w:rsidRPr="008731DE" w:rsidRDefault="00D84D68" w:rsidP="00D84D68">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227B837B" w14:textId="35C0775F"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386.728,00 </w:t>
            </w:r>
          </w:p>
        </w:tc>
        <w:tc>
          <w:tcPr>
            <w:tcW w:w="850" w:type="dxa"/>
            <w:tcBorders>
              <w:top w:val="nil"/>
              <w:left w:val="nil"/>
              <w:bottom w:val="single" w:sz="8" w:space="0" w:color="D9D9D9"/>
              <w:right w:val="single" w:sz="8" w:space="0" w:color="D9D9D9"/>
            </w:tcBorders>
            <w:shd w:val="clear" w:color="auto" w:fill="auto"/>
            <w:noWrap/>
            <w:vAlign w:val="center"/>
          </w:tcPr>
          <w:p w14:paraId="776FCAC4" w14:textId="7745F1BB"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16C2AD2D" w14:textId="28931D40"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korita rijeke Spreče u Lukavcu</w:t>
            </w:r>
            <w:r w:rsidR="00F50CBD" w:rsidRPr="008731DE">
              <w:rPr>
                <w:rFonts w:ascii="Calibri" w:hAnsi="Calibri" w:cs="Calibri"/>
                <w:color w:val="000000"/>
                <w:sz w:val="16"/>
                <w:szCs w:val="16"/>
                <w:lang w:eastAsia="en-US"/>
              </w:rPr>
              <w:t xml:space="preserve">, </w:t>
            </w:r>
            <w:r w:rsidR="00F50CBD" w:rsidRPr="008731DE">
              <w:rPr>
                <w:rFonts w:ascii="Calibri" w:eastAsia="Calibri" w:hAnsi="Calibri"/>
                <w:sz w:val="18"/>
                <w:szCs w:val="18"/>
                <w:lang w:bidi="fa-IR"/>
              </w:rPr>
              <w:t xml:space="preserve">u dužini </w:t>
            </w:r>
            <w:r w:rsidR="00F50CBD" w:rsidRPr="008731DE">
              <w:rPr>
                <w:rFonts w:cstheme="minorHAnsi"/>
                <w:sz w:val="18"/>
                <w:szCs w:val="18"/>
              </w:rPr>
              <w:t>906,88 m</w:t>
            </w:r>
            <w:r w:rsidR="00F50CBD" w:rsidRPr="008731DE">
              <w:rPr>
                <w:rFonts w:ascii="Calibri" w:eastAsia="Calibri" w:hAnsi="Calibri"/>
                <w:sz w:val="18"/>
                <w:szCs w:val="18"/>
                <w:lang w:bidi="fa-IR"/>
              </w:rPr>
              <w:t>.</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457A6772" w14:textId="131F88C8"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03DF60ED"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B9615C7"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37CE372E" w14:textId="72F57644"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7D27A8EA" w14:textId="318C0547" w:rsidR="00D84D68" w:rsidRPr="008731DE" w:rsidRDefault="00D84D68" w:rsidP="00D84D68">
            <w:pPr>
              <w:spacing w:before="0" w:after="0"/>
              <w:jc w:val="center"/>
              <w:rPr>
                <w:rFonts w:ascii="Calibri" w:hAnsi="Calibri" w:cs="Calibri"/>
                <w:color w:val="000000"/>
                <w:sz w:val="16"/>
                <w:szCs w:val="16"/>
                <w:lang w:eastAsia="en-US"/>
              </w:rPr>
            </w:pPr>
          </w:p>
        </w:tc>
      </w:tr>
      <w:tr w:rsidR="00FF311F" w:rsidRPr="008731DE" w14:paraId="05A12619" w14:textId="77777777" w:rsidTr="00455FE4">
        <w:trPr>
          <w:cantSplit/>
          <w:trHeight w:val="45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E2581DA" w14:textId="351235AE" w:rsidR="00FF311F" w:rsidRPr="008731DE" w:rsidRDefault="001C6298" w:rsidP="00FF311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duž rijeke Spreče u dužini 750 m, na poziciji 43-1 (naselje Modrac, općina Lukavac).</w:t>
            </w:r>
          </w:p>
        </w:tc>
        <w:tc>
          <w:tcPr>
            <w:tcW w:w="766" w:type="dxa"/>
            <w:tcBorders>
              <w:top w:val="nil"/>
              <w:left w:val="nil"/>
              <w:bottom w:val="single" w:sz="8" w:space="0" w:color="D9D9D9"/>
              <w:right w:val="single" w:sz="8" w:space="0" w:color="D9D9D9"/>
            </w:tcBorders>
            <w:shd w:val="clear" w:color="auto" w:fill="auto"/>
            <w:noWrap/>
            <w:vAlign w:val="center"/>
            <w:hideMark/>
          </w:tcPr>
          <w:p w14:paraId="7FF37669" w14:textId="77777777" w:rsidR="00FF311F" w:rsidRPr="008731DE" w:rsidRDefault="00FF311F" w:rsidP="00FF311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BAFA_PRO_33_S_413</w:t>
            </w:r>
          </w:p>
        </w:tc>
        <w:tc>
          <w:tcPr>
            <w:tcW w:w="425" w:type="dxa"/>
            <w:tcBorders>
              <w:top w:val="nil"/>
              <w:left w:val="nil"/>
              <w:bottom w:val="single" w:sz="8" w:space="0" w:color="D9D9D9"/>
              <w:right w:val="single" w:sz="8" w:space="0" w:color="D9D9D9"/>
            </w:tcBorders>
            <w:shd w:val="clear" w:color="auto" w:fill="auto"/>
            <w:noWrap/>
            <w:vAlign w:val="center"/>
            <w:hideMark/>
          </w:tcPr>
          <w:p w14:paraId="3A12A1D7"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7D78D25"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234EAEB1"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43</w:t>
            </w:r>
          </w:p>
        </w:tc>
        <w:tc>
          <w:tcPr>
            <w:tcW w:w="675" w:type="dxa"/>
            <w:vMerge/>
            <w:tcBorders>
              <w:left w:val="nil"/>
              <w:bottom w:val="single" w:sz="8" w:space="0" w:color="D9D9D9"/>
              <w:right w:val="single" w:sz="8" w:space="0" w:color="D9D9D9"/>
            </w:tcBorders>
            <w:shd w:val="clear" w:color="auto" w:fill="auto"/>
            <w:textDirection w:val="btLr"/>
            <w:vAlign w:val="center"/>
            <w:hideMark/>
          </w:tcPr>
          <w:p w14:paraId="1C9085A8" w14:textId="13135B73" w:rsidR="00FF311F" w:rsidRPr="008731DE" w:rsidRDefault="00FF311F" w:rsidP="00FF311F">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6F645133" w14:textId="14F690CF" w:rsidR="00FF311F" w:rsidRPr="008731DE" w:rsidRDefault="00FF311F" w:rsidP="00FF311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500.000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68C0331" w14:textId="05D16AF1"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74635DC4" w14:textId="24A656C7" w:rsidR="00FF311F" w:rsidRPr="008731DE" w:rsidRDefault="001C6298" w:rsidP="00FF311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43-1 postoje implementirane (regulacija korita rijeke Spreče u Lukavcu nizvodno od mosta za Puračić) i planirane mjere (regulacija korita rijeke Spreče u Lukavcu od izvedenog dijela do ušća Jale). Prijedlog je da se implementiraju planirane mjere te da se osigura zaštita uzvodno izgradnjom parapetnog zida.</w:t>
            </w:r>
          </w:p>
        </w:tc>
        <w:tc>
          <w:tcPr>
            <w:tcW w:w="567" w:type="dxa"/>
            <w:tcBorders>
              <w:top w:val="nil"/>
              <w:left w:val="nil"/>
              <w:bottom w:val="single" w:sz="8" w:space="0" w:color="D9D9D9"/>
              <w:right w:val="single" w:sz="8" w:space="0" w:color="D9D9D9"/>
            </w:tcBorders>
            <w:shd w:val="clear" w:color="auto" w:fill="FFC000"/>
            <w:noWrap/>
            <w:vAlign w:val="center"/>
            <w:hideMark/>
          </w:tcPr>
          <w:p w14:paraId="231128DB" w14:textId="7242981B" w:rsidR="00FF311F" w:rsidRPr="008731DE" w:rsidRDefault="00FF311F" w:rsidP="00FF311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4592EC0" w14:textId="77777777" w:rsidR="00FF311F" w:rsidRPr="008731DE" w:rsidRDefault="00FF311F" w:rsidP="00FF311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C6369BF" w14:textId="77777777"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CDC90BE" w14:textId="4B5D62C8" w:rsidR="00FF311F" w:rsidRPr="008731DE" w:rsidRDefault="00FF311F" w:rsidP="00FF311F">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54A98005" w14:textId="58A35D6F" w:rsidR="00FF311F" w:rsidRPr="008731DE" w:rsidRDefault="00FF311F" w:rsidP="00FF311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10F33" w:rsidRPr="008731DE" w14:paraId="6EC6586A"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23F3E3D"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Mramorske rijeke, u dužini 2500m, na poziciji 45-1.</w:t>
            </w:r>
          </w:p>
        </w:tc>
        <w:tc>
          <w:tcPr>
            <w:tcW w:w="766" w:type="dxa"/>
            <w:tcBorders>
              <w:top w:val="nil"/>
              <w:left w:val="nil"/>
              <w:bottom w:val="single" w:sz="8" w:space="0" w:color="D9D9D9"/>
              <w:right w:val="single" w:sz="8" w:space="0" w:color="D9D9D9"/>
            </w:tcBorders>
            <w:shd w:val="clear" w:color="auto" w:fill="auto"/>
            <w:noWrap/>
            <w:vAlign w:val="center"/>
            <w:hideMark/>
          </w:tcPr>
          <w:p w14:paraId="1F4363A2"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BAFA_PRO_33_S_475</w:t>
            </w:r>
          </w:p>
        </w:tc>
        <w:tc>
          <w:tcPr>
            <w:tcW w:w="425" w:type="dxa"/>
            <w:tcBorders>
              <w:top w:val="nil"/>
              <w:left w:val="nil"/>
              <w:bottom w:val="single" w:sz="8" w:space="0" w:color="D9D9D9"/>
              <w:right w:val="single" w:sz="8" w:space="0" w:color="D9D9D9"/>
            </w:tcBorders>
            <w:shd w:val="clear" w:color="auto" w:fill="auto"/>
            <w:noWrap/>
            <w:vAlign w:val="center"/>
            <w:hideMark/>
          </w:tcPr>
          <w:p w14:paraId="7751FD8A"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1F78801C"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6CD77814"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45</w:t>
            </w:r>
          </w:p>
        </w:tc>
        <w:tc>
          <w:tcPr>
            <w:tcW w:w="675" w:type="dxa"/>
            <w:tcBorders>
              <w:top w:val="nil"/>
              <w:left w:val="nil"/>
              <w:bottom w:val="single" w:sz="8" w:space="0" w:color="D9D9D9"/>
              <w:right w:val="single" w:sz="8" w:space="0" w:color="D9D9D9"/>
            </w:tcBorders>
            <w:shd w:val="clear" w:color="auto" w:fill="auto"/>
            <w:textDirection w:val="btLr"/>
            <w:vAlign w:val="center"/>
            <w:hideMark/>
          </w:tcPr>
          <w:p w14:paraId="2126832A" w14:textId="5F94A064" w:rsidR="00F10F33" w:rsidRPr="008731DE" w:rsidRDefault="00F10F33" w:rsidP="00F10F33">
            <w:pPr>
              <w:spacing w:before="0" w:after="0"/>
              <w:ind w:left="57" w:right="57"/>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APSFR_Milešići - Tuzla</w:t>
            </w:r>
          </w:p>
        </w:tc>
        <w:tc>
          <w:tcPr>
            <w:tcW w:w="1026" w:type="dxa"/>
            <w:tcBorders>
              <w:top w:val="nil"/>
              <w:left w:val="nil"/>
              <w:bottom w:val="single" w:sz="8" w:space="0" w:color="D9D9D9"/>
              <w:right w:val="single" w:sz="8" w:space="0" w:color="D9D9D9"/>
            </w:tcBorders>
            <w:shd w:val="clear" w:color="auto" w:fill="auto"/>
            <w:noWrap/>
            <w:vAlign w:val="center"/>
            <w:hideMark/>
          </w:tcPr>
          <w:p w14:paraId="5D82AB50" w14:textId="521E0740"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3.200.000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8F2F9B8" w14:textId="3720F471"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1C6309FF"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45-1 ugrožene su kuće i poslovne zgrade, dubina vode je od 0,7 m do 1,6 m za Q100.</w:t>
            </w:r>
          </w:p>
        </w:tc>
        <w:tc>
          <w:tcPr>
            <w:tcW w:w="567" w:type="dxa"/>
            <w:tcBorders>
              <w:top w:val="nil"/>
              <w:left w:val="nil"/>
              <w:bottom w:val="single" w:sz="8" w:space="0" w:color="D9D9D9"/>
              <w:right w:val="single" w:sz="8" w:space="0" w:color="D9D9D9"/>
            </w:tcBorders>
            <w:shd w:val="clear" w:color="auto" w:fill="FFC000"/>
            <w:noWrap/>
            <w:vAlign w:val="center"/>
            <w:hideMark/>
          </w:tcPr>
          <w:p w14:paraId="1E8342BF" w14:textId="08B4E941"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2CA45B53"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85052FF"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7C8CE44A" w14:textId="2AEDD448"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41EDB0D" w14:textId="00F598DD"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10F33" w:rsidRPr="008731DE" w14:paraId="1699915B" w14:textId="77777777" w:rsidTr="009E247F">
        <w:trPr>
          <w:cantSplit/>
          <w:trHeight w:val="50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BB484D3"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Regulacija lijeve obale Kalesijske rijeke u dužini od 250 m, na poziciji 48-1.</w:t>
            </w:r>
          </w:p>
        </w:tc>
        <w:tc>
          <w:tcPr>
            <w:tcW w:w="766" w:type="dxa"/>
            <w:tcBorders>
              <w:top w:val="nil"/>
              <w:left w:val="nil"/>
              <w:bottom w:val="single" w:sz="8" w:space="0" w:color="D9D9D9"/>
              <w:right w:val="single" w:sz="8" w:space="0" w:color="D9D9D9"/>
            </w:tcBorders>
            <w:shd w:val="clear" w:color="auto" w:fill="auto"/>
            <w:noWrap/>
            <w:vAlign w:val="center"/>
            <w:hideMark/>
          </w:tcPr>
          <w:p w14:paraId="57589A0C"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BAFA_PRO_33_S_455</w:t>
            </w:r>
          </w:p>
        </w:tc>
        <w:tc>
          <w:tcPr>
            <w:tcW w:w="425" w:type="dxa"/>
            <w:tcBorders>
              <w:top w:val="nil"/>
              <w:left w:val="nil"/>
              <w:bottom w:val="single" w:sz="8" w:space="0" w:color="D9D9D9"/>
              <w:right w:val="single" w:sz="8" w:space="0" w:color="D9D9D9"/>
            </w:tcBorders>
            <w:shd w:val="clear" w:color="auto" w:fill="auto"/>
            <w:noWrap/>
            <w:vAlign w:val="center"/>
            <w:hideMark/>
          </w:tcPr>
          <w:p w14:paraId="7D1AA0E3"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19B1F34"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3708AF62"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48</w:t>
            </w:r>
          </w:p>
        </w:tc>
        <w:tc>
          <w:tcPr>
            <w:tcW w:w="675" w:type="dxa"/>
            <w:vMerge w:val="restart"/>
            <w:tcBorders>
              <w:top w:val="nil"/>
              <w:left w:val="nil"/>
              <w:right w:val="single" w:sz="8" w:space="0" w:color="D9D9D9"/>
            </w:tcBorders>
            <w:shd w:val="clear" w:color="auto" w:fill="auto"/>
            <w:textDirection w:val="btLr"/>
            <w:vAlign w:val="center"/>
            <w:hideMark/>
          </w:tcPr>
          <w:p w14:paraId="633D23DC" w14:textId="6B6EB5FF"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 Jusupovići - Kalesija</w:t>
            </w:r>
          </w:p>
        </w:tc>
        <w:tc>
          <w:tcPr>
            <w:tcW w:w="1026" w:type="dxa"/>
            <w:tcBorders>
              <w:top w:val="nil"/>
              <w:left w:val="nil"/>
              <w:bottom w:val="single" w:sz="8" w:space="0" w:color="D9D9D9"/>
              <w:right w:val="single" w:sz="8" w:space="0" w:color="D9D9D9"/>
            </w:tcBorders>
            <w:shd w:val="clear" w:color="auto" w:fill="auto"/>
            <w:noWrap/>
            <w:vAlign w:val="center"/>
            <w:hideMark/>
          </w:tcPr>
          <w:p w14:paraId="3B958B62" w14:textId="650908FA"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169.000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tcPr>
          <w:p w14:paraId="73110DFC" w14:textId="6BDE053C"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70525F26"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48-1, ugrožene su kuće i poslovni objekti u naselju Jusupovići, dubina vode je od 0,1 m do 0,42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23193682" w14:textId="5B3BE713"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194CDCE4"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4C2CB21"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2FF78296" w14:textId="45662F09"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55986EA" w14:textId="7C273FBC"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10F33" w:rsidRPr="008731DE" w14:paraId="53171984" w14:textId="77777777" w:rsidTr="009E247F">
        <w:trPr>
          <w:cantSplit/>
          <w:trHeight w:val="74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C6A1B70" w14:textId="554BF3FD" w:rsidR="00F10F33" w:rsidRPr="008731DE" w:rsidRDefault="008E5AD5"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duž bezimenog potoka, u dužini od 150 m, na poziciji 48-2 (naseljeno mjesto Kalesija Selo, naselje Jusupovići, općina Kalesija).</w:t>
            </w:r>
          </w:p>
        </w:tc>
        <w:tc>
          <w:tcPr>
            <w:tcW w:w="766" w:type="dxa"/>
            <w:tcBorders>
              <w:top w:val="nil"/>
              <w:left w:val="nil"/>
              <w:bottom w:val="single" w:sz="8" w:space="0" w:color="D9D9D9"/>
              <w:right w:val="single" w:sz="8" w:space="0" w:color="D9D9D9"/>
            </w:tcBorders>
            <w:shd w:val="clear" w:color="auto" w:fill="auto"/>
            <w:noWrap/>
            <w:vAlign w:val="center"/>
            <w:hideMark/>
          </w:tcPr>
          <w:p w14:paraId="2DAB6730"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BAFA_PRO_33_S_456</w:t>
            </w:r>
          </w:p>
        </w:tc>
        <w:tc>
          <w:tcPr>
            <w:tcW w:w="425" w:type="dxa"/>
            <w:tcBorders>
              <w:top w:val="nil"/>
              <w:left w:val="nil"/>
              <w:bottom w:val="single" w:sz="8" w:space="0" w:color="D9D9D9"/>
              <w:right w:val="single" w:sz="8" w:space="0" w:color="D9D9D9"/>
            </w:tcBorders>
            <w:shd w:val="clear" w:color="auto" w:fill="auto"/>
            <w:noWrap/>
            <w:vAlign w:val="center"/>
            <w:hideMark/>
          </w:tcPr>
          <w:p w14:paraId="23A26B90"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90545F6"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4A59AF41"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48</w:t>
            </w:r>
          </w:p>
        </w:tc>
        <w:tc>
          <w:tcPr>
            <w:tcW w:w="675" w:type="dxa"/>
            <w:vMerge/>
            <w:tcBorders>
              <w:left w:val="nil"/>
              <w:bottom w:val="single" w:sz="4" w:space="0" w:color="D9D9D9" w:themeColor="background1" w:themeShade="D9"/>
              <w:right w:val="single" w:sz="8" w:space="0" w:color="D9D9D9"/>
            </w:tcBorders>
            <w:shd w:val="clear" w:color="auto" w:fill="auto"/>
            <w:textDirection w:val="btLr"/>
            <w:vAlign w:val="center"/>
          </w:tcPr>
          <w:p w14:paraId="6DA535FD" w14:textId="76DEB2F2" w:rsidR="00F10F33" w:rsidRPr="008731DE" w:rsidRDefault="00F10F33" w:rsidP="00F10F33">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761521E5" w14:textId="26AA39C9"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36.000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tcPr>
          <w:p w14:paraId="23C2391E" w14:textId="3F7BB9F2"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6D15EF2A"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48-2, ugrožene su kuće, poslovne zgrade i poljoprivredno zemljište, dubina vode je od 0,1 m do 0,5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7D851218" w14:textId="7D4320FF"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75141C06"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F841562"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2935062D" w14:textId="08C51CD7"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23AC150" w14:textId="0CF01C3B"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33A0F" w:rsidRPr="008731DE" w14:paraId="4065B1A5" w14:textId="77777777" w:rsidTr="00455FE4">
        <w:trPr>
          <w:cantSplit/>
          <w:trHeight w:val="54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83AB5BE" w14:textId="6F0473EE" w:rsidR="00F33A0F" w:rsidRPr="008731DE" w:rsidRDefault="00AA2EA4"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Jablanice u dužini od 500 m, na poziciji 49-3 (naseljeno mjesto Jablanica, općina Maglaj).</w:t>
            </w:r>
          </w:p>
        </w:tc>
        <w:tc>
          <w:tcPr>
            <w:tcW w:w="766" w:type="dxa"/>
            <w:tcBorders>
              <w:top w:val="nil"/>
              <w:left w:val="nil"/>
              <w:bottom w:val="single" w:sz="8" w:space="0" w:color="D9D9D9"/>
              <w:right w:val="single" w:sz="8" w:space="0" w:color="D9D9D9"/>
            </w:tcBorders>
            <w:shd w:val="clear" w:color="auto" w:fill="auto"/>
            <w:noWrap/>
            <w:vAlign w:val="center"/>
            <w:hideMark/>
          </w:tcPr>
          <w:p w14:paraId="3F5B1D3B"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BAFA_PRO_33_S_430</w:t>
            </w:r>
          </w:p>
        </w:tc>
        <w:tc>
          <w:tcPr>
            <w:tcW w:w="425" w:type="dxa"/>
            <w:tcBorders>
              <w:top w:val="nil"/>
              <w:left w:val="nil"/>
              <w:bottom w:val="single" w:sz="8" w:space="0" w:color="D9D9D9"/>
              <w:right w:val="single" w:sz="8" w:space="0" w:color="D9D9D9"/>
            </w:tcBorders>
            <w:shd w:val="clear" w:color="auto" w:fill="auto"/>
            <w:noWrap/>
            <w:vAlign w:val="center"/>
            <w:hideMark/>
          </w:tcPr>
          <w:p w14:paraId="257D26CB"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D4602BA"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1E37044"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49</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5D569A3F" w14:textId="3E69A169"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APSFR_Maglaj - Bijela Ploča - Bradarići</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E684FE8" w14:textId="6B779B20"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1.300.000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2CE5C22" w14:textId="663B0F62" w:rsidR="00F33A0F" w:rsidRPr="008731DE" w:rsidRDefault="00455FE4"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21B170ED"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49-3, ugrožene su kuće i poslovne zgrade, dubina vode je od 0,1 m do 0,8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2F45EF24" w14:textId="5E6D8FDE"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28F41704"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723AD40"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6EBA3DF3" w14:textId="2C9BD0E6" w:rsidR="00F33A0F" w:rsidRPr="008731DE" w:rsidRDefault="00455FE4"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9E77AFA" w14:textId="5059C5D6" w:rsidR="00F33A0F" w:rsidRPr="008731DE" w:rsidRDefault="00455FE4"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455FE4" w:rsidRPr="008731DE" w14:paraId="1F05CD46" w14:textId="77777777" w:rsidTr="00455FE4">
        <w:trPr>
          <w:cantSplit/>
          <w:trHeight w:val="39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85CE547" w14:textId="488E4BD8" w:rsidR="00455FE4" w:rsidRPr="008731DE" w:rsidRDefault="00047C12" w:rsidP="00455FE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Jablanice u dužini od 800 m, na poziciji 49-5 (naseljeno mjesto Bijela Ploča, općina Maglaj).</w:t>
            </w:r>
          </w:p>
        </w:tc>
        <w:tc>
          <w:tcPr>
            <w:tcW w:w="766" w:type="dxa"/>
            <w:tcBorders>
              <w:top w:val="nil"/>
              <w:left w:val="nil"/>
              <w:bottom w:val="single" w:sz="8" w:space="0" w:color="D9D9D9"/>
              <w:right w:val="single" w:sz="8" w:space="0" w:color="D9D9D9"/>
            </w:tcBorders>
            <w:shd w:val="clear" w:color="auto" w:fill="auto"/>
            <w:noWrap/>
            <w:vAlign w:val="center"/>
            <w:hideMark/>
          </w:tcPr>
          <w:p w14:paraId="3ED4A292" w14:textId="77777777" w:rsidR="00455FE4" w:rsidRPr="008731DE" w:rsidRDefault="00455FE4" w:rsidP="00455FE4">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BAFA_PRO_33_S_431</w:t>
            </w:r>
          </w:p>
        </w:tc>
        <w:tc>
          <w:tcPr>
            <w:tcW w:w="425" w:type="dxa"/>
            <w:tcBorders>
              <w:top w:val="nil"/>
              <w:left w:val="nil"/>
              <w:bottom w:val="single" w:sz="8" w:space="0" w:color="D9D9D9"/>
              <w:right w:val="single" w:sz="8" w:space="0" w:color="D9D9D9"/>
            </w:tcBorders>
            <w:shd w:val="clear" w:color="auto" w:fill="auto"/>
            <w:noWrap/>
            <w:vAlign w:val="center"/>
            <w:hideMark/>
          </w:tcPr>
          <w:p w14:paraId="7E6D8357" w14:textId="77777777" w:rsidR="00455FE4" w:rsidRPr="008731DE" w:rsidRDefault="00455FE4" w:rsidP="00455FE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A54ABAC" w14:textId="77777777" w:rsidR="00455FE4" w:rsidRPr="008731DE" w:rsidRDefault="00455FE4" w:rsidP="00455FE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2D4AC41F" w14:textId="77777777" w:rsidR="00455FE4" w:rsidRPr="008731DE" w:rsidRDefault="00455FE4" w:rsidP="00455FE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49</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28529C8D" w14:textId="70BE2FC3" w:rsidR="00455FE4" w:rsidRPr="008731DE" w:rsidRDefault="00455FE4" w:rsidP="00455FE4">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44C850C" w14:textId="668702EC" w:rsidR="00455FE4" w:rsidRPr="008731DE" w:rsidRDefault="00455FE4" w:rsidP="00455FE4">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1.320.000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698DD34" w14:textId="135A8C41" w:rsidR="00455FE4" w:rsidRPr="008731DE" w:rsidRDefault="00455FE4" w:rsidP="00455FE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16ABE14" w14:textId="77777777" w:rsidR="00455FE4" w:rsidRPr="008731DE" w:rsidRDefault="00455FE4" w:rsidP="00455FE4">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49-5, ugrožene su kuće, dubine vode je od 0,14 m do 0,93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670AC2DB" w14:textId="0FB2631F" w:rsidR="00455FE4" w:rsidRPr="008731DE" w:rsidRDefault="00455FE4" w:rsidP="00455FE4">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22E2313D" w14:textId="77777777" w:rsidR="00455FE4" w:rsidRPr="008731DE" w:rsidRDefault="00455FE4" w:rsidP="00455FE4">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A87B74B" w14:textId="77777777" w:rsidR="00455FE4" w:rsidRPr="008731DE" w:rsidRDefault="00455FE4" w:rsidP="00455FE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238F92B0" w14:textId="0D9EEC88" w:rsidR="00455FE4" w:rsidRPr="008731DE" w:rsidRDefault="00455FE4" w:rsidP="00455FE4">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55FB26A1" w14:textId="24E4E75D" w:rsidR="00455FE4" w:rsidRPr="008731DE" w:rsidRDefault="00455FE4" w:rsidP="00455FE4">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33A0F" w:rsidRPr="008731DE" w14:paraId="6D411FFC" w14:textId="77777777" w:rsidTr="00F761C2">
        <w:trPr>
          <w:cantSplit/>
          <w:trHeight w:val="36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85B483B" w14:textId="058EAA3E"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Krivaje u dužini od 750m, na poziciji 50-2.</w:t>
            </w:r>
          </w:p>
        </w:tc>
        <w:tc>
          <w:tcPr>
            <w:tcW w:w="766" w:type="dxa"/>
            <w:tcBorders>
              <w:top w:val="nil"/>
              <w:left w:val="nil"/>
              <w:bottom w:val="single" w:sz="8" w:space="0" w:color="D9D9D9"/>
              <w:right w:val="single" w:sz="8" w:space="0" w:color="D9D9D9"/>
            </w:tcBorders>
            <w:shd w:val="clear" w:color="auto" w:fill="auto"/>
            <w:noWrap/>
            <w:vAlign w:val="center"/>
            <w:hideMark/>
          </w:tcPr>
          <w:p w14:paraId="70EEC843"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BAFA_PRO_33_S_464</w:t>
            </w:r>
          </w:p>
        </w:tc>
        <w:tc>
          <w:tcPr>
            <w:tcW w:w="425" w:type="dxa"/>
            <w:tcBorders>
              <w:top w:val="nil"/>
              <w:left w:val="nil"/>
              <w:bottom w:val="single" w:sz="8" w:space="0" w:color="D9D9D9"/>
              <w:right w:val="single" w:sz="8" w:space="0" w:color="D9D9D9"/>
            </w:tcBorders>
            <w:shd w:val="clear" w:color="auto" w:fill="auto"/>
            <w:noWrap/>
            <w:vAlign w:val="center"/>
            <w:hideMark/>
          </w:tcPr>
          <w:p w14:paraId="1385A176"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088FEDBC"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49FEBD0"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50</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56264BF9" w14:textId="4850E42F"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 Zavidovići - Hajderovići; Krivaja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63D7F41" w14:textId="648811F1"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1.000.000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0479463" w14:textId="679C31BB" w:rsidR="00F33A0F" w:rsidRPr="008731DE" w:rsidRDefault="00746921"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65148782"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50-2, ugrožene su kuće, dubina vode je od 0,3 m do 1,4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5F9F757E" w14:textId="151004F8"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036B58DD"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83CD3F3"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609BFDEC" w14:textId="066C2EE2" w:rsidR="00F33A0F" w:rsidRPr="008731DE" w:rsidRDefault="00746921"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5B692F1C" w14:textId="5CBE0703" w:rsidR="00F33A0F" w:rsidRPr="008731DE" w:rsidRDefault="00746921"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746921" w:rsidRPr="008731DE" w14:paraId="5DE6A8A5" w14:textId="77777777" w:rsidTr="00F761C2">
        <w:trPr>
          <w:cantSplit/>
          <w:trHeight w:val="88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674E614" w14:textId="77777777" w:rsidR="00746921" w:rsidRPr="008731DE" w:rsidRDefault="00746921" w:rsidP="0074692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u dužini 750 m, na poziciji 50-3.</w:t>
            </w:r>
          </w:p>
        </w:tc>
        <w:tc>
          <w:tcPr>
            <w:tcW w:w="766" w:type="dxa"/>
            <w:tcBorders>
              <w:top w:val="nil"/>
              <w:left w:val="nil"/>
              <w:bottom w:val="single" w:sz="8" w:space="0" w:color="D9D9D9"/>
              <w:right w:val="single" w:sz="8" w:space="0" w:color="D9D9D9"/>
            </w:tcBorders>
            <w:shd w:val="clear" w:color="auto" w:fill="auto"/>
            <w:noWrap/>
            <w:vAlign w:val="center"/>
            <w:hideMark/>
          </w:tcPr>
          <w:p w14:paraId="7DAB7DE1" w14:textId="77777777" w:rsidR="00746921" w:rsidRPr="008731DE" w:rsidRDefault="00746921" w:rsidP="00746921">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BAFA_PRO_33_S_465</w:t>
            </w:r>
          </w:p>
        </w:tc>
        <w:tc>
          <w:tcPr>
            <w:tcW w:w="425" w:type="dxa"/>
            <w:tcBorders>
              <w:top w:val="nil"/>
              <w:left w:val="nil"/>
              <w:bottom w:val="single" w:sz="8" w:space="0" w:color="D9D9D9"/>
              <w:right w:val="single" w:sz="8" w:space="0" w:color="D9D9D9"/>
            </w:tcBorders>
            <w:shd w:val="clear" w:color="auto" w:fill="auto"/>
            <w:noWrap/>
            <w:vAlign w:val="center"/>
            <w:hideMark/>
          </w:tcPr>
          <w:p w14:paraId="3709213E" w14:textId="77777777"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44D0EC7" w14:textId="77777777"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4B3CDE88" w14:textId="77777777"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50</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7931D328" w14:textId="4EB1E73F" w:rsidR="00746921" w:rsidRPr="008731DE" w:rsidRDefault="00746921" w:rsidP="00746921">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77E97E0" w14:textId="53252E34" w:rsidR="00746921" w:rsidRPr="008731DE" w:rsidRDefault="00746921" w:rsidP="00746921">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350.000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E95270C" w14:textId="40D4F28E" w:rsidR="00746921" w:rsidRPr="008731DE" w:rsidRDefault="00905355"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c>
          <w:tcPr>
            <w:tcW w:w="4253" w:type="dxa"/>
            <w:tcBorders>
              <w:top w:val="nil"/>
              <w:left w:val="nil"/>
              <w:bottom w:val="single" w:sz="8" w:space="0" w:color="D9D9D9"/>
              <w:right w:val="single" w:sz="8" w:space="0" w:color="D9D9D9"/>
            </w:tcBorders>
            <w:shd w:val="clear" w:color="auto" w:fill="auto"/>
            <w:vAlign w:val="center"/>
            <w:hideMark/>
          </w:tcPr>
          <w:p w14:paraId="5B07B373" w14:textId="77777777" w:rsidR="00746921" w:rsidRPr="008731DE" w:rsidRDefault="00746921" w:rsidP="00746921">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50-3, ugrožene su kuće, dubina vode je od 0,5 m do 1,7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517C368A" w14:textId="3B3643FB" w:rsidR="00746921" w:rsidRPr="008731DE" w:rsidRDefault="00746921" w:rsidP="00746921">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25453E53" w14:textId="77777777" w:rsidR="00746921" w:rsidRPr="008731DE" w:rsidRDefault="00746921" w:rsidP="0074692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C74C918" w14:textId="77777777" w:rsidR="00746921" w:rsidRPr="008731DE" w:rsidRDefault="00746921" w:rsidP="00746921">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5753A0D8" w14:textId="6D3AA57C" w:rsidR="00746921" w:rsidRPr="008731DE" w:rsidRDefault="00746921" w:rsidP="00746921">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3E4E5383" w14:textId="7DEB6A39" w:rsidR="00746921" w:rsidRPr="008731DE" w:rsidRDefault="00746921" w:rsidP="00746921">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F10F33" w:rsidRPr="008731DE" w14:paraId="59A846D7"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C7C7014"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Zgošće u dužini od 800m, na poziciji 51-2.</w:t>
            </w:r>
          </w:p>
        </w:tc>
        <w:tc>
          <w:tcPr>
            <w:tcW w:w="766" w:type="dxa"/>
            <w:tcBorders>
              <w:top w:val="nil"/>
              <w:left w:val="nil"/>
              <w:bottom w:val="single" w:sz="8" w:space="0" w:color="D9D9D9"/>
              <w:right w:val="single" w:sz="8" w:space="0" w:color="D9D9D9"/>
            </w:tcBorders>
            <w:shd w:val="clear" w:color="auto" w:fill="auto"/>
            <w:noWrap/>
            <w:vAlign w:val="center"/>
            <w:hideMark/>
          </w:tcPr>
          <w:p w14:paraId="6CE470D3"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BAFA_PRO_33_S_462</w:t>
            </w:r>
          </w:p>
        </w:tc>
        <w:tc>
          <w:tcPr>
            <w:tcW w:w="425" w:type="dxa"/>
            <w:tcBorders>
              <w:top w:val="nil"/>
              <w:left w:val="nil"/>
              <w:bottom w:val="single" w:sz="8" w:space="0" w:color="D9D9D9"/>
              <w:right w:val="single" w:sz="8" w:space="0" w:color="D9D9D9"/>
            </w:tcBorders>
            <w:shd w:val="clear" w:color="auto" w:fill="auto"/>
            <w:noWrap/>
            <w:vAlign w:val="center"/>
            <w:hideMark/>
          </w:tcPr>
          <w:p w14:paraId="12C94C63"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4F841DA6"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A723F2D"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51</w:t>
            </w:r>
          </w:p>
        </w:tc>
        <w:tc>
          <w:tcPr>
            <w:tcW w:w="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2BEE5AF8" w14:textId="0035A4E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APSFR_Kakanj - Zgošća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7224A9B7" w14:textId="546A710F"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1.200.000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38FD895" w14:textId="07792AEF"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40746C6C"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51-2, ugrožene su kuće i poslovne zgrade, dubine vode je od 0,15 m do 1,36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4D705016" w14:textId="251B1142"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68BD4890"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0959DB8"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46D07AC7" w14:textId="2B18EE2A"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7030374" w14:textId="76759819"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8E3B67" w:rsidRPr="008731DE" w14:paraId="70CE3AD7" w14:textId="77777777" w:rsidTr="00F761C2">
        <w:trPr>
          <w:cantSplit/>
          <w:trHeight w:val="111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7B28DCF"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lastRenderedPageBreak/>
              <w:t>Regulacija korita rijeke, u dužini od 300m, na poziciji 52-1.</w:t>
            </w:r>
          </w:p>
        </w:tc>
        <w:tc>
          <w:tcPr>
            <w:tcW w:w="766" w:type="dxa"/>
            <w:tcBorders>
              <w:top w:val="nil"/>
              <w:left w:val="nil"/>
              <w:bottom w:val="single" w:sz="8" w:space="0" w:color="D9D9D9"/>
              <w:right w:val="single" w:sz="8" w:space="0" w:color="D9D9D9"/>
            </w:tcBorders>
            <w:shd w:val="clear" w:color="auto" w:fill="auto"/>
            <w:noWrap/>
            <w:vAlign w:val="center"/>
            <w:hideMark/>
          </w:tcPr>
          <w:p w14:paraId="07F700AA"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BAFA_PRO_33_S_448</w:t>
            </w:r>
          </w:p>
        </w:tc>
        <w:tc>
          <w:tcPr>
            <w:tcW w:w="425" w:type="dxa"/>
            <w:tcBorders>
              <w:top w:val="nil"/>
              <w:left w:val="nil"/>
              <w:bottom w:val="single" w:sz="8" w:space="0" w:color="D9D9D9"/>
              <w:right w:val="single" w:sz="8" w:space="0" w:color="D9D9D9"/>
            </w:tcBorders>
            <w:shd w:val="clear" w:color="auto" w:fill="auto"/>
            <w:noWrap/>
            <w:vAlign w:val="center"/>
            <w:hideMark/>
          </w:tcPr>
          <w:p w14:paraId="29E131A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F3AC0D7"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4C04C48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52</w:t>
            </w:r>
          </w:p>
        </w:tc>
        <w:tc>
          <w:tcPr>
            <w:tcW w:w="675" w:type="dxa"/>
            <w:tcBorders>
              <w:top w:val="single" w:sz="4" w:space="0" w:color="D9D9D9" w:themeColor="background1" w:themeShade="D9"/>
              <w:left w:val="nil"/>
              <w:bottom w:val="single" w:sz="8" w:space="0" w:color="D9D9D9"/>
              <w:right w:val="single" w:sz="8" w:space="0" w:color="D9D9D9"/>
            </w:tcBorders>
            <w:shd w:val="clear" w:color="auto" w:fill="auto"/>
            <w:textDirection w:val="btLr"/>
            <w:vAlign w:val="center"/>
            <w:hideMark/>
          </w:tcPr>
          <w:p w14:paraId="6DF479BC" w14:textId="1E7EE828" w:rsidR="008E3B67" w:rsidRPr="008731DE" w:rsidRDefault="008E3B67" w:rsidP="008E3B6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APSFR_Stup - Ilidža; Dobrinja1</w:t>
            </w:r>
          </w:p>
        </w:tc>
        <w:tc>
          <w:tcPr>
            <w:tcW w:w="1026" w:type="dxa"/>
            <w:tcBorders>
              <w:top w:val="nil"/>
              <w:left w:val="nil"/>
              <w:bottom w:val="single" w:sz="8" w:space="0" w:color="D9D9D9"/>
              <w:right w:val="single" w:sz="8" w:space="0" w:color="D9D9D9"/>
            </w:tcBorders>
            <w:shd w:val="clear" w:color="auto" w:fill="auto"/>
            <w:noWrap/>
            <w:vAlign w:val="center"/>
            <w:hideMark/>
          </w:tcPr>
          <w:p w14:paraId="56EF0374" w14:textId="12802312"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385.000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A64512F" w14:textId="0F33CCF8"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658B3BF5"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52-1, ugrožene su kuće i poslovne zgrade u naselju Stup, dubina vode je od 0,12 m do 0,69 m za Q100.</w:t>
            </w:r>
          </w:p>
        </w:tc>
        <w:tc>
          <w:tcPr>
            <w:tcW w:w="567" w:type="dxa"/>
            <w:tcBorders>
              <w:top w:val="nil"/>
              <w:left w:val="nil"/>
              <w:bottom w:val="single" w:sz="8" w:space="0" w:color="D9D9D9"/>
              <w:right w:val="single" w:sz="8" w:space="0" w:color="D9D9D9"/>
            </w:tcBorders>
            <w:shd w:val="clear" w:color="auto" w:fill="92D050"/>
            <w:noWrap/>
            <w:vAlign w:val="center"/>
            <w:hideMark/>
          </w:tcPr>
          <w:p w14:paraId="29881593" w14:textId="1E8DDE12"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D9D9D9"/>
            <w:noWrap/>
            <w:vAlign w:val="center"/>
            <w:hideMark/>
          </w:tcPr>
          <w:p w14:paraId="64B06DA2"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F6AD9C2"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2130D5A0" w14:textId="24DA9F07"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69800F0C" w14:textId="721387F6"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D84D68" w:rsidRPr="008731DE" w14:paraId="395DF9D9" w14:textId="77777777" w:rsidTr="00F761C2">
        <w:trPr>
          <w:cantSplit/>
          <w:trHeight w:val="692"/>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2B43122" w14:textId="31D738CD"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korita rijeke Željeznice od naselja Butmir do mosta u Vojkovićima.</w:t>
            </w:r>
          </w:p>
        </w:tc>
        <w:tc>
          <w:tcPr>
            <w:tcW w:w="766" w:type="dxa"/>
            <w:tcBorders>
              <w:top w:val="nil"/>
              <w:left w:val="nil"/>
              <w:bottom w:val="single" w:sz="8" w:space="0" w:color="D9D9D9"/>
              <w:right w:val="single" w:sz="8" w:space="0" w:color="D9D9D9"/>
            </w:tcBorders>
            <w:shd w:val="clear" w:color="auto" w:fill="auto"/>
            <w:noWrap/>
            <w:vAlign w:val="center"/>
            <w:hideMark/>
          </w:tcPr>
          <w:p w14:paraId="45CDB5E6"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BAFA_PRO_33_S_17</w:t>
            </w:r>
          </w:p>
        </w:tc>
        <w:tc>
          <w:tcPr>
            <w:tcW w:w="425" w:type="dxa"/>
            <w:tcBorders>
              <w:top w:val="nil"/>
              <w:left w:val="nil"/>
              <w:bottom w:val="single" w:sz="8" w:space="0" w:color="D9D9D9"/>
              <w:right w:val="single" w:sz="8" w:space="0" w:color="D9D9D9"/>
            </w:tcBorders>
            <w:shd w:val="clear" w:color="auto" w:fill="auto"/>
            <w:noWrap/>
            <w:vAlign w:val="center"/>
            <w:hideMark/>
          </w:tcPr>
          <w:p w14:paraId="7FC81C81"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AFA8CE8"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38FC667D"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53</w:t>
            </w:r>
          </w:p>
        </w:tc>
        <w:tc>
          <w:tcPr>
            <w:tcW w:w="675" w:type="dxa"/>
            <w:tcBorders>
              <w:top w:val="nil"/>
              <w:left w:val="nil"/>
              <w:bottom w:val="single" w:sz="4" w:space="0" w:color="D9D9D9" w:themeColor="background1" w:themeShade="D9"/>
              <w:right w:val="single" w:sz="8" w:space="0" w:color="D9D9D9"/>
            </w:tcBorders>
            <w:shd w:val="clear" w:color="auto" w:fill="auto"/>
            <w:textDirection w:val="btLr"/>
            <w:vAlign w:val="center"/>
            <w:hideMark/>
          </w:tcPr>
          <w:p w14:paraId="1DC9D3F4" w14:textId="77777777" w:rsidR="00F761C2"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w:t>
            </w:r>
          </w:p>
          <w:p w14:paraId="45F4AAD1" w14:textId="12994A73"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Hrasnica - Ilidza</w:t>
            </w:r>
          </w:p>
        </w:tc>
        <w:tc>
          <w:tcPr>
            <w:tcW w:w="1026" w:type="dxa"/>
            <w:tcBorders>
              <w:top w:val="nil"/>
              <w:left w:val="nil"/>
              <w:bottom w:val="single" w:sz="8" w:space="0" w:color="D9D9D9"/>
              <w:right w:val="single" w:sz="8" w:space="0" w:color="D9D9D9"/>
            </w:tcBorders>
            <w:shd w:val="clear" w:color="auto" w:fill="auto"/>
            <w:noWrap/>
            <w:vAlign w:val="center"/>
            <w:hideMark/>
          </w:tcPr>
          <w:p w14:paraId="5649F2DC" w14:textId="40CD6B64"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2.500.000,00 </w:t>
            </w:r>
          </w:p>
        </w:tc>
        <w:tc>
          <w:tcPr>
            <w:tcW w:w="850" w:type="dxa"/>
            <w:tcBorders>
              <w:top w:val="nil"/>
              <w:left w:val="nil"/>
              <w:bottom w:val="single" w:sz="8" w:space="0" w:color="D9D9D9"/>
              <w:right w:val="single" w:sz="8" w:space="0" w:color="D9D9D9"/>
            </w:tcBorders>
            <w:shd w:val="clear" w:color="auto" w:fill="auto"/>
            <w:vAlign w:val="center"/>
          </w:tcPr>
          <w:p w14:paraId="6DF6C114" w14:textId="2ADB9592" w:rsidR="00D84D68" w:rsidRPr="008731DE" w:rsidRDefault="00D84D68" w:rsidP="00D84D68">
            <w:pPr>
              <w:spacing w:before="0" w:after="0"/>
              <w:jc w:val="center"/>
              <w:rPr>
                <w:rFonts w:ascii="Calibri" w:hAnsi="Calibri" w:cs="Calibri"/>
                <w:color w:val="FF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E5A1055" w14:textId="77777777"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korita rijeke Željeznice od naselja Butmir do mosta u Vojkovićima na Ilidži.</w:t>
            </w:r>
          </w:p>
        </w:tc>
        <w:tc>
          <w:tcPr>
            <w:tcW w:w="567" w:type="dxa"/>
            <w:tcBorders>
              <w:top w:val="nil"/>
              <w:left w:val="nil"/>
              <w:bottom w:val="single" w:sz="8" w:space="0" w:color="D9D9D9"/>
              <w:right w:val="single" w:sz="8" w:space="0" w:color="D9D9D9"/>
            </w:tcBorders>
            <w:shd w:val="clear" w:color="auto" w:fill="FF0000"/>
            <w:noWrap/>
            <w:vAlign w:val="center"/>
            <w:hideMark/>
          </w:tcPr>
          <w:p w14:paraId="50314E4A" w14:textId="18169467"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0E955CAE"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31132FD" w14:textId="780EA608"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15DDDB18" w14:textId="16F4BA25"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7B2AF09F" w14:textId="423503D8" w:rsidR="00D84D68" w:rsidRPr="008731DE" w:rsidRDefault="00D84D68" w:rsidP="00D84D68">
            <w:pPr>
              <w:spacing w:before="0" w:after="0"/>
              <w:jc w:val="center"/>
              <w:rPr>
                <w:rFonts w:ascii="Calibri" w:hAnsi="Calibri" w:cs="Calibri"/>
                <w:color w:val="000000"/>
                <w:sz w:val="16"/>
                <w:szCs w:val="16"/>
                <w:lang w:eastAsia="en-US"/>
              </w:rPr>
            </w:pPr>
          </w:p>
        </w:tc>
      </w:tr>
      <w:tr w:rsidR="00D84D68" w:rsidRPr="008731DE" w14:paraId="4D797DC3" w14:textId="77777777" w:rsidTr="00D84D68">
        <w:trPr>
          <w:cantSplit/>
          <w:trHeight w:val="79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546DDDC" w14:textId="4FC75598" w:rsidR="00D84D68" w:rsidRPr="008731DE" w:rsidRDefault="007A3D8D"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rijeke Drinjače u općini Kladanj.</w:t>
            </w:r>
          </w:p>
        </w:tc>
        <w:tc>
          <w:tcPr>
            <w:tcW w:w="766" w:type="dxa"/>
            <w:tcBorders>
              <w:top w:val="nil"/>
              <w:left w:val="nil"/>
              <w:bottom w:val="single" w:sz="8" w:space="0" w:color="D9D9D9"/>
              <w:right w:val="single" w:sz="8" w:space="0" w:color="D9D9D9"/>
            </w:tcBorders>
            <w:shd w:val="clear" w:color="auto" w:fill="auto"/>
            <w:noWrap/>
            <w:vAlign w:val="center"/>
            <w:hideMark/>
          </w:tcPr>
          <w:p w14:paraId="6ABA2D91" w14:textId="77777777" w:rsidR="00D84D68" w:rsidRPr="008731DE" w:rsidRDefault="00D84D68" w:rsidP="00D84D68">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BAFA_PRO_33_S_69</w:t>
            </w:r>
          </w:p>
        </w:tc>
        <w:tc>
          <w:tcPr>
            <w:tcW w:w="425" w:type="dxa"/>
            <w:tcBorders>
              <w:top w:val="nil"/>
              <w:left w:val="nil"/>
              <w:bottom w:val="single" w:sz="8" w:space="0" w:color="D9D9D9"/>
              <w:right w:val="single" w:sz="8" w:space="0" w:color="D9D9D9"/>
            </w:tcBorders>
            <w:shd w:val="clear" w:color="auto" w:fill="auto"/>
            <w:noWrap/>
            <w:vAlign w:val="center"/>
            <w:hideMark/>
          </w:tcPr>
          <w:p w14:paraId="0372FC0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D3C5989"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3F43BC4E" w14:textId="77777777" w:rsidR="00D84D68" w:rsidRPr="008731DE" w:rsidRDefault="00D84D68" w:rsidP="00D84D68">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54</w:t>
            </w:r>
          </w:p>
        </w:tc>
        <w:tc>
          <w:tcPr>
            <w:tcW w:w="6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249BC698" w14:textId="77777777" w:rsidR="00D84D68" w:rsidRPr="008731DE" w:rsidRDefault="00D84D68" w:rsidP="00D84D68">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APSFR_Kladanj</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071E68EC" w14:textId="72089DA3" w:rsidR="00D84D68" w:rsidRPr="008731DE" w:rsidRDefault="00D84D68" w:rsidP="00D84D68">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 xml:space="preserve">255.650,00 </w:t>
            </w:r>
          </w:p>
        </w:tc>
        <w:tc>
          <w:tcPr>
            <w:tcW w:w="850" w:type="dxa"/>
            <w:tcBorders>
              <w:top w:val="nil"/>
              <w:left w:val="nil"/>
              <w:bottom w:val="single" w:sz="8" w:space="0" w:color="D9D9D9"/>
              <w:right w:val="single" w:sz="8" w:space="0" w:color="D9D9D9"/>
            </w:tcBorders>
            <w:shd w:val="clear" w:color="auto" w:fill="auto"/>
            <w:noWrap/>
            <w:vAlign w:val="center"/>
          </w:tcPr>
          <w:p w14:paraId="34ABE5F3" w14:textId="4505C6F9" w:rsidR="00D84D68" w:rsidRPr="008731DE" w:rsidRDefault="00D84D68" w:rsidP="00D84D68">
            <w:pPr>
              <w:spacing w:before="0" w:after="0"/>
              <w:jc w:val="center"/>
              <w:rPr>
                <w:rFonts w:ascii="Calibri" w:hAnsi="Calibri" w:cs="Calibri"/>
                <w:color w:val="000000"/>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1A1684E" w14:textId="34216EAA" w:rsidR="00D84D68" w:rsidRPr="008731DE" w:rsidRDefault="00D84D68" w:rsidP="00D84D68">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Tip mjere koji podrazumijeva izgradnju nasipa i uređenje riječnog korita. Sastoji se od uređenja rijeke Drinjače u Kladnju.</w:t>
            </w:r>
          </w:p>
        </w:tc>
        <w:tc>
          <w:tcPr>
            <w:tcW w:w="567" w:type="dxa"/>
            <w:tcBorders>
              <w:top w:val="nil"/>
              <w:left w:val="single" w:sz="8" w:space="0" w:color="D9D9D9"/>
              <w:bottom w:val="nil"/>
              <w:right w:val="single" w:sz="8" w:space="0" w:color="D9D9D9"/>
            </w:tcBorders>
            <w:shd w:val="clear" w:color="auto" w:fill="auto"/>
            <w:noWrap/>
            <w:textDirection w:val="btLr"/>
            <w:vAlign w:val="center"/>
            <w:hideMark/>
          </w:tcPr>
          <w:p w14:paraId="682B47AF" w14:textId="2629260F" w:rsidR="00D84D68" w:rsidRPr="008731DE" w:rsidRDefault="00D84D68" w:rsidP="00D84D68">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Finalizirano</w:t>
            </w:r>
          </w:p>
        </w:tc>
        <w:tc>
          <w:tcPr>
            <w:tcW w:w="567" w:type="dxa"/>
            <w:tcBorders>
              <w:top w:val="nil"/>
              <w:left w:val="nil"/>
              <w:bottom w:val="single" w:sz="8" w:space="0" w:color="D9D9D9"/>
              <w:right w:val="single" w:sz="8" w:space="0" w:color="D9D9D9"/>
            </w:tcBorders>
            <w:shd w:val="clear" w:color="000000" w:fill="D9D9D9"/>
            <w:noWrap/>
            <w:vAlign w:val="center"/>
            <w:hideMark/>
          </w:tcPr>
          <w:p w14:paraId="5F69EC20"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D946282" w14:textId="77777777" w:rsidR="00D84D68" w:rsidRPr="008731DE" w:rsidRDefault="00D84D68" w:rsidP="00D84D68">
            <w:pPr>
              <w:spacing w:before="0" w:after="0"/>
              <w:jc w:val="center"/>
              <w:rPr>
                <w:rFonts w:ascii="Calibri" w:hAnsi="Calibri" w:cs="Calibri"/>
                <w:color w:val="000000"/>
                <w:sz w:val="14"/>
                <w:szCs w:val="14"/>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40942218" w14:textId="4595EC57" w:rsidR="00D84D68" w:rsidRPr="008731DE" w:rsidRDefault="00D84D68" w:rsidP="00D84D68">
            <w:pPr>
              <w:spacing w:before="0" w:after="0"/>
              <w:jc w:val="center"/>
              <w:rPr>
                <w:rFonts w:ascii="Calibri" w:hAnsi="Calibri" w:cs="Calibri"/>
                <w:sz w:val="16"/>
                <w:szCs w:val="16"/>
                <w:lang w:eastAsia="en-US"/>
              </w:rPr>
            </w:pPr>
            <w:r w:rsidRPr="008731DE">
              <w:rPr>
                <w:rFonts w:ascii="Calibri" w:hAnsi="Calibri" w:cs="Calibri"/>
                <w:color w:val="000000"/>
                <w:sz w:val="16"/>
                <w:szCs w:val="16"/>
                <w:lang w:eastAsia="en-US"/>
              </w:rPr>
              <w:t>NE</w:t>
            </w:r>
          </w:p>
        </w:tc>
        <w:tc>
          <w:tcPr>
            <w:tcW w:w="968" w:type="dxa"/>
            <w:tcBorders>
              <w:top w:val="nil"/>
              <w:left w:val="nil"/>
              <w:bottom w:val="single" w:sz="8" w:space="0" w:color="D9D9D9"/>
              <w:right w:val="single" w:sz="8" w:space="0" w:color="D9D9D9"/>
            </w:tcBorders>
            <w:shd w:val="clear" w:color="000000" w:fill="FFFFFF"/>
            <w:noWrap/>
            <w:vAlign w:val="center"/>
          </w:tcPr>
          <w:p w14:paraId="0DECB8C8" w14:textId="06E14785" w:rsidR="00D84D68" w:rsidRPr="008731DE" w:rsidRDefault="00D84D68" w:rsidP="00D84D68">
            <w:pPr>
              <w:spacing w:before="0" w:after="0"/>
              <w:jc w:val="center"/>
              <w:rPr>
                <w:rFonts w:ascii="Calibri" w:hAnsi="Calibri" w:cs="Calibri"/>
                <w:color w:val="000000"/>
                <w:sz w:val="16"/>
                <w:szCs w:val="16"/>
                <w:lang w:eastAsia="en-US"/>
              </w:rPr>
            </w:pPr>
          </w:p>
        </w:tc>
      </w:tr>
      <w:tr w:rsidR="00F33A0F" w:rsidRPr="008731DE" w14:paraId="52F12A5E" w14:textId="77777777" w:rsidTr="00455FE4">
        <w:trPr>
          <w:cantSplit/>
          <w:trHeight w:val="50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E7D9092"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u dužini od 1000m, na poziciji 58-1.</w:t>
            </w:r>
          </w:p>
        </w:tc>
        <w:tc>
          <w:tcPr>
            <w:tcW w:w="766" w:type="dxa"/>
            <w:tcBorders>
              <w:top w:val="nil"/>
              <w:left w:val="nil"/>
              <w:bottom w:val="single" w:sz="8" w:space="0" w:color="D9D9D9"/>
              <w:right w:val="single" w:sz="8" w:space="0" w:color="D9D9D9"/>
            </w:tcBorders>
            <w:shd w:val="clear" w:color="auto" w:fill="auto"/>
            <w:noWrap/>
            <w:vAlign w:val="center"/>
            <w:hideMark/>
          </w:tcPr>
          <w:p w14:paraId="521FFCDE"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BAFA_PRO_33_S_435</w:t>
            </w:r>
          </w:p>
        </w:tc>
        <w:tc>
          <w:tcPr>
            <w:tcW w:w="425" w:type="dxa"/>
            <w:tcBorders>
              <w:top w:val="nil"/>
              <w:left w:val="nil"/>
              <w:bottom w:val="single" w:sz="8" w:space="0" w:color="D9D9D9"/>
              <w:right w:val="single" w:sz="8" w:space="0" w:color="D9D9D9"/>
            </w:tcBorders>
            <w:shd w:val="clear" w:color="auto" w:fill="auto"/>
            <w:noWrap/>
            <w:vAlign w:val="center"/>
            <w:hideMark/>
          </w:tcPr>
          <w:p w14:paraId="3034A398"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E74DAFA"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401A415"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58</w:t>
            </w:r>
          </w:p>
        </w:tc>
        <w:tc>
          <w:tcPr>
            <w:tcW w:w="67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1E006577" w14:textId="57025333"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APSFR_Dionica Ilijaš - Podlugovi; Stavnja</w:t>
            </w: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104143AD" w14:textId="58CE1C1D"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1.280.000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2CDF53A" w14:textId="47CA8AD4" w:rsidR="00F33A0F" w:rsidRPr="008731DE" w:rsidRDefault="008E3B67"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22458073"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58-1, ugrožene su kuće i poslovne zgrade, dubina vode je od 0,2 m do 0,7 m za Q100. Predlaže se regulacija korita rijeke, u dužini od 1000m.</w:t>
            </w:r>
          </w:p>
        </w:tc>
        <w:tc>
          <w:tcPr>
            <w:tcW w:w="567" w:type="dxa"/>
            <w:tcBorders>
              <w:top w:val="nil"/>
              <w:left w:val="nil"/>
              <w:bottom w:val="single" w:sz="8" w:space="0" w:color="D9D9D9"/>
              <w:right w:val="single" w:sz="8" w:space="0" w:color="D9D9D9"/>
            </w:tcBorders>
            <w:shd w:val="clear" w:color="000000" w:fill="FFFF00"/>
            <w:noWrap/>
            <w:vAlign w:val="center"/>
            <w:hideMark/>
          </w:tcPr>
          <w:p w14:paraId="5F5D6F1A" w14:textId="2F5B650B"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1E7C228C"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1B461021"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69E58F76" w14:textId="2704C5DF" w:rsidR="00F33A0F" w:rsidRPr="008731DE" w:rsidRDefault="008E3B67" w:rsidP="00F33A0F">
            <w:pPr>
              <w:spacing w:before="0" w:after="0"/>
              <w:jc w:val="center"/>
              <w:rPr>
                <w:rFonts w:ascii="Calibri" w:hAnsi="Calibri" w:cs="Calibri"/>
                <w:b/>
                <w:bCs/>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26BD9B07" w14:textId="6A8F684D" w:rsidR="00F33A0F" w:rsidRPr="008731DE" w:rsidRDefault="008E3B67"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8E3B67" w:rsidRPr="008731DE" w14:paraId="2A87D727" w14:textId="77777777" w:rsidTr="00455FE4">
        <w:trPr>
          <w:cantSplit/>
          <w:trHeight w:val="60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8F3354A"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u dužini od 800m, na poziciji 58-2</w:t>
            </w:r>
            <w:r w:rsidRPr="008731DE">
              <w:rPr>
                <w:rFonts w:ascii="Calibri" w:hAnsi="Calibri" w:cs="Calibri"/>
                <w:color w:val="C00000"/>
                <w:sz w:val="16"/>
                <w:szCs w:val="16"/>
                <w:lang w:eastAsia="en-US"/>
              </w:rPr>
              <w:t>.</w:t>
            </w:r>
          </w:p>
        </w:tc>
        <w:tc>
          <w:tcPr>
            <w:tcW w:w="766" w:type="dxa"/>
            <w:tcBorders>
              <w:top w:val="nil"/>
              <w:left w:val="nil"/>
              <w:bottom w:val="single" w:sz="8" w:space="0" w:color="D9D9D9"/>
              <w:right w:val="single" w:sz="8" w:space="0" w:color="D9D9D9"/>
            </w:tcBorders>
            <w:shd w:val="clear" w:color="auto" w:fill="auto"/>
            <w:noWrap/>
            <w:vAlign w:val="center"/>
            <w:hideMark/>
          </w:tcPr>
          <w:p w14:paraId="755002E4"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BAFA_PRO_33_S_436</w:t>
            </w:r>
          </w:p>
        </w:tc>
        <w:tc>
          <w:tcPr>
            <w:tcW w:w="425" w:type="dxa"/>
            <w:tcBorders>
              <w:top w:val="nil"/>
              <w:left w:val="nil"/>
              <w:bottom w:val="single" w:sz="8" w:space="0" w:color="D9D9D9"/>
              <w:right w:val="single" w:sz="8" w:space="0" w:color="D9D9D9"/>
            </w:tcBorders>
            <w:shd w:val="clear" w:color="auto" w:fill="auto"/>
            <w:noWrap/>
            <w:vAlign w:val="center"/>
            <w:hideMark/>
          </w:tcPr>
          <w:p w14:paraId="198BC8B6"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29FA68A"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61C4CD5A"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58</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5606F200" w14:textId="511F624F" w:rsidR="008E3B67" w:rsidRPr="008731DE" w:rsidRDefault="008E3B67" w:rsidP="008E3B6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637ED0F3" w14:textId="761975AD"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1.200.000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322EA26" w14:textId="4CDE8D04"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D7D6E8D"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58-2, ugrožene su kuće i poslovne zgrade, dubine vode je od 0,1 m do 1,7 m za Q100. Predlaže se regulacija korita rijeke, u dužini od 800m.</w:t>
            </w:r>
          </w:p>
        </w:tc>
        <w:tc>
          <w:tcPr>
            <w:tcW w:w="567" w:type="dxa"/>
            <w:tcBorders>
              <w:top w:val="nil"/>
              <w:left w:val="nil"/>
              <w:bottom w:val="single" w:sz="8" w:space="0" w:color="D9D9D9"/>
              <w:right w:val="single" w:sz="8" w:space="0" w:color="D9D9D9"/>
            </w:tcBorders>
            <w:shd w:val="clear" w:color="000000" w:fill="FFFF00"/>
            <w:noWrap/>
            <w:vAlign w:val="center"/>
            <w:hideMark/>
          </w:tcPr>
          <w:p w14:paraId="1006DA49" w14:textId="15DB5EBE"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71F0EBCC"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292E3AD"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18353359" w14:textId="2AC381C9"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BFFAC75" w14:textId="2956BCFC"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8E3B67" w:rsidRPr="008731DE" w14:paraId="7D289CDD" w14:textId="77777777" w:rsidTr="00F761C2">
        <w:trPr>
          <w:cantSplit/>
          <w:trHeight w:val="691"/>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855B40F"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u dužini od 500m, na poziciji 58-3.</w:t>
            </w:r>
          </w:p>
        </w:tc>
        <w:tc>
          <w:tcPr>
            <w:tcW w:w="766" w:type="dxa"/>
            <w:tcBorders>
              <w:top w:val="nil"/>
              <w:left w:val="nil"/>
              <w:bottom w:val="single" w:sz="8" w:space="0" w:color="D9D9D9"/>
              <w:right w:val="single" w:sz="8" w:space="0" w:color="D9D9D9"/>
            </w:tcBorders>
            <w:shd w:val="clear" w:color="auto" w:fill="auto"/>
            <w:noWrap/>
            <w:vAlign w:val="center"/>
            <w:hideMark/>
          </w:tcPr>
          <w:p w14:paraId="4AE96277"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BAFA_PRO_33_S_437</w:t>
            </w:r>
          </w:p>
        </w:tc>
        <w:tc>
          <w:tcPr>
            <w:tcW w:w="425" w:type="dxa"/>
            <w:tcBorders>
              <w:top w:val="nil"/>
              <w:left w:val="nil"/>
              <w:bottom w:val="single" w:sz="8" w:space="0" w:color="D9D9D9"/>
              <w:right w:val="single" w:sz="8" w:space="0" w:color="D9D9D9"/>
            </w:tcBorders>
            <w:shd w:val="clear" w:color="auto" w:fill="auto"/>
            <w:noWrap/>
            <w:vAlign w:val="center"/>
            <w:hideMark/>
          </w:tcPr>
          <w:p w14:paraId="76733FDA"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E65791E"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55E45587"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58</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tcPr>
          <w:p w14:paraId="33B20FE2" w14:textId="3263B4DF" w:rsidR="008E3B67" w:rsidRPr="008731DE" w:rsidRDefault="008E3B67" w:rsidP="008E3B6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511823E6" w14:textId="49C45254"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625FD62" w14:textId="10D4C060"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1A764F60"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58-3, ugrožene su kuće i poslovne zgrade, dubina vode je od 0,15 m do 0,83 m za Q100. Predlaže se regulacija korita rijeke, u dužini od 500m.</w:t>
            </w:r>
          </w:p>
        </w:tc>
        <w:tc>
          <w:tcPr>
            <w:tcW w:w="567" w:type="dxa"/>
            <w:tcBorders>
              <w:top w:val="nil"/>
              <w:left w:val="nil"/>
              <w:bottom w:val="single" w:sz="8" w:space="0" w:color="D9D9D9"/>
              <w:right w:val="single" w:sz="8" w:space="0" w:color="D9D9D9"/>
            </w:tcBorders>
            <w:shd w:val="clear" w:color="000000" w:fill="FFFF00"/>
            <w:noWrap/>
            <w:vAlign w:val="center"/>
            <w:hideMark/>
          </w:tcPr>
          <w:p w14:paraId="47CFE73F" w14:textId="551A6BDA"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0DE73FC5"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B8620E9"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63A97B43" w14:textId="7F9CD587"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77EA937A" w14:textId="3EB88EE9"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8E3B67" w:rsidRPr="008731DE" w14:paraId="1F7CCE46" w14:textId="77777777" w:rsidTr="00455FE4">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A16B9B5" w14:textId="527075F4" w:rsidR="008E3B67" w:rsidRPr="008731DE" w:rsidRDefault="00EE1BA4"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Uređenje desne obale rijeke Stavnje u dužini od 600m, na poziciji 58-4 (naseljeno mjesto Vrbovik – Župča, općina Breza).</w:t>
            </w:r>
          </w:p>
        </w:tc>
        <w:tc>
          <w:tcPr>
            <w:tcW w:w="766" w:type="dxa"/>
            <w:tcBorders>
              <w:top w:val="nil"/>
              <w:left w:val="nil"/>
              <w:bottom w:val="single" w:sz="8" w:space="0" w:color="D9D9D9"/>
              <w:right w:val="single" w:sz="8" w:space="0" w:color="D9D9D9"/>
            </w:tcBorders>
            <w:shd w:val="clear" w:color="auto" w:fill="auto"/>
            <w:noWrap/>
            <w:vAlign w:val="center"/>
            <w:hideMark/>
          </w:tcPr>
          <w:p w14:paraId="74DF0C1F"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BAFA_PRO_33_S_438</w:t>
            </w:r>
          </w:p>
        </w:tc>
        <w:tc>
          <w:tcPr>
            <w:tcW w:w="425" w:type="dxa"/>
            <w:tcBorders>
              <w:top w:val="nil"/>
              <w:left w:val="nil"/>
              <w:bottom w:val="single" w:sz="8" w:space="0" w:color="D9D9D9"/>
              <w:right w:val="single" w:sz="8" w:space="0" w:color="D9D9D9"/>
            </w:tcBorders>
            <w:shd w:val="clear" w:color="auto" w:fill="auto"/>
            <w:noWrap/>
            <w:vAlign w:val="center"/>
            <w:hideMark/>
          </w:tcPr>
          <w:p w14:paraId="2BE10A62"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35814A9"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4" w:space="0" w:color="D9D9D9" w:themeColor="background1" w:themeShade="D9"/>
            </w:tcBorders>
            <w:shd w:val="clear" w:color="auto" w:fill="auto"/>
            <w:noWrap/>
            <w:vAlign w:val="center"/>
            <w:hideMark/>
          </w:tcPr>
          <w:p w14:paraId="151D870A"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58</w:t>
            </w:r>
          </w:p>
        </w:tc>
        <w:tc>
          <w:tcPr>
            <w:tcW w:w="67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extDirection w:val="btLr"/>
            <w:vAlign w:val="center"/>
            <w:hideMark/>
          </w:tcPr>
          <w:p w14:paraId="28D256FD" w14:textId="7526927F" w:rsidR="008E3B67" w:rsidRPr="008731DE" w:rsidRDefault="008E3B67" w:rsidP="008E3B67">
            <w:pPr>
              <w:spacing w:before="0" w:after="0"/>
              <w:ind w:left="113" w:right="113"/>
              <w:jc w:val="center"/>
              <w:rPr>
                <w:rFonts w:ascii="Calibri" w:hAnsi="Calibri" w:cs="Calibri"/>
                <w:color w:val="000000"/>
                <w:sz w:val="16"/>
                <w:szCs w:val="16"/>
                <w:lang w:eastAsia="en-US"/>
              </w:rPr>
            </w:pPr>
          </w:p>
        </w:tc>
        <w:tc>
          <w:tcPr>
            <w:tcW w:w="1026" w:type="dxa"/>
            <w:tcBorders>
              <w:top w:val="nil"/>
              <w:left w:val="single" w:sz="4" w:space="0" w:color="D9D9D9" w:themeColor="background1" w:themeShade="D9"/>
              <w:bottom w:val="single" w:sz="8" w:space="0" w:color="D9D9D9"/>
              <w:right w:val="single" w:sz="8" w:space="0" w:color="D9D9D9"/>
            </w:tcBorders>
            <w:shd w:val="clear" w:color="auto" w:fill="auto"/>
            <w:noWrap/>
            <w:vAlign w:val="center"/>
            <w:hideMark/>
          </w:tcPr>
          <w:p w14:paraId="285FDEE9" w14:textId="0B972A53"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770.000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0F75090" w14:textId="2ECECD04"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2ADA5578" w14:textId="7F59EB03"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58-4, kuće i poslovne zgrade, dubine vode je od 0,09 m do 1,55 m za Q100. Predlaže se regulacija desne obale u dužini od 600m.</w:t>
            </w:r>
          </w:p>
        </w:tc>
        <w:tc>
          <w:tcPr>
            <w:tcW w:w="567" w:type="dxa"/>
            <w:tcBorders>
              <w:top w:val="nil"/>
              <w:left w:val="nil"/>
              <w:bottom w:val="single" w:sz="8" w:space="0" w:color="D9D9D9"/>
              <w:right w:val="single" w:sz="8" w:space="0" w:color="D9D9D9"/>
            </w:tcBorders>
            <w:shd w:val="clear" w:color="000000" w:fill="FFFF00"/>
            <w:noWrap/>
            <w:vAlign w:val="center"/>
            <w:hideMark/>
          </w:tcPr>
          <w:p w14:paraId="150D9611" w14:textId="6648C576"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Umjeren</w:t>
            </w:r>
          </w:p>
        </w:tc>
        <w:tc>
          <w:tcPr>
            <w:tcW w:w="567" w:type="dxa"/>
            <w:tcBorders>
              <w:top w:val="nil"/>
              <w:left w:val="nil"/>
              <w:bottom w:val="single" w:sz="8" w:space="0" w:color="D9D9D9"/>
              <w:right w:val="single" w:sz="8" w:space="0" w:color="D9D9D9"/>
            </w:tcBorders>
            <w:shd w:val="clear" w:color="000000" w:fill="D9D9D9"/>
            <w:noWrap/>
            <w:vAlign w:val="center"/>
            <w:hideMark/>
          </w:tcPr>
          <w:p w14:paraId="4542D55E"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30004869"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15E6AA6E" w14:textId="7905AB0C"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D24FFF9" w14:textId="697FDE72"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33A0F" w:rsidRPr="008731DE" w14:paraId="5017C1E8" w14:textId="77777777" w:rsidTr="00455FE4">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1D9301D"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sz w:val="16"/>
                <w:szCs w:val="16"/>
                <w:lang w:eastAsia="en-US"/>
              </w:rPr>
              <w:lastRenderedPageBreak/>
              <w:t>Implementacija projekta "Uređenje korita Rijeke Bosne u sarajevskom polju na području općine Novi Grad Sarajevo, dionica od mosta na glavnoj cesti M17 do petlje Butila na koridoru Vc" na pozicijama 59-1 i 59-2.</w:t>
            </w:r>
          </w:p>
        </w:tc>
        <w:tc>
          <w:tcPr>
            <w:tcW w:w="766" w:type="dxa"/>
            <w:tcBorders>
              <w:top w:val="nil"/>
              <w:left w:val="nil"/>
              <w:bottom w:val="single" w:sz="8" w:space="0" w:color="D9D9D9"/>
              <w:right w:val="single" w:sz="8" w:space="0" w:color="D9D9D9"/>
            </w:tcBorders>
            <w:shd w:val="clear" w:color="auto" w:fill="auto"/>
            <w:noWrap/>
            <w:vAlign w:val="center"/>
            <w:hideMark/>
          </w:tcPr>
          <w:p w14:paraId="541791BD" w14:textId="77777777" w:rsidR="00F33A0F" w:rsidRPr="008731DE" w:rsidRDefault="00F33A0F" w:rsidP="00F33A0F">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BAFA_PRO_33_S_424</w:t>
            </w:r>
          </w:p>
        </w:tc>
        <w:tc>
          <w:tcPr>
            <w:tcW w:w="425" w:type="dxa"/>
            <w:tcBorders>
              <w:top w:val="nil"/>
              <w:left w:val="nil"/>
              <w:bottom w:val="single" w:sz="8" w:space="0" w:color="D9D9D9"/>
              <w:right w:val="single" w:sz="8" w:space="0" w:color="D9D9D9"/>
            </w:tcBorders>
            <w:shd w:val="clear" w:color="auto" w:fill="auto"/>
            <w:noWrap/>
            <w:vAlign w:val="center"/>
            <w:hideMark/>
          </w:tcPr>
          <w:p w14:paraId="273EEB42"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33D41686"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6A70DA75"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59</w:t>
            </w:r>
          </w:p>
        </w:tc>
        <w:tc>
          <w:tcPr>
            <w:tcW w:w="675" w:type="dxa"/>
            <w:tcBorders>
              <w:top w:val="single" w:sz="4" w:space="0" w:color="D9D9D9" w:themeColor="background1" w:themeShade="D9"/>
              <w:left w:val="nil"/>
              <w:bottom w:val="single" w:sz="8" w:space="0" w:color="D9D9D9"/>
              <w:right w:val="single" w:sz="8" w:space="0" w:color="D9D9D9"/>
            </w:tcBorders>
            <w:shd w:val="clear" w:color="auto" w:fill="auto"/>
            <w:textDirection w:val="btLr"/>
            <w:vAlign w:val="center"/>
            <w:hideMark/>
          </w:tcPr>
          <w:p w14:paraId="0679BB29" w14:textId="6974B2D7" w:rsidR="00F33A0F" w:rsidRPr="008731DE" w:rsidRDefault="00F33A0F" w:rsidP="00F33A0F">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APSFR_Rečica - Novi Grad Sarajevo</w:t>
            </w:r>
          </w:p>
        </w:tc>
        <w:tc>
          <w:tcPr>
            <w:tcW w:w="1026" w:type="dxa"/>
            <w:tcBorders>
              <w:top w:val="nil"/>
              <w:left w:val="nil"/>
              <w:bottom w:val="single" w:sz="8" w:space="0" w:color="D9D9D9"/>
              <w:right w:val="single" w:sz="8" w:space="0" w:color="D9D9D9"/>
            </w:tcBorders>
            <w:shd w:val="clear" w:color="auto" w:fill="auto"/>
            <w:noWrap/>
            <w:vAlign w:val="center"/>
            <w:hideMark/>
          </w:tcPr>
          <w:p w14:paraId="070DC2A7" w14:textId="413F6268" w:rsidR="00F33A0F" w:rsidRPr="008731DE" w:rsidRDefault="00F33A0F" w:rsidP="00F33A0F">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5F14155" w14:textId="40636CBD" w:rsidR="00F33A0F" w:rsidRPr="008731DE" w:rsidRDefault="00C97EA1"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Kreditna sredstva</w:t>
            </w:r>
          </w:p>
        </w:tc>
        <w:tc>
          <w:tcPr>
            <w:tcW w:w="4253" w:type="dxa"/>
            <w:tcBorders>
              <w:top w:val="nil"/>
              <w:left w:val="nil"/>
              <w:bottom w:val="single" w:sz="8" w:space="0" w:color="D9D9D9"/>
              <w:right w:val="single" w:sz="8" w:space="0" w:color="D9D9D9"/>
            </w:tcBorders>
            <w:shd w:val="clear" w:color="auto" w:fill="auto"/>
            <w:vAlign w:val="center"/>
            <w:hideMark/>
          </w:tcPr>
          <w:p w14:paraId="03642A5B" w14:textId="77777777" w:rsidR="00F33A0F" w:rsidRPr="008731DE" w:rsidRDefault="00F33A0F" w:rsidP="00F33A0F">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Ova mjera se implementira u okviru mjere ID 423, procijenjeni trošak uključuje radove na pozicijama 9-1, 59-1 i 59-2.</w:t>
            </w:r>
          </w:p>
        </w:tc>
        <w:tc>
          <w:tcPr>
            <w:tcW w:w="567" w:type="dxa"/>
            <w:tcBorders>
              <w:top w:val="nil"/>
              <w:left w:val="nil"/>
              <w:bottom w:val="single" w:sz="8" w:space="0" w:color="D9D9D9"/>
              <w:right w:val="single" w:sz="8" w:space="0" w:color="D9D9D9"/>
            </w:tcBorders>
            <w:shd w:val="clear" w:color="auto" w:fill="FF0000"/>
            <w:noWrap/>
            <w:vAlign w:val="center"/>
            <w:hideMark/>
          </w:tcPr>
          <w:p w14:paraId="34B99BAF" w14:textId="684ED519" w:rsidR="00F33A0F" w:rsidRPr="008731DE" w:rsidRDefault="00F33A0F" w:rsidP="00F33A0F">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4F964C02" w14:textId="77777777" w:rsidR="00F33A0F" w:rsidRPr="008731DE" w:rsidRDefault="00F33A0F" w:rsidP="00F33A0F">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53EED4D9" w14:textId="77777777" w:rsidR="00F33A0F" w:rsidRPr="008731DE" w:rsidRDefault="00F33A0F"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tcPr>
          <w:p w14:paraId="0C6866CC" w14:textId="437BF9D3" w:rsidR="00F33A0F" w:rsidRPr="008731DE" w:rsidRDefault="00C97EA1" w:rsidP="00F33A0F">
            <w:pPr>
              <w:spacing w:before="0" w:after="0"/>
              <w:jc w:val="center"/>
              <w:rPr>
                <w:rFonts w:ascii="Calibri" w:hAnsi="Calibri" w:cs="Calibri"/>
                <w:b/>
                <w:bCs/>
                <w:color w:val="C00000"/>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C3C4B0C" w14:textId="5F8147B7" w:rsidR="00F33A0F" w:rsidRPr="008731DE" w:rsidRDefault="00C97EA1" w:rsidP="00F33A0F">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AVP Sava</w:t>
            </w:r>
          </w:p>
        </w:tc>
      </w:tr>
      <w:tr w:rsidR="008E3B67" w:rsidRPr="008731DE" w14:paraId="0F4A561B" w14:textId="77777777" w:rsidTr="00F761C2">
        <w:trPr>
          <w:cantSplit/>
          <w:trHeight w:val="1042"/>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A76C41D" w14:textId="4EDD69F5"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u dužini od 100 m, na poziciji 61-1.</w:t>
            </w:r>
          </w:p>
        </w:tc>
        <w:tc>
          <w:tcPr>
            <w:tcW w:w="766" w:type="dxa"/>
            <w:tcBorders>
              <w:top w:val="nil"/>
              <w:left w:val="nil"/>
              <w:bottom w:val="single" w:sz="8" w:space="0" w:color="D9D9D9"/>
              <w:right w:val="single" w:sz="8" w:space="0" w:color="D9D9D9"/>
            </w:tcBorders>
            <w:shd w:val="clear" w:color="auto" w:fill="auto"/>
            <w:noWrap/>
            <w:vAlign w:val="center"/>
            <w:hideMark/>
          </w:tcPr>
          <w:p w14:paraId="794E5669" w14:textId="77777777" w:rsidR="008E3B67" w:rsidRPr="008731DE" w:rsidRDefault="008E3B67" w:rsidP="008E3B67">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BAFA_PRO_33_S_449</w:t>
            </w:r>
          </w:p>
        </w:tc>
        <w:tc>
          <w:tcPr>
            <w:tcW w:w="425" w:type="dxa"/>
            <w:tcBorders>
              <w:top w:val="nil"/>
              <w:left w:val="nil"/>
              <w:bottom w:val="single" w:sz="8" w:space="0" w:color="D9D9D9"/>
              <w:right w:val="single" w:sz="8" w:space="0" w:color="D9D9D9"/>
            </w:tcBorders>
            <w:shd w:val="clear" w:color="auto" w:fill="auto"/>
            <w:noWrap/>
            <w:vAlign w:val="center"/>
            <w:hideMark/>
          </w:tcPr>
          <w:p w14:paraId="4D55FE18"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701B39C"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17546029"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61</w:t>
            </w:r>
          </w:p>
        </w:tc>
        <w:tc>
          <w:tcPr>
            <w:tcW w:w="675" w:type="dxa"/>
            <w:tcBorders>
              <w:top w:val="nil"/>
              <w:left w:val="nil"/>
              <w:bottom w:val="single" w:sz="8" w:space="0" w:color="D9D9D9"/>
              <w:right w:val="single" w:sz="8" w:space="0" w:color="D9D9D9"/>
            </w:tcBorders>
            <w:shd w:val="clear" w:color="auto" w:fill="auto"/>
            <w:textDirection w:val="btLr"/>
            <w:vAlign w:val="center"/>
            <w:hideMark/>
          </w:tcPr>
          <w:p w14:paraId="1AF9BB5F" w14:textId="6EA6F2FF" w:rsidR="008E3B67" w:rsidRPr="008731DE" w:rsidRDefault="008E3B67" w:rsidP="008E3B67">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APSFR_Stup - Ilidža; Dobrinja2</w:t>
            </w:r>
          </w:p>
        </w:tc>
        <w:tc>
          <w:tcPr>
            <w:tcW w:w="1026" w:type="dxa"/>
            <w:tcBorders>
              <w:top w:val="nil"/>
              <w:left w:val="nil"/>
              <w:bottom w:val="single" w:sz="8" w:space="0" w:color="D9D9D9"/>
              <w:right w:val="single" w:sz="8" w:space="0" w:color="D9D9D9"/>
            </w:tcBorders>
            <w:shd w:val="clear" w:color="auto" w:fill="auto"/>
            <w:noWrap/>
            <w:vAlign w:val="center"/>
            <w:hideMark/>
          </w:tcPr>
          <w:p w14:paraId="7995E102" w14:textId="37AF08B9" w:rsidR="008E3B67" w:rsidRPr="008731DE" w:rsidRDefault="008E3B67" w:rsidP="008E3B67">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130.000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5E5FE18" w14:textId="4A2FE5CA"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635195A4" w14:textId="77777777" w:rsidR="008E3B67" w:rsidRPr="008731DE" w:rsidRDefault="008E3B67" w:rsidP="008E3B67">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61-1, ugrožene su kuće i poslovne zgrade, dubina vode je od 0,11 m do 0,87 m za Q100.</w:t>
            </w:r>
          </w:p>
        </w:tc>
        <w:tc>
          <w:tcPr>
            <w:tcW w:w="567" w:type="dxa"/>
            <w:tcBorders>
              <w:top w:val="nil"/>
              <w:left w:val="nil"/>
              <w:bottom w:val="single" w:sz="8" w:space="0" w:color="D9D9D9"/>
              <w:right w:val="single" w:sz="8" w:space="0" w:color="D9D9D9"/>
            </w:tcBorders>
            <w:shd w:val="clear" w:color="auto" w:fill="FFC000"/>
            <w:noWrap/>
            <w:vAlign w:val="center"/>
            <w:hideMark/>
          </w:tcPr>
          <w:p w14:paraId="4BE693E3" w14:textId="24957DE7" w:rsidR="008E3B67" w:rsidRPr="008731DE" w:rsidRDefault="008E3B67" w:rsidP="008E3B67">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7C4471A" w14:textId="77777777" w:rsidR="008E3B67" w:rsidRPr="008731DE" w:rsidRDefault="008E3B67" w:rsidP="008E3B67">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FE88FE7" w14:textId="77777777"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47E57A7E" w14:textId="1EAD9A5A" w:rsidR="008E3B67" w:rsidRPr="008731DE" w:rsidRDefault="008E3B67" w:rsidP="008E3B67">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9990B11" w14:textId="05072E3D" w:rsidR="008E3B67" w:rsidRPr="008731DE" w:rsidRDefault="008E3B67" w:rsidP="008E3B67">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10F33" w:rsidRPr="008731DE" w14:paraId="56FA21DE" w14:textId="77777777" w:rsidTr="00F761C2">
        <w:trPr>
          <w:cantSplit/>
          <w:trHeight w:val="83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1D615DD" w14:textId="57EC871D"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Kasindolske rijeke, u dužini od 650m, na poziciji 62-1.</w:t>
            </w:r>
          </w:p>
        </w:tc>
        <w:tc>
          <w:tcPr>
            <w:tcW w:w="766" w:type="dxa"/>
            <w:tcBorders>
              <w:top w:val="nil"/>
              <w:left w:val="nil"/>
              <w:bottom w:val="single" w:sz="8" w:space="0" w:color="D9D9D9"/>
              <w:right w:val="single" w:sz="8" w:space="0" w:color="D9D9D9"/>
            </w:tcBorders>
            <w:shd w:val="clear" w:color="auto" w:fill="auto"/>
            <w:noWrap/>
            <w:vAlign w:val="center"/>
            <w:hideMark/>
          </w:tcPr>
          <w:p w14:paraId="7D1180C5"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BAFA_PRO_33_S_466</w:t>
            </w:r>
          </w:p>
        </w:tc>
        <w:tc>
          <w:tcPr>
            <w:tcW w:w="425" w:type="dxa"/>
            <w:tcBorders>
              <w:top w:val="nil"/>
              <w:left w:val="nil"/>
              <w:bottom w:val="single" w:sz="8" w:space="0" w:color="D9D9D9"/>
              <w:right w:val="single" w:sz="8" w:space="0" w:color="D9D9D9"/>
            </w:tcBorders>
            <w:shd w:val="clear" w:color="auto" w:fill="auto"/>
            <w:noWrap/>
            <w:vAlign w:val="center"/>
            <w:hideMark/>
          </w:tcPr>
          <w:p w14:paraId="2385FC54"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62DF89B"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0CA74733"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62</w:t>
            </w:r>
          </w:p>
        </w:tc>
        <w:tc>
          <w:tcPr>
            <w:tcW w:w="675" w:type="dxa"/>
            <w:tcBorders>
              <w:top w:val="nil"/>
              <w:left w:val="nil"/>
              <w:bottom w:val="single" w:sz="8" w:space="0" w:color="D9D9D9"/>
              <w:right w:val="single" w:sz="8" w:space="0" w:color="D9D9D9"/>
            </w:tcBorders>
            <w:shd w:val="clear" w:color="auto" w:fill="auto"/>
            <w:textDirection w:val="btLr"/>
            <w:vAlign w:val="center"/>
            <w:hideMark/>
          </w:tcPr>
          <w:p w14:paraId="2EF30840" w14:textId="77777777" w:rsidR="00F761C2"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w:t>
            </w:r>
          </w:p>
          <w:p w14:paraId="086330CB" w14:textId="2BB3E208"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Butmir - Ilidža</w:t>
            </w:r>
          </w:p>
        </w:tc>
        <w:tc>
          <w:tcPr>
            <w:tcW w:w="1026" w:type="dxa"/>
            <w:tcBorders>
              <w:top w:val="nil"/>
              <w:left w:val="nil"/>
              <w:bottom w:val="single" w:sz="8" w:space="0" w:color="D9D9D9"/>
              <w:right w:val="single" w:sz="8" w:space="0" w:color="D9D9D9"/>
            </w:tcBorders>
            <w:shd w:val="clear" w:color="auto" w:fill="auto"/>
            <w:noWrap/>
            <w:vAlign w:val="center"/>
            <w:hideMark/>
          </w:tcPr>
          <w:p w14:paraId="6053973D" w14:textId="50EE6BFC"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830.000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1DDE18C" w14:textId="31223468"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82257EE"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62-1, ugrožene su kuće i poslovne zgrade, dubina vode je od 0,1 do 1m za Q100.</w:t>
            </w:r>
          </w:p>
        </w:tc>
        <w:tc>
          <w:tcPr>
            <w:tcW w:w="567" w:type="dxa"/>
            <w:tcBorders>
              <w:top w:val="nil"/>
              <w:left w:val="nil"/>
              <w:bottom w:val="single" w:sz="8" w:space="0" w:color="D9D9D9"/>
              <w:right w:val="single" w:sz="8" w:space="0" w:color="D9D9D9"/>
            </w:tcBorders>
            <w:shd w:val="clear" w:color="auto" w:fill="FFC000"/>
            <w:noWrap/>
            <w:vAlign w:val="center"/>
            <w:hideMark/>
          </w:tcPr>
          <w:p w14:paraId="1894156A" w14:textId="60194B64"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040646B9"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7FD3D80F"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Moguće</w:t>
            </w:r>
          </w:p>
        </w:tc>
        <w:tc>
          <w:tcPr>
            <w:tcW w:w="567" w:type="dxa"/>
            <w:tcBorders>
              <w:top w:val="nil"/>
              <w:left w:val="nil"/>
              <w:bottom w:val="single" w:sz="8" w:space="0" w:color="D9D9D9"/>
              <w:right w:val="single" w:sz="8" w:space="0" w:color="D9D9D9"/>
            </w:tcBorders>
            <w:shd w:val="clear" w:color="auto" w:fill="auto"/>
            <w:noWrap/>
            <w:vAlign w:val="center"/>
          </w:tcPr>
          <w:p w14:paraId="7D14A1C5" w14:textId="31DD1E21"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B8EF92E" w14:textId="0AD9B67A"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10F33" w:rsidRPr="008731DE" w14:paraId="2CA2D185" w14:textId="77777777" w:rsidTr="00455FE4">
        <w:trPr>
          <w:cantSplit/>
          <w:trHeight w:val="9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4F2186A"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Regulacija korita rijeke Stupčanice, u dužini od 500m, na poziciji 64-1.</w:t>
            </w:r>
          </w:p>
        </w:tc>
        <w:tc>
          <w:tcPr>
            <w:tcW w:w="766" w:type="dxa"/>
            <w:tcBorders>
              <w:top w:val="nil"/>
              <w:left w:val="nil"/>
              <w:bottom w:val="single" w:sz="8" w:space="0" w:color="D9D9D9"/>
              <w:right w:val="single" w:sz="8" w:space="0" w:color="D9D9D9"/>
            </w:tcBorders>
            <w:shd w:val="clear" w:color="auto" w:fill="auto"/>
            <w:noWrap/>
            <w:vAlign w:val="center"/>
            <w:hideMark/>
          </w:tcPr>
          <w:p w14:paraId="669F8162"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BAFA_PRO_33_S_467</w:t>
            </w:r>
          </w:p>
        </w:tc>
        <w:tc>
          <w:tcPr>
            <w:tcW w:w="425" w:type="dxa"/>
            <w:tcBorders>
              <w:top w:val="nil"/>
              <w:left w:val="nil"/>
              <w:bottom w:val="single" w:sz="8" w:space="0" w:color="D9D9D9"/>
              <w:right w:val="single" w:sz="8" w:space="0" w:color="D9D9D9"/>
            </w:tcBorders>
            <w:shd w:val="clear" w:color="auto" w:fill="auto"/>
            <w:noWrap/>
            <w:vAlign w:val="center"/>
            <w:hideMark/>
          </w:tcPr>
          <w:p w14:paraId="10337581"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212F94BB"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39698C9F"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64</w:t>
            </w:r>
          </w:p>
        </w:tc>
        <w:tc>
          <w:tcPr>
            <w:tcW w:w="675" w:type="dxa"/>
            <w:vMerge w:val="restart"/>
            <w:tcBorders>
              <w:top w:val="nil"/>
              <w:left w:val="nil"/>
              <w:right w:val="single" w:sz="8" w:space="0" w:color="D9D9D9"/>
            </w:tcBorders>
            <w:shd w:val="clear" w:color="auto" w:fill="auto"/>
            <w:textDirection w:val="btLr"/>
            <w:vAlign w:val="center"/>
            <w:hideMark/>
          </w:tcPr>
          <w:p w14:paraId="21447C91" w14:textId="77777777" w:rsidR="00F10F33" w:rsidRPr="008731DE" w:rsidRDefault="00F10F33" w:rsidP="00F10F33">
            <w:pPr>
              <w:spacing w:before="0" w:after="0"/>
              <w:ind w:left="113" w:right="113"/>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APSFR_Section Olovo - Olovske Luke</w:t>
            </w:r>
          </w:p>
        </w:tc>
        <w:tc>
          <w:tcPr>
            <w:tcW w:w="1026" w:type="dxa"/>
            <w:tcBorders>
              <w:top w:val="nil"/>
              <w:left w:val="nil"/>
              <w:bottom w:val="single" w:sz="8" w:space="0" w:color="D9D9D9"/>
              <w:right w:val="single" w:sz="8" w:space="0" w:color="D9D9D9"/>
            </w:tcBorders>
            <w:shd w:val="clear" w:color="auto" w:fill="auto"/>
            <w:noWrap/>
            <w:vAlign w:val="center"/>
            <w:hideMark/>
          </w:tcPr>
          <w:p w14:paraId="5B6B811E" w14:textId="65B18706"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650.000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6454FD0" w14:textId="55139D7B"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6C13B853"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64-1, ugrožene su kuće, a dubine vode su od 0,4 m do 1,9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4B933938" w14:textId="2B34A409"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A06F6ED"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283BDD48"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1BA4DE50" w14:textId="55DABD2E"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1EF15DA9" w14:textId="43985EEF"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10F33" w:rsidRPr="008731DE" w14:paraId="2C74FC3A" w14:textId="77777777" w:rsidTr="009E247F">
        <w:trPr>
          <w:cantSplit/>
          <w:trHeight w:val="4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D4CACD6"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u dužini od 500m, na poziciji 64-2.</w:t>
            </w:r>
          </w:p>
        </w:tc>
        <w:tc>
          <w:tcPr>
            <w:tcW w:w="766" w:type="dxa"/>
            <w:tcBorders>
              <w:top w:val="nil"/>
              <w:left w:val="nil"/>
              <w:bottom w:val="single" w:sz="8" w:space="0" w:color="D9D9D9"/>
              <w:right w:val="single" w:sz="8" w:space="0" w:color="D9D9D9"/>
            </w:tcBorders>
            <w:shd w:val="clear" w:color="auto" w:fill="auto"/>
            <w:noWrap/>
            <w:vAlign w:val="center"/>
            <w:hideMark/>
          </w:tcPr>
          <w:p w14:paraId="018F7F90"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BAFA_PRO_33_S_468</w:t>
            </w:r>
          </w:p>
        </w:tc>
        <w:tc>
          <w:tcPr>
            <w:tcW w:w="425" w:type="dxa"/>
            <w:tcBorders>
              <w:top w:val="nil"/>
              <w:left w:val="nil"/>
              <w:bottom w:val="single" w:sz="8" w:space="0" w:color="D9D9D9"/>
              <w:right w:val="single" w:sz="8" w:space="0" w:color="D9D9D9"/>
            </w:tcBorders>
            <w:shd w:val="clear" w:color="auto" w:fill="auto"/>
            <w:noWrap/>
            <w:vAlign w:val="center"/>
            <w:hideMark/>
          </w:tcPr>
          <w:p w14:paraId="791D677D"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78181EBE"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50605FD3"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64</w:t>
            </w:r>
          </w:p>
        </w:tc>
        <w:tc>
          <w:tcPr>
            <w:tcW w:w="675" w:type="dxa"/>
            <w:vMerge/>
            <w:tcBorders>
              <w:left w:val="nil"/>
              <w:right w:val="single" w:sz="8" w:space="0" w:color="D9D9D9"/>
            </w:tcBorders>
            <w:shd w:val="clear" w:color="auto" w:fill="auto"/>
            <w:textDirection w:val="btLr"/>
            <w:vAlign w:val="center"/>
          </w:tcPr>
          <w:p w14:paraId="1C4904C9" w14:textId="2ECE6753" w:rsidR="00F10F33" w:rsidRPr="008731DE" w:rsidRDefault="00F10F33" w:rsidP="00F10F33">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38495269" w14:textId="6695E145"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170.000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tcPr>
          <w:p w14:paraId="6FEB533E" w14:textId="225B2C1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31E56E35"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64-2, ugrožene su poslovne zgrade, a dubina vode je od 0,4 m do 1,6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49C1A452" w14:textId="2EE6DDD9"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24C9B90E"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69CD0AB3"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7A207334" w14:textId="5AC84D94"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49F08D99" w14:textId="5154FE0E"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r w:rsidR="00F10F33" w:rsidRPr="008731DE" w14:paraId="5C48C628" w14:textId="77777777" w:rsidTr="009E247F">
        <w:trPr>
          <w:cantSplit/>
          <w:trHeight w:val="5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EFD0827"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Izgradnja parapetnog zida, u dužini od 1300 m, na poziciji 64-3</w:t>
            </w:r>
            <w:r w:rsidRPr="008731DE">
              <w:rPr>
                <w:rFonts w:ascii="Calibri" w:hAnsi="Calibri" w:cs="Calibri"/>
                <w:color w:val="C00000"/>
                <w:sz w:val="16"/>
                <w:szCs w:val="16"/>
                <w:lang w:eastAsia="en-US"/>
              </w:rPr>
              <w:t>.</w:t>
            </w:r>
          </w:p>
        </w:tc>
        <w:tc>
          <w:tcPr>
            <w:tcW w:w="766" w:type="dxa"/>
            <w:tcBorders>
              <w:top w:val="nil"/>
              <w:left w:val="nil"/>
              <w:bottom w:val="single" w:sz="8" w:space="0" w:color="D9D9D9"/>
              <w:right w:val="single" w:sz="8" w:space="0" w:color="D9D9D9"/>
            </w:tcBorders>
            <w:shd w:val="clear" w:color="auto" w:fill="auto"/>
            <w:noWrap/>
            <w:vAlign w:val="center"/>
            <w:hideMark/>
          </w:tcPr>
          <w:p w14:paraId="6C2E73CB" w14:textId="77777777" w:rsidR="00F10F33" w:rsidRPr="008731DE" w:rsidRDefault="00F10F33" w:rsidP="00F10F33">
            <w:pPr>
              <w:spacing w:before="0" w:after="0"/>
              <w:jc w:val="left"/>
              <w:rPr>
                <w:rFonts w:ascii="Calibri" w:hAnsi="Calibri" w:cs="Calibri"/>
                <w:color w:val="000000"/>
                <w:sz w:val="14"/>
                <w:szCs w:val="14"/>
                <w:lang w:eastAsia="en-US"/>
              </w:rPr>
            </w:pPr>
            <w:r w:rsidRPr="008731DE">
              <w:rPr>
                <w:rFonts w:ascii="Calibri" w:hAnsi="Calibri" w:cs="Calibri"/>
                <w:color w:val="000000"/>
                <w:sz w:val="14"/>
                <w:szCs w:val="14"/>
                <w:lang w:eastAsia="en-US"/>
              </w:rPr>
              <w:t>BAFA_PRO_33_S_469</w:t>
            </w:r>
          </w:p>
        </w:tc>
        <w:tc>
          <w:tcPr>
            <w:tcW w:w="425" w:type="dxa"/>
            <w:tcBorders>
              <w:top w:val="nil"/>
              <w:left w:val="nil"/>
              <w:bottom w:val="single" w:sz="8" w:space="0" w:color="D9D9D9"/>
              <w:right w:val="single" w:sz="8" w:space="0" w:color="D9D9D9"/>
            </w:tcBorders>
            <w:shd w:val="clear" w:color="auto" w:fill="auto"/>
            <w:noWrap/>
            <w:vAlign w:val="center"/>
            <w:hideMark/>
          </w:tcPr>
          <w:p w14:paraId="4D1D125B"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Cilj 2</w:t>
            </w:r>
          </w:p>
        </w:tc>
        <w:tc>
          <w:tcPr>
            <w:tcW w:w="425" w:type="dxa"/>
            <w:tcBorders>
              <w:top w:val="nil"/>
              <w:left w:val="nil"/>
              <w:bottom w:val="single" w:sz="8" w:space="0" w:color="D9D9D9"/>
              <w:right w:val="single" w:sz="8" w:space="0" w:color="D9D9D9"/>
            </w:tcBorders>
            <w:shd w:val="clear" w:color="auto" w:fill="auto"/>
            <w:noWrap/>
            <w:vAlign w:val="center"/>
            <w:hideMark/>
          </w:tcPr>
          <w:p w14:paraId="6F55FE34"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M33</w:t>
            </w:r>
          </w:p>
        </w:tc>
        <w:tc>
          <w:tcPr>
            <w:tcW w:w="426" w:type="dxa"/>
            <w:tcBorders>
              <w:top w:val="nil"/>
              <w:left w:val="nil"/>
              <w:bottom w:val="single" w:sz="8" w:space="0" w:color="D9D9D9"/>
              <w:right w:val="single" w:sz="8" w:space="0" w:color="D9D9D9"/>
            </w:tcBorders>
            <w:shd w:val="clear" w:color="auto" w:fill="auto"/>
            <w:noWrap/>
            <w:vAlign w:val="center"/>
            <w:hideMark/>
          </w:tcPr>
          <w:p w14:paraId="5106063A"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64</w:t>
            </w:r>
          </w:p>
        </w:tc>
        <w:tc>
          <w:tcPr>
            <w:tcW w:w="675" w:type="dxa"/>
            <w:vMerge/>
            <w:tcBorders>
              <w:left w:val="nil"/>
              <w:bottom w:val="single" w:sz="8" w:space="0" w:color="D9D9D9"/>
              <w:right w:val="single" w:sz="8" w:space="0" w:color="D9D9D9"/>
            </w:tcBorders>
            <w:shd w:val="clear" w:color="auto" w:fill="auto"/>
            <w:textDirection w:val="btLr"/>
            <w:vAlign w:val="center"/>
          </w:tcPr>
          <w:p w14:paraId="6F29CA4A" w14:textId="3F5EA136" w:rsidR="00F10F33" w:rsidRPr="008731DE" w:rsidRDefault="00F10F33" w:rsidP="00F10F33">
            <w:pPr>
              <w:spacing w:before="0" w:after="0"/>
              <w:ind w:left="113" w:right="113"/>
              <w:jc w:val="center"/>
              <w:rPr>
                <w:rFonts w:ascii="Calibri" w:hAnsi="Calibri" w:cs="Calibri"/>
                <w:color w:val="000000"/>
                <w:sz w:val="16"/>
                <w:szCs w:val="16"/>
                <w:lang w:eastAsia="en-US"/>
              </w:rPr>
            </w:pPr>
          </w:p>
        </w:tc>
        <w:tc>
          <w:tcPr>
            <w:tcW w:w="1026" w:type="dxa"/>
            <w:tcBorders>
              <w:top w:val="nil"/>
              <w:left w:val="nil"/>
              <w:bottom w:val="single" w:sz="8" w:space="0" w:color="D9D9D9"/>
              <w:right w:val="single" w:sz="8" w:space="0" w:color="D9D9D9"/>
            </w:tcBorders>
            <w:shd w:val="clear" w:color="auto" w:fill="auto"/>
            <w:noWrap/>
            <w:vAlign w:val="center"/>
            <w:hideMark/>
          </w:tcPr>
          <w:p w14:paraId="31427650" w14:textId="1EF00A15" w:rsidR="00F10F33" w:rsidRPr="008731DE" w:rsidRDefault="00F10F33" w:rsidP="00F10F33">
            <w:pPr>
              <w:spacing w:before="0" w:after="0"/>
              <w:jc w:val="right"/>
              <w:rPr>
                <w:rFonts w:ascii="Calibri" w:hAnsi="Calibri" w:cs="Calibri"/>
                <w:color w:val="000000"/>
                <w:sz w:val="16"/>
                <w:szCs w:val="16"/>
                <w:lang w:eastAsia="en-US"/>
              </w:rPr>
            </w:pPr>
            <w:r w:rsidRPr="008731DE">
              <w:rPr>
                <w:rFonts w:ascii="Calibri" w:hAnsi="Calibri" w:cs="Calibri"/>
                <w:color w:val="000000"/>
                <w:sz w:val="16"/>
                <w:szCs w:val="16"/>
                <w:lang w:eastAsia="en-US"/>
              </w:rPr>
              <w:t>220.000</w:t>
            </w:r>
            <w:r w:rsidR="00CC0837" w:rsidRPr="008731DE">
              <w:rPr>
                <w:rFonts w:ascii="Calibri" w:hAnsi="Calibri" w:cs="Calibri"/>
                <w:color w:val="000000"/>
                <w:sz w:val="16"/>
                <w:szCs w:val="16"/>
                <w:lang w:eastAsia="en-US"/>
              </w:rPr>
              <w:t xml:space="preserve">,00 </w:t>
            </w:r>
            <w:r w:rsidRPr="008731DE">
              <w:rPr>
                <w:rFonts w:ascii="Calibri" w:hAnsi="Calibri" w:cs="Calibri"/>
                <w:color w:val="000000"/>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tcPr>
          <w:p w14:paraId="5DC1B799" w14:textId="1EB73C82"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c>
          <w:tcPr>
            <w:tcW w:w="4253" w:type="dxa"/>
            <w:tcBorders>
              <w:top w:val="nil"/>
              <w:left w:val="nil"/>
              <w:bottom w:val="single" w:sz="8" w:space="0" w:color="D9D9D9"/>
              <w:right w:val="single" w:sz="8" w:space="0" w:color="D9D9D9"/>
            </w:tcBorders>
            <w:shd w:val="clear" w:color="auto" w:fill="auto"/>
            <w:vAlign w:val="center"/>
            <w:hideMark/>
          </w:tcPr>
          <w:p w14:paraId="6BAD4EEF" w14:textId="77777777" w:rsidR="00F10F33" w:rsidRPr="008731DE" w:rsidRDefault="00F10F33" w:rsidP="00F10F33">
            <w:pPr>
              <w:spacing w:before="0" w:after="0"/>
              <w:jc w:val="left"/>
              <w:rPr>
                <w:rFonts w:ascii="Calibri" w:hAnsi="Calibri" w:cs="Calibri"/>
                <w:color w:val="000000"/>
                <w:sz w:val="16"/>
                <w:szCs w:val="16"/>
                <w:lang w:eastAsia="en-US"/>
              </w:rPr>
            </w:pPr>
            <w:r w:rsidRPr="008731DE">
              <w:rPr>
                <w:rFonts w:ascii="Calibri" w:hAnsi="Calibri" w:cs="Calibri"/>
                <w:color w:val="000000"/>
                <w:sz w:val="16"/>
                <w:szCs w:val="16"/>
                <w:lang w:eastAsia="en-US"/>
              </w:rPr>
              <w:t>Na poziciji 64-3 ugrožene su kuće i poslovne zgrade, dubina vode je od 0,47 do 1 m za Q100.</w:t>
            </w:r>
          </w:p>
        </w:tc>
        <w:tc>
          <w:tcPr>
            <w:tcW w:w="567" w:type="dxa"/>
            <w:tcBorders>
              <w:top w:val="nil"/>
              <w:left w:val="nil"/>
              <w:bottom w:val="single" w:sz="8" w:space="0" w:color="D9D9D9"/>
              <w:right w:val="single" w:sz="8" w:space="0" w:color="D9D9D9"/>
            </w:tcBorders>
            <w:shd w:val="clear" w:color="auto" w:fill="FF0000"/>
            <w:noWrap/>
            <w:vAlign w:val="center"/>
            <w:hideMark/>
          </w:tcPr>
          <w:p w14:paraId="72BA054E" w14:textId="5AD7A7A0" w:rsidR="00F10F33" w:rsidRPr="008731DE" w:rsidRDefault="00F10F33" w:rsidP="00F10F33">
            <w:pPr>
              <w:spacing w:before="0" w:after="0"/>
              <w:jc w:val="center"/>
              <w:rPr>
                <w:rFonts w:ascii="Calibri" w:hAnsi="Calibri" w:cs="Calibri"/>
                <w:b/>
                <w:bCs/>
                <w:color w:val="FF0000"/>
                <w:sz w:val="14"/>
                <w:szCs w:val="14"/>
                <w:lang w:eastAsia="en-US"/>
              </w:rPr>
            </w:pPr>
            <w:r w:rsidRPr="008731DE">
              <w:rPr>
                <w:rFonts w:ascii="Calibri" w:hAnsi="Calibri" w:cs="Calibri"/>
                <w:sz w:val="14"/>
                <w:szCs w:val="14"/>
              </w:rPr>
              <w:t>Vrlo visok</w:t>
            </w:r>
          </w:p>
        </w:tc>
        <w:tc>
          <w:tcPr>
            <w:tcW w:w="567" w:type="dxa"/>
            <w:tcBorders>
              <w:top w:val="nil"/>
              <w:left w:val="nil"/>
              <w:bottom w:val="single" w:sz="8" w:space="0" w:color="D9D9D9"/>
              <w:right w:val="single" w:sz="8" w:space="0" w:color="D9D9D9"/>
            </w:tcBorders>
            <w:shd w:val="clear" w:color="000000" w:fill="D9D9D9"/>
            <w:noWrap/>
            <w:vAlign w:val="center"/>
            <w:hideMark/>
          </w:tcPr>
          <w:p w14:paraId="656A837C" w14:textId="77777777" w:rsidR="00F10F33" w:rsidRPr="008731DE" w:rsidRDefault="00F10F33" w:rsidP="00F10F33">
            <w:pPr>
              <w:spacing w:before="0" w:after="0"/>
              <w:jc w:val="center"/>
              <w:rPr>
                <w:rFonts w:ascii="Calibri" w:hAnsi="Calibri" w:cs="Calibri"/>
                <w:color w:val="000000"/>
                <w:sz w:val="14"/>
                <w:szCs w:val="14"/>
                <w:lang w:eastAsia="en-US"/>
              </w:rPr>
            </w:pPr>
            <w:r w:rsidRPr="008731DE">
              <w:rPr>
                <w:rFonts w:ascii="Calibri" w:hAnsi="Calibri" w:cs="Calibri"/>
                <w:color w:val="000000"/>
                <w:sz w:val="14"/>
                <w:szCs w:val="14"/>
                <w:lang w:eastAsia="en-US"/>
              </w:rPr>
              <w:t>Siva</w:t>
            </w:r>
          </w:p>
        </w:tc>
        <w:tc>
          <w:tcPr>
            <w:tcW w:w="534" w:type="dxa"/>
            <w:tcBorders>
              <w:top w:val="nil"/>
              <w:left w:val="nil"/>
              <w:bottom w:val="single" w:sz="8" w:space="0" w:color="D9D9D9"/>
              <w:right w:val="single" w:sz="8" w:space="0" w:color="D9D9D9"/>
            </w:tcBorders>
            <w:shd w:val="clear" w:color="000000" w:fill="FFFFFF"/>
            <w:noWrap/>
            <w:vAlign w:val="center"/>
            <w:hideMark/>
          </w:tcPr>
          <w:p w14:paraId="42431984" w14:textId="77777777"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DA</w:t>
            </w:r>
          </w:p>
        </w:tc>
        <w:tc>
          <w:tcPr>
            <w:tcW w:w="567" w:type="dxa"/>
            <w:tcBorders>
              <w:top w:val="nil"/>
              <w:left w:val="nil"/>
              <w:bottom w:val="single" w:sz="8" w:space="0" w:color="D9D9D9"/>
              <w:right w:val="single" w:sz="8" w:space="0" w:color="D9D9D9"/>
            </w:tcBorders>
            <w:shd w:val="clear" w:color="auto" w:fill="auto"/>
            <w:noWrap/>
            <w:vAlign w:val="center"/>
          </w:tcPr>
          <w:p w14:paraId="2336C541" w14:textId="44A35061" w:rsidR="00F10F33" w:rsidRPr="008731DE" w:rsidRDefault="00F10F33" w:rsidP="00F10F33">
            <w:pPr>
              <w:spacing w:before="0" w:after="0"/>
              <w:jc w:val="center"/>
              <w:rPr>
                <w:rFonts w:ascii="Calibri" w:hAnsi="Calibri" w:cs="Calibri"/>
                <w:sz w:val="16"/>
                <w:szCs w:val="16"/>
                <w:lang w:eastAsia="en-US"/>
              </w:rPr>
            </w:pPr>
            <w:r w:rsidRPr="008731DE">
              <w:rPr>
                <w:rFonts w:ascii="Calibri" w:hAnsi="Calibri" w:cs="Calibri"/>
                <w:b/>
                <w:bCs/>
                <w:color w:val="C00000"/>
                <w:sz w:val="16"/>
                <w:szCs w:val="16"/>
                <w:lang w:eastAsia="en-US"/>
              </w:rPr>
              <w:t>DA</w:t>
            </w:r>
          </w:p>
        </w:tc>
        <w:tc>
          <w:tcPr>
            <w:tcW w:w="968" w:type="dxa"/>
            <w:tcBorders>
              <w:top w:val="nil"/>
              <w:left w:val="nil"/>
              <w:bottom w:val="single" w:sz="8" w:space="0" w:color="D9D9D9"/>
              <w:right w:val="single" w:sz="8" w:space="0" w:color="D9D9D9"/>
            </w:tcBorders>
            <w:shd w:val="clear" w:color="000000" w:fill="FFFFFF"/>
            <w:noWrap/>
            <w:vAlign w:val="center"/>
          </w:tcPr>
          <w:p w14:paraId="073A2276" w14:textId="484F654A" w:rsidR="00F10F33" w:rsidRPr="008731DE" w:rsidRDefault="00F10F33" w:rsidP="00F10F33">
            <w:pPr>
              <w:spacing w:before="0" w:after="0"/>
              <w:jc w:val="center"/>
              <w:rPr>
                <w:rFonts w:ascii="Calibri" w:hAnsi="Calibri" w:cs="Calibri"/>
                <w:color w:val="000000"/>
                <w:sz w:val="16"/>
                <w:szCs w:val="16"/>
                <w:lang w:eastAsia="en-US"/>
              </w:rPr>
            </w:pPr>
            <w:r w:rsidRPr="008731DE">
              <w:rPr>
                <w:rFonts w:ascii="Calibri" w:hAnsi="Calibri" w:cs="Calibri"/>
                <w:color w:val="000000"/>
                <w:sz w:val="16"/>
                <w:szCs w:val="16"/>
                <w:lang w:eastAsia="en-US"/>
              </w:rPr>
              <w:t>Nadležna kantonalna ministarstva</w:t>
            </w:r>
          </w:p>
        </w:tc>
      </w:tr>
    </w:tbl>
    <w:p w14:paraId="5D6B605F" w14:textId="77777777" w:rsidR="00F761C2" w:rsidRPr="008731DE" w:rsidRDefault="00F761C2" w:rsidP="00230B6A">
      <w:pPr>
        <w:pStyle w:val="Caption"/>
        <w:keepNext/>
        <w:spacing w:after="60"/>
        <w:jc w:val="left"/>
      </w:pPr>
      <w:bookmarkStart w:id="412" w:name="_Ref114142617"/>
      <w:bookmarkEnd w:id="410"/>
      <w:r w:rsidRPr="008731DE">
        <w:br w:type="page"/>
      </w:r>
    </w:p>
    <w:p w14:paraId="7461FAA1" w14:textId="632B9E74" w:rsidR="00230B6A" w:rsidRPr="008731DE" w:rsidRDefault="00230B6A" w:rsidP="00230B6A">
      <w:pPr>
        <w:pStyle w:val="Caption"/>
        <w:keepNext/>
        <w:spacing w:after="60"/>
        <w:jc w:val="left"/>
      </w:pPr>
      <w:bookmarkStart w:id="413" w:name="_Ref116991610"/>
      <w:bookmarkStart w:id="414" w:name="_Toc137804283"/>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44</w:t>
      </w:r>
      <w:r w:rsidRPr="008731DE">
        <w:fldChar w:fldCharType="end"/>
      </w:r>
      <w:bookmarkEnd w:id="412"/>
      <w:bookmarkEnd w:id="413"/>
      <w:r w:rsidRPr="008731DE">
        <w:t xml:space="preserve">. Sažetak mjera </w:t>
      </w:r>
      <w:r w:rsidR="009432C5" w:rsidRPr="008731DE">
        <w:t>grupacij</w:t>
      </w:r>
      <w:r w:rsidR="0048346F" w:rsidRPr="008731DE">
        <w:t>e</w:t>
      </w:r>
      <w:r w:rsidR="009432C5" w:rsidRPr="008731DE">
        <w:t xml:space="preserve"> </w:t>
      </w:r>
      <w:r w:rsidRPr="008731DE">
        <w:t>"živjeti s poplavama"</w:t>
      </w:r>
      <w:bookmarkEnd w:id="414"/>
    </w:p>
    <w:tbl>
      <w:tblPr>
        <w:tblW w:w="13858" w:type="dxa"/>
        <w:tblLayout w:type="fixed"/>
        <w:tblCellMar>
          <w:left w:w="23" w:type="dxa"/>
          <w:right w:w="23" w:type="dxa"/>
        </w:tblCellMar>
        <w:tblLook w:val="04A0" w:firstRow="1" w:lastRow="0" w:firstColumn="1" w:lastColumn="0" w:noHBand="0" w:noVBand="1"/>
      </w:tblPr>
      <w:tblGrid>
        <w:gridCol w:w="1809"/>
        <w:gridCol w:w="766"/>
        <w:gridCol w:w="425"/>
        <w:gridCol w:w="425"/>
        <w:gridCol w:w="426"/>
        <w:gridCol w:w="567"/>
        <w:gridCol w:w="1134"/>
        <w:gridCol w:w="850"/>
        <w:gridCol w:w="4253"/>
        <w:gridCol w:w="567"/>
        <w:gridCol w:w="567"/>
        <w:gridCol w:w="708"/>
        <w:gridCol w:w="567"/>
        <w:gridCol w:w="794"/>
      </w:tblGrid>
      <w:tr w:rsidR="00AF1F8B" w:rsidRPr="008731DE" w14:paraId="173EFE36" w14:textId="77777777" w:rsidTr="000F5FAE">
        <w:trPr>
          <w:cantSplit/>
          <w:trHeight w:val="336"/>
          <w:tblHeader/>
        </w:trPr>
        <w:tc>
          <w:tcPr>
            <w:tcW w:w="13858" w:type="dxa"/>
            <w:gridSpan w:val="14"/>
            <w:tcBorders>
              <w:top w:val="nil"/>
              <w:left w:val="single" w:sz="8" w:space="0" w:color="D9D9D9"/>
              <w:bottom w:val="single" w:sz="8" w:space="0" w:color="D9D9D9"/>
              <w:right w:val="single" w:sz="8" w:space="0" w:color="D9D9D9"/>
            </w:tcBorders>
            <w:shd w:val="clear" w:color="auto" w:fill="002060"/>
            <w:vAlign w:val="center"/>
          </w:tcPr>
          <w:p w14:paraId="15D13DDD" w14:textId="67C728F3" w:rsidR="00230B6A" w:rsidRPr="008731DE" w:rsidRDefault="00230B6A" w:rsidP="00230B6A">
            <w:pPr>
              <w:spacing w:before="0" w:after="0"/>
              <w:ind w:left="57"/>
              <w:jc w:val="left"/>
              <w:rPr>
                <w:rFonts w:ascii="Calibri" w:hAnsi="Calibri" w:cs="Calibri"/>
                <w:b/>
                <w:bCs/>
                <w:sz w:val="18"/>
                <w:szCs w:val="18"/>
                <w:lang w:eastAsia="en-US"/>
              </w:rPr>
            </w:pPr>
            <w:r w:rsidRPr="008731DE">
              <w:rPr>
                <w:rFonts w:ascii="Calibri" w:hAnsi="Calibri" w:cs="Calibri"/>
                <w:b/>
                <w:bCs/>
                <w:sz w:val="18"/>
                <w:szCs w:val="18"/>
                <w:lang w:eastAsia="en-US"/>
              </w:rPr>
              <w:t xml:space="preserve">Sažetak predloženih mjera </w:t>
            </w:r>
            <w:r w:rsidR="006031F3" w:rsidRPr="008731DE">
              <w:rPr>
                <w:rFonts w:ascii="Calibri" w:hAnsi="Calibri" w:cs="Calibri"/>
                <w:b/>
                <w:bCs/>
                <w:sz w:val="18"/>
                <w:szCs w:val="18"/>
                <w:lang w:eastAsia="en-US"/>
              </w:rPr>
              <w:t xml:space="preserve">za nivo APSFR područja iz </w:t>
            </w:r>
            <w:r w:rsidR="0048346F" w:rsidRPr="008731DE">
              <w:rPr>
                <w:rFonts w:ascii="Calibri" w:hAnsi="Calibri" w:cs="Calibri"/>
                <w:b/>
                <w:bCs/>
                <w:sz w:val="18"/>
                <w:szCs w:val="18"/>
                <w:lang w:eastAsia="en-US"/>
              </w:rPr>
              <w:t>grupacije "živjeti s poplavama"</w:t>
            </w:r>
          </w:p>
        </w:tc>
      </w:tr>
      <w:tr w:rsidR="00AF1F8B" w:rsidRPr="008731DE" w14:paraId="4C8D6DF3" w14:textId="77777777" w:rsidTr="000F5FAE">
        <w:trPr>
          <w:cantSplit/>
          <w:trHeight w:val="336"/>
          <w:tblHeader/>
        </w:trPr>
        <w:tc>
          <w:tcPr>
            <w:tcW w:w="13858" w:type="dxa"/>
            <w:gridSpan w:val="14"/>
            <w:tcBorders>
              <w:top w:val="nil"/>
              <w:left w:val="single" w:sz="8" w:space="0" w:color="D9D9D9"/>
              <w:bottom w:val="single" w:sz="8" w:space="0" w:color="D9D9D9"/>
              <w:right w:val="single" w:sz="8" w:space="0" w:color="D9D9D9"/>
            </w:tcBorders>
            <w:shd w:val="clear" w:color="auto" w:fill="002060"/>
            <w:vAlign w:val="center"/>
          </w:tcPr>
          <w:p w14:paraId="66AB1690" w14:textId="77777777" w:rsidR="00230B6A" w:rsidRPr="008731DE" w:rsidRDefault="00230B6A" w:rsidP="00230B6A">
            <w:pPr>
              <w:spacing w:before="0" w:after="0"/>
              <w:rPr>
                <w:rFonts w:ascii="Calibri" w:hAnsi="Calibri" w:cs="Calibri"/>
                <w:b/>
                <w:bCs/>
                <w:sz w:val="18"/>
                <w:szCs w:val="18"/>
                <w:lang w:eastAsia="en-US"/>
              </w:rPr>
            </w:pPr>
            <w:r w:rsidRPr="008731DE">
              <w:rPr>
                <w:rFonts w:ascii="Calibri" w:hAnsi="Calibri" w:cs="Calibri"/>
                <w:b/>
                <w:bCs/>
                <w:sz w:val="18"/>
                <w:szCs w:val="18"/>
                <w:lang w:eastAsia="en-US"/>
              </w:rPr>
              <w:t>PURP Sava FBiH (UoM 1)</w:t>
            </w:r>
          </w:p>
        </w:tc>
      </w:tr>
      <w:tr w:rsidR="00AF1F8B" w:rsidRPr="008731DE" w14:paraId="516369D7" w14:textId="77777777" w:rsidTr="000F5FAE">
        <w:trPr>
          <w:cantSplit/>
          <w:trHeight w:val="907"/>
          <w:tblHeader/>
        </w:trPr>
        <w:tc>
          <w:tcPr>
            <w:tcW w:w="1809" w:type="dxa"/>
            <w:tcBorders>
              <w:top w:val="nil"/>
              <w:left w:val="single" w:sz="8" w:space="0" w:color="D9D9D9"/>
              <w:bottom w:val="single" w:sz="8" w:space="0" w:color="D9D9D9"/>
              <w:right w:val="single" w:sz="8" w:space="0" w:color="D9D9D9"/>
            </w:tcBorders>
            <w:shd w:val="clear" w:color="000000" w:fill="F2F2F2"/>
            <w:vAlign w:val="center"/>
            <w:hideMark/>
          </w:tcPr>
          <w:p w14:paraId="68BFE2BC" w14:textId="77777777" w:rsidR="00230B6A" w:rsidRPr="008731DE" w:rsidRDefault="00230B6A" w:rsidP="00230B6A">
            <w:pPr>
              <w:spacing w:before="0" w:after="0"/>
              <w:jc w:val="center"/>
              <w:rPr>
                <w:rFonts w:ascii="Calibri" w:hAnsi="Calibri" w:cs="Calibri"/>
                <w:sz w:val="16"/>
                <w:szCs w:val="16"/>
                <w:lang w:eastAsia="en-US"/>
              </w:rPr>
            </w:pPr>
            <w:r w:rsidRPr="008731DE">
              <w:rPr>
                <w:rFonts w:ascii="Calibri" w:hAnsi="Calibri" w:cs="Calibri"/>
                <w:sz w:val="16"/>
                <w:szCs w:val="16"/>
                <w:lang w:eastAsia="en-US"/>
              </w:rPr>
              <w:t>Naziv mjere</w:t>
            </w:r>
          </w:p>
        </w:tc>
        <w:tc>
          <w:tcPr>
            <w:tcW w:w="766" w:type="dxa"/>
            <w:tcBorders>
              <w:top w:val="nil"/>
              <w:left w:val="nil"/>
              <w:bottom w:val="single" w:sz="8" w:space="0" w:color="D9D9D9"/>
              <w:right w:val="single" w:sz="8" w:space="0" w:color="D9D9D9"/>
            </w:tcBorders>
            <w:shd w:val="clear" w:color="000000" w:fill="F2F2F2"/>
            <w:textDirection w:val="btLr"/>
            <w:vAlign w:val="center"/>
            <w:hideMark/>
          </w:tcPr>
          <w:p w14:paraId="246A2FDF" w14:textId="77777777" w:rsidR="00230B6A" w:rsidRPr="008731DE" w:rsidRDefault="00230B6A" w:rsidP="00230B6A">
            <w:pPr>
              <w:spacing w:before="0" w:after="0"/>
              <w:ind w:left="113" w:right="113"/>
              <w:jc w:val="center"/>
              <w:rPr>
                <w:rFonts w:ascii="Calibri" w:hAnsi="Calibri" w:cs="Calibri"/>
                <w:sz w:val="14"/>
                <w:szCs w:val="14"/>
                <w:lang w:eastAsia="en-US"/>
              </w:rPr>
            </w:pPr>
            <w:r w:rsidRPr="008731DE">
              <w:rPr>
                <w:rFonts w:ascii="Calibri" w:hAnsi="Calibri" w:cs="Calibri"/>
                <w:sz w:val="16"/>
                <w:szCs w:val="16"/>
                <w:lang w:eastAsia="en-US"/>
              </w:rPr>
              <w:t>Kod mjere</w:t>
            </w:r>
          </w:p>
        </w:tc>
        <w:tc>
          <w:tcPr>
            <w:tcW w:w="425" w:type="dxa"/>
            <w:tcBorders>
              <w:top w:val="nil"/>
              <w:left w:val="nil"/>
              <w:bottom w:val="single" w:sz="8" w:space="0" w:color="D9D9D9"/>
              <w:right w:val="single" w:sz="8" w:space="0" w:color="D9D9D9"/>
            </w:tcBorders>
            <w:shd w:val="clear" w:color="000000" w:fill="F2F2F2"/>
            <w:textDirection w:val="btLr"/>
            <w:vAlign w:val="center"/>
            <w:hideMark/>
          </w:tcPr>
          <w:p w14:paraId="18BB553B" w14:textId="77777777" w:rsidR="00230B6A" w:rsidRPr="008731DE" w:rsidRDefault="00230B6A" w:rsidP="00230B6A">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Cilj mjere</w:t>
            </w:r>
          </w:p>
        </w:tc>
        <w:tc>
          <w:tcPr>
            <w:tcW w:w="425" w:type="dxa"/>
            <w:tcBorders>
              <w:top w:val="nil"/>
              <w:left w:val="nil"/>
              <w:bottom w:val="single" w:sz="8" w:space="0" w:color="D9D9D9"/>
              <w:right w:val="single" w:sz="8" w:space="0" w:color="D9D9D9"/>
            </w:tcBorders>
            <w:shd w:val="clear" w:color="000000" w:fill="F2F2F2"/>
            <w:textDirection w:val="btLr"/>
            <w:vAlign w:val="center"/>
            <w:hideMark/>
          </w:tcPr>
          <w:p w14:paraId="65C17C64" w14:textId="77777777" w:rsidR="00230B6A" w:rsidRPr="008731DE" w:rsidRDefault="00230B6A" w:rsidP="00230B6A">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Tip mjere</w:t>
            </w:r>
          </w:p>
        </w:tc>
        <w:tc>
          <w:tcPr>
            <w:tcW w:w="426" w:type="dxa"/>
            <w:tcBorders>
              <w:top w:val="nil"/>
              <w:left w:val="nil"/>
              <w:bottom w:val="single" w:sz="8" w:space="0" w:color="D9D9D9"/>
              <w:right w:val="single" w:sz="8" w:space="0" w:color="D9D9D9"/>
            </w:tcBorders>
            <w:shd w:val="clear" w:color="000000" w:fill="F2F2F2"/>
            <w:textDirection w:val="btLr"/>
            <w:vAlign w:val="center"/>
            <w:hideMark/>
          </w:tcPr>
          <w:p w14:paraId="4ACDFEDD" w14:textId="77777777" w:rsidR="00230B6A" w:rsidRPr="008731DE" w:rsidRDefault="00230B6A" w:rsidP="00230B6A">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 ID</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5BB74BC2" w14:textId="77777777" w:rsidR="00230B6A" w:rsidRPr="008731DE" w:rsidRDefault="00230B6A" w:rsidP="00230B6A">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Lokacija</w:t>
            </w:r>
          </w:p>
        </w:tc>
        <w:tc>
          <w:tcPr>
            <w:tcW w:w="1134" w:type="dxa"/>
            <w:tcBorders>
              <w:top w:val="nil"/>
              <w:left w:val="nil"/>
              <w:bottom w:val="single" w:sz="8" w:space="0" w:color="D9D9D9"/>
              <w:right w:val="single" w:sz="8" w:space="0" w:color="D9D9D9"/>
            </w:tcBorders>
            <w:shd w:val="clear" w:color="000000" w:fill="F2F2F2"/>
            <w:textDirection w:val="btLr"/>
            <w:vAlign w:val="center"/>
            <w:hideMark/>
          </w:tcPr>
          <w:p w14:paraId="21E24BC3" w14:textId="77777777" w:rsidR="00230B6A" w:rsidRPr="008731DE" w:rsidRDefault="00230B6A" w:rsidP="00230B6A">
            <w:pPr>
              <w:spacing w:before="0" w:after="0" w:line="200" w:lineRule="exact"/>
              <w:ind w:left="57" w:right="57"/>
              <w:jc w:val="center"/>
              <w:rPr>
                <w:rFonts w:ascii="Calibri" w:hAnsi="Calibri" w:cs="Calibri"/>
                <w:sz w:val="16"/>
                <w:szCs w:val="16"/>
                <w:lang w:eastAsia="en-US"/>
              </w:rPr>
            </w:pPr>
            <w:r w:rsidRPr="008731DE">
              <w:rPr>
                <w:rFonts w:ascii="Calibri" w:hAnsi="Calibri" w:cs="Calibri"/>
                <w:sz w:val="16"/>
                <w:szCs w:val="16"/>
                <w:lang w:eastAsia="en-US"/>
              </w:rPr>
              <w:t>Troškovi mjere (EURO)</w:t>
            </w:r>
          </w:p>
        </w:tc>
        <w:tc>
          <w:tcPr>
            <w:tcW w:w="850" w:type="dxa"/>
            <w:tcBorders>
              <w:top w:val="nil"/>
              <w:left w:val="nil"/>
              <w:bottom w:val="single" w:sz="8" w:space="0" w:color="D9D9D9"/>
              <w:right w:val="single" w:sz="8" w:space="0" w:color="D9D9D9"/>
            </w:tcBorders>
            <w:shd w:val="clear" w:color="000000" w:fill="F2F2F2"/>
            <w:textDirection w:val="btLr"/>
            <w:vAlign w:val="center"/>
            <w:hideMark/>
          </w:tcPr>
          <w:p w14:paraId="01813C1B" w14:textId="77777777" w:rsidR="00230B6A" w:rsidRPr="008731DE" w:rsidRDefault="00230B6A" w:rsidP="00230B6A">
            <w:pPr>
              <w:spacing w:before="0" w:after="0"/>
              <w:ind w:left="57" w:right="57"/>
              <w:jc w:val="center"/>
              <w:rPr>
                <w:rFonts w:ascii="Calibri" w:hAnsi="Calibri" w:cs="Calibri"/>
                <w:sz w:val="16"/>
                <w:szCs w:val="16"/>
                <w:lang w:eastAsia="en-US"/>
              </w:rPr>
            </w:pPr>
            <w:r w:rsidRPr="008731DE">
              <w:rPr>
                <w:rFonts w:ascii="Calibri" w:hAnsi="Calibri" w:cs="Calibri"/>
                <w:sz w:val="16"/>
                <w:szCs w:val="16"/>
                <w:lang w:eastAsia="en-US"/>
              </w:rPr>
              <w:t>Izvor finansiranja</w:t>
            </w:r>
          </w:p>
        </w:tc>
        <w:tc>
          <w:tcPr>
            <w:tcW w:w="4253" w:type="dxa"/>
            <w:tcBorders>
              <w:top w:val="nil"/>
              <w:left w:val="nil"/>
              <w:bottom w:val="single" w:sz="8" w:space="0" w:color="D9D9D9"/>
              <w:right w:val="single" w:sz="8" w:space="0" w:color="D9D9D9"/>
            </w:tcBorders>
            <w:shd w:val="clear" w:color="000000" w:fill="F2F2F2"/>
            <w:vAlign w:val="center"/>
            <w:hideMark/>
          </w:tcPr>
          <w:p w14:paraId="55EB7721" w14:textId="77777777" w:rsidR="00230B6A" w:rsidRPr="008731DE" w:rsidRDefault="00230B6A" w:rsidP="00230B6A">
            <w:pPr>
              <w:spacing w:before="0" w:after="0"/>
              <w:jc w:val="center"/>
              <w:rPr>
                <w:rFonts w:ascii="Calibri" w:hAnsi="Calibri" w:cs="Calibri"/>
                <w:sz w:val="16"/>
                <w:szCs w:val="16"/>
                <w:lang w:eastAsia="en-US"/>
              </w:rPr>
            </w:pPr>
          </w:p>
          <w:p w14:paraId="454603FB" w14:textId="77777777" w:rsidR="00230B6A" w:rsidRPr="008731DE" w:rsidRDefault="00230B6A" w:rsidP="00230B6A">
            <w:pPr>
              <w:spacing w:before="0" w:after="0"/>
              <w:jc w:val="center"/>
              <w:rPr>
                <w:rFonts w:ascii="Calibri" w:hAnsi="Calibri" w:cs="Calibri"/>
                <w:sz w:val="16"/>
                <w:szCs w:val="16"/>
                <w:lang w:eastAsia="en-US"/>
              </w:rPr>
            </w:pPr>
            <w:r w:rsidRPr="008731DE">
              <w:rPr>
                <w:rFonts w:ascii="Calibri" w:hAnsi="Calibri" w:cs="Calibri"/>
                <w:sz w:val="16"/>
                <w:szCs w:val="16"/>
                <w:lang w:eastAsia="en-US"/>
              </w:rPr>
              <w:t>Opis mjere</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2A139511" w14:textId="77777777" w:rsidR="00230B6A" w:rsidRPr="008731DE" w:rsidRDefault="00230B6A" w:rsidP="00230B6A">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Kategorija prioriteta</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4C4A81B2" w14:textId="77777777" w:rsidR="00230B6A" w:rsidRPr="008731DE" w:rsidRDefault="00230B6A" w:rsidP="00230B6A">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Klimatske promjene</w:t>
            </w:r>
          </w:p>
        </w:tc>
        <w:tc>
          <w:tcPr>
            <w:tcW w:w="708" w:type="dxa"/>
            <w:tcBorders>
              <w:top w:val="nil"/>
              <w:left w:val="nil"/>
              <w:bottom w:val="single" w:sz="8" w:space="0" w:color="D9D9D9"/>
              <w:right w:val="single" w:sz="8" w:space="0" w:color="D9D9D9"/>
            </w:tcBorders>
            <w:shd w:val="clear" w:color="000000" w:fill="F2F2F2"/>
            <w:textDirection w:val="btLr"/>
            <w:vAlign w:val="center"/>
            <w:hideMark/>
          </w:tcPr>
          <w:p w14:paraId="615E5F4E" w14:textId="77777777" w:rsidR="00230B6A" w:rsidRPr="008731DE" w:rsidRDefault="00230B6A" w:rsidP="00230B6A">
            <w:pPr>
              <w:spacing w:before="0" w:after="0" w:line="160" w:lineRule="exact"/>
              <w:ind w:left="57" w:right="57"/>
              <w:jc w:val="center"/>
              <w:rPr>
                <w:rFonts w:ascii="Calibri" w:hAnsi="Calibri" w:cs="Calibri"/>
                <w:sz w:val="16"/>
                <w:szCs w:val="16"/>
                <w:lang w:eastAsia="en-US"/>
              </w:rPr>
            </w:pPr>
            <w:r w:rsidRPr="008731DE">
              <w:rPr>
                <w:rFonts w:ascii="Calibri" w:hAnsi="Calibri" w:cs="Calibri"/>
                <w:sz w:val="16"/>
                <w:szCs w:val="16"/>
                <w:lang w:eastAsia="en-US"/>
              </w:rPr>
              <w:t xml:space="preserve">Aplikacija č. 4.7 ODV </w:t>
            </w:r>
          </w:p>
        </w:tc>
        <w:tc>
          <w:tcPr>
            <w:tcW w:w="567" w:type="dxa"/>
            <w:tcBorders>
              <w:top w:val="nil"/>
              <w:left w:val="nil"/>
              <w:bottom w:val="single" w:sz="8" w:space="0" w:color="D9D9D9"/>
              <w:right w:val="single" w:sz="8" w:space="0" w:color="D9D9D9"/>
            </w:tcBorders>
            <w:shd w:val="clear" w:color="000000" w:fill="F2F2F2"/>
            <w:textDirection w:val="btLr"/>
            <w:vAlign w:val="center"/>
            <w:hideMark/>
          </w:tcPr>
          <w:p w14:paraId="7C7B24C6" w14:textId="77777777" w:rsidR="00230B6A" w:rsidRPr="008731DE" w:rsidRDefault="00230B6A" w:rsidP="00230B6A">
            <w:pPr>
              <w:spacing w:before="40" w:after="0" w:line="120" w:lineRule="exact"/>
              <w:jc w:val="center"/>
              <w:rPr>
                <w:rFonts w:ascii="Calibri" w:hAnsi="Calibri" w:cs="Calibri"/>
                <w:sz w:val="16"/>
                <w:szCs w:val="16"/>
                <w:lang w:eastAsia="en-US"/>
              </w:rPr>
            </w:pPr>
            <w:r w:rsidRPr="008731DE">
              <w:rPr>
                <w:rFonts w:ascii="Calibri" w:hAnsi="Calibri" w:cs="Calibri"/>
                <w:sz w:val="16"/>
                <w:szCs w:val="16"/>
                <w:lang w:eastAsia="en-US"/>
              </w:rPr>
              <w:t>Predložena u akcionom planu</w:t>
            </w:r>
          </w:p>
        </w:tc>
        <w:tc>
          <w:tcPr>
            <w:tcW w:w="794" w:type="dxa"/>
            <w:tcBorders>
              <w:top w:val="nil"/>
              <w:left w:val="nil"/>
              <w:bottom w:val="single" w:sz="8" w:space="0" w:color="D9D9D9"/>
              <w:right w:val="single" w:sz="8" w:space="0" w:color="D9D9D9"/>
            </w:tcBorders>
            <w:shd w:val="clear" w:color="000000" w:fill="F2F2F2"/>
            <w:textDirection w:val="btLr"/>
            <w:vAlign w:val="center"/>
            <w:hideMark/>
          </w:tcPr>
          <w:p w14:paraId="1B3EC049" w14:textId="77777777" w:rsidR="00230B6A" w:rsidRPr="008731DE" w:rsidRDefault="00230B6A" w:rsidP="00230B6A">
            <w:pPr>
              <w:spacing w:before="0" w:after="0" w:line="120" w:lineRule="exact"/>
              <w:ind w:left="57" w:right="57"/>
              <w:jc w:val="center"/>
              <w:rPr>
                <w:rFonts w:ascii="Calibri" w:hAnsi="Calibri" w:cs="Calibri"/>
                <w:sz w:val="16"/>
                <w:szCs w:val="16"/>
                <w:lang w:eastAsia="en-US"/>
              </w:rPr>
            </w:pPr>
            <w:r w:rsidRPr="008731DE">
              <w:rPr>
                <w:rFonts w:ascii="Calibri" w:hAnsi="Calibri" w:cs="Calibri"/>
                <w:sz w:val="16"/>
                <w:szCs w:val="16"/>
                <w:lang w:eastAsia="en-US"/>
              </w:rPr>
              <w:t>Institucije nadležene za implementaciju/koord.</w:t>
            </w:r>
          </w:p>
        </w:tc>
      </w:tr>
      <w:tr w:rsidR="009511DD" w:rsidRPr="008731DE" w14:paraId="1FEC3F69" w14:textId="77777777" w:rsidTr="009511DD">
        <w:trPr>
          <w:trHeight w:val="10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6DE03538" w14:textId="10EC600F"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4-3, 4-4 i 4-11.</w:t>
            </w:r>
          </w:p>
        </w:tc>
        <w:tc>
          <w:tcPr>
            <w:tcW w:w="766" w:type="dxa"/>
            <w:tcBorders>
              <w:top w:val="nil"/>
              <w:left w:val="nil"/>
              <w:bottom w:val="single" w:sz="8" w:space="0" w:color="D9D9D9"/>
              <w:right w:val="single" w:sz="8" w:space="0" w:color="D9D9D9"/>
            </w:tcBorders>
            <w:shd w:val="clear" w:color="auto" w:fill="auto"/>
            <w:noWrap/>
            <w:vAlign w:val="center"/>
            <w:hideMark/>
          </w:tcPr>
          <w:p w14:paraId="4D66968F"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BAFA_PREV_24_NS_415</w:t>
            </w:r>
          </w:p>
        </w:tc>
        <w:tc>
          <w:tcPr>
            <w:tcW w:w="425" w:type="dxa"/>
            <w:tcBorders>
              <w:top w:val="nil"/>
              <w:left w:val="nil"/>
              <w:bottom w:val="single" w:sz="8" w:space="0" w:color="D9D9D9"/>
              <w:right w:val="single" w:sz="8" w:space="0" w:color="D9D9D9"/>
            </w:tcBorders>
            <w:shd w:val="clear" w:color="auto" w:fill="auto"/>
            <w:noWrap/>
            <w:vAlign w:val="center"/>
            <w:hideMark/>
          </w:tcPr>
          <w:p w14:paraId="73AAD778"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C190988"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678F98D2"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4</w:t>
            </w:r>
          </w:p>
        </w:tc>
        <w:tc>
          <w:tcPr>
            <w:tcW w:w="567" w:type="dxa"/>
            <w:tcBorders>
              <w:left w:val="nil"/>
              <w:bottom w:val="single" w:sz="8" w:space="0" w:color="D9D9D9"/>
              <w:right w:val="single" w:sz="8" w:space="0" w:color="D9D9D9"/>
            </w:tcBorders>
            <w:shd w:val="clear" w:color="auto" w:fill="auto"/>
            <w:textDirection w:val="btLr"/>
            <w:vAlign w:val="center"/>
          </w:tcPr>
          <w:p w14:paraId="0AE69838"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APSFR_Maglaj</w:t>
            </w:r>
          </w:p>
        </w:tc>
        <w:tc>
          <w:tcPr>
            <w:tcW w:w="1134" w:type="dxa"/>
            <w:tcBorders>
              <w:top w:val="nil"/>
              <w:left w:val="nil"/>
              <w:bottom w:val="single" w:sz="8" w:space="0" w:color="D9D9D9"/>
              <w:right w:val="single" w:sz="8" w:space="0" w:color="D9D9D9"/>
            </w:tcBorders>
            <w:shd w:val="clear" w:color="auto" w:fill="auto"/>
            <w:noWrap/>
            <w:vAlign w:val="center"/>
            <w:hideMark/>
          </w:tcPr>
          <w:p w14:paraId="4B6A4D59" w14:textId="79BF7E53"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410.000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826213A" w14:textId="708015EA"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9D59C5D" w14:textId="2B57003D"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4-3: ugroženo 7 kuća (općina Maglaj, naselje Donja Bočinja); pozicija 4-4: ugroženo 17 kuća (općina Maglaj, naselje Krsno Polje) i pozicija 4-11: ugroženo 17 kuća (općina tešanj, naselje Šije).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12DC8403"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30C1340B"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7EF65260" w14:textId="4BB827AE" w:rsidR="009511DD" w:rsidRPr="008731DE" w:rsidRDefault="009511DD" w:rsidP="009511DD">
            <w:pPr>
              <w:spacing w:before="0" w:after="0"/>
              <w:jc w:val="center"/>
              <w:rPr>
                <w:rFonts w:ascii="Calibri" w:hAnsi="Calibri" w:cs="Calibri"/>
                <w:sz w:val="16"/>
                <w:szCs w:val="16"/>
                <w:lang w:eastAsia="en-US"/>
              </w:rPr>
            </w:pPr>
            <w:r w:rsidRPr="00893A22">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4AC3188C"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39918D73" w14:textId="62D87864" w:rsidR="009511DD" w:rsidRPr="008731DE" w:rsidRDefault="009511DD" w:rsidP="009511DD">
            <w:pPr>
              <w:spacing w:before="0" w:after="0"/>
              <w:jc w:val="center"/>
              <w:rPr>
                <w:rFonts w:ascii="Calibri" w:hAnsi="Calibri" w:cs="Calibri"/>
                <w:sz w:val="16"/>
                <w:szCs w:val="16"/>
                <w:lang w:eastAsia="en-US"/>
              </w:rPr>
            </w:pPr>
          </w:p>
        </w:tc>
      </w:tr>
      <w:tr w:rsidR="009511DD" w:rsidRPr="008731DE" w14:paraId="2612346C" w14:textId="77777777" w:rsidTr="009511DD">
        <w:trPr>
          <w:trHeight w:val="1092"/>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5494F53"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6-1.</w:t>
            </w:r>
          </w:p>
        </w:tc>
        <w:tc>
          <w:tcPr>
            <w:tcW w:w="766" w:type="dxa"/>
            <w:tcBorders>
              <w:top w:val="nil"/>
              <w:left w:val="nil"/>
              <w:bottom w:val="single" w:sz="8" w:space="0" w:color="D9D9D9"/>
              <w:right w:val="single" w:sz="8" w:space="0" w:color="D9D9D9"/>
            </w:tcBorders>
            <w:shd w:val="clear" w:color="auto" w:fill="auto"/>
            <w:noWrap/>
            <w:vAlign w:val="center"/>
            <w:hideMark/>
          </w:tcPr>
          <w:p w14:paraId="2874F520"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BAFA_PREV_24_NS_458</w:t>
            </w:r>
          </w:p>
        </w:tc>
        <w:tc>
          <w:tcPr>
            <w:tcW w:w="425" w:type="dxa"/>
            <w:tcBorders>
              <w:top w:val="nil"/>
              <w:left w:val="nil"/>
              <w:bottom w:val="single" w:sz="8" w:space="0" w:color="D9D9D9"/>
              <w:right w:val="single" w:sz="8" w:space="0" w:color="D9D9D9"/>
            </w:tcBorders>
            <w:shd w:val="clear" w:color="auto" w:fill="auto"/>
            <w:noWrap/>
            <w:vAlign w:val="center"/>
            <w:hideMark/>
          </w:tcPr>
          <w:p w14:paraId="29EC9B87"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51747C8"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1929B746"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6</w:t>
            </w:r>
          </w:p>
        </w:tc>
        <w:tc>
          <w:tcPr>
            <w:tcW w:w="567" w:type="dxa"/>
            <w:tcBorders>
              <w:left w:val="nil"/>
              <w:bottom w:val="single" w:sz="8" w:space="0" w:color="D9D9D9"/>
              <w:right w:val="single" w:sz="8" w:space="0" w:color="D9D9D9"/>
            </w:tcBorders>
            <w:shd w:val="clear" w:color="auto" w:fill="auto"/>
            <w:textDirection w:val="btLr"/>
            <w:vAlign w:val="center"/>
          </w:tcPr>
          <w:p w14:paraId="7068B665"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APSFR_Ilijaš</w:t>
            </w:r>
          </w:p>
        </w:tc>
        <w:tc>
          <w:tcPr>
            <w:tcW w:w="1134" w:type="dxa"/>
            <w:tcBorders>
              <w:top w:val="nil"/>
              <w:left w:val="nil"/>
              <w:bottom w:val="single" w:sz="8" w:space="0" w:color="D9D9D9"/>
              <w:right w:val="single" w:sz="8" w:space="0" w:color="D9D9D9"/>
            </w:tcBorders>
            <w:shd w:val="clear" w:color="auto" w:fill="auto"/>
            <w:noWrap/>
            <w:vAlign w:val="center"/>
            <w:hideMark/>
          </w:tcPr>
          <w:p w14:paraId="7C2A22D8" w14:textId="425E26EB"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30.000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787B6DF" w14:textId="7CD5A8FE"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C7F7356" w14:textId="0B6898D6"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6-1: ugrožene 3 kuće (općina Ilijaš, naselje Luka).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30787A7E"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18FFFBDB"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2F6DD05C" w14:textId="4188D379" w:rsidR="009511DD" w:rsidRPr="008731DE" w:rsidRDefault="009511DD" w:rsidP="009511DD">
            <w:pPr>
              <w:spacing w:before="0" w:after="0"/>
              <w:jc w:val="center"/>
              <w:rPr>
                <w:rFonts w:ascii="Calibri" w:hAnsi="Calibri" w:cs="Calibri"/>
                <w:sz w:val="16"/>
                <w:szCs w:val="16"/>
                <w:lang w:eastAsia="en-US"/>
              </w:rPr>
            </w:pPr>
            <w:r w:rsidRPr="00893A22">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22DF1E0F"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6490E79C" w14:textId="258F85C6" w:rsidR="009511DD" w:rsidRPr="008731DE" w:rsidRDefault="009511DD" w:rsidP="009511DD">
            <w:pPr>
              <w:spacing w:before="0" w:after="0"/>
              <w:jc w:val="center"/>
              <w:rPr>
                <w:rFonts w:ascii="Calibri" w:hAnsi="Calibri" w:cs="Calibri"/>
                <w:sz w:val="16"/>
                <w:szCs w:val="16"/>
                <w:lang w:eastAsia="en-US"/>
              </w:rPr>
            </w:pPr>
          </w:p>
        </w:tc>
      </w:tr>
      <w:tr w:rsidR="009511DD" w:rsidRPr="008731DE" w14:paraId="675A2F23" w14:textId="77777777" w:rsidTr="009511DD">
        <w:trPr>
          <w:trHeight w:val="46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371EA87"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7-2 i 7-5.</w:t>
            </w:r>
          </w:p>
        </w:tc>
        <w:tc>
          <w:tcPr>
            <w:tcW w:w="766" w:type="dxa"/>
            <w:tcBorders>
              <w:top w:val="nil"/>
              <w:left w:val="nil"/>
              <w:bottom w:val="single" w:sz="8" w:space="0" w:color="D9D9D9"/>
              <w:right w:val="single" w:sz="8" w:space="0" w:color="D9D9D9"/>
            </w:tcBorders>
            <w:shd w:val="clear" w:color="auto" w:fill="auto"/>
            <w:noWrap/>
            <w:vAlign w:val="center"/>
            <w:hideMark/>
          </w:tcPr>
          <w:p w14:paraId="643F07F8"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BAFA_PREV_24_NS_471</w:t>
            </w:r>
          </w:p>
        </w:tc>
        <w:tc>
          <w:tcPr>
            <w:tcW w:w="425" w:type="dxa"/>
            <w:tcBorders>
              <w:top w:val="nil"/>
              <w:left w:val="nil"/>
              <w:bottom w:val="single" w:sz="8" w:space="0" w:color="D9D9D9"/>
              <w:right w:val="single" w:sz="8" w:space="0" w:color="D9D9D9"/>
            </w:tcBorders>
            <w:shd w:val="clear" w:color="auto" w:fill="auto"/>
            <w:noWrap/>
            <w:vAlign w:val="center"/>
            <w:hideMark/>
          </w:tcPr>
          <w:p w14:paraId="6121A782"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63240E13"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793CE5A9"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7</w:t>
            </w:r>
          </w:p>
        </w:tc>
        <w:tc>
          <w:tcPr>
            <w:tcW w:w="567" w:type="dxa"/>
            <w:tcBorders>
              <w:left w:val="nil"/>
              <w:bottom w:val="single" w:sz="8" w:space="0" w:color="D9D9D9"/>
              <w:right w:val="single" w:sz="8" w:space="0" w:color="D9D9D9"/>
            </w:tcBorders>
            <w:shd w:val="clear" w:color="auto" w:fill="auto"/>
            <w:textDirection w:val="btLr"/>
            <w:vAlign w:val="center"/>
          </w:tcPr>
          <w:p w14:paraId="304380C7"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APSFR_Žepce</w:t>
            </w:r>
          </w:p>
        </w:tc>
        <w:tc>
          <w:tcPr>
            <w:tcW w:w="1134" w:type="dxa"/>
            <w:tcBorders>
              <w:top w:val="nil"/>
              <w:left w:val="nil"/>
              <w:bottom w:val="single" w:sz="8" w:space="0" w:color="D9D9D9"/>
              <w:right w:val="single" w:sz="8" w:space="0" w:color="D9D9D9"/>
            </w:tcBorders>
            <w:shd w:val="clear" w:color="auto" w:fill="auto"/>
            <w:noWrap/>
            <w:vAlign w:val="center"/>
            <w:hideMark/>
          </w:tcPr>
          <w:p w14:paraId="28B019DA" w14:textId="3107ED73"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90.000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6DC8595" w14:textId="2BC10333"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54FD603F" w14:textId="6F496803"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 xml:space="preserve">Vrsta mjere karakterizirana za područja u kojima se poplave ne mogu spriječiti, ali se njihovi štetni učinci mogu smanjiti - ljudske žrtve i materijalna šteta. Pozicija 7-2: ugrožene 3 kuće (općina Zenica, naselje Topčić Polje); pozicija 7-5: ugroženo 6 kuća (općina Žepče, naselje Žepče). Cijene se procjenjuju na 10000 eura/kuća. </w:t>
            </w:r>
          </w:p>
        </w:tc>
        <w:tc>
          <w:tcPr>
            <w:tcW w:w="567" w:type="dxa"/>
            <w:tcBorders>
              <w:top w:val="nil"/>
              <w:left w:val="nil"/>
              <w:bottom w:val="single" w:sz="8" w:space="0" w:color="D9D9D9"/>
              <w:right w:val="single" w:sz="8" w:space="0" w:color="D9D9D9"/>
            </w:tcBorders>
            <w:shd w:val="clear" w:color="auto" w:fill="92D050"/>
            <w:noWrap/>
            <w:vAlign w:val="center"/>
            <w:hideMark/>
          </w:tcPr>
          <w:p w14:paraId="176236CB"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2DDCBE6C"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08820350" w14:textId="717659B7" w:rsidR="009511DD" w:rsidRPr="008731DE" w:rsidRDefault="009511DD" w:rsidP="009511DD">
            <w:pPr>
              <w:spacing w:before="0" w:after="0"/>
              <w:jc w:val="center"/>
              <w:rPr>
                <w:rFonts w:ascii="Calibri" w:hAnsi="Calibri" w:cs="Calibri"/>
                <w:sz w:val="16"/>
                <w:szCs w:val="16"/>
                <w:lang w:eastAsia="en-US"/>
              </w:rPr>
            </w:pPr>
            <w:r w:rsidRPr="00893A22">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7EC5D1E0"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061178F6" w14:textId="0E0BB08F" w:rsidR="009511DD" w:rsidRPr="008731DE" w:rsidRDefault="009511DD" w:rsidP="009511DD">
            <w:pPr>
              <w:spacing w:before="0" w:after="0"/>
              <w:jc w:val="center"/>
              <w:rPr>
                <w:rFonts w:ascii="Calibri" w:hAnsi="Calibri" w:cs="Calibri"/>
                <w:sz w:val="16"/>
                <w:szCs w:val="16"/>
                <w:lang w:eastAsia="en-US"/>
              </w:rPr>
            </w:pPr>
          </w:p>
        </w:tc>
      </w:tr>
      <w:tr w:rsidR="009511DD" w:rsidRPr="008731DE" w14:paraId="05D7E355" w14:textId="77777777" w:rsidTr="009511DD">
        <w:trPr>
          <w:trHeight w:val="1131"/>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9CF2D48"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8-5.</w:t>
            </w:r>
          </w:p>
        </w:tc>
        <w:tc>
          <w:tcPr>
            <w:tcW w:w="766" w:type="dxa"/>
            <w:tcBorders>
              <w:top w:val="nil"/>
              <w:left w:val="nil"/>
              <w:bottom w:val="single" w:sz="8" w:space="0" w:color="D9D9D9"/>
              <w:right w:val="single" w:sz="8" w:space="0" w:color="D9D9D9"/>
            </w:tcBorders>
            <w:shd w:val="clear" w:color="auto" w:fill="auto"/>
            <w:noWrap/>
            <w:vAlign w:val="center"/>
            <w:hideMark/>
          </w:tcPr>
          <w:p w14:paraId="6C08D548"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BAFA_PREV_24_NS_461</w:t>
            </w:r>
          </w:p>
        </w:tc>
        <w:tc>
          <w:tcPr>
            <w:tcW w:w="425" w:type="dxa"/>
            <w:tcBorders>
              <w:top w:val="nil"/>
              <w:left w:val="nil"/>
              <w:bottom w:val="single" w:sz="8" w:space="0" w:color="D9D9D9"/>
              <w:right w:val="single" w:sz="8" w:space="0" w:color="D9D9D9"/>
            </w:tcBorders>
            <w:shd w:val="clear" w:color="auto" w:fill="auto"/>
            <w:noWrap/>
            <w:vAlign w:val="center"/>
            <w:hideMark/>
          </w:tcPr>
          <w:p w14:paraId="29EB18DA"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3B253A0A"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1E30591E"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8</w:t>
            </w:r>
          </w:p>
        </w:tc>
        <w:tc>
          <w:tcPr>
            <w:tcW w:w="567" w:type="dxa"/>
            <w:tcBorders>
              <w:left w:val="nil"/>
              <w:bottom w:val="single" w:sz="8" w:space="0" w:color="D9D9D9"/>
              <w:right w:val="single" w:sz="8" w:space="0" w:color="D9D9D9"/>
            </w:tcBorders>
            <w:shd w:val="clear" w:color="auto" w:fill="auto"/>
            <w:textDirection w:val="btLr"/>
            <w:vAlign w:val="center"/>
          </w:tcPr>
          <w:p w14:paraId="3FD79250"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APSFR_Donji Kakanj</w:t>
            </w:r>
          </w:p>
        </w:tc>
        <w:tc>
          <w:tcPr>
            <w:tcW w:w="1134" w:type="dxa"/>
            <w:tcBorders>
              <w:top w:val="nil"/>
              <w:left w:val="nil"/>
              <w:bottom w:val="single" w:sz="8" w:space="0" w:color="D9D9D9"/>
              <w:right w:val="single" w:sz="8" w:space="0" w:color="D9D9D9"/>
            </w:tcBorders>
            <w:shd w:val="clear" w:color="auto" w:fill="auto"/>
            <w:noWrap/>
            <w:vAlign w:val="center"/>
            <w:hideMark/>
          </w:tcPr>
          <w:p w14:paraId="4C14ECAA" w14:textId="182D13B8"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60.000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9C81B49" w14:textId="26A476CC"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CCB9E14" w14:textId="401C3A94"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 xml:space="preserve">Vrsta mjere karakterizirana za područja u kojima se poplave ne mogu spriječiti, ali se njihovi štetni učinci mogu smanjiti - ljudske žrtve i materijalna šteta. Pozicija 8-5: ugroženo 6 kuća (općina Kakanj, naselje Tičići). Cijene se procjenjuju na 10000 eura/kuća. </w:t>
            </w:r>
          </w:p>
        </w:tc>
        <w:tc>
          <w:tcPr>
            <w:tcW w:w="567" w:type="dxa"/>
            <w:tcBorders>
              <w:top w:val="nil"/>
              <w:left w:val="nil"/>
              <w:bottom w:val="single" w:sz="8" w:space="0" w:color="D9D9D9"/>
              <w:right w:val="single" w:sz="8" w:space="0" w:color="D9D9D9"/>
            </w:tcBorders>
            <w:shd w:val="clear" w:color="auto" w:fill="92D050"/>
            <w:noWrap/>
            <w:vAlign w:val="center"/>
            <w:hideMark/>
          </w:tcPr>
          <w:p w14:paraId="5A7C47F2"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6CE0F14B"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0C95B70C" w14:textId="50D91DDC" w:rsidR="009511DD" w:rsidRPr="008731DE" w:rsidRDefault="009511DD" w:rsidP="009511DD">
            <w:pPr>
              <w:spacing w:before="0" w:after="0"/>
              <w:jc w:val="center"/>
              <w:rPr>
                <w:rFonts w:ascii="Calibri" w:hAnsi="Calibri" w:cs="Calibri"/>
                <w:sz w:val="16"/>
                <w:szCs w:val="16"/>
                <w:lang w:eastAsia="en-US"/>
              </w:rPr>
            </w:pPr>
            <w:r w:rsidRPr="00893A22">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669BF0F1"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0777467D" w14:textId="71811731" w:rsidR="009511DD" w:rsidRPr="008731DE" w:rsidRDefault="009511DD" w:rsidP="009511DD">
            <w:pPr>
              <w:spacing w:before="0" w:after="0"/>
              <w:jc w:val="center"/>
              <w:rPr>
                <w:rFonts w:ascii="Calibri" w:hAnsi="Calibri" w:cs="Calibri"/>
                <w:sz w:val="16"/>
                <w:szCs w:val="16"/>
                <w:lang w:eastAsia="en-US"/>
              </w:rPr>
            </w:pPr>
          </w:p>
        </w:tc>
      </w:tr>
      <w:tr w:rsidR="009511DD" w:rsidRPr="008731DE" w14:paraId="2A24507A" w14:textId="77777777" w:rsidTr="009511DD">
        <w:trPr>
          <w:cantSplit/>
          <w:trHeight w:val="111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638F704"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10-2,10-4 i 10-5.</w:t>
            </w:r>
          </w:p>
        </w:tc>
        <w:tc>
          <w:tcPr>
            <w:tcW w:w="766" w:type="dxa"/>
            <w:tcBorders>
              <w:top w:val="nil"/>
              <w:left w:val="nil"/>
              <w:bottom w:val="single" w:sz="8" w:space="0" w:color="D9D9D9"/>
              <w:right w:val="single" w:sz="8" w:space="0" w:color="D9D9D9"/>
            </w:tcBorders>
            <w:shd w:val="clear" w:color="auto" w:fill="auto"/>
            <w:noWrap/>
            <w:vAlign w:val="center"/>
            <w:hideMark/>
          </w:tcPr>
          <w:p w14:paraId="126924B4"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BAFA_PREV_24_NS_419</w:t>
            </w:r>
          </w:p>
        </w:tc>
        <w:tc>
          <w:tcPr>
            <w:tcW w:w="425" w:type="dxa"/>
            <w:tcBorders>
              <w:top w:val="nil"/>
              <w:left w:val="nil"/>
              <w:bottom w:val="single" w:sz="8" w:space="0" w:color="D9D9D9"/>
              <w:right w:val="single" w:sz="8" w:space="0" w:color="D9D9D9"/>
            </w:tcBorders>
            <w:shd w:val="clear" w:color="auto" w:fill="auto"/>
            <w:noWrap/>
            <w:vAlign w:val="center"/>
            <w:hideMark/>
          </w:tcPr>
          <w:p w14:paraId="66B1D578"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4F5752C1"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640EA11C"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10</w:t>
            </w:r>
          </w:p>
        </w:tc>
        <w:tc>
          <w:tcPr>
            <w:tcW w:w="567" w:type="dxa"/>
            <w:tcBorders>
              <w:left w:val="nil"/>
              <w:bottom w:val="single" w:sz="8" w:space="0" w:color="D9D9D9"/>
              <w:right w:val="single" w:sz="8" w:space="0" w:color="D9D9D9"/>
            </w:tcBorders>
            <w:shd w:val="clear" w:color="auto" w:fill="auto"/>
            <w:textDirection w:val="btLr"/>
            <w:vAlign w:val="center"/>
          </w:tcPr>
          <w:p w14:paraId="204797B3"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APSFR_Visoko - Mostre</w:t>
            </w:r>
          </w:p>
        </w:tc>
        <w:tc>
          <w:tcPr>
            <w:tcW w:w="1134" w:type="dxa"/>
            <w:tcBorders>
              <w:top w:val="nil"/>
              <w:left w:val="nil"/>
              <w:bottom w:val="single" w:sz="8" w:space="0" w:color="D9D9D9"/>
              <w:right w:val="single" w:sz="8" w:space="0" w:color="D9D9D9"/>
            </w:tcBorders>
            <w:shd w:val="clear" w:color="auto" w:fill="auto"/>
            <w:noWrap/>
            <w:vAlign w:val="center"/>
            <w:hideMark/>
          </w:tcPr>
          <w:p w14:paraId="75937069" w14:textId="145A4380"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170.000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44C69CD" w14:textId="0E6E3D97"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283A879" w14:textId="3CBE0A76"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 xml:space="preserve">Vrsta mjere karakterizirana za područja u kojima se poplave ne mogu spriječiti, ali se njihovi štetni učinci mogu smanjiti - ljudske žrtve i materijalna šteta. Pozicija 10-2: ugrožene 3 kuće (općina Visoko, naselje Kula Banjer); pozicija 10-4: ugroženo 7 kuća (općina Visoko, naselje Arnautovići); pozicija 10-5: ugroženo 7 kuća (općina Visoko, naselje Mulići). Cijene se procjenjuju na 10000 eura/kuća. </w:t>
            </w:r>
          </w:p>
        </w:tc>
        <w:tc>
          <w:tcPr>
            <w:tcW w:w="567" w:type="dxa"/>
            <w:tcBorders>
              <w:top w:val="nil"/>
              <w:left w:val="nil"/>
              <w:bottom w:val="single" w:sz="8" w:space="0" w:color="D9D9D9"/>
              <w:right w:val="single" w:sz="8" w:space="0" w:color="D9D9D9"/>
            </w:tcBorders>
            <w:shd w:val="clear" w:color="auto" w:fill="92D050"/>
            <w:noWrap/>
            <w:vAlign w:val="center"/>
            <w:hideMark/>
          </w:tcPr>
          <w:p w14:paraId="3FE32357"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07CFA457"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43E04804" w14:textId="336771F7" w:rsidR="009511DD" w:rsidRPr="008731DE" w:rsidRDefault="009511DD" w:rsidP="009511DD">
            <w:pPr>
              <w:spacing w:before="0" w:after="0"/>
              <w:jc w:val="center"/>
              <w:rPr>
                <w:rFonts w:ascii="Calibri" w:hAnsi="Calibri" w:cs="Calibri"/>
                <w:sz w:val="16"/>
                <w:szCs w:val="16"/>
                <w:lang w:eastAsia="en-US"/>
              </w:rPr>
            </w:pPr>
            <w:r w:rsidRPr="00893A22">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0E3793F4"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0533AA99" w14:textId="0063AA51" w:rsidR="009511DD" w:rsidRPr="008731DE" w:rsidRDefault="009511DD" w:rsidP="009511DD">
            <w:pPr>
              <w:spacing w:before="0" w:after="0"/>
              <w:jc w:val="center"/>
              <w:rPr>
                <w:rFonts w:ascii="Calibri" w:hAnsi="Calibri" w:cs="Calibri"/>
                <w:sz w:val="16"/>
                <w:szCs w:val="16"/>
                <w:lang w:eastAsia="en-US"/>
              </w:rPr>
            </w:pPr>
          </w:p>
        </w:tc>
      </w:tr>
      <w:tr w:rsidR="009511DD" w:rsidRPr="008731DE" w14:paraId="66B52B90" w14:textId="77777777" w:rsidTr="009511DD">
        <w:trPr>
          <w:cantSplit/>
          <w:trHeight w:val="132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E302831"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lastRenderedPageBreak/>
              <w:t>Živjeti s poplavama; pozicija 12-2.</w:t>
            </w:r>
          </w:p>
        </w:tc>
        <w:tc>
          <w:tcPr>
            <w:tcW w:w="766" w:type="dxa"/>
            <w:tcBorders>
              <w:top w:val="nil"/>
              <w:left w:val="nil"/>
              <w:bottom w:val="single" w:sz="8" w:space="0" w:color="D9D9D9"/>
              <w:right w:val="single" w:sz="8" w:space="0" w:color="D9D9D9"/>
            </w:tcBorders>
            <w:shd w:val="clear" w:color="auto" w:fill="auto"/>
            <w:noWrap/>
            <w:vAlign w:val="center"/>
            <w:hideMark/>
          </w:tcPr>
          <w:p w14:paraId="2882D1C5"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BAFA_PREV_24_NS_440</w:t>
            </w:r>
          </w:p>
        </w:tc>
        <w:tc>
          <w:tcPr>
            <w:tcW w:w="425" w:type="dxa"/>
            <w:tcBorders>
              <w:top w:val="nil"/>
              <w:left w:val="nil"/>
              <w:bottom w:val="single" w:sz="8" w:space="0" w:color="D9D9D9"/>
              <w:right w:val="single" w:sz="8" w:space="0" w:color="D9D9D9"/>
            </w:tcBorders>
            <w:shd w:val="clear" w:color="auto" w:fill="auto"/>
            <w:noWrap/>
            <w:vAlign w:val="center"/>
            <w:hideMark/>
          </w:tcPr>
          <w:p w14:paraId="3DB6309C"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11739370"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19EBDD19"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12</w:t>
            </w:r>
          </w:p>
        </w:tc>
        <w:tc>
          <w:tcPr>
            <w:tcW w:w="567" w:type="dxa"/>
            <w:tcBorders>
              <w:left w:val="nil"/>
              <w:bottom w:val="single" w:sz="8" w:space="0" w:color="D9D9D9"/>
              <w:right w:val="single" w:sz="8" w:space="0" w:color="D9D9D9"/>
            </w:tcBorders>
            <w:shd w:val="clear" w:color="auto" w:fill="auto"/>
            <w:textDirection w:val="btLr"/>
            <w:vAlign w:val="center"/>
            <w:hideMark/>
          </w:tcPr>
          <w:p w14:paraId="088DBE69"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APSFR_Kakanj - Čatići; Bosna</w:t>
            </w:r>
          </w:p>
        </w:tc>
        <w:tc>
          <w:tcPr>
            <w:tcW w:w="1134" w:type="dxa"/>
            <w:tcBorders>
              <w:top w:val="nil"/>
              <w:left w:val="nil"/>
              <w:bottom w:val="single" w:sz="8" w:space="0" w:color="D9D9D9"/>
              <w:right w:val="single" w:sz="8" w:space="0" w:color="D9D9D9"/>
            </w:tcBorders>
            <w:shd w:val="clear" w:color="auto" w:fill="auto"/>
            <w:noWrap/>
            <w:vAlign w:val="center"/>
            <w:hideMark/>
          </w:tcPr>
          <w:p w14:paraId="40CE69B5" w14:textId="65DC4E2E"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40.000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9BA1AFF" w14:textId="79DA363D"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03AA851A" w14:textId="24384B16"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12-2: ugrožene 4 kuće (općina Kakanj, naselje Čatići).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3FC0EF77"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67AF8AD6"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546E0F14" w14:textId="6541114E" w:rsidR="009511DD" w:rsidRPr="008731DE" w:rsidRDefault="009511DD" w:rsidP="009511DD">
            <w:pPr>
              <w:spacing w:before="0" w:after="0"/>
              <w:jc w:val="center"/>
              <w:rPr>
                <w:rFonts w:ascii="Calibri" w:hAnsi="Calibri" w:cs="Calibri"/>
                <w:sz w:val="16"/>
                <w:szCs w:val="16"/>
                <w:lang w:eastAsia="en-US"/>
              </w:rPr>
            </w:pPr>
            <w:r w:rsidRPr="00022B8B">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1D455C37"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08EF7DAE" w14:textId="0A898E1E" w:rsidR="009511DD" w:rsidRPr="008731DE" w:rsidRDefault="009511DD" w:rsidP="009511DD">
            <w:pPr>
              <w:spacing w:before="0" w:after="0"/>
              <w:jc w:val="center"/>
              <w:rPr>
                <w:rFonts w:ascii="Calibri" w:hAnsi="Calibri" w:cs="Calibri"/>
                <w:sz w:val="16"/>
                <w:szCs w:val="16"/>
                <w:lang w:eastAsia="en-US"/>
              </w:rPr>
            </w:pPr>
          </w:p>
        </w:tc>
      </w:tr>
      <w:tr w:rsidR="009511DD" w:rsidRPr="008731DE" w14:paraId="06D392D6" w14:textId="77777777" w:rsidTr="009511DD">
        <w:trPr>
          <w:cantSplit/>
          <w:trHeight w:val="13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F552BB9"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13-1, 13-2, 13-3, 13-4, 13-5,13-6 i 13-7.</w:t>
            </w:r>
          </w:p>
        </w:tc>
        <w:tc>
          <w:tcPr>
            <w:tcW w:w="766" w:type="dxa"/>
            <w:tcBorders>
              <w:top w:val="nil"/>
              <w:left w:val="nil"/>
              <w:bottom w:val="single" w:sz="8" w:space="0" w:color="D9D9D9"/>
              <w:right w:val="single" w:sz="8" w:space="0" w:color="D9D9D9"/>
            </w:tcBorders>
            <w:shd w:val="clear" w:color="auto" w:fill="auto"/>
            <w:noWrap/>
            <w:vAlign w:val="center"/>
            <w:hideMark/>
          </w:tcPr>
          <w:p w14:paraId="117B2E14"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BAFA_PREV_24_NS_384</w:t>
            </w:r>
          </w:p>
        </w:tc>
        <w:tc>
          <w:tcPr>
            <w:tcW w:w="425" w:type="dxa"/>
            <w:tcBorders>
              <w:top w:val="nil"/>
              <w:left w:val="nil"/>
              <w:bottom w:val="single" w:sz="8" w:space="0" w:color="D9D9D9"/>
              <w:right w:val="single" w:sz="8" w:space="0" w:color="D9D9D9"/>
            </w:tcBorders>
            <w:shd w:val="clear" w:color="auto" w:fill="auto"/>
            <w:noWrap/>
            <w:vAlign w:val="center"/>
            <w:hideMark/>
          </w:tcPr>
          <w:p w14:paraId="3DA36EE3"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41E1C817"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0DC5FB17"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13</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7F3E67EF"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 xml:space="preserve">APSFR_Krupa i Otoka </w:t>
            </w:r>
          </w:p>
        </w:tc>
        <w:tc>
          <w:tcPr>
            <w:tcW w:w="1134" w:type="dxa"/>
            <w:tcBorders>
              <w:top w:val="nil"/>
              <w:left w:val="nil"/>
              <w:bottom w:val="single" w:sz="8" w:space="0" w:color="D9D9D9"/>
              <w:right w:val="single" w:sz="8" w:space="0" w:color="D9D9D9"/>
            </w:tcBorders>
            <w:shd w:val="clear" w:color="auto" w:fill="auto"/>
            <w:noWrap/>
            <w:vAlign w:val="center"/>
            <w:hideMark/>
          </w:tcPr>
          <w:p w14:paraId="18264013" w14:textId="4FB01BE4"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5.920.000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E74E34F" w14:textId="435FAF2E"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5410F56" w14:textId="57D1C071"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13-1: ugroženo 13 kuća (općina Bosanska Krupa, naselje Bosanska Krupa); Pozicija 13-2: ugrožena 371 kuća (općina Bosanska Krupa, naselje Bosanska Krupa); Pozicija 13-3: ugroženo 12 kuća (općina Bosanska Krupa, naselje Bosanska Krupa); Pozicija 13-4: pogođene 23 kuće (općina Bosanska Krupa, naselje Glavica); Pozicija 13-5: ugroženo 9 kuća (općina Bosanska Krupa, naselje Glavica); Pozicija 13-6: ugroženo 59 kuća (općina Bosanska Krupa, naselje Glavica); Pozicija 13-7: ugrožene 93 kuće (općina Bosanska Krupa, naselje Otoka).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1BF63494"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4F4BDF8A"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2CCB9FCE" w14:textId="519B59D2" w:rsidR="009511DD" w:rsidRPr="008731DE" w:rsidRDefault="009511DD" w:rsidP="009511DD">
            <w:pPr>
              <w:spacing w:before="0" w:after="0"/>
              <w:jc w:val="center"/>
              <w:rPr>
                <w:rFonts w:ascii="Calibri" w:hAnsi="Calibri" w:cs="Calibri"/>
                <w:sz w:val="16"/>
                <w:szCs w:val="16"/>
                <w:lang w:eastAsia="en-US"/>
              </w:rPr>
            </w:pPr>
            <w:r w:rsidRPr="00022B8B">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1ABE602E"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147C7CFC" w14:textId="5A1DBA37" w:rsidR="009511DD" w:rsidRPr="008731DE" w:rsidRDefault="009511DD" w:rsidP="009511DD">
            <w:pPr>
              <w:spacing w:before="0" w:after="0"/>
              <w:jc w:val="center"/>
              <w:rPr>
                <w:rFonts w:ascii="Calibri" w:hAnsi="Calibri" w:cs="Calibri"/>
                <w:sz w:val="16"/>
                <w:szCs w:val="16"/>
                <w:lang w:eastAsia="en-US"/>
              </w:rPr>
            </w:pPr>
          </w:p>
        </w:tc>
      </w:tr>
      <w:tr w:rsidR="009511DD" w:rsidRPr="008731DE" w14:paraId="456B98FA" w14:textId="77777777" w:rsidTr="009511DD">
        <w:trPr>
          <w:cantSplit/>
          <w:trHeight w:val="13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DB4D38F"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14-1, 14-2, 14-3, 14-4, 14-5,14-7 i 14-9.</w:t>
            </w:r>
          </w:p>
        </w:tc>
        <w:tc>
          <w:tcPr>
            <w:tcW w:w="766" w:type="dxa"/>
            <w:tcBorders>
              <w:top w:val="nil"/>
              <w:left w:val="nil"/>
              <w:bottom w:val="single" w:sz="8" w:space="0" w:color="D9D9D9"/>
              <w:right w:val="single" w:sz="8" w:space="0" w:color="D9D9D9"/>
            </w:tcBorders>
            <w:shd w:val="clear" w:color="auto" w:fill="auto"/>
            <w:noWrap/>
            <w:vAlign w:val="center"/>
            <w:hideMark/>
          </w:tcPr>
          <w:p w14:paraId="1D252184"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BAFA_PREV_24_NS_385</w:t>
            </w:r>
          </w:p>
        </w:tc>
        <w:tc>
          <w:tcPr>
            <w:tcW w:w="425" w:type="dxa"/>
            <w:tcBorders>
              <w:top w:val="nil"/>
              <w:left w:val="nil"/>
              <w:bottom w:val="single" w:sz="8" w:space="0" w:color="D9D9D9"/>
              <w:right w:val="single" w:sz="8" w:space="0" w:color="D9D9D9"/>
            </w:tcBorders>
            <w:shd w:val="clear" w:color="auto" w:fill="auto"/>
            <w:noWrap/>
            <w:vAlign w:val="center"/>
            <w:hideMark/>
          </w:tcPr>
          <w:p w14:paraId="34839581"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370B3375"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43C1CED2"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14</w:t>
            </w:r>
          </w:p>
        </w:tc>
        <w:tc>
          <w:tcPr>
            <w:tcW w:w="567" w:type="dxa"/>
            <w:tcBorders>
              <w:left w:val="nil"/>
              <w:bottom w:val="single" w:sz="8" w:space="0" w:color="D9D9D9"/>
              <w:right w:val="single" w:sz="8" w:space="0" w:color="D9D9D9"/>
            </w:tcBorders>
            <w:shd w:val="clear" w:color="auto" w:fill="auto"/>
            <w:textDirection w:val="btLr"/>
            <w:vAlign w:val="center"/>
          </w:tcPr>
          <w:p w14:paraId="7D28146B"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APSFR_Bihac</w:t>
            </w:r>
          </w:p>
        </w:tc>
        <w:tc>
          <w:tcPr>
            <w:tcW w:w="1134" w:type="dxa"/>
            <w:tcBorders>
              <w:top w:val="nil"/>
              <w:left w:val="nil"/>
              <w:bottom w:val="single" w:sz="8" w:space="0" w:color="D9D9D9"/>
              <w:right w:val="single" w:sz="8" w:space="0" w:color="D9D9D9"/>
            </w:tcBorders>
            <w:shd w:val="clear" w:color="auto" w:fill="auto"/>
            <w:noWrap/>
            <w:vAlign w:val="center"/>
            <w:hideMark/>
          </w:tcPr>
          <w:p w14:paraId="05A44DAD" w14:textId="322AEA39"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1.420.000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B44A29E" w14:textId="48D05CA4"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31F46C9" w14:textId="7FBDDF91"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14-1: ugroženo 14 kuća (općina Bihać, naselje Ripač); Pozicija 14-2: ugroženo 37 kuća i 1 hotel (općina Bihać, naselje Pritoka); Pozicija 14-3: ugroženo 60 kuća (općina Bihać, naselje Bihać); Pozicija 14-4: ugroženo 14 kuća (općina Bihać, naselje Bihać); Pozicija 14-5: ugrožene 2 kuće; Pozicija 14-7: ugroženo 5 kuća (općina Bihać, naselje Bihać); Pozicija 14-9: ugroženo 5 kuća (općina Bihać, naselje Bihać).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41EB807C"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02ACEB5E"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ECE3237" w14:textId="374DA273" w:rsidR="009511DD" w:rsidRPr="008731DE" w:rsidRDefault="009511DD" w:rsidP="009511DD">
            <w:pPr>
              <w:spacing w:before="0" w:after="0"/>
              <w:jc w:val="center"/>
              <w:rPr>
                <w:rFonts w:ascii="Calibri" w:hAnsi="Calibri" w:cs="Calibri"/>
                <w:sz w:val="16"/>
                <w:szCs w:val="16"/>
                <w:lang w:eastAsia="en-US"/>
              </w:rPr>
            </w:pPr>
            <w:r w:rsidRPr="00022B8B">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07694340"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6C459B81" w14:textId="417DA35E" w:rsidR="009511DD" w:rsidRPr="008731DE" w:rsidRDefault="009511DD" w:rsidP="009511DD">
            <w:pPr>
              <w:spacing w:before="0" w:after="0"/>
              <w:jc w:val="center"/>
              <w:rPr>
                <w:rFonts w:ascii="Calibri" w:hAnsi="Calibri" w:cs="Calibri"/>
                <w:sz w:val="16"/>
                <w:szCs w:val="16"/>
                <w:lang w:eastAsia="en-US"/>
              </w:rPr>
            </w:pPr>
          </w:p>
        </w:tc>
      </w:tr>
      <w:tr w:rsidR="009511DD" w:rsidRPr="008731DE" w14:paraId="1C9019D6" w14:textId="77777777" w:rsidTr="009511DD">
        <w:trPr>
          <w:cantSplit/>
          <w:trHeight w:val="1283"/>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BD88510"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lastRenderedPageBreak/>
              <w:t>Živjeti s poplavama; pozicije 15-1, 15-2, 15-3 i 15-4.</w:t>
            </w:r>
          </w:p>
        </w:tc>
        <w:tc>
          <w:tcPr>
            <w:tcW w:w="766" w:type="dxa"/>
            <w:tcBorders>
              <w:top w:val="nil"/>
              <w:left w:val="nil"/>
              <w:bottom w:val="single" w:sz="8" w:space="0" w:color="D9D9D9"/>
              <w:right w:val="single" w:sz="8" w:space="0" w:color="D9D9D9"/>
            </w:tcBorders>
            <w:shd w:val="clear" w:color="auto" w:fill="auto"/>
            <w:noWrap/>
            <w:vAlign w:val="center"/>
            <w:hideMark/>
          </w:tcPr>
          <w:p w14:paraId="4C759346"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BAFA_PREV_24_NS_383</w:t>
            </w:r>
          </w:p>
        </w:tc>
        <w:tc>
          <w:tcPr>
            <w:tcW w:w="425" w:type="dxa"/>
            <w:tcBorders>
              <w:top w:val="nil"/>
              <w:left w:val="nil"/>
              <w:bottom w:val="single" w:sz="8" w:space="0" w:color="D9D9D9"/>
              <w:right w:val="single" w:sz="8" w:space="0" w:color="D9D9D9"/>
            </w:tcBorders>
            <w:shd w:val="clear" w:color="auto" w:fill="auto"/>
            <w:noWrap/>
            <w:vAlign w:val="center"/>
            <w:hideMark/>
          </w:tcPr>
          <w:p w14:paraId="559FC3D0"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6D27E52A"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2E8F7DF6"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15</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51E00A07"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 xml:space="preserve">APSFR_Kulen Vakuf </w:t>
            </w:r>
          </w:p>
        </w:tc>
        <w:tc>
          <w:tcPr>
            <w:tcW w:w="1134" w:type="dxa"/>
            <w:tcBorders>
              <w:top w:val="nil"/>
              <w:left w:val="nil"/>
              <w:bottom w:val="single" w:sz="8" w:space="0" w:color="D9D9D9"/>
              <w:right w:val="single" w:sz="8" w:space="0" w:color="D9D9D9"/>
            </w:tcBorders>
            <w:shd w:val="clear" w:color="auto" w:fill="auto"/>
            <w:noWrap/>
            <w:vAlign w:val="center"/>
            <w:hideMark/>
          </w:tcPr>
          <w:p w14:paraId="1AED8935" w14:textId="336851DE"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1.900.000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5B587DA" w14:textId="7A233239"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4029889E" w14:textId="1317E7A9"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 xml:space="preserve">Vrsta mjere karakterizirana za područja u kojima se poplave ne mogu spriječiti, ali se njihovi štetni učinci mogu smanjiti - ljudske žrtve i materijalna šteta.Pozicija 15-1: ugroženo 138 kuća (općina Bihać, naselje Kulen Vakuf); Pozicija 15-2: ugrožene 4 kuće (općina Bihać, naselje Kulen Vakuf); Pozicija 15-3: ugroženo 45 kuća (općina Bihać, naselje Rajinovci); Pozicija 15-4: ugrožene 3 kuće (općina Bihać, naselje Rajinovci). Cijene se procjenjuju na 10000 eura/kuća. </w:t>
            </w:r>
          </w:p>
        </w:tc>
        <w:tc>
          <w:tcPr>
            <w:tcW w:w="567" w:type="dxa"/>
            <w:tcBorders>
              <w:top w:val="nil"/>
              <w:left w:val="nil"/>
              <w:bottom w:val="single" w:sz="8" w:space="0" w:color="D9D9D9"/>
              <w:right w:val="single" w:sz="8" w:space="0" w:color="D9D9D9"/>
            </w:tcBorders>
            <w:shd w:val="clear" w:color="auto" w:fill="92D050"/>
            <w:noWrap/>
            <w:vAlign w:val="center"/>
            <w:hideMark/>
          </w:tcPr>
          <w:p w14:paraId="146AE7BF"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644955C3"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6C6C0FB3" w14:textId="2E06418C" w:rsidR="009511DD" w:rsidRPr="008731DE" w:rsidRDefault="009511DD" w:rsidP="009511DD">
            <w:pPr>
              <w:spacing w:before="0" w:after="0"/>
              <w:jc w:val="center"/>
              <w:rPr>
                <w:rFonts w:ascii="Calibri" w:hAnsi="Calibri" w:cs="Calibri"/>
                <w:sz w:val="16"/>
                <w:szCs w:val="16"/>
                <w:lang w:eastAsia="en-US"/>
              </w:rPr>
            </w:pPr>
            <w:r w:rsidRPr="003A6D7F">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08A33B85"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792F0999" w14:textId="0BF11E13" w:rsidR="009511DD" w:rsidRPr="008731DE" w:rsidRDefault="009511DD" w:rsidP="009511DD">
            <w:pPr>
              <w:spacing w:before="0" w:after="0"/>
              <w:jc w:val="center"/>
              <w:rPr>
                <w:rFonts w:ascii="Calibri" w:hAnsi="Calibri" w:cs="Calibri"/>
                <w:sz w:val="16"/>
                <w:szCs w:val="16"/>
                <w:lang w:eastAsia="en-US"/>
              </w:rPr>
            </w:pPr>
          </w:p>
        </w:tc>
      </w:tr>
      <w:tr w:rsidR="009511DD" w:rsidRPr="008731DE" w14:paraId="50BAD6FB" w14:textId="77777777" w:rsidTr="009511DD">
        <w:trPr>
          <w:cantSplit/>
          <w:trHeight w:val="13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F3BE5E8"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16-1, 16-2, 16-3, 16-5, 16-6, 16-7, 16-8 i 16-9.</w:t>
            </w:r>
          </w:p>
        </w:tc>
        <w:tc>
          <w:tcPr>
            <w:tcW w:w="766" w:type="dxa"/>
            <w:tcBorders>
              <w:top w:val="nil"/>
              <w:left w:val="nil"/>
              <w:bottom w:val="single" w:sz="8" w:space="0" w:color="D9D9D9"/>
              <w:right w:val="single" w:sz="8" w:space="0" w:color="D9D9D9"/>
            </w:tcBorders>
            <w:shd w:val="clear" w:color="auto" w:fill="auto"/>
            <w:noWrap/>
            <w:vAlign w:val="center"/>
            <w:hideMark/>
          </w:tcPr>
          <w:p w14:paraId="17EFD3D8"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BAFA_PREV_24_NS_380</w:t>
            </w:r>
          </w:p>
        </w:tc>
        <w:tc>
          <w:tcPr>
            <w:tcW w:w="425" w:type="dxa"/>
            <w:tcBorders>
              <w:top w:val="nil"/>
              <w:left w:val="nil"/>
              <w:bottom w:val="single" w:sz="8" w:space="0" w:color="D9D9D9"/>
              <w:right w:val="single" w:sz="8" w:space="0" w:color="D9D9D9"/>
            </w:tcBorders>
            <w:shd w:val="clear" w:color="auto" w:fill="auto"/>
            <w:noWrap/>
            <w:vAlign w:val="center"/>
            <w:hideMark/>
          </w:tcPr>
          <w:p w14:paraId="669EC1C9"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37D1E53"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22013BFB"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16</w:t>
            </w:r>
          </w:p>
        </w:tc>
        <w:tc>
          <w:tcPr>
            <w:tcW w:w="567" w:type="dxa"/>
            <w:tcBorders>
              <w:left w:val="nil"/>
              <w:bottom w:val="single" w:sz="8" w:space="0" w:color="D9D9D9"/>
              <w:right w:val="single" w:sz="8" w:space="0" w:color="D9D9D9"/>
            </w:tcBorders>
            <w:shd w:val="clear" w:color="auto" w:fill="auto"/>
            <w:textDirection w:val="btLr"/>
            <w:vAlign w:val="center"/>
            <w:hideMark/>
          </w:tcPr>
          <w:p w14:paraId="2466E054"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APSFR_Vrbas područje - G.Vakuf-D.Vakuf-Bugojno</w:t>
            </w:r>
          </w:p>
        </w:tc>
        <w:tc>
          <w:tcPr>
            <w:tcW w:w="1134" w:type="dxa"/>
            <w:tcBorders>
              <w:top w:val="nil"/>
              <w:left w:val="nil"/>
              <w:bottom w:val="single" w:sz="8" w:space="0" w:color="D9D9D9"/>
              <w:right w:val="single" w:sz="8" w:space="0" w:color="D9D9D9"/>
            </w:tcBorders>
            <w:shd w:val="clear" w:color="auto" w:fill="auto"/>
            <w:noWrap/>
            <w:vAlign w:val="center"/>
            <w:hideMark/>
          </w:tcPr>
          <w:p w14:paraId="19B8CFAF" w14:textId="44197E3A"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480.000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20425E5" w14:textId="334AB476"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542E9A4E" w14:textId="179758D1"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šteta.Pozicija 16-1: ugrožene 4 kuće (općina Gornji Vakuf, naselje Bistrica); Pozicija 16-2: ugroženo 6 kuća (općina Gornji Vakuf, naselje Vilic Polje); Pozicija 16-3: ugrožene 2 kuće (općina Gornji Vakuf, naselje Rosulje); Pozicija 16-5: ugroženo 7 kuća (općina Bugojno, naselje Zlavast); Pozicija 16-6: ugroženo 13 kuća (općina Bugojno, naselje Vrbanja); Pozicija 16-7: ugrožene 2 kuće (općina Bugojno, naselje Kula); Pozicija 16-8: ugroženo 5 kuća (općina Bugojno, naselje Kos); Pozicija 16-9: ugroženo 9 kuća (općina Donji Vakuf, naselje Donji Vakuf).</w:t>
            </w:r>
          </w:p>
          <w:p w14:paraId="1AE2938E" w14:textId="772BF3EF"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014373AD"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13B95319"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47B58FBE" w14:textId="3C064F3E" w:rsidR="009511DD" w:rsidRPr="008731DE" w:rsidRDefault="009511DD" w:rsidP="009511DD">
            <w:pPr>
              <w:spacing w:before="0" w:after="0"/>
              <w:jc w:val="center"/>
              <w:rPr>
                <w:rFonts w:ascii="Calibri" w:hAnsi="Calibri" w:cs="Calibri"/>
                <w:sz w:val="16"/>
                <w:szCs w:val="16"/>
                <w:lang w:eastAsia="en-US"/>
              </w:rPr>
            </w:pPr>
            <w:r w:rsidRPr="003A6D7F">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1B585111"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262ABDAA" w14:textId="3C1B78F9" w:rsidR="009511DD" w:rsidRPr="008731DE" w:rsidRDefault="009511DD" w:rsidP="009511DD">
            <w:pPr>
              <w:spacing w:before="0" w:after="0"/>
              <w:jc w:val="center"/>
              <w:rPr>
                <w:rFonts w:ascii="Calibri" w:hAnsi="Calibri" w:cs="Calibri"/>
                <w:sz w:val="16"/>
                <w:szCs w:val="16"/>
                <w:lang w:eastAsia="en-US"/>
              </w:rPr>
            </w:pPr>
          </w:p>
        </w:tc>
      </w:tr>
      <w:tr w:rsidR="009511DD" w:rsidRPr="008731DE" w14:paraId="518F98E2" w14:textId="77777777" w:rsidTr="009511DD">
        <w:trPr>
          <w:cantSplit/>
          <w:trHeight w:val="197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AD64C2D"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17-1.</w:t>
            </w:r>
          </w:p>
        </w:tc>
        <w:tc>
          <w:tcPr>
            <w:tcW w:w="766" w:type="dxa"/>
            <w:tcBorders>
              <w:top w:val="nil"/>
              <w:left w:val="nil"/>
              <w:bottom w:val="single" w:sz="8" w:space="0" w:color="D9D9D9"/>
              <w:right w:val="single" w:sz="8" w:space="0" w:color="D9D9D9"/>
            </w:tcBorders>
            <w:shd w:val="clear" w:color="auto" w:fill="auto"/>
            <w:noWrap/>
            <w:vAlign w:val="center"/>
            <w:hideMark/>
          </w:tcPr>
          <w:p w14:paraId="7A3530E3"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BAFA_PREV_24_NS_382</w:t>
            </w:r>
          </w:p>
        </w:tc>
        <w:tc>
          <w:tcPr>
            <w:tcW w:w="425" w:type="dxa"/>
            <w:tcBorders>
              <w:top w:val="nil"/>
              <w:left w:val="nil"/>
              <w:bottom w:val="single" w:sz="8" w:space="0" w:color="D9D9D9"/>
              <w:right w:val="single" w:sz="8" w:space="0" w:color="D9D9D9"/>
            </w:tcBorders>
            <w:shd w:val="clear" w:color="auto" w:fill="auto"/>
            <w:noWrap/>
            <w:vAlign w:val="center"/>
            <w:hideMark/>
          </w:tcPr>
          <w:p w14:paraId="65A16CCC"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CD7C385"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7C74B75B"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17</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24AB0995"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APSFR_Voljkovac – Gornji Vakuf– (Gornji Vakuf - Uskoplje)</w:t>
            </w:r>
          </w:p>
        </w:tc>
        <w:tc>
          <w:tcPr>
            <w:tcW w:w="1134" w:type="dxa"/>
            <w:tcBorders>
              <w:top w:val="nil"/>
              <w:left w:val="nil"/>
              <w:bottom w:val="single" w:sz="8" w:space="0" w:color="D9D9D9"/>
              <w:right w:val="single" w:sz="8" w:space="0" w:color="D9D9D9"/>
            </w:tcBorders>
            <w:shd w:val="clear" w:color="auto" w:fill="auto"/>
            <w:noWrap/>
            <w:vAlign w:val="center"/>
            <w:hideMark/>
          </w:tcPr>
          <w:p w14:paraId="509B65C8" w14:textId="210C42FA"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20.000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49C7C86" w14:textId="53F9E12B"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2621CD6" w14:textId="197D29C4"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17-1: ugrožene 2 kuće (općina Gornji Vakuf, naselje Voljevac).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78F916D4"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06EDC219"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6A3BEEF4" w14:textId="75773FF2" w:rsidR="009511DD" w:rsidRPr="008731DE" w:rsidRDefault="009511DD" w:rsidP="009511DD">
            <w:pPr>
              <w:spacing w:before="0" w:after="0"/>
              <w:jc w:val="center"/>
              <w:rPr>
                <w:rFonts w:ascii="Calibri" w:hAnsi="Calibri" w:cs="Calibri"/>
                <w:sz w:val="16"/>
                <w:szCs w:val="16"/>
                <w:lang w:eastAsia="en-US"/>
              </w:rPr>
            </w:pPr>
            <w:r w:rsidRPr="003A6D7F">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184AF77C"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0F0518A8" w14:textId="04FCB989" w:rsidR="009511DD" w:rsidRPr="008731DE" w:rsidRDefault="009511DD" w:rsidP="009511DD">
            <w:pPr>
              <w:spacing w:before="0" w:after="0"/>
              <w:jc w:val="center"/>
              <w:rPr>
                <w:rFonts w:ascii="Calibri" w:hAnsi="Calibri" w:cs="Calibri"/>
                <w:sz w:val="16"/>
                <w:szCs w:val="16"/>
                <w:lang w:eastAsia="en-US"/>
              </w:rPr>
            </w:pPr>
          </w:p>
        </w:tc>
      </w:tr>
      <w:tr w:rsidR="009511DD" w:rsidRPr="008731DE" w14:paraId="17687FE1" w14:textId="77777777" w:rsidTr="009511DD">
        <w:trPr>
          <w:cantSplit/>
          <w:trHeight w:val="140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CE8E441"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lastRenderedPageBreak/>
              <w:t>Živjeti s poplavama; pozicije 18-2 i 18-3.</w:t>
            </w:r>
          </w:p>
        </w:tc>
        <w:tc>
          <w:tcPr>
            <w:tcW w:w="766" w:type="dxa"/>
            <w:tcBorders>
              <w:top w:val="nil"/>
              <w:left w:val="nil"/>
              <w:bottom w:val="single" w:sz="8" w:space="0" w:color="D9D9D9"/>
              <w:right w:val="single" w:sz="8" w:space="0" w:color="D9D9D9"/>
            </w:tcBorders>
            <w:shd w:val="clear" w:color="auto" w:fill="auto"/>
            <w:noWrap/>
            <w:vAlign w:val="center"/>
            <w:hideMark/>
          </w:tcPr>
          <w:p w14:paraId="5D895665"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BAFA_PREV_24_NS_398</w:t>
            </w:r>
          </w:p>
        </w:tc>
        <w:tc>
          <w:tcPr>
            <w:tcW w:w="425" w:type="dxa"/>
            <w:tcBorders>
              <w:top w:val="nil"/>
              <w:left w:val="nil"/>
              <w:bottom w:val="single" w:sz="8" w:space="0" w:color="D9D9D9"/>
              <w:right w:val="single" w:sz="8" w:space="0" w:color="D9D9D9"/>
            </w:tcBorders>
            <w:shd w:val="clear" w:color="auto" w:fill="auto"/>
            <w:noWrap/>
            <w:vAlign w:val="center"/>
            <w:hideMark/>
          </w:tcPr>
          <w:p w14:paraId="78C45726"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1F5053AE"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67A6EBE3"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18</w:t>
            </w:r>
          </w:p>
        </w:tc>
        <w:tc>
          <w:tcPr>
            <w:tcW w:w="567" w:type="dxa"/>
            <w:tcBorders>
              <w:left w:val="nil"/>
              <w:bottom w:val="single" w:sz="8" w:space="0" w:color="D9D9D9"/>
              <w:right w:val="single" w:sz="8" w:space="0" w:color="D9D9D9"/>
            </w:tcBorders>
            <w:shd w:val="clear" w:color="auto" w:fill="auto"/>
            <w:textDirection w:val="btLr"/>
            <w:vAlign w:val="center"/>
          </w:tcPr>
          <w:p w14:paraId="09B44DB8"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 xml:space="preserve">APSFR_Ustikolina </w:t>
            </w:r>
          </w:p>
        </w:tc>
        <w:tc>
          <w:tcPr>
            <w:tcW w:w="1134" w:type="dxa"/>
            <w:tcBorders>
              <w:top w:val="nil"/>
              <w:left w:val="nil"/>
              <w:bottom w:val="single" w:sz="8" w:space="0" w:color="D9D9D9"/>
              <w:right w:val="single" w:sz="8" w:space="0" w:color="D9D9D9"/>
            </w:tcBorders>
            <w:shd w:val="clear" w:color="auto" w:fill="auto"/>
            <w:noWrap/>
            <w:vAlign w:val="center"/>
            <w:hideMark/>
          </w:tcPr>
          <w:p w14:paraId="65162EAF" w14:textId="51399283"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210000</w:t>
            </w:r>
            <w:r w:rsidRPr="008731DE">
              <w:rPr>
                <w:rFonts w:ascii="Calibri" w:hAnsi="Calibri" w:cs="Calibri"/>
                <w:color w:val="000000"/>
                <w:sz w:val="16"/>
                <w:szCs w:val="16"/>
                <w:lang w:eastAsia="en-US"/>
              </w:rPr>
              <w:t>,00</w:t>
            </w:r>
          </w:p>
        </w:tc>
        <w:tc>
          <w:tcPr>
            <w:tcW w:w="850" w:type="dxa"/>
            <w:tcBorders>
              <w:top w:val="nil"/>
              <w:left w:val="nil"/>
              <w:bottom w:val="single" w:sz="8" w:space="0" w:color="D9D9D9"/>
              <w:right w:val="single" w:sz="8" w:space="0" w:color="D9D9D9"/>
            </w:tcBorders>
            <w:shd w:val="clear" w:color="auto" w:fill="auto"/>
            <w:vAlign w:val="center"/>
          </w:tcPr>
          <w:p w14:paraId="1F09DB2C" w14:textId="34400158" w:rsidR="009511DD" w:rsidRPr="008731DE" w:rsidRDefault="009511DD" w:rsidP="009511D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5829FA87" w14:textId="590932A1"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18-2: ugroženo 12 kuća (općina Foča FBiH, naselje Njuhe); Pozicija 18-3: ugroženo 9 kuća (općina Foča FBiH, naselje Zebina Šuma).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5D7CFB30"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1EBD3ABA"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5C82C6B0" w14:textId="6ED0210D" w:rsidR="009511DD" w:rsidRPr="008731DE" w:rsidRDefault="009511DD" w:rsidP="009511DD">
            <w:pPr>
              <w:spacing w:before="0" w:after="0"/>
              <w:jc w:val="center"/>
              <w:rPr>
                <w:rFonts w:ascii="Calibri" w:hAnsi="Calibri" w:cs="Calibri"/>
                <w:sz w:val="16"/>
                <w:szCs w:val="16"/>
                <w:lang w:eastAsia="en-US"/>
              </w:rPr>
            </w:pPr>
            <w:r w:rsidRPr="0012495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200D34F7"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35B5B834" w14:textId="6E665E69" w:rsidR="009511DD" w:rsidRPr="008731DE" w:rsidRDefault="009511DD" w:rsidP="009511DD">
            <w:pPr>
              <w:spacing w:before="0" w:after="0"/>
              <w:jc w:val="center"/>
              <w:rPr>
                <w:rFonts w:ascii="Calibri" w:hAnsi="Calibri" w:cs="Calibri"/>
                <w:sz w:val="16"/>
                <w:szCs w:val="16"/>
                <w:lang w:eastAsia="en-US"/>
              </w:rPr>
            </w:pPr>
          </w:p>
        </w:tc>
      </w:tr>
      <w:tr w:rsidR="009511DD" w:rsidRPr="008731DE" w14:paraId="3C5ADA37" w14:textId="77777777" w:rsidTr="009511DD">
        <w:trPr>
          <w:cantSplit/>
          <w:trHeight w:val="137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EFE9E2D"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21-1.</w:t>
            </w:r>
          </w:p>
        </w:tc>
        <w:tc>
          <w:tcPr>
            <w:tcW w:w="766" w:type="dxa"/>
            <w:tcBorders>
              <w:top w:val="nil"/>
              <w:left w:val="nil"/>
              <w:bottom w:val="single" w:sz="8" w:space="0" w:color="D9D9D9"/>
              <w:right w:val="single" w:sz="8" w:space="0" w:color="D9D9D9"/>
            </w:tcBorders>
            <w:shd w:val="clear" w:color="auto" w:fill="auto"/>
            <w:noWrap/>
            <w:vAlign w:val="center"/>
            <w:hideMark/>
          </w:tcPr>
          <w:p w14:paraId="2906EA1C"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BAFA_PREV_24_NS_393</w:t>
            </w:r>
          </w:p>
        </w:tc>
        <w:tc>
          <w:tcPr>
            <w:tcW w:w="425" w:type="dxa"/>
            <w:tcBorders>
              <w:top w:val="nil"/>
              <w:left w:val="nil"/>
              <w:bottom w:val="single" w:sz="8" w:space="0" w:color="D9D9D9"/>
              <w:right w:val="single" w:sz="8" w:space="0" w:color="D9D9D9"/>
            </w:tcBorders>
            <w:shd w:val="clear" w:color="auto" w:fill="auto"/>
            <w:noWrap/>
            <w:vAlign w:val="center"/>
            <w:hideMark/>
          </w:tcPr>
          <w:p w14:paraId="094FEBC6"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5A14B5DD"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6791BC32"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21</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5CEDACFE"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APSFR_Miljkovic - Velika Kladuša</w:t>
            </w:r>
          </w:p>
        </w:tc>
        <w:tc>
          <w:tcPr>
            <w:tcW w:w="1134" w:type="dxa"/>
            <w:tcBorders>
              <w:top w:val="nil"/>
              <w:left w:val="nil"/>
              <w:bottom w:val="single" w:sz="8" w:space="0" w:color="D9D9D9"/>
              <w:right w:val="single" w:sz="8" w:space="0" w:color="D9D9D9"/>
            </w:tcBorders>
            <w:shd w:val="clear" w:color="auto" w:fill="auto"/>
            <w:noWrap/>
            <w:vAlign w:val="center"/>
            <w:hideMark/>
          </w:tcPr>
          <w:p w14:paraId="25127C85" w14:textId="28B68129"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1.330.000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13FB18A" w14:textId="308D87F4" w:rsidR="009511DD" w:rsidRPr="008731DE" w:rsidRDefault="009511DD" w:rsidP="009511DD">
            <w:pPr>
              <w:spacing w:before="0" w:after="0"/>
              <w:jc w:val="center"/>
              <w:rPr>
                <w:rFonts w:ascii="Calibri" w:hAnsi="Calibri" w:cs="Calibri"/>
                <w:sz w:val="16"/>
                <w:szCs w:val="16"/>
                <w:highlight w:val="yellow"/>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138ACFF4" w14:textId="2552F2BD"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 xml:space="preserve">Vrsta mjere karakterizirana za područja u kojima se poplave ne mogu spriječiti, ali se njihovi štetni učinci mogu smanjiti - ljudske žrtve i materijalna šteta. Pozicija 21-1: ugrožene 133 kuće (općina Velika Kladuša, naselje Trnovi). Cijene se procjenjuju na 10000 eura/kuća. </w:t>
            </w:r>
          </w:p>
        </w:tc>
        <w:tc>
          <w:tcPr>
            <w:tcW w:w="567" w:type="dxa"/>
            <w:tcBorders>
              <w:top w:val="nil"/>
              <w:left w:val="nil"/>
              <w:bottom w:val="single" w:sz="8" w:space="0" w:color="D9D9D9"/>
              <w:right w:val="single" w:sz="8" w:space="0" w:color="D9D9D9"/>
            </w:tcBorders>
            <w:shd w:val="clear" w:color="auto" w:fill="92D050"/>
            <w:noWrap/>
            <w:vAlign w:val="center"/>
            <w:hideMark/>
          </w:tcPr>
          <w:p w14:paraId="4F588ECB"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136AE2B5"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0687EEE2" w14:textId="7070C77E" w:rsidR="009511DD" w:rsidRPr="008731DE" w:rsidRDefault="009511DD" w:rsidP="009511DD">
            <w:pPr>
              <w:spacing w:before="0" w:after="0"/>
              <w:jc w:val="center"/>
              <w:rPr>
                <w:rFonts w:ascii="Calibri" w:hAnsi="Calibri" w:cs="Calibri"/>
                <w:sz w:val="16"/>
                <w:szCs w:val="16"/>
                <w:lang w:eastAsia="en-US"/>
              </w:rPr>
            </w:pPr>
            <w:r w:rsidRPr="0012495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27E3FF43"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70C478CA" w14:textId="6840D156" w:rsidR="009511DD" w:rsidRPr="008731DE" w:rsidRDefault="009511DD" w:rsidP="009511DD">
            <w:pPr>
              <w:spacing w:before="0" w:after="0"/>
              <w:jc w:val="center"/>
              <w:rPr>
                <w:rFonts w:ascii="Calibri" w:hAnsi="Calibri" w:cs="Calibri"/>
                <w:sz w:val="16"/>
                <w:szCs w:val="16"/>
                <w:lang w:eastAsia="en-US"/>
              </w:rPr>
            </w:pPr>
          </w:p>
        </w:tc>
      </w:tr>
      <w:tr w:rsidR="009511DD" w:rsidRPr="008731DE" w14:paraId="31CE053E" w14:textId="77777777" w:rsidTr="009511DD">
        <w:trPr>
          <w:cantSplit/>
          <w:trHeight w:val="139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4723B23"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22-1 i 22-2.</w:t>
            </w:r>
          </w:p>
        </w:tc>
        <w:tc>
          <w:tcPr>
            <w:tcW w:w="766" w:type="dxa"/>
            <w:tcBorders>
              <w:top w:val="nil"/>
              <w:left w:val="nil"/>
              <w:bottom w:val="single" w:sz="8" w:space="0" w:color="D9D9D9"/>
              <w:right w:val="single" w:sz="8" w:space="0" w:color="D9D9D9"/>
            </w:tcBorders>
            <w:shd w:val="clear" w:color="auto" w:fill="auto"/>
            <w:noWrap/>
            <w:vAlign w:val="center"/>
            <w:hideMark/>
          </w:tcPr>
          <w:p w14:paraId="2D53684F"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BAFA_PREV_24_NS_392</w:t>
            </w:r>
          </w:p>
        </w:tc>
        <w:tc>
          <w:tcPr>
            <w:tcW w:w="425" w:type="dxa"/>
            <w:tcBorders>
              <w:top w:val="nil"/>
              <w:left w:val="nil"/>
              <w:bottom w:val="single" w:sz="8" w:space="0" w:color="D9D9D9"/>
              <w:right w:val="single" w:sz="8" w:space="0" w:color="D9D9D9"/>
            </w:tcBorders>
            <w:shd w:val="clear" w:color="auto" w:fill="auto"/>
            <w:noWrap/>
            <w:vAlign w:val="center"/>
            <w:hideMark/>
          </w:tcPr>
          <w:p w14:paraId="73D57A2F"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5FBD54F5"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7D712CD1"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22</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79D14AC1"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APSFR_Tržačka Raštela - Cazin</w:t>
            </w:r>
          </w:p>
        </w:tc>
        <w:tc>
          <w:tcPr>
            <w:tcW w:w="1134" w:type="dxa"/>
            <w:tcBorders>
              <w:top w:val="nil"/>
              <w:left w:val="nil"/>
              <w:bottom w:val="single" w:sz="8" w:space="0" w:color="D9D9D9"/>
              <w:right w:val="single" w:sz="8" w:space="0" w:color="D9D9D9"/>
            </w:tcBorders>
            <w:shd w:val="clear" w:color="auto" w:fill="auto"/>
            <w:noWrap/>
            <w:vAlign w:val="center"/>
            <w:hideMark/>
          </w:tcPr>
          <w:p w14:paraId="6D2DBFA1" w14:textId="7C85C600"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80.000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0F1D6486" w14:textId="40A575EE" w:rsidR="009511DD" w:rsidRPr="008731DE" w:rsidRDefault="009511DD" w:rsidP="009511DD">
            <w:pPr>
              <w:spacing w:before="0" w:after="0"/>
              <w:jc w:val="center"/>
              <w:rPr>
                <w:rFonts w:ascii="Calibri" w:hAnsi="Calibri" w:cs="Calibri"/>
                <w:sz w:val="16"/>
                <w:szCs w:val="16"/>
                <w:highlight w:val="yellow"/>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FB694C3" w14:textId="7DEDFA3D"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šteta.Pozicija 22-1: ugrožene 4 kuće (općina Cazin, naselje Pjanići); Pozicija 22-2: ugrožene 4 kuće (općina Cazin, naselje Urga). Cijene se procjenjuju na 10000 eura/kuća.</w:t>
            </w:r>
          </w:p>
          <w:p w14:paraId="75A624D8" w14:textId="00E30E28" w:rsidR="009511DD" w:rsidRPr="008731DE" w:rsidRDefault="009511DD" w:rsidP="009511DD">
            <w:pPr>
              <w:spacing w:before="0" w:after="0"/>
              <w:jc w:val="left"/>
              <w:rPr>
                <w:rFonts w:ascii="Calibri" w:hAnsi="Calibri" w:cs="Calibri"/>
                <w:sz w:val="16"/>
                <w:szCs w:val="16"/>
                <w:lang w:eastAsia="en-US"/>
              </w:rPr>
            </w:pPr>
          </w:p>
        </w:tc>
        <w:tc>
          <w:tcPr>
            <w:tcW w:w="567" w:type="dxa"/>
            <w:tcBorders>
              <w:top w:val="nil"/>
              <w:left w:val="nil"/>
              <w:bottom w:val="single" w:sz="8" w:space="0" w:color="D9D9D9"/>
              <w:right w:val="single" w:sz="8" w:space="0" w:color="D9D9D9"/>
            </w:tcBorders>
            <w:shd w:val="clear" w:color="auto" w:fill="92D050"/>
            <w:noWrap/>
            <w:vAlign w:val="center"/>
            <w:hideMark/>
          </w:tcPr>
          <w:p w14:paraId="01E06D35"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19CA2BC0"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7BFD1FA5" w14:textId="369E5964" w:rsidR="009511DD" w:rsidRPr="008731DE" w:rsidRDefault="009511DD" w:rsidP="009511DD">
            <w:pPr>
              <w:spacing w:before="0" w:after="0"/>
              <w:jc w:val="center"/>
              <w:rPr>
                <w:rFonts w:ascii="Calibri" w:hAnsi="Calibri" w:cs="Calibri"/>
                <w:sz w:val="16"/>
                <w:szCs w:val="16"/>
                <w:lang w:eastAsia="en-US"/>
              </w:rPr>
            </w:pPr>
            <w:r w:rsidRPr="0012495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38B3E4F1"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6862CFE2" w14:textId="19ABBF5D" w:rsidR="009511DD" w:rsidRPr="008731DE" w:rsidRDefault="009511DD" w:rsidP="009511DD">
            <w:pPr>
              <w:spacing w:before="0" w:after="0"/>
              <w:jc w:val="center"/>
              <w:rPr>
                <w:rFonts w:ascii="Calibri" w:hAnsi="Calibri" w:cs="Calibri"/>
                <w:sz w:val="16"/>
                <w:szCs w:val="16"/>
                <w:lang w:eastAsia="en-US"/>
              </w:rPr>
            </w:pPr>
          </w:p>
        </w:tc>
      </w:tr>
      <w:tr w:rsidR="009511DD" w:rsidRPr="008731DE" w14:paraId="0B390588" w14:textId="77777777" w:rsidTr="009511DD">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7ABE3D4" w14:textId="77777777"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25-1, 25-2 i 25-3.</w:t>
            </w:r>
          </w:p>
        </w:tc>
        <w:tc>
          <w:tcPr>
            <w:tcW w:w="766" w:type="dxa"/>
            <w:tcBorders>
              <w:top w:val="nil"/>
              <w:left w:val="nil"/>
              <w:bottom w:val="single" w:sz="8" w:space="0" w:color="D9D9D9"/>
              <w:right w:val="single" w:sz="8" w:space="0" w:color="D9D9D9"/>
            </w:tcBorders>
            <w:shd w:val="clear" w:color="auto" w:fill="auto"/>
            <w:noWrap/>
            <w:vAlign w:val="center"/>
            <w:hideMark/>
          </w:tcPr>
          <w:p w14:paraId="285020B9" w14:textId="77777777" w:rsidR="009511DD" w:rsidRPr="008731DE" w:rsidRDefault="009511DD" w:rsidP="009511D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BAFA_PREV_24_NS_391</w:t>
            </w:r>
          </w:p>
        </w:tc>
        <w:tc>
          <w:tcPr>
            <w:tcW w:w="425" w:type="dxa"/>
            <w:tcBorders>
              <w:top w:val="nil"/>
              <w:left w:val="nil"/>
              <w:bottom w:val="single" w:sz="8" w:space="0" w:color="D9D9D9"/>
              <w:right w:val="single" w:sz="8" w:space="0" w:color="D9D9D9"/>
            </w:tcBorders>
            <w:shd w:val="clear" w:color="auto" w:fill="auto"/>
            <w:noWrap/>
            <w:vAlign w:val="center"/>
            <w:hideMark/>
          </w:tcPr>
          <w:p w14:paraId="2504117B"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281F5EF9"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568B2E47"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25</w:t>
            </w:r>
          </w:p>
        </w:tc>
        <w:tc>
          <w:tcPr>
            <w:tcW w:w="567" w:type="dxa"/>
            <w:tcBorders>
              <w:left w:val="nil"/>
              <w:bottom w:val="single" w:sz="8" w:space="0" w:color="D9D9D9"/>
              <w:right w:val="single" w:sz="8" w:space="0" w:color="D9D9D9"/>
            </w:tcBorders>
            <w:shd w:val="clear" w:color="auto" w:fill="auto"/>
            <w:textDirection w:val="btLr"/>
            <w:vAlign w:val="center"/>
          </w:tcPr>
          <w:p w14:paraId="347B3FFF" w14:textId="77777777" w:rsidR="009511DD" w:rsidRPr="008731DE" w:rsidRDefault="009511DD" w:rsidP="009511D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APSFR_Ključ Zgon-Humići-Dubočani</w:t>
            </w:r>
          </w:p>
        </w:tc>
        <w:tc>
          <w:tcPr>
            <w:tcW w:w="1134" w:type="dxa"/>
            <w:tcBorders>
              <w:top w:val="nil"/>
              <w:left w:val="nil"/>
              <w:bottom w:val="single" w:sz="8" w:space="0" w:color="D9D9D9"/>
              <w:right w:val="single" w:sz="8" w:space="0" w:color="D9D9D9"/>
            </w:tcBorders>
            <w:shd w:val="clear" w:color="auto" w:fill="auto"/>
            <w:noWrap/>
            <w:vAlign w:val="center"/>
            <w:hideMark/>
          </w:tcPr>
          <w:p w14:paraId="7752EA2E" w14:textId="3309F279" w:rsidR="009511DD" w:rsidRPr="008731DE" w:rsidRDefault="009511DD" w:rsidP="009511DD">
            <w:pPr>
              <w:spacing w:before="0" w:after="0"/>
              <w:jc w:val="right"/>
              <w:rPr>
                <w:rFonts w:ascii="Calibri" w:hAnsi="Calibri" w:cs="Calibri"/>
                <w:sz w:val="16"/>
                <w:szCs w:val="16"/>
                <w:lang w:eastAsia="en-US"/>
              </w:rPr>
            </w:pPr>
            <w:r w:rsidRPr="008731DE">
              <w:rPr>
                <w:rFonts w:ascii="Calibri" w:hAnsi="Calibri" w:cs="Calibri"/>
                <w:sz w:val="16"/>
                <w:szCs w:val="16"/>
                <w:lang w:eastAsia="en-US"/>
              </w:rPr>
              <w:t>140.000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2EEF107" w14:textId="26AA0095" w:rsidR="009511DD" w:rsidRPr="008731DE" w:rsidRDefault="009511DD" w:rsidP="009511DD">
            <w:pPr>
              <w:spacing w:before="0" w:after="0"/>
              <w:jc w:val="center"/>
              <w:rPr>
                <w:rFonts w:ascii="Calibri" w:hAnsi="Calibri" w:cs="Calibri"/>
                <w:sz w:val="16"/>
                <w:szCs w:val="16"/>
                <w:highlight w:val="yellow"/>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602C2538" w14:textId="5A41E1CE" w:rsidR="009511DD" w:rsidRPr="008731DE" w:rsidRDefault="009511DD" w:rsidP="009511D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25-1: ugrožene 4 kuće (općina Ključ, naselje Velečevo); Pozicija 25-2: ugroženo 8 kuća (općina Ključ, naselje Rudenice); Pozicija 25-3: ugrožene 2 kuće (općina Ključ, naselje Ključ). Cijene se procjenjuju na 10000 eura/kuća.</w:t>
            </w:r>
          </w:p>
          <w:p w14:paraId="63A17F5E" w14:textId="2415C6F0" w:rsidR="009511DD" w:rsidRPr="008731DE" w:rsidRDefault="009511DD" w:rsidP="009511DD">
            <w:pPr>
              <w:spacing w:before="0" w:after="0"/>
              <w:jc w:val="left"/>
              <w:rPr>
                <w:rFonts w:ascii="Calibri" w:hAnsi="Calibri" w:cs="Calibri"/>
                <w:sz w:val="16"/>
                <w:szCs w:val="16"/>
                <w:lang w:eastAsia="en-US"/>
              </w:rPr>
            </w:pPr>
          </w:p>
        </w:tc>
        <w:tc>
          <w:tcPr>
            <w:tcW w:w="567" w:type="dxa"/>
            <w:tcBorders>
              <w:top w:val="nil"/>
              <w:left w:val="nil"/>
              <w:bottom w:val="single" w:sz="8" w:space="0" w:color="D9D9D9"/>
              <w:right w:val="single" w:sz="8" w:space="0" w:color="D9D9D9"/>
            </w:tcBorders>
            <w:shd w:val="clear" w:color="auto" w:fill="92D050"/>
            <w:noWrap/>
            <w:vAlign w:val="center"/>
            <w:hideMark/>
          </w:tcPr>
          <w:p w14:paraId="45A03395" w14:textId="77777777" w:rsidR="009511DD" w:rsidRPr="008731DE" w:rsidRDefault="009511DD" w:rsidP="009511D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2DE7AD54" w14:textId="77777777" w:rsidR="009511DD" w:rsidRPr="008731DE" w:rsidRDefault="009511DD" w:rsidP="009511D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2BF12CF5" w14:textId="470581E8" w:rsidR="009511DD" w:rsidRPr="008731DE" w:rsidRDefault="009511DD" w:rsidP="009511DD">
            <w:pPr>
              <w:spacing w:before="0" w:after="0"/>
              <w:jc w:val="center"/>
              <w:rPr>
                <w:rFonts w:ascii="Calibri" w:hAnsi="Calibri" w:cs="Calibri"/>
                <w:sz w:val="16"/>
                <w:szCs w:val="16"/>
                <w:lang w:eastAsia="en-US"/>
              </w:rPr>
            </w:pPr>
            <w:r w:rsidRPr="0012495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5E568ABE" w14:textId="77777777" w:rsidR="009511DD" w:rsidRPr="008731DE" w:rsidRDefault="009511DD" w:rsidP="009511D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39158FC3" w14:textId="6CD91492" w:rsidR="009511DD" w:rsidRPr="008731DE" w:rsidRDefault="009511DD" w:rsidP="009511DD">
            <w:pPr>
              <w:spacing w:before="0" w:after="0"/>
              <w:jc w:val="center"/>
              <w:rPr>
                <w:rFonts w:ascii="Calibri" w:hAnsi="Calibri" w:cs="Calibri"/>
                <w:sz w:val="16"/>
                <w:szCs w:val="16"/>
                <w:lang w:eastAsia="en-US"/>
              </w:rPr>
            </w:pPr>
          </w:p>
        </w:tc>
      </w:tr>
      <w:tr w:rsidR="004A70BD" w:rsidRPr="008731DE" w14:paraId="13057D21" w14:textId="77777777" w:rsidTr="004A70BD">
        <w:trPr>
          <w:cantSplit/>
          <w:trHeight w:val="1365"/>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2595F625"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lastRenderedPageBreak/>
              <w:t>Živjeti s poplavama; pozicije: 31-2, 31-4, 31-6, 31-8, 31-11, 31-12, 31-13 i 31-19.</w:t>
            </w:r>
          </w:p>
        </w:tc>
        <w:tc>
          <w:tcPr>
            <w:tcW w:w="766" w:type="dxa"/>
            <w:tcBorders>
              <w:top w:val="nil"/>
              <w:left w:val="nil"/>
              <w:bottom w:val="single" w:sz="8" w:space="0" w:color="D9D9D9"/>
              <w:right w:val="single" w:sz="8" w:space="0" w:color="D9D9D9"/>
            </w:tcBorders>
            <w:shd w:val="clear" w:color="auto" w:fill="auto"/>
            <w:noWrap/>
            <w:vAlign w:val="center"/>
            <w:hideMark/>
          </w:tcPr>
          <w:p w14:paraId="0510A4B7"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BAFA_PREV_24_NS_401</w:t>
            </w:r>
          </w:p>
        </w:tc>
        <w:tc>
          <w:tcPr>
            <w:tcW w:w="425" w:type="dxa"/>
            <w:tcBorders>
              <w:top w:val="nil"/>
              <w:left w:val="nil"/>
              <w:bottom w:val="single" w:sz="8" w:space="0" w:color="D9D9D9"/>
              <w:right w:val="single" w:sz="8" w:space="0" w:color="D9D9D9"/>
            </w:tcBorders>
            <w:shd w:val="clear" w:color="auto" w:fill="auto"/>
            <w:noWrap/>
            <w:vAlign w:val="center"/>
            <w:hideMark/>
          </w:tcPr>
          <w:p w14:paraId="6A8BA797"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0AA94505"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4" w:space="0" w:color="D9D9D9"/>
              <w:right w:val="single" w:sz="8" w:space="0" w:color="D9D9D9"/>
            </w:tcBorders>
            <w:shd w:val="clear" w:color="auto" w:fill="auto"/>
            <w:noWrap/>
            <w:vAlign w:val="center"/>
            <w:hideMark/>
          </w:tcPr>
          <w:p w14:paraId="1AC97948"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31</w:t>
            </w:r>
          </w:p>
        </w:tc>
        <w:tc>
          <w:tcPr>
            <w:tcW w:w="567" w:type="dxa"/>
            <w:tcBorders>
              <w:left w:val="nil"/>
              <w:bottom w:val="single" w:sz="4" w:space="0" w:color="D9D9D9"/>
              <w:right w:val="single" w:sz="8" w:space="0" w:color="D9D9D9"/>
            </w:tcBorders>
            <w:shd w:val="clear" w:color="auto" w:fill="auto"/>
            <w:textDirection w:val="btLr"/>
            <w:vAlign w:val="center"/>
          </w:tcPr>
          <w:p w14:paraId="3E3E75EE"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APSFR_Tinja - Srebrenik</w:t>
            </w:r>
          </w:p>
        </w:tc>
        <w:tc>
          <w:tcPr>
            <w:tcW w:w="1134" w:type="dxa"/>
            <w:tcBorders>
              <w:top w:val="nil"/>
              <w:left w:val="nil"/>
              <w:bottom w:val="single" w:sz="8" w:space="0" w:color="D9D9D9"/>
              <w:right w:val="single" w:sz="8" w:space="0" w:color="D9D9D9"/>
            </w:tcBorders>
            <w:shd w:val="clear" w:color="auto" w:fill="auto"/>
            <w:noWrap/>
            <w:vAlign w:val="center"/>
            <w:hideMark/>
          </w:tcPr>
          <w:p w14:paraId="7D3EFCD4" w14:textId="1FA7EB31"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550.000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4765B41" w14:textId="62E514CA" w:rsidR="004A70BD" w:rsidRPr="008731DE" w:rsidRDefault="004A70BD" w:rsidP="004A70BD">
            <w:pPr>
              <w:spacing w:before="0" w:after="0"/>
              <w:jc w:val="center"/>
              <w:rPr>
                <w:rFonts w:ascii="Calibri" w:hAnsi="Calibri" w:cs="Calibri"/>
                <w:sz w:val="16"/>
                <w:szCs w:val="16"/>
                <w:highlight w:val="yellow"/>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28DCAF2" w14:textId="33D61FAC"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31-2: ugroženo 10 kuća (općina Srebrenik, naselje Tinja Gornja); Pozicija 31-4: ugroženo 6 kuća (općina Srebrenik, naselje Tinja Donja); Pozicija 31-6: ugrožene 4 kuće (općina Srebrenik, naselje Gornji Potpeć); Pozicija 31-8: ugrožene 3 kuće (općina Srebrenik, naselje Duboki Potok); Pozicija 31-11: ugrožene 2 kuće (općina Srebrenik, naselje Ljenobud); Pozicija 31-12: ugroženo 9 kuća (općina Srebrenik, naselje Srebrenik); Pozicija 31-13: ugroženo 19 kuća (općina Srebrenik, naselje Srebrenik); Pozicija 31-19: ugrožene 2 kuće (općina Srebrenik, naselje Gornji Hrgovi). Cijene se procjenjuju na 10000 eura/kuća.</w:t>
            </w:r>
          </w:p>
          <w:p w14:paraId="7B97D1C2" w14:textId="79D8EB62" w:rsidR="004A70BD" w:rsidRPr="008731DE" w:rsidRDefault="004A70BD" w:rsidP="004A70BD">
            <w:pPr>
              <w:spacing w:before="0" w:after="0"/>
              <w:jc w:val="left"/>
              <w:rPr>
                <w:rFonts w:ascii="Calibri" w:hAnsi="Calibri" w:cs="Calibri"/>
                <w:sz w:val="16"/>
                <w:szCs w:val="16"/>
                <w:lang w:eastAsia="en-US"/>
              </w:rPr>
            </w:pPr>
          </w:p>
        </w:tc>
        <w:tc>
          <w:tcPr>
            <w:tcW w:w="567" w:type="dxa"/>
            <w:tcBorders>
              <w:top w:val="nil"/>
              <w:left w:val="nil"/>
              <w:bottom w:val="single" w:sz="8" w:space="0" w:color="D9D9D9"/>
              <w:right w:val="single" w:sz="8" w:space="0" w:color="D9D9D9"/>
            </w:tcBorders>
            <w:shd w:val="clear" w:color="auto" w:fill="92D050"/>
            <w:noWrap/>
            <w:vAlign w:val="center"/>
            <w:hideMark/>
          </w:tcPr>
          <w:p w14:paraId="0A56F724"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4553D6B3"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C607AD4" w14:textId="095E9249" w:rsidR="004A70BD" w:rsidRPr="008731DE" w:rsidRDefault="004A70BD" w:rsidP="004A70BD">
            <w:pPr>
              <w:spacing w:before="0" w:after="0"/>
              <w:jc w:val="center"/>
              <w:rPr>
                <w:rFonts w:ascii="Calibri" w:hAnsi="Calibri" w:cs="Calibri"/>
                <w:sz w:val="16"/>
                <w:szCs w:val="16"/>
                <w:lang w:eastAsia="en-US"/>
              </w:rPr>
            </w:pPr>
            <w:r w:rsidRPr="000726BD">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5C54DCC6"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3EA675E4" w14:textId="5EF7114F" w:rsidR="004A70BD" w:rsidRPr="008731DE" w:rsidRDefault="004A70BD" w:rsidP="004A70BD">
            <w:pPr>
              <w:spacing w:before="0" w:after="0"/>
              <w:jc w:val="center"/>
              <w:rPr>
                <w:rFonts w:ascii="Calibri" w:hAnsi="Calibri" w:cs="Calibri"/>
                <w:sz w:val="16"/>
                <w:szCs w:val="16"/>
                <w:lang w:eastAsia="en-US"/>
              </w:rPr>
            </w:pPr>
          </w:p>
        </w:tc>
      </w:tr>
      <w:tr w:rsidR="004A70BD" w:rsidRPr="008731DE" w14:paraId="6470516D" w14:textId="77777777" w:rsidTr="004A70BD">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49E1189"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33-1, rijeka Jala.</w:t>
            </w:r>
          </w:p>
        </w:tc>
        <w:tc>
          <w:tcPr>
            <w:tcW w:w="766" w:type="dxa"/>
            <w:tcBorders>
              <w:top w:val="nil"/>
              <w:left w:val="nil"/>
              <w:bottom w:val="single" w:sz="8" w:space="0" w:color="D9D9D9"/>
              <w:right w:val="single" w:sz="8" w:space="0" w:color="D9D9D9"/>
            </w:tcBorders>
            <w:shd w:val="clear" w:color="auto" w:fill="auto"/>
            <w:noWrap/>
            <w:vAlign w:val="center"/>
            <w:hideMark/>
          </w:tcPr>
          <w:p w14:paraId="4F139799"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BAFA_PREV_24_NS_474</w:t>
            </w:r>
          </w:p>
        </w:tc>
        <w:tc>
          <w:tcPr>
            <w:tcW w:w="425" w:type="dxa"/>
            <w:tcBorders>
              <w:top w:val="nil"/>
              <w:left w:val="nil"/>
              <w:bottom w:val="single" w:sz="8" w:space="0" w:color="D9D9D9"/>
              <w:right w:val="single" w:sz="8" w:space="0" w:color="D9D9D9"/>
            </w:tcBorders>
            <w:shd w:val="clear" w:color="auto" w:fill="auto"/>
            <w:noWrap/>
            <w:vAlign w:val="center"/>
            <w:hideMark/>
          </w:tcPr>
          <w:p w14:paraId="3DABB8D3"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4" w:space="0" w:color="D9D9D9"/>
            </w:tcBorders>
            <w:shd w:val="clear" w:color="auto" w:fill="auto"/>
            <w:noWrap/>
            <w:vAlign w:val="center"/>
            <w:hideMark/>
          </w:tcPr>
          <w:p w14:paraId="7FDE543C"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14:paraId="0F527CFB"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33</w:t>
            </w:r>
          </w:p>
        </w:tc>
        <w:tc>
          <w:tcPr>
            <w:tcW w:w="567" w:type="dxa"/>
            <w:tcBorders>
              <w:top w:val="single" w:sz="4" w:space="0" w:color="D9D9D9"/>
              <w:left w:val="single" w:sz="4" w:space="0" w:color="D9D9D9"/>
              <w:bottom w:val="single" w:sz="4" w:space="0" w:color="D9D9D9"/>
              <w:right w:val="single" w:sz="4" w:space="0" w:color="D9D9D9"/>
            </w:tcBorders>
            <w:shd w:val="clear" w:color="auto" w:fill="auto"/>
            <w:textDirection w:val="btLr"/>
            <w:vAlign w:val="center"/>
            <w:hideMark/>
          </w:tcPr>
          <w:p w14:paraId="6A917456"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APSFR_Simin Han - Tuzla</w:t>
            </w:r>
          </w:p>
        </w:tc>
        <w:tc>
          <w:tcPr>
            <w:tcW w:w="1134" w:type="dxa"/>
            <w:tcBorders>
              <w:top w:val="nil"/>
              <w:left w:val="single" w:sz="4" w:space="0" w:color="D9D9D9"/>
              <w:bottom w:val="single" w:sz="8" w:space="0" w:color="D9D9D9"/>
              <w:right w:val="single" w:sz="8" w:space="0" w:color="D9D9D9"/>
            </w:tcBorders>
            <w:shd w:val="clear" w:color="auto" w:fill="auto"/>
            <w:noWrap/>
            <w:vAlign w:val="center"/>
            <w:hideMark/>
          </w:tcPr>
          <w:p w14:paraId="6928E832" w14:textId="07F68B79"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50.000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160C803" w14:textId="6BF505B7" w:rsidR="004A70BD" w:rsidRPr="008731DE" w:rsidRDefault="004A70BD" w:rsidP="004A70BD">
            <w:pPr>
              <w:spacing w:before="0" w:after="0"/>
              <w:jc w:val="center"/>
              <w:rPr>
                <w:rFonts w:ascii="Calibri" w:hAnsi="Calibri" w:cs="Calibri"/>
                <w:sz w:val="16"/>
                <w:szCs w:val="16"/>
                <w:highlight w:val="yellow"/>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58E612F9" w14:textId="7AD8DBCC"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33-1: ugroženo 5 kuća (općina Tuzla, naselje Simin Han).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0D72CC47"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08136FE7"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6CB8958E" w14:textId="0E81D2C5" w:rsidR="004A70BD" w:rsidRPr="008731DE" w:rsidRDefault="004A70BD" w:rsidP="004A70BD">
            <w:pPr>
              <w:spacing w:before="0" w:after="0"/>
              <w:jc w:val="center"/>
              <w:rPr>
                <w:rFonts w:ascii="Calibri" w:hAnsi="Calibri" w:cs="Calibri"/>
                <w:sz w:val="16"/>
                <w:szCs w:val="16"/>
                <w:lang w:eastAsia="en-US"/>
              </w:rPr>
            </w:pPr>
            <w:r w:rsidRPr="000726BD">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004E61F9"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5A114AD2" w14:textId="475FEFAC" w:rsidR="004A70BD" w:rsidRPr="008731DE" w:rsidRDefault="004A70BD" w:rsidP="004A70BD">
            <w:pPr>
              <w:spacing w:before="0" w:after="0"/>
              <w:jc w:val="center"/>
              <w:rPr>
                <w:rFonts w:ascii="Calibri" w:hAnsi="Calibri" w:cs="Calibri"/>
                <w:sz w:val="16"/>
                <w:szCs w:val="16"/>
                <w:lang w:eastAsia="en-US"/>
              </w:rPr>
            </w:pPr>
          </w:p>
        </w:tc>
      </w:tr>
      <w:tr w:rsidR="004A70BD" w:rsidRPr="008731DE" w14:paraId="0FB47E5C" w14:textId="77777777" w:rsidTr="004A70BD">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3F0A37B"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34-1.</w:t>
            </w:r>
          </w:p>
        </w:tc>
        <w:tc>
          <w:tcPr>
            <w:tcW w:w="766" w:type="dxa"/>
            <w:tcBorders>
              <w:top w:val="nil"/>
              <w:left w:val="nil"/>
              <w:bottom w:val="single" w:sz="8" w:space="0" w:color="D9D9D9"/>
              <w:right w:val="single" w:sz="8" w:space="0" w:color="D9D9D9"/>
            </w:tcBorders>
            <w:shd w:val="clear" w:color="auto" w:fill="auto"/>
            <w:noWrap/>
            <w:vAlign w:val="center"/>
            <w:hideMark/>
          </w:tcPr>
          <w:p w14:paraId="01BC7A35"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BAFA_PREV_24_NS_453</w:t>
            </w:r>
          </w:p>
        </w:tc>
        <w:tc>
          <w:tcPr>
            <w:tcW w:w="425" w:type="dxa"/>
            <w:tcBorders>
              <w:top w:val="nil"/>
              <w:left w:val="nil"/>
              <w:bottom w:val="single" w:sz="8" w:space="0" w:color="D9D9D9"/>
              <w:right w:val="single" w:sz="8" w:space="0" w:color="D9D9D9"/>
            </w:tcBorders>
            <w:shd w:val="clear" w:color="auto" w:fill="auto"/>
            <w:noWrap/>
            <w:vAlign w:val="center"/>
            <w:hideMark/>
          </w:tcPr>
          <w:p w14:paraId="36A8F289"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0A6D3CDB"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single" w:sz="4" w:space="0" w:color="D9D9D9"/>
              <w:left w:val="nil"/>
              <w:bottom w:val="single" w:sz="8" w:space="0" w:color="D9D9D9"/>
              <w:right w:val="single" w:sz="8" w:space="0" w:color="D9D9D9"/>
            </w:tcBorders>
            <w:shd w:val="clear" w:color="auto" w:fill="auto"/>
            <w:noWrap/>
            <w:vAlign w:val="center"/>
            <w:hideMark/>
          </w:tcPr>
          <w:p w14:paraId="1BC441D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34</w:t>
            </w:r>
          </w:p>
        </w:tc>
        <w:tc>
          <w:tcPr>
            <w:tcW w:w="567" w:type="dxa"/>
            <w:tcBorders>
              <w:top w:val="single" w:sz="4" w:space="0" w:color="D9D9D9"/>
              <w:left w:val="nil"/>
              <w:bottom w:val="single" w:sz="8" w:space="0" w:color="D9D9D9"/>
              <w:right w:val="single" w:sz="8" w:space="0" w:color="D9D9D9"/>
            </w:tcBorders>
            <w:shd w:val="clear" w:color="auto" w:fill="auto"/>
            <w:textDirection w:val="btLr"/>
            <w:vAlign w:val="center"/>
            <w:hideMark/>
          </w:tcPr>
          <w:p w14:paraId="531E1232"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 Tadići - Kalesija</w:t>
            </w:r>
          </w:p>
        </w:tc>
        <w:tc>
          <w:tcPr>
            <w:tcW w:w="1134" w:type="dxa"/>
            <w:tcBorders>
              <w:top w:val="nil"/>
              <w:left w:val="nil"/>
              <w:bottom w:val="single" w:sz="8" w:space="0" w:color="D9D9D9"/>
              <w:right w:val="single" w:sz="8" w:space="0" w:color="D9D9D9"/>
            </w:tcBorders>
            <w:shd w:val="clear" w:color="auto" w:fill="auto"/>
            <w:noWrap/>
            <w:vAlign w:val="center"/>
            <w:hideMark/>
          </w:tcPr>
          <w:p w14:paraId="43ACDA23" w14:textId="18515E2D"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80.000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9393F9D" w14:textId="31E933DE"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044A4E25" w14:textId="0AD425B3"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34-1: ugroženo 8 kuća (općina Kalesija, naselje Rainci Gornji).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31A48855"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100EE2C6"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261E7AC2" w14:textId="2AA48E35" w:rsidR="004A70BD" w:rsidRPr="008731DE" w:rsidRDefault="004A70BD" w:rsidP="004A70BD">
            <w:pPr>
              <w:spacing w:before="0" w:after="0"/>
              <w:jc w:val="center"/>
              <w:rPr>
                <w:rFonts w:ascii="Calibri" w:hAnsi="Calibri" w:cs="Calibri"/>
                <w:sz w:val="16"/>
                <w:szCs w:val="16"/>
                <w:lang w:eastAsia="en-US"/>
              </w:rPr>
            </w:pPr>
            <w:r w:rsidRPr="000726BD">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7A581A1F"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20EF1990" w14:textId="467A6982" w:rsidR="004A70BD" w:rsidRPr="008731DE" w:rsidRDefault="004A70BD" w:rsidP="004A70BD">
            <w:pPr>
              <w:spacing w:before="0" w:after="0"/>
              <w:jc w:val="center"/>
              <w:rPr>
                <w:rFonts w:ascii="Calibri" w:hAnsi="Calibri" w:cs="Calibri"/>
                <w:sz w:val="16"/>
                <w:szCs w:val="16"/>
                <w:lang w:eastAsia="en-US"/>
              </w:rPr>
            </w:pPr>
          </w:p>
        </w:tc>
      </w:tr>
      <w:tr w:rsidR="004A70BD" w:rsidRPr="008731DE" w14:paraId="57FA703F" w14:textId="77777777" w:rsidTr="004A70BD">
        <w:trPr>
          <w:cantSplit/>
          <w:trHeight w:val="46"/>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A60491F"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 xml:space="preserve">Živjeti s poplavama; pozicija: 35-3. </w:t>
            </w:r>
          </w:p>
        </w:tc>
        <w:tc>
          <w:tcPr>
            <w:tcW w:w="766" w:type="dxa"/>
            <w:tcBorders>
              <w:top w:val="nil"/>
              <w:left w:val="nil"/>
              <w:bottom w:val="single" w:sz="8" w:space="0" w:color="D9D9D9"/>
              <w:right w:val="single" w:sz="8" w:space="0" w:color="D9D9D9"/>
            </w:tcBorders>
            <w:shd w:val="clear" w:color="auto" w:fill="auto"/>
            <w:noWrap/>
            <w:vAlign w:val="center"/>
            <w:hideMark/>
          </w:tcPr>
          <w:p w14:paraId="7AE1D87D"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BAFA_PREV_24_NS_428</w:t>
            </w:r>
          </w:p>
        </w:tc>
        <w:tc>
          <w:tcPr>
            <w:tcW w:w="425" w:type="dxa"/>
            <w:tcBorders>
              <w:top w:val="nil"/>
              <w:left w:val="nil"/>
              <w:bottom w:val="single" w:sz="8" w:space="0" w:color="D9D9D9"/>
              <w:right w:val="single" w:sz="8" w:space="0" w:color="D9D9D9"/>
            </w:tcBorders>
            <w:shd w:val="clear" w:color="auto" w:fill="auto"/>
            <w:noWrap/>
            <w:vAlign w:val="center"/>
            <w:hideMark/>
          </w:tcPr>
          <w:p w14:paraId="453B3663"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0BA23AED"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69BB4A18"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35</w:t>
            </w:r>
          </w:p>
        </w:tc>
        <w:tc>
          <w:tcPr>
            <w:tcW w:w="567" w:type="dxa"/>
            <w:tcBorders>
              <w:left w:val="nil"/>
              <w:bottom w:val="single" w:sz="8" w:space="0" w:color="D9D9D9"/>
              <w:right w:val="single" w:sz="8" w:space="0" w:color="D9D9D9"/>
            </w:tcBorders>
            <w:shd w:val="clear" w:color="auto" w:fill="auto"/>
            <w:textDirection w:val="btLr"/>
            <w:vAlign w:val="center"/>
          </w:tcPr>
          <w:p w14:paraId="51167D2B"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 Tešanj</w:t>
            </w:r>
          </w:p>
        </w:tc>
        <w:tc>
          <w:tcPr>
            <w:tcW w:w="1134" w:type="dxa"/>
            <w:tcBorders>
              <w:top w:val="nil"/>
              <w:left w:val="nil"/>
              <w:bottom w:val="single" w:sz="8" w:space="0" w:color="D9D9D9"/>
              <w:right w:val="single" w:sz="8" w:space="0" w:color="D9D9D9"/>
            </w:tcBorders>
            <w:shd w:val="clear" w:color="auto" w:fill="auto"/>
            <w:noWrap/>
            <w:vAlign w:val="center"/>
            <w:hideMark/>
          </w:tcPr>
          <w:p w14:paraId="66CCBD86" w14:textId="0496A730"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140.000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578FB4E4" w14:textId="5A77A530"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F1B684B" w14:textId="73CC7B31"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35-3: ugroženo 14 kuća (općina Tešanj, naselje Jablanica).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197CDA71"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65D4E8AE"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3EF4DED" w14:textId="71EF05B5" w:rsidR="004A70BD" w:rsidRPr="008731DE" w:rsidRDefault="004A70BD" w:rsidP="004A70BD">
            <w:pPr>
              <w:spacing w:before="0" w:after="0"/>
              <w:jc w:val="center"/>
              <w:rPr>
                <w:rFonts w:ascii="Calibri" w:hAnsi="Calibri" w:cs="Calibri"/>
                <w:sz w:val="16"/>
                <w:szCs w:val="16"/>
                <w:lang w:eastAsia="en-US"/>
              </w:rPr>
            </w:pPr>
            <w:r w:rsidRPr="000726BD">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7E8D5A7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0FD420C9" w14:textId="612E79C4" w:rsidR="004A70BD" w:rsidRPr="008731DE" w:rsidRDefault="004A70BD" w:rsidP="004A70BD">
            <w:pPr>
              <w:spacing w:before="0" w:after="0"/>
              <w:jc w:val="center"/>
              <w:rPr>
                <w:rFonts w:ascii="Calibri" w:hAnsi="Calibri" w:cs="Calibri"/>
                <w:sz w:val="16"/>
                <w:szCs w:val="16"/>
                <w:lang w:eastAsia="en-US"/>
              </w:rPr>
            </w:pPr>
          </w:p>
        </w:tc>
      </w:tr>
      <w:tr w:rsidR="004A70BD" w:rsidRPr="008731DE" w14:paraId="0D18AAB2" w14:textId="77777777" w:rsidTr="004A70BD">
        <w:trPr>
          <w:cantSplit/>
          <w:trHeight w:val="1140"/>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DB107B0"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lastRenderedPageBreak/>
              <w:t>Živjeti s poplavama; pozicije: 36-1, 36-3, 36-6 i 36-7.</w:t>
            </w:r>
          </w:p>
        </w:tc>
        <w:tc>
          <w:tcPr>
            <w:tcW w:w="766" w:type="dxa"/>
            <w:tcBorders>
              <w:top w:val="nil"/>
              <w:left w:val="nil"/>
              <w:bottom w:val="single" w:sz="8" w:space="0" w:color="D9D9D9"/>
              <w:right w:val="single" w:sz="8" w:space="0" w:color="D9D9D9"/>
            </w:tcBorders>
            <w:shd w:val="clear" w:color="auto" w:fill="auto"/>
            <w:noWrap/>
            <w:vAlign w:val="center"/>
            <w:hideMark/>
          </w:tcPr>
          <w:p w14:paraId="4B80CCDE"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BAFA_PREV_24_NS_444</w:t>
            </w:r>
          </w:p>
        </w:tc>
        <w:tc>
          <w:tcPr>
            <w:tcW w:w="425" w:type="dxa"/>
            <w:tcBorders>
              <w:top w:val="nil"/>
              <w:left w:val="nil"/>
              <w:bottom w:val="single" w:sz="8" w:space="0" w:color="D9D9D9"/>
              <w:right w:val="single" w:sz="8" w:space="0" w:color="D9D9D9"/>
            </w:tcBorders>
            <w:shd w:val="clear" w:color="auto" w:fill="auto"/>
            <w:noWrap/>
            <w:vAlign w:val="center"/>
            <w:hideMark/>
          </w:tcPr>
          <w:p w14:paraId="27404A00"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6863A44F"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51A36163"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36</w:t>
            </w:r>
          </w:p>
        </w:tc>
        <w:tc>
          <w:tcPr>
            <w:tcW w:w="567" w:type="dxa"/>
            <w:tcBorders>
              <w:left w:val="nil"/>
              <w:bottom w:val="single" w:sz="8" w:space="0" w:color="D9D9D9"/>
              <w:right w:val="single" w:sz="8" w:space="0" w:color="D9D9D9"/>
            </w:tcBorders>
            <w:shd w:val="clear" w:color="auto" w:fill="auto"/>
            <w:textDirection w:val="btLr"/>
            <w:vAlign w:val="center"/>
          </w:tcPr>
          <w:p w14:paraId="03DBE205"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APSFR_Vitez</w:t>
            </w:r>
          </w:p>
        </w:tc>
        <w:tc>
          <w:tcPr>
            <w:tcW w:w="1134" w:type="dxa"/>
            <w:tcBorders>
              <w:top w:val="nil"/>
              <w:left w:val="nil"/>
              <w:bottom w:val="single" w:sz="8" w:space="0" w:color="D9D9D9"/>
              <w:right w:val="single" w:sz="8" w:space="0" w:color="D9D9D9"/>
            </w:tcBorders>
            <w:shd w:val="clear" w:color="auto" w:fill="auto"/>
            <w:noWrap/>
            <w:vAlign w:val="center"/>
            <w:hideMark/>
          </w:tcPr>
          <w:p w14:paraId="257A7F22" w14:textId="229890D1"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230.000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76C005C" w14:textId="3B08FE9A"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556AE6D" w14:textId="4D824EEA"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36-1: ugroženo 5 kuća (općina Vitez, naselje Bila); Pozicija 36-3: ugroženo 8 kuća (općina Vitez, naselje Bila); Pozicija 36-6: ugrožene 4 kuće (općina Vitez, naselje Ahmići); Pozicija 36-7: ugroženo 6 kuća (općina Vitez, naselje Nadioci).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596E5FBE"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7A5BD52F"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00E721F" w14:textId="4097C99E" w:rsidR="004A70BD" w:rsidRPr="008731DE" w:rsidRDefault="004A70BD" w:rsidP="004A70BD">
            <w:pPr>
              <w:spacing w:before="0" w:after="0"/>
              <w:jc w:val="center"/>
              <w:rPr>
                <w:rFonts w:ascii="Calibri" w:hAnsi="Calibri" w:cs="Calibri"/>
                <w:sz w:val="16"/>
                <w:szCs w:val="16"/>
                <w:lang w:eastAsia="en-US"/>
              </w:rPr>
            </w:pPr>
            <w:r w:rsidRPr="00D30444">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353CE77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7C881EF5" w14:textId="4F02305D" w:rsidR="004A70BD" w:rsidRPr="008731DE" w:rsidRDefault="004A70BD" w:rsidP="004A70BD">
            <w:pPr>
              <w:spacing w:before="0" w:after="0"/>
              <w:jc w:val="center"/>
              <w:rPr>
                <w:rFonts w:ascii="Calibri" w:hAnsi="Calibri" w:cs="Calibri"/>
                <w:sz w:val="16"/>
                <w:szCs w:val="16"/>
                <w:lang w:eastAsia="en-US"/>
              </w:rPr>
            </w:pPr>
          </w:p>
        </w:tc>
      </w:tr>
      <w:tr w:rsidR="004A70BD" w:rsidRPr="008731DE" w14:paraId="07F08194" w14:textId="77777777" w:rsidTr="004A70BD">
        <w:trPr>
          <w:cantSplit/>
          <w:trHeight w:val="138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065934BA"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40-1, 40-2 i 40-3.</w:t>
            </w:r>
          </w:p>
        </w:tc>
        <w:tc>
          <w:tcPr>
            <w:tcW w:w="766" w:type="dxa"/>
            <w:tcBorders>
              <w:top w:val="nil"/>
              <w:left w:val="nil"/>
              <w:bottom w:val="single" w:sz="8" w:space="0" w:color="D9D9D9"/>
              <w:right w:val="single" w:sz="8" w:space="0" w:color="D9D9D9"/>
            </w:tcBorders>
            <w:shd w:val="clear" w:color="auto" w:fill="auto"/>
            <w:noWrap/>
            <w:vAlign w:val="center"/>
            <w:hideMark/>
          </w:tcPr>
          <w:p w14:paraId="274870AE"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BAFA_PREV_24_NS_390</w:t>
            </w:r>
          </w:p>
        </w:tc>
        <w:tc>
          <w:tcPr>
            <w:tcW w:w="425" w:type="dxa"/>
            <w:tcBorders>
              <w:top w:val="nil"/>
              <w:left w:val="nil"/>
              <w:bottom w:val="single" w:sz="8" w:space="0" w:color="D9D9D9"/>
              <w:right w:val="single" w:sz="8" w:space="0" w:color="D9D9D9"/>
            </w:tcBorders>
            <w:shd w:val="clear" w:color="auto" w:fill="auto"/>
            <w:noWrap/>
            <w:vAlign w:val="center"/>
            <w:hideMark/>
          </w:tcPr>
          <w:p w14:paraId="21178407"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1E30B897"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4E264D99"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40</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2E7BD122"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APSFR_Sanski Most</w:t>
            </w:r>
          </w:p>
        </w:tc>
        <w:tc>
          <w:tcPr>
            <w:tcW w:w="1134" w:type="dxa"/>
            <w:tcBorders>
              <w:top w:val="nil"/>
              <w:left w:val="nil"/>
              <w:bottom w:val="single" w:sz="8" w:space="0" w:color="D9D9D9"/>
              <w:right w:val="single" w:sz="8" w:space="0" w:color="D9D9D9"/>
            </w:tcBorders>
            <w:shd w:val="clear" w:color="auto" w:fill="auto"/>
            <w:noWrap/>
            <w:vAlign w:val="center"/>
            <w:hideMark/>
          </w:tcPr>
          <w:p w14:paraId="5F12C411" w14:textId="51F85421"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1.470.000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DF89B49" w14:textId="631C1D74"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43BAC61" w14:textId="003DB374"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40-1: ugrožene 3 kuće (općina Sanski Most, naselje Čaplje); Pozicija 40-2: ugrožene 123 kuće (općina Sanski Most, naselje Sanski Most); Pozicija 40-3: ugrožena 21 kuća (općina Sanski Most, naselje Trnova). Cijene se procjenjuju na 10000 eura/kuća.</w:t>
            </w:r>
          </w:p>
          <w:p w14:paraId="756A3AEC" w14:textId="51059BEA" w:rsidR="004A70BD" w:rsidRPr="008731DE" w:rsidRDefault="004A70BD" w:rsidP="004A70BD">
            <w:pPr>
              <w:spacing w:before="0" w:after="0"/>
              <w:jc w:val="left"/>
              <w:rPr>
                <w:rFonts w:ascii="Calibri" w:hAnsi="Calibri" w:cs="Calibri"/>
                <w:sz w:val="16"/>
                <w:szCs w:val="16"/>
                <w:lang w:eastAsia="en-US"/>
              </w:rPr>
            </w:pPr>
          </w:p>
        </w:tc>
        <w:tc>
          <w:tcPr>
            <w:tcW w:w="567" w:type="dxa"/>
            <w:tcBorders>
              <w:top w:val="nil"/>
              <w:left w:val="nil"/>
              <w:bottom w:val="single" w:sz="8" w:space="0" w:color="D9D9D9"/>
              <w:right w:val="single" w:sz="8" w:space="0" w:color="D9D9D9"/>
            </w:tcBorders>
            <w:shd w:val="clear" w:color="auto" w:fill="92D050"/>
            <w:noWrap/>
            <w:vAlign w:val="center"/>
            <w:hideMark/>
          </w:tcPr>
          <w:p w14:paraId="0763763C"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0DBB9113"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6FB93EFF" w14:textId="20F9B1B4" w:rsidR="004A70BD" w:rsidRPr="008731DE" w:rsidRDefault="004A70BD" w:rsidP="004A70BD">
            <w:pPr>
              <w:spacing w:before="0" w:after="0"/>
              <w:jc w:val="center"/>
              <w:rPr>
                <w:rFonts w:ascii="Calibri" w:hAnsi="Calibri" w:cs="Calibri"/>
                <w:sz w:val="16"/>
                <w:szCs w:val="16"/>
                <w:lang w:eastAsia="en-US"/>
              </w:rPr>
            </w:pPr>
            <w:r w:rsidRPr="00D30444">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30B2A636"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509F3CE8" w14:textId="220649A9" w:rsidR="004A70BD" w:rsidRPr="008731DE" w:rsidRDefault="004A70BD" w:rsidP="004A70BD">
            <w:pPr>
              <w:spacing w:before="0" w:after="0"/>
              <w:jc w:val="center"/>
              <w:rPr>
                <w:rFonts w:ascii="Calibri" w:hAnsi="Calibri" w:cs="Calibri"/>
                <w:sz w:val="16"/>
                <w:szCs w:val="16"/>
                <w:lang w:eastAsia="en-US"/>
              </w:rPr>
            </w:pPr>
          </w:p>
        </w:tc>
      </w:tr>
      <w:tr w:rsidR="004A70BD" w:rsidRPr="008731DE" w14:paraId="66DD1A5E" w14:textId="77777777" w:rsidTr="004A70BD">
        <w:trPr>
          <w:cantSplit/>
          <w:trHeight w:val="128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30A7B075"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41-1, 41-2, 41-3, 41-4 i 41-5.</w:t>
            </w:r>
          </w:p>
        </w:tc>
        <w:tc>
          <w:tcPr>
            <w:tcW w:w="766" w:type="dxa"/>
            <w:tcBorders>
              <w:top w:val="nil"/>
              <w:left w:val="nil"/>
              <w:bottom w:val="single" w:sz="8" w:space="0" w:color="D9D9D9"/>
              <w:right w:val="single" w:sz="8" w:space="0" w:color="D9D9D9"/>
            </w:tcBorders>
            <w:shd w:val="clear" w:color="auto" w:fill="auto"/>
            <w:noWrap/>
            <w:vAlign w:val="center"/>
            <w:hideMark/>
          </w:tcPr>
          <w:p w14:paraId="2C2939FE"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BAFA_PREV_24_NS_389</w:t>
            </w:r>
          </w:p>
        </w:tc>
        <w:tc>
          <w:tcPr>
            <w:tcW w:w="425" w:type="dxa"/>
            <w:tcBorders>
              <w:top w:val="nil"/>
              <w:left w:val="nil"/>
              <w:bottom w:val="single" w:sz="8" w:space="0" w:color="D9D9D9"/>
              <w:right w:val="single" w:sz="8" w:space="0" w:color="D9D9D9"/>
            </w:tcBorders>
            <w:shd w:val="clear" w:color="auto" w:fill="auto"/>
            <w:noWrap/>
            <w:vAlign w:val="center"/>
            <w:hideMark/>
          </w:tcPr>
          <w:p w14:paraId="44A295AC"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2C54BD81"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49F6C56B"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41</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1B00859F"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 Ključ</w:t>
            </w:r>
          </w:p>
        </w:tc>
        <w:tc>
          <w:tcPr>
            <w:tcW w:w="1134" w:type="dxa"/>
            <w:tcBorders>
              <w:top w:val="nil"/>
              <w:left w:val="nil"/>
              <w:bottom w:val="single" w:sz="8" w:space="0" w:color="D9D9D9"/>
              <w:right w:val="single" w:sz="8" w:space="0" w:color="D9D9D9"/>
            </w:tcBorders>
            <w:shd w:val="clear" w:color="auto" w:fill="auto"/>
            <w:noWrap/>
            <w:vAlign w:val="center"/>
            <w:hideMark/>
          </w:tcPr>
          <w:p w14:paraId="7E12DFE0" w14:textId="3EC0444A"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180.000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523A0A4" w14:textId="583C0960"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2E0A6B4" w14:textId="7C9309B9"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41-1: ugrožene 2 kuće (općina Ključ, naselje Sanica); Pozicija 41-2: ugroženo 8 kuća (općina Ključ, naselje Sanica); Pozicija 41-3: ugrožene 3 kuće (općina Ključ, naselje Biljani Donji); Pozicija 41-4: ugrožene 3 kuće (općina Ključ, naselje Sanica); 41-5: ugrožene 2 kuće (općina Ključ, naselje Pištanica). Cijene se procjenjuju na 10000 eura/kuća.</w:t>
            </w:r>
          </w:p>
          <w:p w14:paraId="32D68E9E" w14:textId="2A2BFF23" w:rsidR="004A70BD" w:rsidRPr="008731DE" w:rsidRDefault="004A70BD" w:rsidP="004A70BD">
            <w:pPr>
              <w:spacing w:before="0" w:after="0"/>
              <w:jc w:val="left"/>
              <w:rPr>
                <w:rFonts w:ascii="Calibri" w:hAnsi="Calibri" w:cs="Calibri"/>
                <w:sz w:val="16"/>
                <w:szCs w:val="16"/>
                <w:lang w:eastAsia="en-US"/>
              </w:rPr>
            </w:pPr>
          </w:p>
        </w:tc>
        <w:tc>
          <w:tcPr>
            <w:tcW w:w="567" w:type="dxa"/>
            <w:tcBorders>
              <w:top w:val="nil"/>
              <w:left w:val="nil"/>
              <w:bottom w:val="single" w:sz="8" w:space="0" w:color="D9D9D9"/>
              <w:right w:val="single" w:sz="8" w:space="0" w:color="D9D9D9"/>
            </w:tcBorders>
            <w:shd w:val="clear" w:color="auto" w:fill="92D050"/>
            <w:noWrap/>
            <w:vAlign w:val="center"/>
            <w:hideMark/>
          </w:tcPr>
          <w:p w14:paraId="6C2A1179"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24ED3323"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ACF9A03" w14:textId="2BE8F0FF" w:rsidR="004A70BD" w:rsidRPr="008731DE" w:rsidRDefault="004A70BD" w:rsidP="004A70BD">
            <w:pPr>
              <w:spacing w:before="0" w:after="0"/>
              <w:jc w:val="center"/>
              <w:rPr>
                <w:rFonts w:ascii="Calibri" w:hAnsi="Calibri" w:cs="Calibri"/>
                <w:sz w:val="16"/>
                <w:szCs w:val="16"/>
                <w:lang w:eastAsia="en-US"/>
              </w:rPr>
            </w:pPr>
            <w:r w:rsidRPr="00D30444">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495425D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3C3C0D75" w14:textId="6644A51E" w:rsidR="004A70BD" w:rsidRPr="008731DE" w:rsidRDefault="004A70BD" w:rsidP="004A70BD">
            <w:pPr>
              <w:spacing w:before="0" w:after="0"/>
              <w:jc w:val="center"/>
              <w:rPr>
                <w:rFonts w:ascii="Calibri" w:hAnsi="Calibri" w:cs="Calibri"/>
                <w:sz w:val="16"/>
                <w:szCs w:val="16"/>
                <w:lang w:eastAsia="en-US"/>
              </w:rPr>
            </w:pPr>
          </w:p>
        </w:tc>
      </w:tr>
      <w:tr w:rsidR="004A70BD" w:rsidRPr="008731DE" w14:paraId="1623A4F3" w14:textId="77777777" w:rsidTr="004A70BD">
        <w:trPr>
          <w:cantSplit/>
          <w:trHeight w:val="113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B497252"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46-1.</w:t>
            </w:r>
          </w:p>
        </w:tc>
        <w:tc>
          <w:tcPr>
            <w:tcW w:w="766" w:type="dxa"/>
            <w:tcBorders>
              <w:top w:val="nil"/>
              <w:left w:val="nil"/>
              <w:bottom w:val="single" w:sz="8" w:space="0" w:color="D9D9D9"/>
              <w:right w:val="single" w:sz="8" w:space="0" w:color="D9D9D9"/>
            </w:tcBorders>
            <w:shd w:val="clear" w:color="auto" w:fill="auto"/>
            <w:noWrap/>
            <w:vAlign w:val="center"/>
            <w:hideMark/>
          </w:tcPr>
          <w:p w14:paraId="5BB39C63"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BAFA_PREV_24_NS_454</w:t>
            </w:r>
          </w:p>
        </w:tc>
        <w:tc>
          <w:tcPr>
            <w:tcW w:w="425" w:type="dxa"/>
            <w:tcBorders>
              <w:top w:val="nil"/>
              <w:left w:val="nil"/>
              <w:bottom w:val="single" w:sz="8" w:space="0" w:color="D9D9D9"/>
              <w:right w:val="single" w:sz="8" w:space="0" w:color="D9D9D9"/>
            </w:tcBorders>
            <w:shd w:val="clear" w:color="auto" w:fill="auto"/>
            <w:noWrap/>
            <w:vAlign w:val="center"/>
            <w:hideMark/>
          </w:tcPr>
          <w:p w14:paraId="148371B0"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11AD19BF"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38C17FB1"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46</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724C71D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APSFR_Vukovije Gornje - Kalesija</w:t>
            </w:r>
          </w:p>
        </w:tc>
        <w:tc>
          <w:tcPr>
            <w:tcW w:w="1134" w:type="dxa"/>
            <w:tcBorders>
              <w:top w:val="nil"/>
              <w:left w:val="nil"/>
              <w:bottom w:val="single" w:sz="8" w:space="0" w:color="D9D9D9"/>
              <w:right w:val="single" w:sz="8" w:space="0" w:color="D9D9D9"/>
            </w:tcBorders>
            <w:shd w:val="clear" w:color="auto" w:fill="auto"/>
            <w:noWrap/>
            <w:vAlign w:val="center"/>
            <w:hideMark/>
          </w:tcPr>
          <w:p w14:paraId="79B7CB9F" w14:textId="71089D9A"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50.000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1B0B8B79" w14:textId="1240908E"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4F26C69" w14:textId="78B3FA60"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46-1: ugroženo 5 kuća (općina Kalesija, naselje Vukovije Gornje).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0335CE9E"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4244280A"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4BC0DAA8" w14:textId="117CD863" w:rsidR="004A70BD" w:rsidRPr="008731DE" w:rsidRDefault="004A70BD" w:rsidP="004A70BD">
            <w:pPr>
              <w:spacing w:before="0" w:after="0"/>
              <w:jc w:val="center"/>
              <w:rPr>
                <w:rFonts w:ascii="Calibri" w:hAnsi="Calibri" w:cs="Calibri"/>
                <w:sz w:val="16"/>
                <w:szCs w:val="16"/>
                <w:lang w:eastAsia="en-US"/>
              </w:rPr>
            </w:pPr>
            <w:r w:rsidRPr="00D30444">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40913367" w14:textId="77777777" w:rsidR="004A70BD" w:rsidRPr="008731DE" w:rsidRDefault="004A70BD" w:rsidP="004A70BD">
            <w:pPr>
              <w:spacing w:before="0" w:after="0"/>
              <w:jc w:val="center"/>
              <w:rPr>
                <w:rFonts w:ascii="Calibri" w:hAnsi="Calibri" w:cs="Calibri"/>
                <w:b/>
                <w:bCs/>
                <w:sz w:val="16"/>
                <w:szCs w:val="16"/>
                <w:lang w:eastAsia="en-US"/>
              </w:rPr>
            </w:pPr>
            <w:r w:rsidRPr="008731DE">
              <w:rPr>
                <w:rFonts w:ascii="Calibri" w:hAnsi="Calibri" w:cs="Calibri"/>
                <w:b/>
                <w:bCs/>
                <w:sz w:val="16"/>
                <w:szCs w:val="16"/>
                <w:lang w:eastAsia="en-US"/>
              </w:rPr>
              <w:t> </w:t>
            </w: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1D6DBE20" w14:textId="727F7019" w:rsidR="004A70BD" w:rsidRPr="008731DE" w:rsidRDefault="004A70BD" w:rsidP="004A70BD">
            <w:pPr>
              <w:spacing w:before="0" w:after="0"/>
              <w:jc w:val="center"/>
              <w:rPr>
                <w:rFonts w:ascii="Calibri" w:hAnsi="Calibri" w:cs="Calibri"/>
                <w:sz w:val="16"/>
                <w:szCs w:val="16"/>
                <w:lang w:eastAsia="en-US"/>
              </w:rPr>
            </w:pPr>
          </w:p>
        </w:tc>
      </w:tr>
      <w:tr w:rsidR="004A70BD" w:rsidRPr="008731DE" w14:paraId="45F0C913" w14:textId="77777777" w:rsidTr="004A70BD">
        <w:trPr>
          <w:cantSplit/>
          <w:trHeight w:val="1074"/>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707BB127"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lastRenderedPageBreak/>
              <w:t>Živjeti s poplavama; pozicija: 47-1.</w:t>
            </w:r>
          </w:p>
        </w:tc>
        <w:tc>
          <w:tcPr>
            <w:tcW w:w="766" w:type="dxa"/>
            <w:tcBorders>
              <w:top w:val="nil"/>
              <w:left w:val="nil"/>
              <w:bottom w:val="single" w:sz="8" w:space="0" w:color="D9D9D9"/>
              <w:right w:val="single" w:sz="8" w:space="0" w:color="D9D9D9"/>
            </w:tcBorders>
            <w:shd w:val="clear" w:color="auto" w:fill="auto"/>
            <w:noWrap/>
            <w:vAlign w:val="center"/>
            <w:hideMark/>
          </w:tcPr>
          <w:p w14:paraId="54480BD2"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BAFA_PREV_24_NS_457</w:t>
            </w:r>
          </w:p>
        </w:tc>
        <w:tc>
          <w:tcPr>
            <w:tcW w:w="425" w:type="dxa"/>
            <w:tcBorders>
              <w:top w:val="nil"/>
              <w:left w:val="nil"/>
              <w:bottom w:val="single" w:sz="8" w:space="0" w:color="D9D9D9"/>
              <w:right w:val="single" w:sz="8" w:space="0" w:color="D9D9D9"/>
            </w:tcBorders>
            <w:shd w:val="clear" w:color="auto" w:fill="auto"/>
            <w:noWrap/>
            <w:vAlign w:val="center"/>
            <w:hideMark/>
          </w:tcPr>
          <w:p w14:paraId="6AFA4B6E"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1F2CBA7E"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11FB2D3F"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47</w:t>
            </w:r>
          </w:p>
        </w:tc>
        <w:tc>
          <w:tcPr>
            <w:tcW w:w="567" w:type="dxa"/>
            <w:tcBorders>
              <w:top w:val="nil"/>
              <w:left w:val="nil"/>
              <w:bottom w:val="single" w:sz="8" w:space="0" w:color="D9D9D9"/>
              <w:right w:val="single" w:sz="8" w:space="0" w:color="D9D9D9"/>
            </w:tcBorders>
            <w:shd w:val="clear" w:color="auto" w:fill="auto"/>
            <w:textDirection w:val="btLr"/>
            <w:vAlign w:val="center"/>
            <w:hideMark/>
          </w:tcPr>
          <w:p w14:paraId="6C038993"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APSFR_Prnjavor - Kalesija</w:t>
            </w:r>
          </w:p>
        </w:tc>
        <w:tc>
          <w:tcPr>
            <w:tcW w:w="1134" w:type="dxa"/>
            <w:tcBorders>
              <w:top w:val="nil"/>
              <w:left w:val="nil"/>
              <w:bottom w:val="single" w:sz="8" w:space="0" w:color="D9D9D9"/>
              <w:right w:val="single" w:sz="8" w:space="0" w:color="D9D9D9"/>
            </w:tcBorders>
            <w:shd w:val="clear" w:color="auto" w:fill="auto"/>
            <w:noWrap/>
            <w:vAlign w:val="center"/>
            <w:hideMark/>
          </w:tcPr>
          <w:p w14:paraId="5EC1B560" w14:textId="72930B29"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30.000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48581025" w14:textId="51F6418C"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5704756" w14:textId="25D91FAF"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47-1: ugrožene 3 kuće (općina Kalesija, naselje Kalesija).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6F6D9DA8"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5B463A21"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030E6D2" w14:textId="2D978F5F" w:rsidR="004A70BD" w:rsidRPr="008731DE" w:rsidRDefault="004A70BD" w:rsidP="004A70BD">
            <w:pPr>
              <w:spacing w:before="0" w:after="0"/>
              <w:jc w:val="center"/>
              <w:rPr>
                <w:rFonts w:ascii="Calibri" w:hAnsi="Calibri" w:cs="Calibri"/>
                <w:sz w:val="16"/>
                <w:szCs w:val="16"/>
                <w:lang w:eastAsia="en-US"/>
              </w:rPr>
            </w:pPr>
            <w:r w:rsidRPr="00257F8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5F13D02B" w14:textId="77777777" w:rsidR="004A70BD" w:rsidRPr="008731DE" w:rsidRDefault="004A70BD" w:rsidP="004A70BD">
            <w:pPr>
              <w:spacing w:before="0" w:after="0"/>
              <w:jc w:val="center"/>
              <w:rPr>
                <w:rFonts w:ascii="Calibri" w:hAnsi="Calibri" w:cs="Calibri"/>
                <w:b/>
                <w:bCs/>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1625DF36" w14:textId="1DFC671F" w:rsidR="004A70BD" w:rsidRPr="008731DE" w:rsidRDefault="004A70BD" w:rsidP="004A70BD">
            <w:pPr>
              <w:spacing w:before="0" w:after="0"/>
              <w:jc w:val="center"/>
              <w:rPr>
                <w:rFonts w:ascii="Calibri" w:hAnsi="Calibri" w:cs="Calibri"/>
                <w:sz w:val="16"/>
                <w:szCs w:val="16"/>
                <w:lang w:eastAsia="en-US"/>
              </w:rPr>
            </w:pPr>
          </w:p>
        </w:tc>
      </w:tr>
      <w:tr w:rsidR="004A70BD" w:rsidRPr="008731DE" w14:paraId="797F116A" w14:textId="77777777" w:rsidTr="004A70BD">
        <w:trPr>
          <w:cantSplit/>
          <w:trHeight w:val="1307"/>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415EA90E"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49-1, 49-2 i 49-4.</w:t>
            </w:r>
          </w:p>
        </w:tc>
        <w:tc>
          <w:tcPr>
            <w:tcW w:w="766" w:type="dxa"/>
            <w:tcBorders>
              <w:top w:val="nil"/>
              <w:left w:val="nil"/>
              <w:bottom w:val="single" w:sz="8" w:space="0" w:color="D9D9D9"/>
              <w:right w:val="single" w:sz="8" w:space="0" w:color="D9D9D9"/>
            </w:tcBorders>
            <w:shd w:val="clear" w:color="auto" w:fill="auto"/>
            <w:noWrap/>
            <w:vAlign w:val="center"/>
            <w:hideMark/>
          </w:tcPr>
          <w:p w14:paraId="67885F0B"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BAFA_PREV_24_NS_429</w:t>
            </w:r>
          </w:p>
        </w:tc>
        <w:tc>
          <w:tcPr>
            <w:tcW w:w="425" w:type="dxa"/>
            <w:tcBorders>
              <w:top w:val="nil"/>
              <w:left w:val="nil"/>
              <w:bottom w:val="single" w:sz="8" w:space="0" w:color="D9D9D9"/>
              <w:right w:val="single" w:sz="8" w:space="0" w:color="D9D9D9"/>
            </w:tcBorders>
            <w:shd w:val="clear" w:color="auto" w:fill="auto"/>
            <w:noWrap/>
            <w:vAlign w:val="center"/>
            <w:hideMark/>
          </w:tcPr>
          <w:p w14:paraId="75B3047B"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6FBFDA91"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2E30DE7E"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49</w:t>
            </w:r>
          </w:p>
        </w:tc>
        <w:tc>
          <w:tcPr>
            <w:tcW w:w="567" w:type="dxa"/>
            <w:tcBorders>
              <w:left w:val="nil"/>
              <w:bottom w:val="single" w:sz="8" w:space="0" w:color="D9D9D9"/>
              <w:right w:val="single" w:sz="8" w:space="0" w:color="D9D9D9"/>
            </w:tcBorders>
            <w:shd w:val="clear" w:color="auto" w:fill="auto"/>
            <w:textDirection w:val="btLr"/>
            <w:vAlign w:val="center"/>
            <w:hideMark/>
          </w:tcPr>
          <w:p w14:paraId="23D45E51"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APSFR_Maglaj - Bijela Ploča - Bradarići</w:t>
            </w:r>
          </w:p>
        </w:tc>
        <w:tc>
          <w:tcPr>
            <w:tcW w:w="1134" w:type="dxa"/>
            <w:tcBorders>
              <w:top w:val="nil"/>
              <w:left w:val="nil"/>
              <w:bottom w:val="single" w:sz="8" w:space="0" w:color="D9D9D9"/>
              <w:right w:val="single" w:sz="8" w:space="0" w:color="D9D9D9"/>
            </w:tcBorders>
            <w:shd w:val="clear" w:color="auto" w:fill="auto"/>
            <w:noWrap/>
            <w:vAlign w:val="center"/>
            <w:hideMark/>
          </w:tcPr>
          <w:p w14:paraId="25331B66" w14:textId="0E202B98"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170.000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34AEE6F5" w14:textId="6F3D66E8"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34DF02BF" w14:textId="51B9E912"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49-1: ugroženo 7 kuća; Pozicija 49-2: ugroženo 5 kuća; Pozicija 49-4: ugroženo 5 kuća. Sve tri pozicije se nalaze u općini Maglaj, u naselju Jablanica.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6A7926A3"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44CC1F78"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65E019C8" w14:textId="5840D077" w:rsidR="004A70BD" w:rsidRPr="008731DE" w:rsidRDefault="004A70BD" w:rsidP="004A70BD">
            <w:pPr>
              <w:spacing w:before="0" w:after="0"/>
              <w:jc w:val="center"/>
              <w:rPr>
                <w:rFonts w:ascii="Calibri" w:hAnsi="Calibri" w:cs="Calibri"/>
                <w:sz w:val="16"/>
                <w:szCs w:val="16"/>
                <w:lang w:eastAsia="en-US"/>
              </w:rPr>
            </w:pPr>
            <w:r w:rsidRPr="00257F8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6149E9AB"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6B96210E" w14:textId="770CC36F" w:rsidR="004A70BD" w:rsidRPr="008731DE" w:rsidRDefault="004A70BD" w:rsidP="004A70BD">
            <w:pPr>
              <w:spacing w:before="0" w:after="0"/>
              <w:jc w:val="center"/>
              <w:rPr>
                <w:rFonts w:ascii="Calibri" w:hAnsi="Calibri" w:cs="Calibri"/>
                <w:sz w:val="16"/>
                <w:szCs w:val="16"/>
                <w:lang w:eastAsia="en-US"/>
              </w:rPr>
            </w:pPr>
          </w:p>
        </w:tc>
      </w:tr>
      <w:tr w:rsidR="004A70BD" w:rsidRPr="008731DE" w14:paraId="1C114822" w14:textId="77777777" w:rsidTr="004A70BD">
        <w:trPr>
          <w:cantSplit/>
          <w:trHeight w:val="1398"/>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ACC0F1D"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50-1.</w:t>
            </w:r>
          </w:p>
        </w:tc>
        <w:tc>
          <w:tcPr>
            <w:tcW w:w="766" w:type="dxa"/>
            <w:tcBorders>
              <w:top w:val="nil"/>
              <w:left w:val="nil"/>
              <w:bottom w:val="single" w:sz="8" w:space="0" w:color="D9D9D9"/>
              <w:right w:val="single" w:sz="8" w:space="0" w:color="D9D9D9"/>
            </w:tcBorders>
            <w:shd w:val="clear" w:color="auto" w:fill="auto"/>
            <w:noWrap/>
            <w:vAlign w:val="center"/>
            <w:hideMark/>
          </w:tcPr>
          <w:p w14:paraId="216C8BE7"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BAFA_PREV_24_NS_463</w:t>
            </w:r>
          </w:p>
        </w:tc>
        <w:tc>
          <w:tcPr>
            <w:tcW w:w="425" w:type="dxa"/>
            <w:tcBorders>
              <w:top w:val="nil"/>
              <w:left w:val="nil"/>
              <w:bottom w:val="single" w:sz="8" w:space="0" w:color="D9D9D9"/>
              <w:right w:val="single" w:sz="8" w:space="0" w:color="D9D9D9"/>
            </w:tcBorders>
            <w:shd w:val="clear" w:color="auto" w:fill="auto"/>
            <w:noWrap/>
            <w:vAlign w:val="center"/>
            <w:hideMark/>
          </w:tcPr>
          <w:p w14:paraId="5C3FD18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1755A26D"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4B44F189"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50</w:t>
            </w:r>
          </w:p>
        </w:tc>
        <w:tc>
          <w:tcPr>
            <w:tcW w:w="567" w:type="dxa"/>
            <w:tcBorders>
              <w:left w:val="nil"/>
              <w:bottom w:val="single" w:sz="8" w:space="0" w:color="D9D9D9"/>
              <w:right w:val="single" w:sz="8" w:space="0" w:color="D9D9D9"/>
            </w:tcBorders>
            <w:shd w:val="clear" w:color="auto" w:fill="auto"/>
            <w:textDirection w:val="btLr"/>
            <w:vAlign w:val="center"/>
          </w:tcPr>
          <w:p w14:paraId="2EF2E89E"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 Zavidovići - Hajderovići; Krivaja</w:t>
            </w:r>
          </w:p>
        </w:tc>
        <w:tc>
          <w:tcPr>
            <w:tcW w:w="1134" w:type="dxa"/>
            <w:tcBorders>
              <w:top w:val="nil"/>
              <w:left w:val="nil"/>
              <w:bottom w:val="single" w:sz="8" w:space="0" w:color="D9D9D9"/>
              <w:right w:val="single" w:sz="8" w:space="0" w:color="D9D9D9"/>
            </w:tcBorders>
            <w:shd w:val="clear" w:color="auto" w:fill="auto"/>
            <w:noWrap/>
            <w:vAlign w:val="center"/>
            <w:hideMark/>
          </w:tcPr>
          <w:p w14:paraId="37D2B2B1" w14:textId="7FB60C37"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110.000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291DFA1B" w14:textId="21A1C453"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7E10B46C" w14:textId="42B05A2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50-1: ugroženo 11 kuća (općina Zavidovići, naselje Hajderovići).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61E69289"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659082FC"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73FDE8FE" w14:textId="588B3CBC" w:rsidR="004A70BD" w:rsidRPr="008731DE" w:rsidRDefault="004A70BD" w:rsidP="004A70BD">
            <w:pPr>
              <w:spacing w:before="0" w:after="0"/>
              <w:jc w:val="center"/>
              <w:rPr>
                <w:rFonts w:ascii="Calibri" w:hAnsi="Calibri" w:cs="Calibri"/>
                <w:sz w:val="16"/>
                <w:szCs w:val="16"/>
                <w:lang w:eastAsia="en-US"/>
              </w:rPr>
            </w:pPr>
            <w:r w:rsidRPr="00257F8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6EE0443E"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b/>
                <w:bCs/>
                <w:sz w:val="16"/>
                <w:szCs w:val="16"/>
                <w:lang w:eastAsia="en-US"/>
              </w:rPr>
              <w:t> </w:t>
            </w: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2CA6F4FD" w14:textId="3FB27BDA" w:rsidR="004A70BD" w:rsidRPr="008731DE" w:rsidRDefault="004A70BD" w:rsidP="004A70BD">
            <w:pPr>
              <w:spacing w:before="0" w:after="0"/>
              <w:jc w:val="center"/>
              <w:rPr>
                <w:rFonts w:ascii="Calibri" w:hAnsi="Calibri" w:cs="Calibri"/>
                <w:sz w:val="16"/>
                <w:szCs w:val="16"/>
                <w:lang w:eastAsia="en-US"/>
              </w:rPr>
            </w:pPr>
          </w:p>
        </w:tc>
      </w:tr>
      <w:tr w:rsidR="004A70BD" w:rsidRPr="008731DE" w14:paraId="5D25E2FC" w14:textId="77777777" w:rsidTr="004A70BD">
        <w:trPr>
          <w:cantSplit/>
          <w:trHeight w:val="1261"/>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5E08F8FF"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pozicije 54-2, 54-5 i 54-6.</w:t>
            </w:r>
          </w:p>
        </w:tc>
        <w:tc>
          <w:tcPr>
            <w:tcW w:w="766" w:type="dxa"/>
            <w:tcBorders>
              <w:top w:val="nil"/>
              <w:left w:val="nil"/>
              <w:bottom w:val="single" w:sz="8" w:space="0" w:color="D9D9D9"/>
              <w:right w:val="single" w:sz="8" w:space="0" w:color="D9D9D9"/>
            </w:tcBorders>
            <w:shd w:val="clear" w:color="auto" w:fill="auto"/>
            <w:noWrap/>
            <w:vAlign w:val="center"/>
            <w:hideMark/>
          </w:tcPr>
          <w:p w14:paraId="194534C4"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BAFA_PREV_24_NS_399</w:t>
            </w:r>
          </w:p>
        </w:tc>
        <w:tc>
          <w:tcPr>
            <w:tcW w:w="425" w:type="dxa"/>
            <w:tcBorders>
              <w:top w:val="nil"/>
              <w:left w:val="nil"/>
              <w:bottom w:val="single" w:sz="8" w:space="0" w:color="D9D9D9"/>
              <w:right w:val="single" w:sz="8" w:space="0" w:color="D9D9D9"/>
            </w:tcBorders>
            <w:shd w:val="clear" w:color="auto" w:fill="auto"/>
            <w:noWrap/>
            <w:vAlign w:val="center"/>
            <w:hideMark/>
          </w:tcPr>
          <w:p w14:paraId="0F060CC9"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6253CBB"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0D97B73D"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54</w:t>
            </w:r>
          </w:p>
        </w:tc>
        <w:tc>
          <w:tcPr>
            <w:tcW w:w="567" w:type="dxa"/>
            <w:tcBorders>
              <w:left w:val="nil"/>
              <w:bottom w:val="single" w:sz="8" w:space="0" w:color="D9D9D9"/>
              <w:right w:val="single" w:sz="8" w:space="0" w:color="D9D9D9"/>
            </w:tcBorders>
            <w:shd w:val="clear" w:color="auto" w:fill="auto"/>
            <w:textDirection w:val="btLr"/>
            <w:vAlign w:val="center"/>
          </w:tcPr>
          <w:p w14:paraId="105D68D1"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APSFR_Kladanj</w:t>
            </w:r>
          </w:p>
        </w:tc>
        <w:tc>
          <w:tcPr>
            <w:tcW w:w="1134" w:type="dxa"/>
            <w:tcBorders>
              <w:top w:val="nil"/>
              <w:left w:val="nil"/>
              <w:bottom w:val="single" w:sz="8" w:space="0" w:color="D9D9D9"/>
              <w:right w:val="single" w:sz="8" w:space="0" w:color="D9D9D9"/>
            </w:tcBorders>
            <w:shd w:val="clear" w:color="auto" w:fill="auto"/>
            <w:noWrap/>
            <w:vAlign w:val="center"/>
            <w:hideMark/>
          </w:tcPr>
          <w:p w14:paraId="6A8AE29B" w14:textId="05FF9A43"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40.000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6D24357D" w14:textId="33801AB3"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2124ECCE" w14:textId="7420AC08"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54-2: ugrožena 1 kuća (općina Kladanj, naselje Kladanj); Pozicija 54-5: ugrožena 1 kuća (općina Kladanj, naselje Starić); Pozicija 54-6: ugrožene 2 kuće (općina Kladanj, naselje Prijevor).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209D5FFF"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50788636"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AC1B7E2" w14:textId="2621E761" w:rsidR="004A70BD" w:rsidRPr="008731DE" w:rsidRDefault="004A70BD" w:rsidP="004A70BD">
            <w:pPr>
              <w:spacing w:before="0" w:after="0"/>
              <w:jc w:val="center"/>
              <w:rPr>
                <w:rFonts w:ascii="Calibri" w:hAnsi="Calibri" w:cs="Calibri"/>
                <w:sz w:val="16"/>
                <w:szCs w:val="16"/>
                <w:lang w:eastAsia="en-US"/>
              </w:rPr>
            </w:pPr>
            <w:r w:rsidRPr="00257F8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34B83304"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1989F919" w14:textId="3D461DDB" w:rsidR="004A70BD" w:rsidRPr="008731DE" w:rsidRDefault="004A70BD" w:rsidP="004A70BD">
            <w:pPr>
              <w:spacing w:before="0" w:after="0"/>
              <w:jc w:val="center"/>
              <w:rPr>
                <w:rFonts w:ascii="Calibri" w:hAnsi="Calibri" w:cs="Calibri"/>
                <w:sz w:val="16"/>
                <w:szCs w:val="16"/>
                <w:lang w:eastAsia="en-US"/>
              </w:rPr>
            </w:pPr>
          </w:p>
        </w:tc>
      </w:tr>
      <w:tr w:rsidR="004A70BD" w:rsidRPr="008731DE" w14:paraId="51E916A9" w14:textId="77777777" w:rsidTr="004A70BD">
        <w:trPr>
          <w:cantSplit/>
          <w:trHeight w:val="1549"/>
        </w:trPr>
        <w:tc>
          <w:tcPr>
            <w:tcW w:w="1809" w:type="dxa"/>
            <w:tcBorders>
              <w:top w:val="nil"/>
              <w:left w:val="single" w:sz="8" w:space="0" w:color="D9D9D9"/>
              <w:bottom w:val="single" w:sz="8" w:space="0" w:color="D9D9D9"/>
              <w:right w:val="single" w:sz="8" w:space="0" w:color="D9D9D9"/>
            </w:tcBorders>
            <w:shd w:val="clear" w:color="auto" w:fill="auto"/>
            <w:vAlign w:val="center"/>
            <w:hideMark/>
          </w:tcPr>
          <w:p w14:paraId="1181D283" w14:textId="77777777"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Živjeti s poplavama; pozicija 58-5.</w:t>
            </w:r>
          </w:p>
        </w:tc>
        <w:tc>
          <w:tcPr>
            <w:tcW w:w="766" w:type="dxa"/>
            <w:tcBorders>
              <w:top w:val="nil"/>
              <w:left w:val="nil"/>
              <w:bottom w:val="single" w:sz="8" w:space="0" w:color="D9D9D9"/>
              <w:right w:val="single" w:sz="8" w:space="0" w:color="D9D9D9"/>
            </w:tcBorders>
            <w:shd w:val="clear" w:color="auto" w:fill="auto"/>
            <w:noWrap/>
            <w:vAlign w:val="center"/>
            <w:hideMark/>
          </w:tcPr>
          <w:p w14:paraId="3C75B3D2" w14:textId="77777777" w:rsidR="004A70BD" w:rsidRPr="008731DE" w:rsidRDefault="004A70BD" w:rsidP="004A70BD">
            <w:pPr>
              <w:spacing w:before="0" w:after="0"/>
              <w:jc w:val="left"/>
              <w:rPr>
                <w:rFonts w:ascii="Calibri" w:hAnsi="Calibri" w:cs="Calibri"/>
                <w:sz w:val="14"/>
                <w:szCs w:val="14"/>
                <w:lang w:eastAsia="en-US"/>
              </w:rPr>
            </w:pPr>
            <w:r w:rsidRPr="008731DE">
              <w:rPr>
                <w:rFonts w:ascii="Calibri" w:hAnsi="Calibri" w:cs="Calibri"/>
                <w:sz w:val="14"/>
                <w:szCs w:val="14"/>
                <w:lang w:eastAsia="en-US"/>
              </w:rPr>
              <w:t>BAFA_PREV_24_NS_439</w:t>
            </w:r>
          </w:p>
        </w:tc>
        <w:tc>
          <w:tcPr>
            <w:tcW w:w="425" w:type="dxa"/>
            <w:tcBorders>
              <w:top w:val="nil"/>
              <w:left w:val="nil"/>
              <w:bottom w:val="single" w:sz="8" w:space="0" w:color="D9D9D9"/>
              <w:right w:val="single" w:sz="8" w:space="0" w:color="D9D9D9"/>
            </w:tcBorders>
            <w:shd w:val="clear" w:color="auto" w:fill="auto"/>
            <w:noWrap/>
            <w:vAlign w:val="center"/>
            <w:hideMark/>
          </w:tcPr>
          <w:p w14:paraId="0A805D07"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Cilj 1</w:t>
            </w:r>
          </w:p>
        </w:tc>
        <w:tc>
          <w:tcPr>
            <w:tcW w:w="425" w:type="dxa"/>
            <w:tcBorders>
              <w:top w:val="nil"/>
              <w:left w:val="nil"/>
              <w:bottom w:val="single" w:sz="8" w:space="0" w:color="D9D9D9"/>
              <w:right w:val="single" w:sz="8" w:space="0" w:color="D9D9D9"/>
            </w:tcBorders>
            <w:shd w:val="clear" w:color="auto" w:fill="auto"/>
            <w:noWrap/>
            <w:vAlign w:val="center"/>
            <w:hideMark/>
          </w:tcPr>
          <w:p w14:paraId="797D91EF"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M24</w:t>
            </w:r>
          </w:p>
        </w:tc>
        <w:tc>
          <w:tcPr>
            <w:tcW w:w="426" w:type="dxa"/>
            <w:tcBorders>
              <w:top w:val="nil"/>
              <w:left w:val="nil"/>
              <w:bottom w:val="single" w:sz="8" w:space="0" w:color="D9D9D9"/>
              <w:right w:val="single" w:sz="8" w:space="0" w:color="D9D9D9"/>
            </w:tcBorders>
            <w:shd w:val="clear" w:color="auto" w:fill="auto"/>
            <w:noWrap/>
            <w:vAlign w:val="center"/>
            <w:hideMark/>
          </w:tcPr>
          <w:p w14:paraId="61546719" w14:textId="77777777" w:rsidR="004A70BD" w:rsidRPr="008731DE" w:rsidRDefault="004A70BD" w:rsidP="004A70BD">
            <w:pPr>
              <w:spacing w:before="0" w:after="0"/>
              <w:jc w:val="center"/>
              <w:rPr>
                <w:rFonts w:ascii="Calibri" w:hAnsi="Calibri" w:cs="Calibri"/>
                <w:sz w:val="16"/>
                <w:szCs w:val="16"/>
                <w:lang w:eastAsia="en-US"/>
              </w:rPr>
            </w:pPr>
            <w:r w:rsidRPr="008731DE">
              <w:rPr>
                <w:rFonts w:ascii="Calibri" w:hAnsi="Calibri" w:cs="Calibri"/>
                <w:sz w:val="16"/>
                <w:szCs w:val="16"/>
                <w:lang w:eastAsia="en-US"/>
              </w:rPr>
              <w:t>58</w:t>
            </w:r>
          </w:p>
        </w:tc>
        <w:tc>
          <w:tcPr>
            <w:tcW w:w="567" w:type="dxa"/>
            <w:tcBorders>
              <w:left w:val="nil"/>
              <w:bottom w:val="single" w:sz="8" w:space="0" w:color="D9D9D9"/>
              <w:right w:val="single" w:sz="8" w:space="0" w:color="D9D9D9"/>
            </w:tcBorders>
            <w:shd w:val="clear" w:color="auto" w:fill="auto"/>
            <w:textDirection w:val="btLr"/>
            <w:vAlign w:val="center"/>
          </w:tcPr>
          <w:p w14:paraId="7E040BDC" w14:textId="77777777" w:rsidR="004A70BD" w:rsidRPr="008731DE" w:rsidRDefault="004A70BD" w:rsidP="004A70BD">
            <w:pPr>
              <w:spacing w:before="0" w:after="0"/>
              <w:ind w:left="113" w:right="113"/>
              <w:jc w:val="center"/>
              <w:rPr>
                <w:rFonts w:ascii="Calibri" w:hAnsi="Calibri" w:cs="Calibri"/>
                <w:sz w:val="16"/>
                <w:szCs w:val="16"/>
                <w:lang w:eastAsia="en-US"/>
              </w:rPr>
            </w:pPr>
            <w:r w:rsidRPr="008731DE">
              <w:rPr>
                <w:rFonts w:ascii="Calibri" w:hAnsi="Calibri" w:cs="Calibri"/>
                <w:sz w:val="16"/>
                <w:szCs w:val="16"/>
                <w:lang w:eastAsia="en-US"/>
              </w:rPr>
              <w:t>APSFR_Section Ilijaš - Podlugovi; Stavnja</w:t>
            </w:r>
          </w:p>
        </w:tc>
        <w:tc>
          <w:tcPr>
            <w:tcW w:w="1134" w:type="dxa"/>
            <w:tcBorders>
              <w:top w:val="nil"/>
              <w:left w:val="nil"/>
              <w:bottom w:val="single" w:sz="8" w:space="0" w:color="D9D9D9"/>
              <w:right w:val="single" w:sz="8" w:space="0" w:color="D9D9D9"/>
            </w:tcBorders>
            <w:shd w:val="clear" w:color="auto" w:fill="auto"/>
            <w:noWrap/>
            <w:vAlign w:val="center"/>
            <w:hideMark/>
          </w:tcPr>
          <w:p w14:paraId="7C47F8B2" w14:textId="39CDAE9E" w:rsidR="004A70BD" w:rsidRPr="008731DE" w:rsidRDefault="004A70BD" w:rsidP="004A70BD">
            <w:pPr>
              <w:spacing w:before="0" w:after="0"/>
              <w:jc w:val="right"/>
              <w:rPr>
                <w:rFonts w:ascii="Calibri" w:hAnsi="Calibri" w:cs="Calibri"/>
                <w:sz w:val="16"/>
                <w:szCs w:val="16"/>
                <w:lang w:eastAsia="en-US"/>
              </w:rPr>
            </w:pPr>
            <w:r w:rsidRPr="008731DE">
              <w:rPr>
                <w:rFonts w:ascii="Calibri" w:hAnsi="Calibri" w:cs="Calibri"/>
                <w:sz w:val="16"/>
                <w:szCs w:val="16"/>
                <w:lang w:eastAsia="en-US"/>
              </w:rPr>
              <w:t>50.000</w:t>
            </w:r>
            <w:r w:rsidRPr="008731DE">
              <w:rPr>
                <w:rFonts w:ascii="Calibri" w:hAnsi="Calibri" w:cs="Calibri"/>
                <w:color w:val="000000"/>
                <w:sz w:val="16"/>
                <w:szCs w:val="16"/>
                <w:lang w:eastAsia="en-US"/>
              </w:rPr>
              <w:t xml:space="preserve">,00 </w:t>
            </w:r>
            <w:r w:rsidRPr="008731DE">
              <w:rPr>
                <w:rFonts w:ascii="Calibri" w:hAnsi="Calibri" w:cs="Calibri"/>
                <w:sz w:val="16"/>
                <w:szCs w:val="16"/>
                <w:lang w:eastAsia="en-US"/>
              </w:rPr>
              <w:t xml:space="preserve"> </w:t>
            </w:r>
          </w:p>
        </w:tc>
        <w:tc>
          <w:tcPr>
            <w:tcW w:w="850" w:type="dxa"/>
            <w:tcBorders>
              <w:top w:val="nil"/>
              <w:left w:val="nil"/>
              <w:bottom w:val="single" w:sz="8" w:space="0" w:color="D9D9D9"/>
              <w:right w:val="single" w:sz="8" w:space="0" w:color="D9D9D9"/>
            </w:tcBorders>
            <w:shd w:val="clear" w:color="auto" w:fill="auto"/>
            <w:vAlign w:val="center"/>
          </w:tcPr>
          <w:p w14:paraId="701CB594" w14:textId="548D12E0" w:rsidR="004A70BD" w:rsidRPr="008731DE" w:rsidRDefault="004A70BD" w:rsidP="004A70BD">
            <w:pPr>
              <w:spacing w:before="0" w:after="0"/>
              <w:jc w:val="center"/>
              <w:rPr>
                <w:rFonts w:ascii="Calibri" w:hAnsi="Calibri" w:cs="Calibri"/>
                <w:sz w:val="16"/>
                <w:szCs w:val="16"/>
                <w:lang w:eastAsia="en-US"/>
              </w:rPr>
            </w:pPr>
          </w:p>
        </w:tc>
        <w:tc>
          <w:tcPr>
            <w:tcW w:w="4253" w:type="dxa"/>
            <w:tcBorders>
              <w:top w:val="nil"/>
              <w:left w:val="nil"/>
              <w:bottom w:val="single" w:sz="8" w:space="0" w:color="D9D9D9"/>
              <w:right w:val="single" w:sz="8" w:space="0" w:color="D9D9D9"/>
            </w:tcBorders>
            <w:shd w:val="clear" w:color="auto" w:fill="auto"/>
            <w:vAlign w:val="center"/>
            <w:hideMark/>
          </w:tcPr>
          <w:p w14:paraId="186EE4C8" w14:textId="3374017C" w:rsidR="004A70BD" w:rsidRPr="008731DE" w:rsidRDefault="004A70BD" w:rsidP="004A70BD">
            <w:pPr>
              <w:spacing w:before="0" w:after="0"/>
              <w:jc w:val="left"/>
              <w:rPr>
                <w:rFonts w:ascii="Calibri" w:hAnsi="Calibri" w:cs="Calibri"/>
                <w:sz w:val="16"/>
                <w:szCs w:val="16"/>
                <w:lang w:eastAsia="en-US"/>
              </w:rPr>
            </w:pPr>
            <w:r w:rsidRPr="008731DE">
              <w:rPr>
                <w:rFonts w:ascii="Calibri" w:hAnsi="Calibri" w:cs="Calibri"/>
                <w:sz w:val="16"/>
                <w:szCs w:val="16"/>
                <w:lang w:eastAsia="en-US"/>
              </w:rPr>
              <w:t>Vrsta mjere karakterizirana za područja u kojima se poplave ne mogu spriječiti, ali se njihovi štetni učinci mogu smanjiti – ljudske žrtve i materijalna šteta. Pozicija 58-5: ugroženo 5 kuća (općina Ilijaš, naselje Podlugovi). Cijene se procjenjuju na 10000 eura/kuća.</w:t>
            </w:r>
          </w:p>
        </w:tc>
        <w:tc>
          <w:tcPr>
            <w:tcW w:w="567" w:type="dxa"/>
            <w:tcBorders>
              <w:top w:val="nil"/>
              <w:left w:val="nil"/>
              <w:bottom w:val="single" w:sz="8" w:space="0" w:color="D9D9D9"/>
              <w:right w:val="single" w:sz="8" w:space="0" w:color="D9D9D9"/>
            </w:tcBorders>
            <w:shd w:val="clear" w:color="auto" w:fill="92D050"/>
            <w:noWrap/>
            <w:vAlign w:val="center"/>
            <w:hideMark/>
          </w:tcPr>
          <w:p w14:paraId="714B836D" w14:textId="77777777" w:rsidR="004A70BD" w:rsidRPr="008731DE" w:rsidRDefault="004A70BD" w:rsidP="004A70BD">
            <w:pPr>
              <w:spacing w:before="0" w:after="0"/>
              <w:jc w:val="center"/>
              <w:rPr>
                <w:rFonts w:ascii="Calibri" w:hAnsi="Calibri" w:cs="Calibri"/>
                <w:b/>
                <w:bCs/>
                <w:sz w:val="14"/>
                <w:szCs w:val="14"/>
                <w:lang w:eastAsia="en-US"/>
              </w:rPr>
            </w:pPr>
            <w:r w:rsidRPr="008731DE">
              <w:rPr>
                <w:rFonts w:ascii="Calibri" w:hAnsi="Calibri" w:cs="Calibri"/>
                <w:sz w:val="14"/>
                <w:szCs w:val="14"/>
              </w:rPr>
              <w:t>Nizak</w:t>
            </w:r>
          </w:p>
        </w:tc>
        <w:tc>
          <w:tcPr>
            <w:tcW w:w="567" w:type="dxa"/>
            <w:tcBorders>
              <w:top w:val="nil"/>
              <w:left w:val="nil"/>
              <w:bottom w:val="single" w:sz="8" w:space="0" w:color="D9D9D9"/>
              <w:right w:val="single" w:sz="8" w:space="0" w:color="D9D9D9"/>
            </w:tcBorders>
            <w:shd w:val="clear" w:color="000000" w:fill="92D050"/>
            <w:noWrap/>
            <w:vAlign w:val="center"/>
            <w:hideMark/>
          </w:tcPr>
          <w:p w14:paraId="78FDE454" w14:textId="77777777" w:rsidR="004A70BD" w:rsidRPr="008731DE" w:rsidRDefault="004A70BD" w:rsidP="004A70BD">
            <w:pPr>
              <w:spacing w:before="0" w:after="0"/>
              <w:jc w:val="center"/>
              <w:rPr>
                <w:rFonts w:ascii="Calibri" w:hAnsi="Calibri" w:cs="Calibri"/>
                <w:sz w:val="14"/>
                <w:szCs w:val="14"/>
                <w:lang w:eastAsia="en-US"/>
              </w:rPr>
            </w:pPr>
            <w:r w:rsidRPr="008731DE">
              <w:rPr>
                <w:rFonts w:ascii="Calibri" w:hAnsi="Calibri" w:cs="Calibri"/>
                <w:sz w:val="14"/>
                <w:szCs w:val="14"/>
                <w:lang w:eastAsia="en-US"/>
              </w:rPr>
              <w:t>Zelena</w:t>
            </w:r>
          </w:p>
        </w:tc>
        <w:tc>
          <w:tcPr>
            <w:tcW w:w="708" w:type="dxa"/>
            <w:tcBorders>
              <w:top w:val="nil"/>
              <w:left w:val="nil"/>
              <w:bottom w:val="single" w:sz="8" w:space="0" w:color="D9D9D9"/>
              <w:right w:val="single" w:sz="8" w:space="0" w:color="D9D9D9"/>
            </w:tcBorders>
            <w:shd w:val="clear" w:color="000000" w:fill="FFFFFF"/>
            <w:noWrap/>
            <w:vAlign w:val="center"/>
            <w:hideMark/>
          </w:tcPr>
          <w:p w14:paraId="3F2D74E9" w14:textId="51439BF6" w:rsidR="004A70BD" w:rsidRPr="008731DE" w:rsidRDefault="004A70BD" w:rsidP="004A70BD">
            <w:pPr>
              <w:spacing w:before="0" w:after="0"/>
              <w:jc w:val="center"/>
              <w:rPr>
                <w:rFonts w:ascii="Calibri" w:hAnsi="Calibri" w:cs="Calibri"/>
                <w:sz w:val="16"/>
                <w:szCs w:val="16"/>
                <w:lang w:eastAsia="en-US"/>
              </w:rPr>
            </w:pPr>
            <w:r w:rsidRPr="00257F89">
              <w:rPr>
                <w:rFonts w:ascii="Calibri" w:hAnsi="Calibri" w:cs="Calibri"/>
                <w:sz w:val="16"/>
                <w:szCs w:val="16"/>
                <w:lang w:eastAsia="en-US"/>
              </w:rPr>
              <w:t>NE</w:t>
            </w:r>
          </w:p>
        </w:tc>
        <w:tc>
          <w:tcPr>
            <w:tcW w:w="567" w:type="dxa"/>
            <w:tcBorders>
              <w:top w:val="nil"/>
              <w:left w:val="nil"/>
              <w:bottom w:val="single" w:sz="8" w:space="0" w:color="D9D9D9"/>
              <w:right w:val="single" w:sz="8" w:space="0" w:color="D9D9D9"/>
            </w:tcBorders>
            <w:shd w:val="clear" w:color="auto" w:fill="auto"/>
            <w:noWrap/>
            <w:vAlign w:val="center"/>
            <w:hideMark/>
          </w:tcPr>
          <w:p w14:paraId="4DEAD500" w14:textId="77777777" w:rsidR="004A70BD" w:rsidRPr="008731DE" w:rsidRDefault="004A70BD" w:rsidP="004A70BD">
            <w:pPr>
              <w:spacing w:before="0" w:after="0"/>
              <w:jc w:val="center"/>
              <w:rPr>
                <w:rFonts w:ascii="Calibri" w:hAnsi="Calibri" w:cs="Calibri"/>
                <w:b/>
                <w:bCs/>
                <w:sz w:val="16"/>
                <w:szCs w:val="16"/>
                <w:lang w:eastAsia="en-US"/>
              </w:rPr>
            </w:pPr>
            <w:r w:rsidRPr="008731DE">
              <w:rPr>
                <w:rFonts w:ascii="Calibri" w:hAnsi="Calibri" w:cs="Calibri"/>
                <w:sz w:val="16"/>
                <w:szCs w:val="16"/>
                <w:lang w:eastAsia="en-US"/>
              </w:rPr>
              <w:t>NE</w:t>
            </w:r>
          </w:p>
        </w:tc>
        <w:tc>
          <w:tcPr>
            <w:tcW w:w="794" w:type="dxa"/>
            <w:tcBorders>
              <w:top w:val="nil"/>
              <w:left w:val="nil"/>
              <w:bottom w:val="single" w:sz="8" w:space="0" w:color="D9D9D9"/>
              <w:right w:val="single" w:sz="8" w:space="0" w:color="D9D9D9"/>
            </w:tcBorders>
            <w:shd w:val="clear" w:color="000000" w:fill="FFFFFF"/>
            <w:noWrap/>
            <w:vAlign w:val="center"/>
          </w:tcPr>
          <w:p w14:paraId="44FA5058" w14:textId="45F43539" w:rsidR="004A70BD" w:rsidRPr="008731DE" w:rsidRDefault="004A70BD" w:rsidP="004A70BD">
            <w:pPr>
              <w:spacing w:before="0" w:after="0"/>
              <w:jc w:val="center"/>
              <w:rPr>
                <w:rFonts w:ascii="Calibri" w:hAnsi="Calibri" w:cs="Calibri"/>
                <w:sz w:val="16"/>
                <w:szCs w:val="16"/>
                <w:lang w:eastAsia="en-US"/>
              </w:rPr>
            </w:pPr>
          </w:p>
        </w:tc>
      </w:tr>
    </w:tbl>
    <w:p w14:paraId="014BF2F4" w14:textId="5A36FA5E" w:rsidR="00370108" w:rsidRPr="008731DE" w:rsidRDefault="00370108" w:rsidP="00E423EB">
      <w:pPr>
        <w:pStyle w:val="Caption"/>
        <w:keepNext/>
        <w:spacing w:before="360" w:after="60"/>
        <w:jc w:val="left"/>
      </w:pPr>
      <w:bookmarkStart w:id="415" w:name="_Toc137804284"/>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45</w:t>
      </w:r>
      <w:r w:rsidRPr="008731DE">
        <w:fldChar w:fldCharType="end"/>
      </w:r>
      <w:r w:rsidRPr="008731DE">
        <w:t xml:space="preserve">. Sažetak predloženih mjera za nivo „ostalo“; PURP </w:t>
      </w:r>
      <w:r w:rsidR="00865B55" w:rsidRPr="008731DE">
        <w:t>Sava FBiH (UoM 1)</w:t>
      </w:r>
      <w:bookmarkEnd w:id="415"/>
    </w:p>
    <w:tbl>
      <w:tblPr>
        <w:tblW w:w="1392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8" w:type="dxa"/>
          <w:right w:w="28" w:type="dxa"/>
        </w:tblCellMar>
        <w:tblLook w:val="04A0" w:firstRow="1" w:lastRow="0" w:firstColumn="1" w:lastColumn="0" w:noHBand="0" w:noVBand="1"/>
      </w:tblPr>
      <w:tblGrid>
        <w:gridCol w:w="1871"/>
        <w:gridCol w:w="851"/>
        <w:gridCol w:w="567"/>
        <w:gridCol w:w="567"/>
        <w:gridCol w:w="992"/>
        <w:gridCol w:w="992"/>
        <w:gridCol w:w="851"/>
        <w:gridCol w:w="3146"/>
        <w:gridCol w:w="783"/>
        <w:gridCol w:w="783"/>
        <w:gridCol w:w="925"/>
        <w:gridCol w:w="1592"/>
      </w:tblGrid>
      <w:tr w:rsidR="00BF7D98" w:rsidRPr="008731DE" w14:paraId="511AE268" w14:textId="77777777" w:rsidTr="00BF7D98">
        <w:trPr>
          <w:trHeight w:val="113"/>
          <w:tblHeader/>
        </w:trPr>
        <w:tc>
          <w:tcPr>
            <w:tcW w:w="13920" w:type="dxa"/>
            <w:gridSpan w:val="12"/>
            <w:shd w:val="clear" w:color="auto" w:fill="002060"/>
            <w:hideMark/>
          </w:tcPr>
          <w:p w14:paraId="11464D94" w14:textId="77777777" w:rsidR="00BF7D98" w:rsidRPr="008731DE" w:rsidRDefault="00BF7D98" w:rsidP="00087188">
            <w:pPr>
              <w:spacing w:before="20" w:after="20"/>
              <w:jc w:val="left"/>
              <w:rPr>
                <w:rFonts w:ascii="Calibri" w:hAnsi="Calibri" w:cs="Calibri"/>
                <w:b/>
                <w:bCs/>
                <w:color w:val="FFFFFF"/>
                <w:sz w:val="18"/>
                <w:szCs w:val="18"/>
                <w:lang w:eastAsia="sr-Latn-RS"/>
              </w:rPr>
            </w:pPr>
            <w:r w:rsidRPr="008731DE">
              <w:rPr>
                <w:rFonts w:ascii="Calibri" w:hAnsi="Calibri" w:cs="Calibri"/>
                <w:b/>
                <w:bCs/>
                <w:color w:val="FFFFFF"/>
                <w:sz w:val="18"/>
                <w:szCs w:val="18"/>
                <w:lang w:eastAsia="sr-Latn-RS"/>
              </w:rPr>
              <w:t>Sažetak predloženih mjera za nivo "ostalo"</w:t>
            </w:r>
          </w:p>
        </w:tc>
      </w:tr>
      <w:tr w:rsidR="00BF7D98" w:rsidRPr="008731DE" w14:paraId="5546C3A3" w14:textId="77777777" w:rsidTr="00BF7D98">
        <w:trPr>
          <w:trHeight w:val="57"/>
          <w:tblHeader/>
        </w:trPr>
        <w:tc>
          <w:tcPr>
            <w:tcW w:w="13920" w:type="dxa"/>
            <w:gridSpan w:val="12"/>
            <w:shd w:val="clear" w:color="auto" w:fill="002060"/>
            <w:hideMark/>
          </w:tcPr>
          <w:p w14:paraId="0F6CA01A" w14:textId="4C9C6001" w:rsidR="00BF7D98" w:rsidRPr="008731DE" w:rsidRDefault="00BF7D98" w:rsidP="00087188">
            <w:pPr>
              <w:spacing w:before="20" w:after="20"/>
              <w:jc w:val="left"/>
              <w:rPr>
                <w:rFonts w:ascii="Calibri" w:hAnsi="Calibri" w:cs="Calibri"/>
                <w:b/>
                <w:bCs/>
                <w:color w:val="FFFFFF"/>
                <w:sz w:val="18"/>
                <w:szCs w:val="18"/>
                <w:lang w:eastAsia="sr-Latn-RS"/>
              </w:rPr>
            </w:pPr>
            <w:r w:rsidRPr="008731DE">
              <w:rPr>
                <w:rFonts w:ascii="Calibri" w:hAnsi="Calibri" w:cs="Calibri"/>
                <w:b/>
                <w:bCs/>
                <w:color w:val="FFFFFF" w:themeColor="background1"/>
                <w:sz w:val="18"/>
                <w:szCs w:val="18"/>
                <w:lang w:eastAsia="en-US"/>
              </w:rPr>
              <w:t xml:space="preserve">PURP Sava FBiH (UoM 1) </w:t>
            </w:r>
          </w:p>
        </w:tc>
      </w:tr>
      <w:tr w:rsidR="00370108" w:rsidRPr="008731DE" w14:paraId="78DF2220" w14:textId="77777777" w:rsidTr="00370108">
        <w:trPr>
          <w:trHeight w:val="556"/>
          <w:tblHeader/>
        </w:trPr>
        <w:tc>
          <w:tcPr>
            <w:tcW w:w="1871" w:type="dxa"/>
            <w:shd w:val="clear" w:color="auto" w:fill="F2F2F2" w:themeFill="background1" w:themeFillShade="F2"/>
            <w:vAlign w:val="center"/>
            <w:hideMark/>
          </w:tcPr>
          <w:p w14:paraId="16CC14EA"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Naziv mjere</w:t>
            </w:r>
          </w:p>
        </w:tc>
        <w:tc>
          <w:tcPr>
            <w:tcW w:w="851" w:type="dxa"/>
            <w:shd w:val="clear" w:color="auto" w:fill="F2F2F2" w:themeFill="background1" w:themeFillShade="F2"/>
            <w:vAlign w:val="center"/>
            <w:hideMark/>
          </w:tcPr>
          <w:p w14:paraId="2E4B2089"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Kod mjere</w:t>
            </w:r>
          </w:p>
        </w:tc>
        <w:tc>
          <w:tcPr>
            <w:tcW w:w="567" w:type="dxa"/>
            <w:shd w:val="clear" w:color="auto" w:fill="F2F2F2" w:themeFill="background1" w:themeFillShade="F2"/>
            <w:vAlign w:val="center"/>
            <w:hideMark/>
          </w:tcPr>
          <w:p w14:paraId="132C0535"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Cilj mjere</w:t>
            </w:r>
          </w:p>
        </w:tc>
        <w:tc>
          <w:tcPr>
            <w:tcW w:w="567" w:type="dxa"/>
            <w:shd w:val="clear" w:color="auto" w:fill="F2F2F2" w:themeFill="background1" w:themeFillShade="F2"/>
            <w:vAlign w:val="center"/>
          </w:tcPr>
          <w:p w14:paraId="1AD08923"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Tip mjere</w:t>
            </w:r>
          </w:p>
        </w:tc>
        <w:tc>
          <w:tcPr>
            <w:tcW w:w="992" w:type="dxa"/>
            <w:shd w:val="clear" w:color="auto" w:fill="F2F2F2" w:themeFill="background1" w:themeFillShade="F2"/>
            <w:vAlign w:val="center"/>
          </w:tcPr>
          <w:p w14:paraId="4D29D71C"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Lokacija</w:t>
            </w:r>
          </w:p>
        </w:tc>
        <w:tc>
          <w:tcPr>
            <w:tcW w:w="992" w:type="dxa"/>
            <w:shd w:val="clear" w:color="auto" w:fill="F2F2F2" w:themeFill="background1" w:themeFillShade="F2"/>
            <w:vAlign w:val="center"/>
            <w:hideMark/>
          </w:tcPr>
          <w:p w14:paraId="592E2D61"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Troškovi mjere</w:t>
            </w:r>
          </w:p>
          <w:p w14:paraId="5B8FC4C5"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(EURO)</w:t>
            </w:r>
          </w:p>
        </w:tc>
        <w:tc>
          <w:tcPr>
            <w:tcW w:w="851" w:type="dxa"/>
            <w:shd w:val="clear" w:color="auto" w:fill="F2F2F2" w:themeFill="background1" w:themeFillShade="F2"/>
            <w:vAlign w:val="center"/>
            <w:hideMark/>
          </w:tcPr>
          <w:p w14:paraId="357C8DF0"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Izvor finansiranja</w:t>
            </w:r>
          </w:p>
        </w:tc>
        <w:tc>
          <w:tcPr>
            <w:tcW w:w="3146" w:type="dxa"/>
            <w:shd w:val="clear" w:color="auto" w:fill="F2F2F2" w:themeFill="background1" w:themeFillShade="F2"/>
            <w:vAlign w:val="center"/>
            <w:hideMark/>
          </w:tcPr>
          <w:p w14:paraId="065DF7E6"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Opis mjere</w:t>
            </w:r>
          </w:p>
        </w:tc>
        <w:tc>
          <w:tcPr>
            <w:tcW w:w="783" w:type="dxa"/>
            <w:shd w:val="clear" w:color="auto" w:fill="F2F2F2" w:themeFill="background1" w:themeFillShade="F2"/>
            <w:vAlign w:val="center"/>
            <w:hideMark/>
          </w:tcPr>
          <w:p w14:paraId="5DFBDF83"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Kategorija prioriteta</w:t>
            </w:r>
          </w:p>
        </w:tc>
        <w:tc>
          <w:tcPr>
            <w:tcW w:w="783" w:type="dxa"/>
            <w:shd w:val="clear" w:color="auto" w:fill="F2F2F2" w:themeFill="background1" w:themeFillShade="F2"/>
            <w:vAlign w:val="center"/>
            <w:hideMark/>
          </w:tcPr>
          <w:p w14:paraId="22BA7DD5"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Klimatske promjene</w:t>
            </w:r>
          </w:p>
        </w:tc>
        <w:tc>
          <w:tcPr>
            <w:tcW w:w="925" w:type="dxa"/>
            <w:shd w:val="clear" w:color="auto" w:fill="F2F2F2" w:themeFill="background1" w:themeFillShade="F2"/>
            <w:vAlign w:val="center"/>
            <w:hideMark/>
          </w:tcPr>
          <w:p w14:paraId="677A14AA"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Predložena u akcionom planu</w:t>
            </w:r>
          </w:p>
        </w:tc>
        <w:tc>
          <w:tcPr>
            <w:tcW w:w="1592" w:type="dxa"/>
            <w:shd w:val="clear" w:color="auto" w:fill="F2F2F2" w:themeFill="background1" w:themeFillShade="F2"/>
            <w:vAlign w:val="center"/>
            <w:hideMark/>
          </w:tcPr>
          <w:p w14:paraId="5177B81D" w14:textId="77777777" w:rsidR="00BF7D98" w:rsidRPr="008731DE" w:rsidRDefault="00BF7D98" w:rsidP="00087188">
            <w:pPr>
              <w:spacing w:before="0" w:after="0"/>
              <w:jc w:val="center"/>
              <w:rPr>
                <w:rFonts w:ascii="Calibri" w:hAnsi="Calibri" w:cs="Calibri"/>
                <w:b/>
                <w:bCs/>
                <w:sz w:val="16"/>
                <w:szCs w:val="16"/>
                <w:lang w:eastAsia="sr-Latn-RS"/>
              </w:rPr>
            </w:pPr>
            <w:r w:rsidRPr="008731DE">
              <w:rPr>
                <w:rFonts w:ascii="Calibri" w:hAnsi="Calibri" w:cs="Calibri"/>
                <w:b/>
                <w:bCs/>
                <w:sz w:val="16"/>
                <w:szCs w:val="16"/>
                <w:lang w:eastAsia="sr-Latn-RS"/>
              </w:rPr>
              <w:t>Institucije nadležne za koordinaciju/ implementaciju, implementator</w:t>
            </w:r>
          </w:p>
        </w:tc>
      </w:tr>
      <w:tr w:rsidR="00BF7D98" w:rsidRPr="008731DE" w14:paraId="7EF91241" w14:textId="77777777" w:rsidTr="000B5299">
        <w:trPr>
          <w:trHeight w:val="694"/>
        </w:trPr>
        <w:tc>
          <w:tcPr>
            <w:tcW w:w="18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FEC3CC7" w14:textId="77777777" w:rsidR="00BF7D98" w:rsidRPr="008731DE" w:rsidRDefault="00BF7D98"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Regulacija korita rijeke Unac nizvodno od Drvara</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4E47643" w14:textId="77777777" w:rsidR="00BF7D98" w:rsidRPr="008731DE" w:rsidRDefault="00BF7D98" w:rsidP="00BF7D98">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BAFA_PRO_33_S_12</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B99A542"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Cilj 2</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065A24D"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M33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6104F33" w14:textId="44A60508"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Nije APSFR_Unac_Drvar</w:t>
            </w:r>
            <w:r w:rsidR="00C70775" w:rsidRPr="008731DE">
              <w:rPr>
                <w:rFonts w:ascii="Calibri" w:hAnsi="Calibri" w:cs="Calibri"/>
                <w:color w:val="000000"/>
                <w:sz w:val="16"/>
                <w:szCs w:val="16"/>
                <w:lang w:eastAsia="sr-Latn-RS"/>
              </w:rPr>
              <w:t xml:space="preserve"> </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ABB084E" w14:textId="729D9380"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1</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295</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755</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51</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43A7BB1" w14:textId="56824EE6" w:rsidR="00BF7D98" w:rsidRPr="008731DE" w:rsidRDefault="00BF7D98" w:rsidP="00BF7D98">
            <w:pPr>
              <w:spacing w:before="0" w:after="0"/>
              <w:jc w:val="center"/>
              <w:rPr>
                <w:rFonts w:ascii="Calibri" w:hAnsi="Calibri" w:cs="Calibri"/>
                <w:color w:val="000000"/>
                <w:sz w:val="16"/>
                <w:szCs w:val="16"/>
                <w:lang w:eastAsia="sr-Latn-RS"/>
              </w:rPr>
            </w:pPr>
          </w:p>
        </w:tc>
        <w:tc>
          <w:tcPr>
            <w:tcW w:w="31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A80998" w14:textId="4000BD7A" w:rsidR="00BF7D98" w:rsidRPr="008731DE" w:rsidRDefault="0027245F" w:rsidP="0027245F">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Tip mjere koji podrazumijeva izgradnju nasipa i regulaciju riječnog korita. </w:t>
            </w:r>
            <w:r w:rsidR="00BF7D98" w:rsidRPr="008731DE">
              <w:rPr>
                <w:rFonts w:ascii="Calibri" w:hAnsi="Calibri" w:cs="Calibri"/>
                <w:color w:val="000000"/>
                <w:sz w:val="16"/>
                <w:szCs w:val="16"/>
                <w:lang w:eastAsia="sr-Latn-RS"/>
              </w:rPr>
              <w:t xml:space="preserve">Sastoji se od </w:t>
            </w:r>
            <w:r w:rsidRPr="008731DE">
              <w:rPr>
                <w:rFonts w:ascii="Calibri" w:hAnsi="Calibri" w:cs="Calibri"/>
                <w:color w:val="000000"/>
                <w:sz w:val="16"/>
                <w:szCs w:val="16"/>
                <w:lang w:eastAsia="sr-Latn-RS"/>
              </w:rPr>
              <w:t xml:space="preserve">uređenja </w:t>
            </w:r>
            <w:r w:rsidR="00BF7D98" w:rsidRPr="008731DE">
              <w:rPr>
                <w:rFonts w:ascii="Calibri" w:hAnsi="Calibri" w:cs="Calibri"/>
                <w:color w:val="000000"/>
                <w:sz w:val="16"/>
                <w:szCs w:val="16"/>
                <w:lang w:eastAsia="sr-Latn-RS"/>
              </w:rPr>
              <w:t>korita rijeke Unac nizvodno od Drvara</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0000"/>
            <w:noWrap/>
            <w:vAlign w:val="center"/>
          </w:tcPr>
          <w:p w14:paraId="4384F352" w14:textId="6A6896E3" w:rsidR="00BF7D98" w:rsidRPr="008731DE" w:rsidRDefault="000B5299" w:rsidP="00370108">
            <w:pPr>
              <w:spacing w:before="0" w:after="0"/>
              <w:ind w:left="-57" w:right="-57"/>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Vrlo visok</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center"/>
          </w:tcPr>
          <w:p w14:paraId="5E77683B" w14:textId="77777777" w:rsidR="00BF7D98" w:rsidRPr="008731DE" w:rsidRDefault="00BF7D98" w:rsidP="00BF7D98">
            <w:pPr>
              <w:spacing w:before="0" w:after="0"/>
              <w:jc w:val="center"/>
              <w:rPr>
                <w:rFonts w:ascii="Calibri" w:hAnsi="Calibri" w:cs="Calibri"/>
                <w:sz w:val="14"/>
                <w:szCs w:val="14"/>
                <w:lang w:eastAsia="sr-Latn-RS"/>
              </w:rPr>
            </w:pPr>
            <w:r w:rsidRPr="008731DE">
              <w:rPr>
                <w:rFonts w:ascii="Calibri" w:hAnsi="Calibri" w:cs="Calibri"/>
                <w:sz w:val="14"/>
                <w:szCs w:val="14"/>
                <w:lang w:eastAsia="sr-Latn-RS"/>
              </w:rPr>
              <w:t>Siva</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25E6784D"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NE</w:t>
            </w:r>
          </w:p>
        </w:tc>
        <w:tc>
          <w:tcPr>
            <w:tcW w:w="15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15A1E5C9" w14:textId="68FA36B6" w:rsidR="00BF7D98" w:rsidRPr="008731DE" w:rsidRDefault="00BF7D98" w:rsidP="00BF7D98">
            <w:pPr>
              <w:spacing w:before="0" w:after="0"/>
              <w:jc w:val="center"/>
              <w:rPr>
                <w:rFonts w:ascii="Calibri" w:hAnsi="Calibri" w:cs="Calibri"/>
                <w:color w:val="000000"/>
                <w:sz w:val="16"/>
                <w:szCs w:val="16"/>
                <w:lang w:eastAsia="sr-Latn-RS"/>
              </w:rPr>
            </w:pPr>
          </w:p>
        </w:tc>
      </w:tr>
      <w:tr w:rsidR="00BF7D98" w:rsidRPr="008731DE" w14:paraId="114560CA" w14:textId="77777777" w:rsidTr="00370108">
        <w:trPr>
          <w:trHeight w:val="694"/>
        </w:trPr>
        <w:tc>
          <w:tcPr>
            <w:tcW w:w="18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3E3755" w14:textId="77777777" w:rsidR="00BF7D98" w:rsidRPr="008731DE" w:rsidRDefault="00BF7D98"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Regulacija desne obale rijeke Bosne faza IV, dionica uzvodno od profila P25</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1DD8B20" w14:textId="77777777" w:rsidR="00BF7D98" w:rsidRPr="008731DE" w:rsidRDefault="00BF7D98" w:rsidP="00BF7D98">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BAFA_PRO_33_S_68</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B2F1CE6"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Cilj 2</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97467F8"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M33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1C5425A"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Nije APSFR_Bosna River_Kakanj</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78F4572" w14:textId="3B7BFCB1"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215</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068</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E67FC95" w14:textId="485EE7BE" w:rsidR="00BF7D98" w:rsidRPr="008731DE" w:rsidRDefault="00BF7D98" w:rsidP="00BF7D98">
            <w:pPr>
              <w:spacing w:before="0" w:after="0"/>
              <w:jc w:val="center"/>
              <w:rPr>
                <w:rFonts w:ascii="Calibri" w:hAnsi="Calibri" w:cs="Calibri"/>
                <w:color w:val="000000"/>
                <w:sz w:val="16"/>
                <w:szCs w:val="16"/>
                <w:lang w:eastAsia="sr-Latn-RS"/>
              </w:rPr>
            </w:pPr>
          </w:p>
        </w:tc>
        <w:tc>
          <w:tcPr>
            <w:tcW w:w="31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51B59F" w14:textId="1857AACE" w:rsidR="00BF7D98" w:rsidRPr="008731DE" w:rsidRDefault="0027245F"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Tip mjere koji podrazumijeva izgradnju nasipa i regulaciju riječnog korita. </w:t>
            </w:r>
            <w:r w:rsidR="00BF7D98" w:rsidRPr="008731DE">
              <w:rPr>
                <w:rFonts w:ascii="Calibri" w:hAnsi="Calibri" w:cs="Calibri"/>
                <w:color w:val="000000"/>
                <w:sz w:val="16"/>
                <w:szCs w:val="16"/>
                <w:lang w:eastAsia="sr-Latn-RS"/>
              </w:rPr>
              <w:t xml:space="preserve">Sastoji se od </w:t>
            </w:r>
            <w:r w:rsidRPr="008731DE">
              <w:rPr>
                <w:rFonts w:ascii="Calibri" w:hAnsi="Calibri" w:cs="Calibri"/>
                <w:color w:val="000000"/>
                <w:sz w:val="16"/>
                <w:szCs w:val="16"/>
                <w:lang w:eastAsia="sr-Latn-RS"/>
              </w:rPr>
              <w:t>uređenja</w:t>
            </w:r>
            <w:r w:rsidR="00BF7D98" w:rsidRPr="008731DE">
              <w:rPr>
                <w:rFonts w:ascii="Calibri" w:hAnsi="Calibri" w:cs="Calibri"/>
                <w:color w:val="000000"/>
                <w:sz w:val="16"/>
                <w:szCs w:val="16"/>
                <w:lang w:eastAsia="sr-Latn-RS"/>
              </w:rPr>
              <w:t xml:space="preserve"> desne obale rijeke Bosne faze IV, dionice uzvodno od profila P25 u Kaknju</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7B17843" w14:textId="77777777" w:rsidR="00BF7D98" w:rsidRPr="008731DE" w:rsidRDefault="00BF7D98" w:rsidP="00370108">
            <w:pPr>
              <w:spacing w:before="0" w:after="0"/>
              <w:ind w:left="-57" w:right="-57"/>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Finalizirano</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center"/>
          </w:tcPr>
          <w:p w14:paraId="6E5FAAEE" w14:textId="77777777" w:rsidR="00BF7D98" w:rsidRPr="008731DE" w:rsidRDefault="00BF7D98" w:rsidP="00BF7D98">
            <w:pPr>
              <w:spacing w:before="0" w:after="0"/>
              <w:jc w:val="center"/>
              <w:rPr>
                <w:rFonts w:ascii="Calibri" w:hAnsi="Calibri" w:cs="Calibri"/>
                <w:sz w:val="14"/>
                <w:szCs w:val="14"/>
                <w:lang w:eastAsia="sr-Latn-RS"/>
              </w:rPr>
            </w:pPr>
            <w:r w:rsidRPr="008731DE">
              <w:rPr>
                <w:rFonts w:ascii="Calibri" w:hAnsi="Calibri" w:cs="Calibri"/>
                <w:sz w:val="14"/>
                <w:szCs w:val="14"/>
                <w:lang w:eastAsia="sr-Latn-RS"/>
              </w:rPr>
              <w:t>Siva</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672D71C2"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NE</w:t>
            </w:r>
          </w:p>
        </w:tc>
        <w:tc>
          <w:tcPr>
            <w:tcW w:w="15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5571FEB6" w14:textId="6211D2C9" w:rsidR="00BF7D98" w:rsidRPr="008731DE" w:rsidRDefault="00BF7D98" w:rsidP="00BF7D98">
            <w:pPr>
              <w:spacing w:before="0" w:after="0"/>
              <w:jc w:val="center"/>
              <w:rPr>
                <w:rFonts w:ascii="Calibri" w:hAnsi="Calibri" w:cs="Calibri"/>
                <w:color w:val="000000"/>
                <w:sz w:val="16"/>
                <w:szCs w:val="16"/>
                <w:lang w:eastAsia="sr-Latn-RS"/>
              </w:rPr>
            </w:pPr>
          </w:p>
        </w:tc>
      </w:tr>
      <w:tr w:rsidR="00BF7D98" w:rsidRPr="008731DE" w14:paraId="17AAE9E0" w14:textId="77777777" w:rsidTr="00370108">
        <w:trPr>
          <w:trHeight w:val="694"/>
        </w:trPr>
        <w:tc>
          <w:tcPr>
            <w:tcW w:w="18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D9EE29A" w14:textId="226D93EA" w:rsidR="00BF7D98" w:rsidRPr="008731DE" w:rsidRDefault="0006199D" w:rsidP="00BF7D98">
            <w:pPr>
              <w:spacing w:before="0" w:after="0"/>
              <w:jc w:val="left"/>
              <w:rPr>
                <w:rFonts w:ascii="Calibri" w:hAnsi="Calibri" w:cs="Calibri"/>
                <w:color w:val="000000"/>
                <w:sz w:val="16"/>
                <w:szCs w:val="16"/>
                <w:lang w:eastAsia="sr-Latn-RS"/>
              </w:rPr>
            </w:pPr>
            <w:r w:rsidRPr="008731DE">
              <w:rPr>
                <w:rFonts w:cstheme="minorHAnsi"/>
                <w:sz w:val="18"/>
                <w:szCs w:val="18"/>
              </w:rPr>
              <w:t>Regulacija rijeke Jale u općini Lukavac, L=3,2 km.</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67F0C8" w14:textId="77777777" w:rsidR="00BF7D98" w:rsidRPr="008731DE" w:rsidRDefault="00BF7D98" w:rsidP="00BF7D98">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BAFA_PRO_33_S_72</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58D0366"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Cilj 1</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DC81243"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M33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F713C47"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Nije APSFR_Jala River_Lukavac</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6224284" w14:textId="7A1E1FFD"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1</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022</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600</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B5E89D0" w14:textId="0DBAC05C" w:rsidR="00BF7D98" w:rsidRPr="008731DE" w:rsidRDefault="00BF7D98" w:rsidP="00BF7D98">
            <w:pPr>
              <w:spacing w:before="0" w:after="0"/>
              <w:jc w:val="center"/>
              <w:rPr>
                <w:rFonts w:ascii="Calibri" w:hAnsi="Calibri" w:cs="Calibri"/>
                <w:color w:val="000000"/>
                <w:sz w:val="16"/>
                <w:szCs w:val="16"/>
                <w:lang w:eastAsia="sr-Latn-RS"/>
              </w:rPr>
            </w:pPr>
          </w:p>
        </w:tc>
        <w:tc>
          <w:tcPr>
            <w:tcW w:w="31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4D9AB74" w14:textId="1F4FF6EA" w:rsidR="00BF7D98" w:rsidRPr="008731DE" w:rsidRDefault="0027245F"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Tip mjere koji podrazumijeva izgradnju nasipa i regulaciju riječnog korita.</w:t>
            </w:r>
            <w:r w:rsidR="00BF7D98" w:rsidRPr="008731DE">
              <w:rPr>
                <w:rFonts w:ascii="Calibri" w:hAnsi="Calibri" w:cs="Calibri"/>
                <w:color w:val="000000"/>
                <w:sz w:val="16"/>
                <w:szCs w:val="16"/>
                <w:lang w:eastAsia="sr-Latn-RS"/>
              </w:rPr>
              <w:t xml:space="preserve"> Sastoji se od </w:t>
            </w:r>
            <w:r w:rsidR="003F1E50" w:rsidRPr="008731DE">
              <w:rPr>
                <w:rFonts w:ascii="Calibri" w:hAnsi="Calibri" w:cs="Calibri"/>
                <w:color w:val="000000"/>
                <w:sz w:val="16"/>
                <w:szCs w:val="16"/>
                <w:lang w:eastAsia="sr-Latn-RS"/>
              </w:rPr>
              <w:t>uređenja</w:t>
            </w:r>
            <w:r w:rsidR="00BF7D98" w:rsidRPr="008731DE">
              <w:rPr>
                <w:rFonts w:ascii="Calibri" w:hAnsi="Calibri" w:cs="Calibri"/>
                <w:color w:val="000000"/>
                <w:sz w:val="16"/>
                <w:szCs w:val="16"/>
                <w:lang w:eastAsia="sr-Latn-RS"/>
              </w:rPr>
              <w:t xml:space="preserve"> rijeke Jale u Lukavcu</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937881" w14:textId="77777777" w:rsidR="00BF7D98" w:rsidRPr="008731DE" w:rsidRDefault="00BF7D98" w:rsidP="00370108">
            <w:pPr>
              <w:spacing w:before="0" w:after="0"/>
              <w:ind w:left="-57" w:right="-57"/>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Finalizirano</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center"/>
          </w:tcPr>
          <w:p w14:paraId="6D82ADE6" w14:textId="77777777" w:rsidR="00BF7D98" w:rsidRPr="008731DE" w:rsidRDefault="00BF7D98" w:rsidP="00BF7D98">
            <w:pPr>
              <w:spacing w:before="0" w:after="0"/>
              <w:jc w:val="center"/>
              <w:rPr>
                <w:rFonts w:ascii="Calibri" w:hAnsi="Calibri" w:cs="Calibri"/>
                <w:sz w:val="14"/>
                <w:szCs w:val="14"/>
                <w:lang w:eastAsia="sr-Latn-RS"/>
              </w:rPr>
            </w:pPr>
            <w:r w:rsidRPr="008731DE">
              <w:rPr>
                <w:rFonts w:ascii="Calibri" w:hAnsi="Calibri" w:cs="Calibri"/>
                <w:sz w:val="14"/>
                <w:szCs w:val="14"/>
                <w:lang w:eastAsia="sr-Latn-RS"/>
              </w:rPr>
              <w:t>Siva</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495643DE"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NE</w:t>
            </w:r>
          </w:p>
        </w:tc>
        <w:tc>
          <w:tcPr>
            <w:tcW w:w="15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0D768A79" w14:textId="6D3FB3A2" w:rsidR="00BF7D98" w:rsidRPr="008731DE" w:rsidRDefault="00BF7D98" w:rsidP="00BF7D98">
            <w:pPr>
              <w:spacing w:before="0" w:after="0"/>
              <w:jc w:val="center"/>
              <w:rPr>
                <w:rFonts w:ascii="Calibri" w:hAnsi="Calibri" w:cs="Calibri"/>
                <w:color w:val="000000"/>
                <w:sz w:val="16"/>
                <w:szCs w:val="16"/>
                <w:lang w:eastAsia="sr-Latn-RS"/>
              </w:rPr>
            </w:pPr>
          </w:p>
        </w:tc>
      </w:tr>
      <w:tr w:rsidR="00BF7D98" w:rsidRPr="008731DE" w14:paraId="73BCF22A" w14:textId="77777777" w:rsidTr="00370108">
        <w:trPr>
          <w:trHeight w:val="694"/>
        </w:trPr>
        <w:tc>
          <w:tcPr>
            <w:tcW w:w="18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DAE668" w14:textId="3DB69EDC" w:rsidR="00BF7D98" w:rsidRPr="008731DE" w:rsidRDefault="0006199D"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Regulacija rijeke Turije u općini Lukavac, L=2,2 km.</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2C5E7D0" w14:textId="77777777" w:rsidR="00BF7D98" w:rsidRPr="008731DE" w:rsidRDefault="00BF7D98" w:rsidP="00BF7D98">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BAFA_PRO_33_S_73</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D5B1412"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Cilj 2</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1DB39C"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M33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0801C93"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Nije APSFR_Turija River_Lukavac</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DD4F005" w14:textId="097CAA2B"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1</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022</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600</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D08C7A1" w14:textId="1333A5B1" w:rsidR="00BF7D98" w:rsidRPr="008731DE" w:rsidRDefault="00BF7D98" w:rsidP="00BF7D98">
            <w:pPr>
              <w:spacing w:before="0" w:after="0"/>
              <w:jc w:val="center"/>
              <w:rPr>
                <w:rFonts w:ascii="Calibri" w:hAnsi="Calibri" w:cs="Calibri"/>
                <w:color w:val="000000"/>
                <w:sz w:val="16"/>
                <w:szCs w:val="16"/>
                <w:lang w:eastAsia="sr-Latn-RS"/>
              </w:rPr>
            </w:pPr>
          </w:p>
        </w:tc>
        <w:tc>
          <w:tcPr>
            <w:tcW w:w="31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DF72A8" w14:textId="7FA338C2" w:rsidR="00BF7D98" w:rsidRPr="008731DE" w:rsidRDefault="0027245F"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Tip mjere koji podrazumijeva izgradnju nasipa i regulaciju riječnog korita. </w:t>
            </w:r>
            <w:r w:rsidR="00BF7D98" w:rsidRPr="008731DE">
              <w:rPr>
                <w:rFonts w:ascii="Calibri" w:hAnsi="Calibri" w:cs="Calibri"/>
                <w:color w:val="000000"/>
                <w:sz w:val="16"/>
                <w:szCs w:val="16"/>
                <w:lang w:eastAsia="sr-Latn-RS"/>
              </w:rPr>
              <w:t xml:space="preserve">Sastoji se od </w:t>
            </w:r>
            <w:r w:rsidR="003F1E50" w:rsidRPr="008731DE">
              <w:rPr>
                <w:rFonts w:ascii="Calibri" w:hAnsi="Calibri" w:cs="Calibri"/>
                <w:color w:val="000000"/>
                <w:sz w:val="16"/>
                <w:szCs w:val="16"/>
                <w:lang w:eastAsia="sr-Latn-RS"/>
              </w:rPr>
              <w:t>uređenja</w:t>
            </w:r>
            <w:r w:rsidR="00BF7D98" w:rsidRPr="008731DE">
              <w:rPr>
                <w:rFonts w:ascii="Calibri" w:hAnsi="Calibri" w:cs="Calibri"/>
                <w:color w:val="000000"/>
                <w:sz w:val="16"/>
                <w:szCs w:val="16"/>
                <w:lang w:eastAsia="sr-Latn-RS"/>
              </w:rPr>
              <w:t xml:space="preserve"> rijeke Turije u Lukavcu</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B3E8AF3" w14:textId="77777777" w:rsidR="00BF7D98" w:rsidRPr="008731DE" w:rsidRDefault="00BF7D98" w:rsidP="00370108">
            <w:pPr>
              <w:spacing w:before="0" w:after="0"/>
              <w:ind w:left="-57" w:right="-57"/>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Finalizirano</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center"/>
          </w:tcPr>
          <w:p w14:paraId="49653FAE" w14:textId="77777777" w:rsidR="00BF7D98" w:rsidRPr="008731DE" w:rsidRDefault="00BF7D98" w:rsidP="00BF7D98">
            <w:pPr>
              <w:spacing w:before="0" w:after="0"/>
              <w:jc w:val="center"/>
              <w:rPr>
                <w:rFonts w:ascii="Calibri" w:hAnsi="Calibri" w:cs="Calibri"/>
                <w:sz w:val="14"/>
                <w:szCs w:val="14"/>
                <w:lang w:eastAsia="sr-Latn-RS"/>
              </w:rPr>
            </w:pPr>
            <w:r w:rsidRPr="008731DE">
              <w:rPr>
                <w:rFonts w:ascii="Calibri" w:hAnsi="Calibri" w:cs="Calibri"/>
                <w:sz w:val="14"/>
                <w:szCs w:val="14"/>
                <w:lang w:eastAsia="sr-Latn-RS"/>
              </w:rPr>
              <w:t>Siva</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4C48C0EA"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NE</w:t>
            </w:r>
          </w:p>
        </w:tc>
        <w:tc>
          <w:tcPr>
            <w:tcW w:w="15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1E1DAE85" w14:textId="3FDB3301" w:rsidR="00BF7D98" w:rsidRPr="008731DE" w:rsidRDefault="00BF7D98" w:rsidP="00BF7D98">
            <w:pPr>
              <w:spacing w:before="0" w:after="0"/>
              <w:jc w:val="center"/>
              <w:rPr>
                <w:rFonts w:ascii="Calibri" w:hAnsi="Calibri" w:cs="Calibri"/>
                <w:color w:val="000000"/>
                <w:sz w:val="16"/>
                <w:szCs w:val="16"/>
                <w:lang w:eastAsia="sr-Latn-RS"/>
              </w:rPr>
            </w:pPr>
          </w:p>
        </w:tc>
      </w:tr>
      <w:tr w:rsidR="00BF7D98" w:rsidRPr="008731DE" w14:paraId="1FAE86B9" w14:textId="77777777" w:rsidTr="00370108">
        <w:trPr>
          <w:trHeight w:val="694"/>
        </w:trPr>
        <w:tc>
          <w:tcPr>
            <w:tcW w:w="18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2A32AE5" w14:textId="5B931918" w:rsidR="00BF7D98" w:rsidRPr="008731DE" w:rsidRDefault="0006199D" w:rsidP="00BF7D98">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Regulacija rijeke Sapne, u dužini cca 750 m u urbanom dijelu općine Sapna.</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8B173ED" w14:textId="77777777" w:rsidR="00BF7D98" w:rsidRPr="008731DE" w:rsidRDefault="00BF7D98" w:rsidP="00BF7D98">
            <w:pPr>
              <w:spacing w:before="0" w:after="0"/>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BAFA_PRO_33_S_77</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AB911AF"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Cilj 2</w:t>
            </w:r>
          </w:p>
        </w:tc>
        <w:tc>
          <w:tcPr>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8E81E18"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M33</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BD76F68"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Nije APSFR_Sapna River_Sapna</w:t>
            </w:r>
          </w:p>
        </w:tc>
        <w:tc>
          <w:tcPr>
            <w:tcW w:w="9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2D9F02E" w14:textId="1A6241B5"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766</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950</w:t>
            </w:r>
            <w:r w:rsidR="00370108" w:rsidRPr="008731DE">
              <w:rPr>
                <w:rFonts w:ascii="Calibri" w:hAnsi="Calibri" w:cs="Calibri"/>
                <w:color w:val="000000"/>
                <w:sz w:val="16"/>
                <w:szCs w:val="16"/>
                <w:lang w:eastAsia="sr-Latn-RS"/>
              </w:rPr>
              <w:t>,</w:t>
            </w:r>
            <w:r w:rsidRPr="008731DE">
              <w:rPr>
                <w:rFonts w:ascii="Calibri" w:hAnsi="Calibri" w:cs="Calibri"/>
                <w:color w:val="000000"/>
                <w:sz w:val="16"/>
                <w:szCs w:val="16"/>
                <w:lang w:eastAsia="sr-Latn-RS"/>
              </w:rPr>
              <w:t>00</w:t>
            </w:r>
          </w:p>
        </w:tc>
        <w:tc>
          <w:tcPr>
            <w:tcW w:w="8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DDFD0E1" w14:textId="3444E43E" w:rsidR="00BF7D98" w:rsidRPr="008731DE" w:rsidRDefault="00BF7D98" w:rsidP="00BF7D98">
            <w:pPr>
              <w:spacing w:before="0" w:after="0"/>
              <w:jc w:val="center"/>
              <w:rPr>
                <w:rFonts w:ascii="Calibri" w:hAnsi="Calibri" w:cs="Calibri"/>
                <w:color w:val="000000"/>
                <w:sz w:val="16"/>
                <w:szCs w:val="16"/>
                <w:lang w:eastAsia="sr-Latn-RS"/>
              </w:rPr>
            </w:pPr>
          </w:p>
        </w:tc>
        <w:tc>
          <w:tcPr>
            <w:tcW w:w="31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5D1C1C" w14:textId="205568C9" w:rsidR="00BF7D98" w:rsidRPr="008731DE" w:rsidRDefault="0027245F" w:rsidP="003F1E50">
            <w:pPr>
              <w:spacing w:before="0" w:after="0"/>
              <w:jc w:val="left"/>
              <w:rPr>
                <w:rFonts w:ascii="Calibri" w:hAnsi="Calibri" w:cs="Calibri"/>
                <w:color w:val="000000"/>
                <w:sz w:val="16"/>
                <w:szCs w:val="16"/>
                <w:lang w:eastAsia="sr-Latn-RS"/>
              </w:rPr>
            </w:pPr>
            <w:r w:rsidRPr="008731DE">
              <w:rPr>
                <w:rFonts w:ascii="Calibri" w:hAnsi="Calibri" w:cs="Calibri"/>
                <w:color w:val="000000"/>
                <w:sz w:val="16"/>
                <w:szCs w:val="16"/>
                <w:lang w:eastAsia="sr-Latn-RS"/>
              </w:rPr>
              <w:t xml:space="preserve">Tip mjere koji podrazumijeva izgradnju nasipa i regulaciju riječnog korita. </w:t>
            </w:r>
            <w:r w:rsidR="003F1E50" w:rsidRPr="008731DE">
              <w:rPr>
                <w:rFonts w:ascii="Calibri" w:hAnsi="Calibri" w:cs="Calibri"/>
                <w:color w:val="000000"/>
                <w:sz w:val="16"/>
                <w:szCs w:val="16"/>
                <w:lang w:eastAsia="sr-Latn-RS"/>
              </w:rPr>
              <w:t>Sastoji se od r</w:t>
            </w:r>
            <w:r w:rsidR="00BF7D98" w:rsidRPr="008731DE">
              <w:rPr>
                <w:rFonts w:ascii="Calibri" w:hAnsi="Calibri" w:cs="Calibri"/>
                <w:color w:val="000000"/>
                <w:sz w:val="16"/>
                <w:szCs w:val="16"/>
                <w:lang w:eastAsia="sr-Latn-RS"/>
              </w:rPr>
              <w:t>egulacije rijeke Sapne, cca 750 m u općini Sapna</w:t>
            </w:r>
            <w:r w:rsidR="003F1E50" w:rsidRPr="008731DE">
              <w:rPr>
                <w:rFonts w:ascii="Calibri" w:hAnsi="Calibri" w:cs="Calibri"/>
                <w:color w:val="000000"/>
                <w:sz w:val="16"/>
                <w:szCs w:val="16"/>
                <w:lang w:eastAsia="sr-Latn-RS"/>
              </w:rPr>
              <w:t>.</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50C25E0" w14:textId="77777777" w:rsidR="00BF7D98" w:rsidRPr="008731DE" w:rsidRDefault="00BF7D98" w:rsidP="00370108">
            <w:pPr>
              <w:spacing w:before="0" w:after="0"/>
              <w:ind w:left="-57" w:right="-57"/>
              <w:jc w:val="center"/>
              <w:rPr>
                <w:rFonts w:ascii="Calibri" w:hAnsi="Calibri" w:cs="Calibri"/>
                <w:color w:val="000000"/>
                <w:sz w:val="14"/>
                <w:szCs w:val="14"/>
                <w:lang w:eastAsia="sr-Latn-RS"/>
              </w:rPr>
            </w:pPr>
            <w:r w:rsidRPr="008731DE">
              <w:rPr>
                <w:rFonts w:ascii="Calibri" w:hAnsi="Calibri" w:cs="Calibri"/>
                <w:color w:val="000000"/>
                <w:sz w:val="14"/>
                <w:szCs w:val="14"/>
                <w:lang w:eastAsia="sr-Latn-RS"/>
              </w:rPr>
              <w:t>Finalizirano</w:t>
            </w:r>
          </w:p>
        </w:tc>
        <w:tc>
          <w:tcPr>
            <w:tcW w:w="78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noWrap/>
            <w:vAlign w:val="center"/>
          </w:tcPr>
          <w:p w14:paraId="6E15FC0E" w14:textId="77777777" w:rsidR="00BF7D98" w:rsidRPr="008731DE" w:rsidRDefault="00BF7D98" w:rsidP="00BF7D98">
            <w:pPr>
              <w:spacing w:before="0" w:after="0"/>
              <w:jc w:val="center"/>
              <w:rPr>
                <w:rFonts w:ascii="Calibri" w:hAnsi="Calibri" w:cs="Calibri"/>
                <w:sz w:val="14"/>
                <w:szCs w:val="14"/>
                <w:lang w:eastAsia="sr-Latn-RS"/>
              </w:rPr>
            </w:pPr>
            <w:r w:rsidRPr="008731DE">
              <w:rPr>
                <w:rFonts w:ascii="Calibri" w:hAnsi="Calibri" w:cs="Calibri"/>
                <w:sz w:val="14"/>
                <w:szCs w:val="14"/>
                <w:lang w:eastAsia="sr-Latn-RS"/>
              </w:rPr>
              <w:t>Siva</w:t>
            </w:r>
          </w:p>
        </w:tc>
        <w:tc>
          <w:tcPr>
            <w:tcW w:w="92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5C73A4B0" w14:textId="77777777" w:rsidR="00BF7D98" w:rsidRPr="008731DE" w:rsidRDefault="00BF7D98" w:rsidP="00BF7D98">
            <w:pPr>
              <w:spacing w:before="0" w:after="0"/>
              <w:jc w:val="center"/>
              <w:rPr>
                <w:rFonts w:ascii="Calibri" w:hAnsi="Calibri" w:cs="Calibri"/>
                <w:color w:val="000000"/>
                <w:sz w:val="16"/>
                <w:szCs w:val="16"/>
                <w:lang w:eastAsia="sr-Latn-RS"/>
              </w:rPr>
            </w:pPr>
            <w:r w:rsidRPr="008731DE">
              <w:rPr>
                <w:rFonts w:ascii="Calibri" w:hAnsi="Calibri" w:cs="Calibri"/>
                <w:color w:val="000000"/>
                <w:sz w:val="16"/>
                <w:szCs w:val="16"/>
                <w:lang w:eastAsia="sr-Latn-RS"/>
              </w:rPr>
              <w:t>NE</w:t>
            </w:r>
          </w:p>
        </w:tc>
        <w:tc>
          <w:tcPr>
            <w:tcW w:w="159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noWrap/>
            <w:vAlign w:val="center"/>
          </w:tcPr>
          <w:p w14:paraId="5B81DAAA" w14:textId="57408F98" w:rsidR="00BF7D98" w:rsidRPr="008731DE" w:rsidRDefault="00BF7D98" w:rsidP="00BF7D98">
            <w:pPr>
              <w:spacing w:before="0" w:after="0"/>
              <w:jc w:val="center"/>
              <w:rPr>
                <w:rFonts w:ascii="Calibri" w:hAnsi="Calibri" w:cs="Calibri"/>
                <w:color w:val="000000"/>
                <w:sz w:val="16"/>
                <w:szCs w:val="16"/>
                <w:lang w:eastAsia="sr-Latn-RS"/>
              </w:rPr>
            </w:pPr>
          </w:p>
        </w:tc>
      </w:tr>
    </w:tbl>
    <w:p w14:paraId="7D9CEEA7" w14:textId="282B907F" w:rsidR="00BF7D98" w:rsidRPr="008731DE" w:rsidRDefault="00BF7D98" w:rsidP="00BF7D98">
      <w:pPr>
        <w:sectPr w:rsidR="00BF7D98" w:rsidRPr="008731DE" w:rsidSect="00D30731">
          <w:headerReference w:type="default" r:id="rId42"/>
          <w:footerReference w:type="default" r:id="rId43"/>
          <w:pgSz w:w="16840" w:h="11901" w:orient="landscape"/>
          <w:pgMar w:top="1440" w:right="1701" w:bottom="1440" w:left="1440" w:header="1059" w:footer="720" w:gutter="0"/>
          <w:cols w:space="720"/>
          <w:docGrid w:linePitch="360"/>
        </w:sectPr>
      </w:pPr>
    </w:p>
    <w:p w14:paraId="4C0786C4" w14:textId="3E21CFF3" w:rsidR="0029525E" w:rsidRPr="0038737F" w:rsidRDefault="0029525E" w:rsidP="0029525E">
      <w:pPr>
        <w:pStyle w:val="Heading2"/>
      </w:pPr>
      <w:bookmarkStart w:id="416" w:name="_Toc137804200"/>
      <w:bookmarkStart w:id="417" w:name="_Toc108528609"/>
      <w:bookmarkStart w:id="418" w:name="_Hlk116641765"/>
      <w:bookmarkStart w:id="419" w:name="_Hlk106873066"/>
      <w:r w:rsidRPr="0038737F">
        <w:lastRenderedPageBreak/>
        <w:t>Sažetak mjera predviđenih drugim propisima</w:t>
      </w:r>
      <w:bookmarkEnd w:id="416"/>
    </w:p>
    <w:p w14:paraId="1389C571" w14:textId="46AB79A7" w:rsidR="00B1175C" w:rsidRDefault="00B1175C" w:rsidP="00B1175C">
      <w:pPr>
        <w:rPr>
          <w:rStyle w:val="markedcontent"/>
          <w:rFonts w:eastAsiaTheme="majorEastAsia" w:cs="Calibri"/>
        </w:rPr>
      </w:pPr>
      <w:r w:rsidRPr="008F463D">
        <w:rPr>
          <w:rFonts w:ascii="Calibri" w:hAnsi="Calibri" w:cs="Calibri"/>
        </w:rPr>
        <w:t>Uredba o vrstama i sadržaju planova zaštite od štetnog djelovanja vode (Sl.</w:t>
      </w:r>
      <w:r w:rsidR="00AC25C0">
        <w:rPr>
          <w:rFonts w:ascii="Calibri" w:hAnsi="Calibri" w:cs="Calibri"/>
        </w:rPr>
        <w:t xml:space="preserve"> </w:t>
      </w:r>
      <w:r w:rsidRPr="008F463D">
        <w:rPr>
          <w:rFonts w:ascii="Calibri" w:hAnsi="Calibri" w:cs="Calibri"/>
        </w:rPr>
        <w:t>novine FBiH</w:t>
      </w:r>
      <w:r w:rsidR="00AC25C0">
        <w:rPr>
          <w:rFonts w:ascii="Calibri" w:hAnsi="Calibri" w:cs="Calibri"/>
        </w:rPr>
        <w:t>, br.</w:t>
      </w:r>
      <w:r w:rsidRPr="008F463D">
        <w:rPr>
          <w:rFonts w:ascii="Calibri" w:hAnsi="Calibri" w:cs="Calibri"/>
        </w:rPr>
        <w:t>26/09) u članu 11. stav 4. navodi između ostalog i „</w:t>
      </w:r>
      <w:r w:rsidRPr="008F463D">
        <w:rPr>
          <w:rFonts w:ascii="Calibri" w:hAnsi="Calibri" w:cs="Calibri"/>
          <w:i/>
          <w:iCs/>
        </w:rPr>
        <w:t>sažetak mjera i određivanje njihovih prioriteta za ostvarivanje odgovarajućih ciljeva upravljanja poplavnim rizicima, uključujući i jasne mjere za pogone i postrojenja koji mogu prouzrokovati iznenadno zagađenje voda u slučaju poplava, kao i mjere poduzete prema odredbama ovog člana i mjere povezane sa poplavama poduzete</w:t>
      </w:r>
      <w:r w:rsidRPr="008F463D" w:rsidDel="00801D56">
        <w:rPr>
          <w:rFonts w:ascii="Calibri" w:hAnsi="Calibri" w:cs="Calibri"/>
          <w:i/>
          <w:iCs/>
        </w:rPr>
        <w:t xml:space="preserve"> </w:t>
      </w:r>
      <w:r w:rsidRPr="008F463D">
        <w:rPr>
          <w:rFonts w:ascii="Calibri" w:hAnsi="Calibri" w:cs="Calibri"/>
          <w:i/>
          <w:iCs/>
        </w:rPr>
        <w:t>u skladu sa drugim propisima</w:t>
      </w:r>
      <w:r w:rsidRPr="008F463D">
        <w:rPr>
          <w:rFonts w:ascii="Calibri" w:hAnsi="Calibri" w:cs="Calibri"/>
        </w:rPr>
        <w:t>“</w:t>
      </w:r>
      <w:r w:rsidRPr="008F463D">
        <w:rPr>
          <w:rFonts w:ascii="Calibri" w:hAnsi="Calibri" w:cs="Calibri"/>
          <w:color w:val="1C1C1C"/>
        </w:rPr>
        <w:t xml:space="preserve">. Navedeni član Uredbe </w:t>
      </w:r>
      <w:r w:rsidR="006F4593">
        <w:rPr>
          <w:rFonts w:ascii="Calibri" w:hAnsi="Calibri" w:cs="Calibri"/>
          <w:color w:val="1C1C1C"/>
        </w:rPr>
        <w:t xml:space="preserve">o </w:t>
      </w:r>
      <w:r w:rsidRPr="008F463D">
        <w:rPr>
          <w:rFonts w:ascii="Calibri" w:hAnsi="Calibri" w:cs="Calibri"/>
        </w:rPr>
        <w:t>vrstama i sadržaju planova zaštite od štetnog djelovanja vode se referira na prilog A/4 Direktive o poplavama, odnosno na s</w:t>
      </w:r>
      <w:r w:rsidRPr="008F463D">
        <w:rPr>
          <w:rStyle w:val="markedcontent"/>
          <w:rFonts w:eastAsiaTheme="majorEastAsia" w:cs="Calibri"/>
        </w:rPr>
        <w:t>ažetak mjera i određivanje njihovih prioriteta s ciljem ostvarivanja odgovarajućih ciljeva upravljanja poplavnim</w:t>
      </w:r>
      <w:r w:rsidRPr="008F463D">
        <w:rPr>
          <w:rFonts w:ascii="Calibri" w:hAnsi="Calibri" w:cs="Calibri"/>
        </w:rPr>
        <w:t xml:space="preserve"> </w:t>
      </w:r>
      <w:r w:rsidRPr="008F463D">
        <w:rPr>
          <w:rStyle w:val="markedcontent"/>
          <w:rFonts w:eastAsiaTheme="majorEastAsia" w:cs="Calibri"/>
        </w:rPr>
        <w:t>rizicima, uključujući mjere poduzete u skladu s član</w:t>
      </w:r>
      <w:r w:rsidR="0086220A">
        <w:rPr>
          <w:rStyle w:val="markedcontent"/>
          <w:rFonts w:eastAsiaTheme="majorEastAsia" w:cs="Calibri"/>
        </w:rPr>
        <w:t>om</w:t>
      </w:r>
      <w:r w:rsidRPr="008F463D">
        <w:rPr>
          <w:rStyle w:val="markedcontent"/>
          <w:rFonts w:eastAsiaTheme="majorEastAsia" w:cs="Calibri"/>
        </w:rPr>
        <w:t xml:space="preserve"> 7. Direktive o poplavama i mjere koje se odnose na poplave, a poduzete su u</w:t>
      </w:r>
      <w:r w:rsidRPr="008F463D">
        <w:rPr>
          <w:rFonts w:ascii="Calibri" w:hAnsi="Calibri" w:cs="Calibri"/>
        </w:rPr>
        <w:t xml:space="preserve"> </w:t>
      </w:r>
      <w:r w:rsidRPr="008F463D">
        <w:rPr>
          <w:rStyle w:val="markedcontent"/>
          <w:rFonts w:eastAsiaTheme="majorEastAsia" w:cs="Calibri"/>
        </w:rPr>
        <w:t xml:space="preserve">skladu s drugim aktima Zajednice, uključujući Direktivu Vijeća 85/337/EEZ od 27. </w:t>
      </w:r>
      <w:r w:rsidR="006F4593">
        <w:rPr>
          <w:rStyle w:val="markedcontent"/>
          <w:rFonts w:eastAsiaTheme="majorEastAsia" w:cs="Calibri"/>
        </w:rPr>
        <w:t>juna</w:t>
      </w:r>
      <w:r w:rsidRPr="008F463D">
        <w:rPr>
          <w:rStyle w:val="markedcontent"/>
          <w:rFonts w:eastAsiaTheme="majorEastAsia" w:cs="Calibri"/>
        </w:rPr>
        <w:t xml:space="preserve"> 1985. o procjeni</w:t>
      </w:r>
      <w:r w:rsidRPr="008F463D">
        <w:rPr>
          <w:rFonts w:ascii="Calibri" w:hAnsi="Calibri" w:cs="Calibri"/>
        </w:rPr>
        <w:t xml:space="preserve"> </w:t>
      </w:r>
      <w:r w:rsidRPr="008F463D">
        <w:rPr>
          <w:rStyle w:val="markedcontent"/>
          <w:rFonts w:eastAsiaTheme="majorEastAsia" w:cs="Calibri"/>
        </w:rPr>
        <w:t xml:space="preserve">učinaka određenih javnih i privatnih projekata na okoliš (1) i Direktivu 96/82/EZ od 9. </w:t>
      </w:r>
      <w:r w:rsidR="006F4593">
        <w:rPr>
          <w:rStyle w:val="markedcontent"/>
          <w:rFonts w:eastAsiaTheme="majorEastAsia" w:cs="Calibri"/>
        </w:rPr>
        <w:t>decembra</w:t>
      </w:r>
      <w:r w:rsidRPr="008F463D">
        <w:rPr>
          <w:rStyle w:val="markedcontent"/>
          <w:rFonts w:eastAsiaTheme="majorEastAsia" w:cs="Calibri"/>
        </w:rPr>
        <w:t xml:space="preserve"> 1996. o</w:t>
      </w:r>
      <w:r w:rsidRPr="008F463D">
        <w:rPr>
          <w:rFonts w:ascii="Calibri" w:hAnsi="Calibri" w:cs="Calibri"/>
        </w:rPr>
        <w:t xml:space="preserve"> </w:t>
      </w:r>
      <w:r w:rsidRPr="008F463D">
        <w:rPr>
          <w:rStyle w:val="markedcontent"/>
          <w:rFonts w:eastAsiaTheme="majorEastAsia" w:cs="Calibri"/>
        </w:rPr>
        <w:t xml:space="preserve">kontroli opasnosti od velikih nesreća koje uključuju opasne tvari (2), Direktivu 2001/42/EZ Europskog parlamenta i Vijeća od 27. </w:t>
      </w:r>
      <w:r w:rsidR="006F4593">
        <w:rPr>
          <w:rStyle w:val="markedcontent"/>
          <w:rFonts w:eastAsiaTheme="majorEastAsia" w:cs="Calibri"/>
        </w:rPr>
        <w:t>juna</w:t>
      </w:r>
      <w:r w:rsidRPr="008F463D">
        <w:rPr>
          <w:rStyle w:val="markedcontent"/>
          <w:rFonts w:eastAsiaTheme="majorEastAsia" w:cs="Calibri"/>
        </w:rPr>
        <w:t xml:space="preserve"> 2001. o procjeni učinaka određenih planova i programa na okoliš (3) i Direktivu</w:t>
      </w:r>
      <w:r w:rsidRPr="008F463D">
        <w:rPr>
          <w:rFonts w:ascii="Calibri" w:hAnsi="Calibri" w:cs="Calibri"/>
        </w:rPr>
        <w:t xml:space="preserve"> </w:t>
      </w:r>
      <w:r w:rsidRPr="008F463D">
        <w:rPr>
          <w:rStyle w:val="markedcontent"/>
          <w:rFonts w:eastAsiaTheme="majorEastAsia" w:cs="Calibri"/>
        </w:rPr>
        <w:t>2000/60/EZ.</w:t>
      </w:r>
    </w:p>
    <w:p w14:paraId="26D38ECF" w14:textId="4441B467" w:rsidR="006E71CC" w:rsidRPr="006E71CC" w:rsidRDefault="006E71CC" w:rsidP="006E71CC">
      <w:pPr>
        <w:rPr>
          <w:rStyle w:val="markedcontent"/>
          <w:rFonts w:eastAsiaTheme="majorEastAsia" w:cs="Calibri"/>
          <w:highlight w:val="yellow"/>
        </w:rPr>
      </w:pPr>
      <w:r w:rsidRPr="006E71CC">
        <w:rPr>
          <w:rStyle w:val="markedcontent"/>
          <w:rFonts w:eastAsiaTheme="majorEastAsia" w:cs="Calibri"/>
        </w:rPr>
        <w:t>Navedena Uredba nije izričito pobrojala propise, ali vodeći se činjenicom da Uredba transponira zahtjeve Direktive o poplavama i razumijevajući član 11 stav 4 u kontekstu priloga A/4 Dire</w:t>
      </w:r>
      <w:r>
        <w:rPr>
          <w:rStyle w:val="markedcontent"/>
          <w:rFonts w:eastAsiaTheme="majorEastAsia" w:cs="Calibri"/>
        </w:rPr>
        <w:t>k</w:t>
      </w:r>
      <w:r w:rsidRPr="006E71CC">
        <w:rPr>
          <w:rStyle w:val="markedcontent"/>
          <w:rFonts w:eastAsiaTheme="majorEastAsia" w:cs="Calibri"/>
        </w:rPr>
        <w:t>tive o poplava</w:t>
      </w:r>
      <w:r>
        <w:rPr>
          <w:rStyle w:val="markedcontent"/>
          <w:rFonts w:eastAsiaTheme="majorEastAsia" w:cs="Calibri"/>
        </w:rPr>
        <w:t>ma</w:t>
      </w:r>
      <w:r w:rsidRPr="006E71CC">
        <w:rPr>
          <w:rStyle w:val="markedcontent"/>
          <w:rFonts w:eastAsiaTheme="majorEastAsia" w:cs="Calibri"/>
        </w:rPr>
        <w:t xml:space="preserve">, definirane su naredne četiri oblasti (vrste propisa): </w:t>
      </w:r>
    </w:p>
    <w:p w14:paraId="1D1A6CCC" w14:textId="261AE13B" w:rsidR="006E71CC" w:rsidRPr="006E71CC" w:rsidRDefault="006E71CC" w:rsidP="00955519">
      <w:pPr>
        <w:pStyle w:val="ListParagraph"/>
        <w:numPr>
          <w:ilvl w:val="0"/>
          <w:numId w:val="83"/>
        </w:numPr>
        <w:spacing w:before="0" w:line="259" w:lineRule="auto"/>
        <w:ind w:left="426" w:hanging="426"/>
        <w:rPr>
          <w:rStyle w:val="markedcontent"/>
          <w:rFonts w:eastAsiaTheme="majorEastAsia" w:cs="Calibri"/>
        </w:rPr>
      </w:pPr>
      <w:r w:rsidRPr="006E71CC">
        <w:rPr>
          <w:rStyle w:val="markedcontent"/>
          <w:rFonts w:eastAsiaTheme="majorEastAsia" w:cs="Calibri"/>
          <w:b/>
        </w:rPr>
        <w:t>Mjere koje se odnose na procjenu uticaja na okoliš</w:t>
      </w:r>
      <w:r w:rsidRPr="006E71CC">
        <w:rPr>
          <w:rStyle w:val="markedcontent"/>
          <w:rFonts w:eastAsiaTheme="majorEastAsia" w:cs="Calibri"/>
          <w:bCs/>
        </w:rPr>
        <w:t xml:space="preserve"> -</w:t>
      </w:r>
      <w:r w:rsidRPr="006E71CC">
        <w:rPr>
          <w:rFonts w:ascii="Calibri" w:hAnsi="Calibri" w:cs="Calibri"/>
        </w:rPr>
        <w:t xml:space="preserve"> odnose se na projekte za koje je potrebna izrada procjene uticaja na okoliš. </w:t>
      </w:r>
      <w:r w:rsidRPr="006E71CC">
        <w:rPr>
          <w:rStyle w:val="markedcontent"/>
          <w:rFonts w:eastAsiaTheme="majorEastAsia" w:cs="Calibri"/>
        </w:rPr>
        <w:t>Na osnovu člana 68. stav 1 Zakona o zaštiti okoliša (Sl. novine FB</w:t>
      </w:r>
      <w:r w:rsidR="00375334">
        <w:rPr>
          <w:rStyle w:val="markedcontent"/>
          <w:rFonts w:eastAsiaTheme="majorEastAsia" w:cs="Calibri"/>
        </w:rPr>
        <w:t>i</w:t>
      </w:r>
      <w:r w:rsidRPr="006E71CC">
        <w:rPr>
          <w:rStyle w:val="markedcontent"/>
          <w:rFonts w:eastAsiaTheme="majorEastAsia" w:cs="Calibri"/>
        </w:rPr>
        <w:t xml:space="preserve">H, br.15/2021.) Vlada FBiH je dana 24.06.2021. godine </w:t>
      </w:r>
      <w:r w:rsidRPr="00AC25C0">
        <w:rPr>
          <w:rStyle w:val="markedcontent"/>
          <w:rFonts w:eastAsiaTheme="majorEastAsia" w:cs="Calibri"/>
        </w:rPr>
        <w:t>donijela Uredbu o projektima za koje je obavezna procjena uticaja na okoliš i projektima za koje se odlučuje o potrebi uticaja na okoliš. Navedeni projekti su taksativno nabrojani u prilozima ove Uredbe.</w:t>
      </w:r>
      <w:r w:rsidRPr="006E71CC">
        <w:rPr>
          <w:rStyle w:val="markedcontent"/>
          <w:rFonts w:eastAsiaTheme="majorEastAsia" w:cs="Calibri"/>
        </w:rPr>
        <w:t xml:space="preserve"> </w:t>
      </w:r>
    </w:p>
    <w:p w14:paraId="19CCA088" w14:textId="429D12C8" w:rsidR="006E71CC" w:rsidRPr="006E71CC" w:rsidRDefault="006E71CC" w:rsidP="006E71CC">
      <w:pPr>
        <w:rPr>
          <w:rStyle w:val="markedcontent"/>
          <w:rFonts w:eastAsiaTheme="majorEastAsia" w:cs="Calibri"/>
        </w:rPr>
      </w:pPr>
      <w:r w:rsidRPr="006E71CC">
        <w:rPr>
          <w:rStyle w:val="markedcontent"/>
          <w:rFonts w:eastAsiaTheme="majorEastAsia" w:cs="Calibri"/>
        </w:rPr>
        <w:t xml:space="preserve">Projekti koji su provedeni do 2018. i povezane mjere obuhvaćeni su </w:t>
      </w:r>
      <w:r w:rsidR="00EC0852">
        <w:rPr>
          <w:rStyle w:val="markedcontent"/>
          <w:rFonts w:eastAsiaTheme="majorEastAsia" w:cs="Calibri"/>
        </w:rPr>
        <w:t>mapama</w:t>
      </w:r>
      <w:r w:rsidRPr="006E71CC">
        <w:rPr>
          <w:rStyle w:val="markedcontent"/>
          <w:rFonts w:eastAsiaTheme="majorEastAsia" w:cs="Calibri"/>
        </w:rPr>
        <w:t xml:space="preserve"> opasnosti i </w:t>
      </w:r>
      <w:r w:rsidR="00EC0852">
        <w:rPr>
          <w:rStyle w:val="markedcontent"/>
          <w:rFonts w:eastAsiaTheme="majorEastAsia" w:cs="Calibri"/>
        </w:rPr>
        <w:t>mapama</w:t>
      </w:r>
      <w:r w:rsidRPr="006E71CC">
        <w:rPr>
          <w:rStyle w:val="markedcontent"/>
          <w:rFonts w:eastAsiaTheme="majorEastAsia" w:cs="Calibri"/>
        </w:rPr>
        <w:t xml:space="preserve"> rizika od poplava. Studije procjene ut</w:t>
      </w:r>
      <w:r w:rsidR="00B82DBE">
        <w:rPr>
          <w:rStyle w:val="markedcontent"/>
          <w:rFonts w:eastAsiaTheme="majorEastAsia" w:cs="Calibri"/>
        </w:rPr>
        <w:t>i</w:t>
      </w:r>
      <w:r w:rsidRPr="006E71CC">
        <w:rPr>
          <w:rStyle w:val="markedcontent"/>
          <w:rFonts w:eastAsiaTheme="majorEastAsia" w:cs="Calibri"/>
        </w:rPr>
        <w:t>caja na okoliš za projekte iz razdoblja 2018. – 2022. nisu analizirane. U sljedećem ciklusu PURP-a potrebno je provesti pregled postoje li predložene mjere povezane s poplavama, a planirane su za projekte koji zahtijevaju izradu procjene utjecaja na okoliš.</w:t>
      </w:r>
    </w:p>
    <w:p w14:paraId="6D68BC55" w14:textId="77777777" w:rsidR="00ED6FC8" w:rsidRDefault="006E71CC" w:rsidP="00955519">
      <w:pPr>
        <w:pStyle w:val="ListParagraph"/>
        <w:numPr>
          <w:ilvl w:val="0"/>
          <w:numId w:val="83"/>
        </w:numPr>
        <w:spacing w:before="0" w:line="259" w:lineRule="auto"/>
        <w:ind w:left="426" w:hanging="426"/>
        <w:contextualSpacing w:val="0"/>
        <w:rPr>
          <w:rStyle w:val="markedcontent"/>
          <w:rFonts w:eastAsiaTheme="majorEastAsia" w:cs="Calibri"/>
        </w:rPr>
      </w:pPr>
      <w:r w:rsidRPr="006E71CC">
        <w:rPr>
          <w:rStyle w:val="markedcontent"/>
          <w:rFonts w:eastAsiaTheme="majorEastAsia" w:cs="Calibri"/>
          <w:b/>
        </w:rPr>
        <w:t>Mjere koje se odnose na kontrolu opasnosti od velikih akcidenata koji uključuju opasne supstance</w:t>
      </w:r>
      <w:r w:rsidR="00EB2DED">
        <w:rPr>
          <w:rStyle w:val="markedcontent"/>
          <w:rFonts w:eastAsiaTheme="majorEastAsia" w:cs="Calibri"/>
          <w:b/>
        </w:rPr>
        <w:t xml:space="preserve"> </w:t>
      </w:r>
      <w:r w:rsidRPr="006E71CC">
        <w:rPr>
          <w:rStyle w:val="markedcontent"/>
          <w:rFonts w:eastAsiaTheme="majorEastAsia" w:cs="Calibri"/>
          <w:bCs/>
        </w:rPr>
        <w:t>-</w:t>
      </w:r>
      <w:r w:rsidR="00EB2DED">
        <w:rPr>
          <w:rStyle w:val="markedcontent"/>
          <w:rFonts w:eastAsiaTheme="majorEastAsia" w:cs="Calibri"/>
          <w:bCs/>
        </w:rPr>
        <w:t xml:space="preserve"> </w:t>
      </w:r>
      <w:r w:rsidRPr="006E71CC">
        <w:rPr>
          <w:rStyle w:val="markedcontent"/>
          <w:rFonts w:eastAsiaTheme="majorEastAsia" w:cs="Calibri"/>
        </w:rPr>
        <w:t xml:space="preserve">SEVESO odnosi se na pogone i postrojenja u kojima su prisutne opasne supstance koje mogu dovesti do nesreća većih razmjera. </w:t>
      </w:r>
      <w:r w:rsidRPr="00B82DBE">
        <w:rPr>
          <w:rStyle w:val="markedcontent"/>
          <w:rFonts w:eastAsiaTheme="majorEastAsia" w:cs="Calibri"/>
        </w:rPr>
        <w:t xml:space="preserve">Na vodnom području </w:t>
      </w:r>
      <w:r w:rsidRPr="00B82DBE">
        <w:t xml:space="preserve">rijeke Save u FBiH </w:t>
      </w:r>
      <w:r w:rsidRPr="00B82DBE">
        <w:rPr>
          <w:rStyle w:val="markedcontent"/>
          <w:rFonts w:eastAsiaTheme="majorEastAsia" w:cs="Calibri"/>
        </w:rPr>
        <w:t>ima IPPC/IED postrojenja u obuhvatu poplavnih područja.</w:t>
      </w:r>
    </w:p>
    <w:p w14:paraId="216056E7" w14:textId="19DDCF5C" w:rsidR="00ED6FC8" w:rsidRPr="00ED6FC8" w:rsidRDefault="00ED6FC8" w:rsidP="00955519">
      <w:pPr>
        <w:pStyle w:val="ListParagraph"/>
        <w:spacing w:before="0" w:after="0" w:line="259" w:lineRule="auto"/>
        <w:ind w:left="0"/>
        <w:contextualSpacing w:val="0"/>
        <w:rPr>
          <w:rStyle w:val="markedcontent"/>
          <w:rFonts w:eastAsiaTheme="majorEastAsia" w:cs="Calibri"/>
        </w:rPr>
      </w:pPr>
      <w:r w:rsidRPr="00ED6FC8">
        <w:rPr>
          <w:rStyle w:val="markedcontent"/>
          <w:rFonts w:eastAsiaTheme="majorEastAsia" w:cs="Calibri"/>
        </w:rPr>
        <w:t xml:space="preserve">Za sva izdvojena IPPC/IED postrojenja potrebno je kroz vodne dozvole propisati obavezu izrade plana postupanja u slučaju proglašenja redovne/vanredne odbrane od poplava i/ili izdavanja obavještenja o prognozi vanrednog hidrološkog stanja za područja na kojim su locirana ova postrojenja. </w:t>
      </w:r>
    </w:p>
    <w:p w14:paraId="447148B0" w14:textId="35FCED8D" w:rsidR="00ED6FC8" w:rsidRDefault="00ED6FC8" w:rsidP="00ED6FC8">
      <w:pPr>
        <w:pStyle w:val="ListParagraph"/>
        <w:spacing w:before="0" w:after="160" w:line="259" w:lineRule="auto"/>
        <w:ind w:left="0"/>
        <w:rPr>
          <w:rStyle w:val="markedcontent"/>
          <w:rFonts w:eastAsiaTheme="majorEastAsia" w:cs="Calibri"/>
        </w:rPr>
      </w:pPr>
      <w:r w:rsidRPr="00ED6FC8">
        <w:rPr>
          <w:rStyle w:val="markedcontent"/>
          <w:rFonts w:eastAsiaTheme="majorEastAsia" w:cs="Calibri"/>
        </w:rPr>
        <w:t>Za područja na kojim su locirana IPPC/IED postrojenja (</w:t>
      </w:r>
      <w:r w:rsidR="0047415F">
        <w:rPr>
          <w:rStyle w:val="markedcontent"/>
          <w:rFonts w:eastAsiaTheme="majorEastAsia" w:cs="Calibri"/>
        </w:rPr>
        <w:fldChar w:fldCharType="begin"/>
      </w:r>
      <w:r w:rsidR="0047415F">
        <w:rPr>
          <w:rStyle w:val="markedcontent"/>
          <w:rFonts w:eastAsiaTheme="majorEastAsia" w:cs="Calibri"/>
        </w:rPr>
        <w:instrText xml:space="preserve"> REF _Ref137804125 \h </w:instrText>
      </w:r>
      <w:r w:rsidR="0047415F">
        <w:rPr>
          <w:rStyle w:val="markedcontent"/>
          <w:rFonts w:eastAsiaTheme="majorEastAsia" w:cs="Calibri"/>
        </w:rPr>
      </w:r>
      <w:r w:rsidR="0047415F">
        <w:rPr>
          <w:rStyle w:val="markedcontent"/>
          <w:rFonts w:eastAsiaTheme="majorEastAsia" w:cs="Calibri"/>
        </w:rPr>
        <w:fldChar w:fldCharType="separate"/>
      </w:r>
      <w:r w:rsidR="0047415F">
        <w:t xml:space="preserve">Tabela </w:t>
      </w:r>
      <w:r w:rsidR="0047415F">
        <w:rPr>
          <w:noProof/>
        </w:rPr>
        <w:t>46</w:t>
      </w:r>
      <w:r w:rsidR="0047415F">
        <w:rPr>
          <w:rStyle w:val="markedcontent"/>
          <w:rFonts w:eastAsiaTheme="majorEastAsia" w:cs="Calibri"/>
        </w:rPr>
        <w:fldChar w:fldCharType="end"/>
      </w:r>
      <w:r w:rsidRPr="00ED6FC8">
        <w:rPr>
          <w:rStyle w:val="markedcontent"/>
          <w:rFonts w:eastAsiaTheme="majorEastAsia" w:cs="Calibri"/>
        </w:rPr>
        <w:t>) ovim Planom predloženo je nekoliko  strukturnih mjera (BAFA_PRO_33_S_413, BAFA_PRO_33_S_19 i BAFA_PRO_33_S_20 na rijeci Spreči, te BAFA_PRO_33_S_416 na rijeci Bosni).</w:t>
      </w:r>
    </w:p>
    <w:p w14:paraId="34850D17" w14:textId="7C374AC6" w:rsidR="00EB2DED" w:rsidRDefault="00EB2DED" w:rsidP="00EB2DED">
      <w:pPr>
        <w:pStyle w:val="Caption"/>
        <w:keepNext/>
        <w:spacing w:after="0"/>
        <w:jc w:val="left"/>
      </w:pPr>
      <w:bookmarkStart w:id="420" w:name="_Ref137804125"/>
      <w:bookmarkStart w:id="421" w:name="_Toc137804285"/>
      <w:r>
        <w:t xml:space="preserve">Tabela </w:t>
      </w:r>
      <w:r>
        <w:fldChar w:fldCharType="begin"/>
      </w:r>
      <w:r>
        <w:instrText xml:space="preserve"> SEQ Tabela \* ARABIC </w:instrText>
      </w:r>
      <w:r>
        <w:fldChar w:fldCharType="separate"/>
      </w:r>
      <w:r w:rsidR="00593FC9">
        <w:rPr>
          <w:noProof/>
        </w:rPr>
        <w:t>46</w:t>
      </w:r>
      <w:r>
        <w:fldChar w:fldCharType="end"/>
      </w:r>
      <w:bookmarkEnd w:id="420"/>
      <w:r>
        <w:t>. IPPC postrojenja u obuhvatu poplavnih područja</w:t>
      </w:r>
      <w:r w:rsidR="00513167">
        <w:t xml:space="preserve"> na vodnom području rijeke Save u FBiH</w:t>
      </w:r>
      <w:bookmarkEnd w:id="421"/>
    </w:p>
    <w:tbl>
      <w:tblPr>
        <w:tblStyle w:val="TableGridLight"/>
        <w:tblW w:w="5000" w:type="pct"/>
        <w:tblLook w:val="04A0" w:firstRow="1" w:lastRow="0" w:firstColumn="1" w:lastColumn="0" w:noHBand="0" w:noVBand="1"/>
      </w:tblPr>
      <w:tblGrid>
        <w:gridCol w:w="582"/>
        <w:gridCol w:w="1824"/>
        <w:gridCol w:w="1701"/>
        <w:gridCol w:w="1134"/>
        <w:gridCol w:w="708"/>
        <w:gridCol w:w="708"/>
        <w:gridCol w:w="2354"/>
      </w:tblGrid>
      <w:tr w:rsidR="00AE1165" w:rsidRPr="00922095" w14:paraId="1463DA5C" w14:textId="77777777" w:rsidTr="00ED6FC8">
        <w:trPr>
          <w:tblHeader/>
        </w:trPr>
        <w:tc>
          <w:tcPr>
            <w:tcW w:w="323" w:type="pct"/>
            <w:shd w:val="clear" w:color="auto" w:fill="002060"/>
            <w:vAlign w:val="center"/>
          </w:tcPr>
          <w:p w14:paraId="7B49C7DA"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UoM</w:t>
            </w:r>
          </w:p>
        </w:tc>
        <w:tc>
          <w:tcPr>
            <w:tcW w:w="1012" w:type="pct"/>
            <w:shd w:val="clear" w:color="auto" w:fill="002060"/>
            <w:vAlign w:val="center"/>
          </w:tcPr>
          <w:p w14:paraId="5884FD37" w14:textId="7F7212B0"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Op</w:t>
            </w:r>
            <w:r w:rsidR="002C6CEE">
              <w:rPr>
                <w:rStyle w:val="markedcontent"/>
                <w:rFonts w:eastAsiaTheme="majorEastAsia" w:cs="Calibri"/>
                <w:sz w:val="18"/>
                <w:szCs w:val="18"/>
                <w:lang w:val="hr-HR"/>
              </w:rPr>
              <w:t>ć</w:t>
            </w:r>
            <w:r w:rsidRPr="00EB2DED">
              <w:rPr>
                <w:rStyle w:val="markedcontent"/>
                <w:rFonts w:eastAsiaTheme="majorEastAsia" w:cs="Calibri"/>
                <w:sz w:val="18"/>
                <w:szCs w:val="18"/>
                <w:lang w:val="hr-HR"/>
              </w:rPr>
              <w:t>ina</w:t>
            </w:r>
          </w:p>
        </w:tc>
        <w:tc>
          <w:tcPr>
            <w:tcW w:w="944" w:type="pct"/>
            <w:shd w:val="clear" w:color="auto" w:fill="002060"/>
            <w:vAlign w:val="center"/>
          </w:tcPr>
          <w:p w14:paraId="00F30D1D"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Poplavno područje</w:t>
            </w:r>
          </w:p>
        </w:tc>
        <w:tc>
          <w:tcPr>
            <w:tcW w:w="629" w:type="pct"/>
            <w:shd w:val="clear" w:color="auto" w:fill="002060"/>
            <w:vAlign w:val="center"/>
          </w:tcPr>
          <w:p w14:paraId="074AB4C1"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Vodotok</w:t>
            </w:r>
          </w:p>
        </w:tc>
        <w:tc>
          <w:tcPr>
            <w:tcW w:w="393" w:type="pct"/>
            <w:shd w:val="clear" w:color="auto" w:fill="002060"/>
            <w:vAlign w:val="center"/>
          </w:tcPr>
          <w:p w14:paraId="580511D3" w14:textId="6BE3D85C"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APSFR</w:t>
            </w:r>
            <w:r>
              <w:rPr>
                <w:rStyle w:val="markedcontent"/>
                <w:rFonts w:eastAsiaTheme="majorEastAsia" w:cs="Calibri"/>
                <w:sz w:val="18"/>
                <w:szCs w:val="18"/>
                <w:lang w:val="hr-HR"/>
              </w:rPr>
              <w:t xml:space="preserve"> </w:t>
            </w:r>
            <w:r w:rsidRPr="00EB2DED">
              <w:rPr>
                <w:rStyle w:val="markedcontent"/>
                <w:rFonts w:eastAsiaTheme="majorEastAsia" w:cs="Calibri"/>
                <w:sz w:val="18"/>
                <w:szCs w:val="18"/>
                <w:lang w:val="hr-HR"/>
              </w:rPr>
              <w:t>ID</w:t>
            </w:r>
          </w:p>
        </w:tc>
        <w:tc>
          <w:tcPr>
            <w:tcW w:w="393" w:type="pct"/>
            <w:shd w:val="clear" w:color="auto" w:fill="002060"/>
            <w:vAlign w:val="center"/>
          </w:tcPr>
          <w:p w14:paraId="5589BC75" w14:textId="55EF1754"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IPPC (</w:t>
            </w:r>
            <w:r w:rsidR="00AE1165">
              <w:rPr>
                <w:rStyle w:val="markedcontent"/>
                <w:rFonts w:eastAsiaTheme="majorEastAsia" w:cs="Calibri"/>
                <w:sz w:val="18"/>
                <w:szCs w:val="18"/>
                <w:lang w:val="hr-HR"/>
              </w:rPr>
              <w:t>br</w:t>
            </w:r>
            <w:r w:rsidRPr="00EB2DED">
              <w:rPr>
                <w:rStyle w:val="markedcontent"/>
                <w:rFonts w:eastAsiaTheme="majorEastAsia" w:cs="Calibri"/>
                <w:sz w:val="18"/>
                <w:szCs w:val="18"/>
                <w:lang w:val="hr-HR"/>
              </w:rPr>
              <w:t>)</w:t>
            </w:r>
          </w:p>
        </w:tc>
        <w:tc>
          <w:tcPr>
            <w:tcW w:w="1306" w:type="pct"/>
            <w:shd w:val="clear" w:color="auto" w:fill="002060"/>
            <w:vAlign w:val="center"/>
          </w:tcPr>
          <w:p w14:paraId="200FACC6"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Naziv IPPC postrojenja</w:t>
            </w:r>
          </w:p>
        </w:tc>
      </w:tr>
      <w:tr w:rsidR="00AE1165" w:rsidRPr="00922095" w14:paraId="1A9EC78C" w14:textId="77777777" w:rsidTr="00AE1165">
        <w:trPr>
          <w:trHeight w:val="70"/>
        </w:trPr>
        <w:tc>
          <w:tcPr>
            <w:tcW w:w="323" w:type="pct"/>
            <w:vAlign w:val="bottom"/>
          </w:tcPr>
          <w:p w14:paraId="55BCB843"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w:t>
            </w:r>
          </w:p>
        </w:tc>
        <w:tc>
          <w:tcPr>
            <w:tcW w:w="1012" w:type="pct"/>
            <w:vAlign w:val="bottom"/>
          </w:tcPr>
          <w:p w14:paraId="43F5CF10" w14:textId="7AA712C5" w:rsidR="00EB2DED" w:rsidRPr="00EB2DED" w:rsidRDefault="00EB2DED" w:rsidP="002972D1">
            <w:pPr>
              <w:jc w:val="center"/>
              <w:rPr>
                <w:rStyle w:val="markedcontent"/>
                <w:rFonts w:eastAsiaTheme="majorEastAsia" w:cs="Calibri"/>
                <w:sz w:val="18"/>
                <w:szCs w:val="18"/>
                <w:lang w:val="hr-HR"/>
              </w:rPr>
            </w:pPr>
            <w:r w:rsidRPr="00EB2DED">
              <w:rPr>
                <w:sz w:val="18"/>
                <w:szCs w:val="18"/>
                <w:lang w:val="hr-HR"/>
              </w:rPr>
              <w:t>Doboj, Doboj Istok,</w:t>
            </w:r>
            <w:r>
              <w:rPr>
                <w:sz w:val="18"/>
                <w:szCs w:val="18"/>
                <w:lang w:val="hr-HR"/>
              </w:rPr>
              <w:t xml:space="preserve"> </w:t>
            </w:r>
            <w:r w:rsidRPr="00EB2DED">
              <w:rPr>
                <w:sz w:val="18"/>
                <w:szCs w:val="18"/>
                <w:lang w:val="hr-HR"/>
              </w:rPr>
              <w:t>Gračanica, Lukavac, Petrovo</w:t>
            </w:r>
          </w:p>
        </w:tc>
        <w:tc>
          <w:tcPr>
            <w:tcW w:w="944" w:type="pct"/>
            <w:vAlign w:val="bottom"/>
          </w:tcPr>
          <w:p w14:paraId="481561CB" w14:textId="77777777" w:rsidR="00EB2DED" w:rsidRPr="00EB2DED" w:rsidRDefault="00EB2DED" w:rsidP="002972D1">
            <w:pPr>
              <w:jc w:val="center"/>
              <w:rPr>
                <w:rStyle w:val="markedcontent"/>
                <w:rFonts w:eastAsiaTheme="majorEastAsia" w:cs="Calibri"/>
                <w:sz w:val="18"/>
                <w:szCs w:val="18"/>
                <w:lang w:val="hr-HR"/>
              </w:rPr>
            </w:pPr>
            <w:r w:rsidRPr="00EB2DED">
              <w:rPr>
                <w:sz w:val="18"/>
                <w:szCs w:val="18"/>
                <w:lang w:val="hr-HR"/>
              </w:rPr>
              <w:t>Spreča - Doboj Istok-Gračanica-Lukavac</w:t>
            </w:r>
          </w:p>
        </w:tc>
        <w:tc>
          <w:tcPr>
            <w:tcW w:w="629" w:type="pct"/>
            <w:vAlign w:val="bottom"/>
          </w:tcPr>
          <w:p w14:paraId="77557F6F"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Spreča</w:t>
            </w:r>
          </w:p>
        </w:tc>
        <w:tc>
          <w:tcPr>
            <w:tcW w:w="393" w:type="pct"/>
            <w:vAlign w:val="bottom"/>
          </w:tcPr>
          <w:p w14:paraId="2606CB99"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43</w:t>
            </w:r>
          </w:p>
        </w:tc>
        <w:tc>
          <w:tcPr>
            <w:tcW w:w="393" w:type="pct"/>
            <w:vAlign w:val="bottom"/>
          </w:tcPr>
          <w:p w14:paraId="6DBD733D"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2</w:t>
            </w:r>
          </w:p>
        </w:tc>
        <w:tc>
          <w:tcPr>
            <w:tcW w:w="1306" w:type="pct"/>
            <w:vAlign w:val="bottom"/>
          </w:tcPr>
          <w:p w14:paraId="17FAD004" w14:textId="0BCA27CB"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Lukavac Cement d.o.o.</w:t>
            </w:r>
          </w:p>
          <w:p w14:paraId="0C0AEFD0"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Global Ispat d.o.o. (GIKIL)</w:t>
            </w:r>
          </w:p>
        </w:tc>
      </w:tr>
      <w:tr w:rsidR="00AE1165" w:rsidRPr="00922095" w14:paraId="7DB0CCB0" w14:textId="77777777" w:rsidTr="00AE1165">
        <w:tc>
          <w:tcPr>
            <w:tcW w:w="323" w:type="pct"/>
            <w:vAlign w:val="bottom"/>
          </w:tcPr>
          <w:p w14:paraId="5859F630"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w:t>
            </w:r>
          </w:p>
        </w:tc>
        <w:tc>
          <w:tcPr>
            <w:tcW w:w="1012" w:type="pct"/>
            <w:vAlign w:val="bottom"/>
          </w:tcPr>
          <w:p w14:paraId="0E466F59" w14:textId="77777777" w:rsidR="00EB2DED" w:rsidRPr="00EB2DED" w:rsidRDefault="00EB2DED" w:rsidP="002972D1">
            <w:pPr>
              <w:jc w:val="center"/>
              <w:rPr>
                <w:rStyle w:val="markedcontent"/>
                <w:rFonts w:eastAsiaTheme="majorEastAsia" w:cs="Calibri"/>
                <w:sz w:val="18"/>
                <w:szCs w:val="18"/>
                <w:lang w:val="hr-HR"/>
              </w:rPr>
            </w:pPr>
            <w:r w:rsidRPr="00EB2DED">
              <w:rPr>
                <w:sz w:val="18"/>
                <w:szCs w:val="18"/>
                <w:lang w:val="hr-HR"/>
              </w:rPr>
              <w:t>Bugojno, Donji Vakuf, Gornji Vakuf-Uskoplje</w:t>
            </w:r>
          </w:p>
        </w:tc>
        <w:tc>
          <w:tcPr>
            <w:tcW w:w="944" w:type="pct"/>
            <w:vAlign w:val="bottom"/>
          </w:tcPr>
          <w:p w14:paraId="3F2A6FFD" w14:textId="77777777" w:rsidR="00EB2DED" w:rsidRPr="00EB2DED" w:rsidRDefault="00EB2DED" w:rsidP="002972D1">
            <w:pPr>
              <w:jc w:val="center"/>
              <w:rPr>
                <w:rStyle w:val="markedcontent"/>
                <w:rFonts w:eastAsiaTheme="majorEastAsia" w:cs="Calibri"/>
                <w:sz w:val="18"/>
                <w:szCs w:val="18"/>
                <w:lang w:val="hr-HR"/>
              </w:rPr>
            </w:pPr>
            <w:r w:rsidRPr="00EB2DED">
              <w:rPr>
                <w:sz w:val="18"/>
                <w:szCs w:val="18"/>
                <w:lang w:val="hr-HR"/>
              </w:rPr>
              <w:t>Vrbas area - G.Vakuf-D.Vakuf-Bugojno</w:t>
            </w:r>
          </w:p>
        </w:tc>
        <w:tc>
          <w:tcPr>
            <w:tcW w:w="629" w:type="pct"/>
            <w:vAlign w:val="bottom"/>
          </w:tcPr>
          <w:p w14:paraId="5A1721C3"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Vrba</w:t>
            </w:r>
          </w:p>
        </w:tc>
        <w:tc>
          <w:tcPr>
            <w:tcW w:w="393" w:type="pct"/>
            <w:vAlign w:val="bottom"/>
          </w:tcPr>
          <w:p w14:paraId="44772269"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16</w:t>
            </w:r>
          </w:p>
        </w:tc>
        <w:tc>
          <w:tcPr>
            <w:tcW w:w="393" w:type="pct"/>
            <w:vAlign w:val="bottom"/>
          </w:tcPr>
          <w:p w14:paraId="296FF78E"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w:t>
            </w:r>
          </w:p>
        </w:tc>
        <w:tc>
          <w:tcPr>
            <w:tcW w:w="1306" w:type="pct"/>
            <w:vAlign w:val="bottom"/>
          </w:tcPr>
          <w:p w14:paraId="4778BB28"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Komar-Tvornica gipsa d.o.o.</w:t>
            </w:r>
          </w:p>
        </w:tc>
      </w:tr>
      <w:tr w:rsidR="00AE1165" w:rsidRPr="00922095" w14:paraId="23321141" w14:textId="77777777" w:rsidTr="00AE1165">
        <w:trPr>
          <w:trHeight w:val="70"/>
        </w:trPr>
        <w:tc>
          <w:tcPr>
            <w:tcW w:w="323" w:type="pct"/>
            <w:vAlign w:val="bottom"/>
          </w:tcPr>
          <w:p w14:paraId="02A97001"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w:t>
            </w:r>
          </w:p>
        </w:tc>
        <w:tc>
          <w:tcPr>
            <w:tcW w:w="1012" w:type="pct"/>
            <w:vAlign w:val="bottom"/>
          </w:tcPr>
          <w:p w14:paraId="393A97C7"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Maglaj</w:t>
            </w:r>
          </w:p>
        </w:tc>
        <w:tc>
          <w:tcPr>
            <w:tcW w:w="944" w:type="pct"/>
            <w:vAlign w:val="bottom"/>
          </w:tcPr>
          <w:p w14:paraId="17DD76BA"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Maglaj</w:t>
            </w:r>
          </w:p>
        </w:tc>
        <w:tc>
          <w:tcPr>
            <w:tcW w:w="629" w:type="pct"/>
            <w:vAlign w:val="bottom"/>
          </w:tcPr>
          <w:p w14:paraId="2620885A"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Bosna</w:t>
            </w:r>
          </w:p>
        </w:tc>
        <w:tc>
          <w:tcPr>
            <w:tcW w:w="393" w:type="pct"/>
            <w:vAlign w:val="bottom"/>
          </w:tcPr>
          <w:p w14:paraId="491BA2D0"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4</w:t>
            </w:r>
          </w:p>
        </w:tc>
        <w:tc>
          <w:tcPr>
            <w:tcW w:w="393" w:type="pct"/>
            <w:vAlign w:val="bottom"/>
          </w:tcPr>
          <w:p w14:paraId="4441CF4B"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w:t>
            </w:r>
          </w:p>
        </w:tc>
        <w:tc>
          <w:tcPr>
            <w:tcW w:w="1306" w:type="pct"/>
            <w:vAlign w:val="bottom"/>
          </w:tcPr>
          <w:p w14:paraId="2BBA3FE5"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Natron Hayat d.o.o.</w:t>
            </w:r>
          </w:p>
        </w:tc>
      </w:tr>
      <w:tr w:rsidR="00AE1165" w:rsidRPr="00922095" w14:paraId="3CBEF0C3" w14:textId="77777777" w:rsidTr="00AE1165">
        <w:trPr>
          <w:trHeight w:val="70"/>
        </w:trPr>
        <w:tc>
          <w:tcPr>
            <w:tcW w:w="323" w:type="pct"/>
            <w:vAlign w:val="bottom"/>
          </w:tcPr>
          <w:p w14:paraId="52CCB504" w14:textId="77777777" w:rsidR="00EB2DED" w:rsidRPr="00EB2DED" w:rsidRDefault="00EB2DED" w:rsidP="00EB2DED">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lastRenderedPageBreak/>
              <w:t>1</w:t>
            </w:r>
          </w:p>
        </w:tc>
        <w:tc>
          <w:tcPr>
            <w:tcW w:w="1012" w:type="pct"/>
            <w:vAlign w:val="bottom"/>
          </w:tcPr>
          <w:p w14:paraId="12494275"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Kakanj</w:t>
            </w:r>
          </w:p>
        </w:tc>
        <w:tc>
          <w:tcPr>
            <w:tcW w:w="944" w:type="pct"/>
            <w:vAlign w:val="bottom"/>
          </w:tcPr>
          <w:p w14:paraId="1F873A7A" w14:textId="77777777" w:rsidR="00EB2DED" w:rsidRPr="00EB2DED" w:rsidRDefault="00EB2DED" w:rsidP="002972D1">
            <w:pPr>
              <w:jc w:val="center"/>
              <w:rPr>
                <w:rStyle w:val="markedcontent"/>
                <w:rFonts w:eastAsiaTheme="majorEastAsia" w:cs="Calibri"/>
                <w:sz w:val="18"/>
                <w:szCs w:val="18"/>
                <w:lang w:val="hr-HR"/>
              </w:rPr>
            </w:pPr>
            <w:r w:rsidRPr="00EB2DED">
              <w:rPr>
                <w:sz w:val="18"/>
                <w:szCs w:val="18"/>
                <w:lang w:val="hr-HR"/>
              </w:rPr>
              <w:t>Kakanj - Čatići</w:t>
            </w:r>
          </w:p>
        </w:tc>
        <w:tc>
          <w:tcPr>
            <w:tcW w:w="629" w:type="pct"/>
            <w:vAlign w:val="bottom"/>
          </w:tcPr>
          <w:p w14:paraId="21DB2819"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Bosna</w:t>
            </w:r>
          </w:p>
        </w:tc>
        <w:tc>
          <w:tcPr>
            <w:tcW w:w="393" w:type="pct"/>
            <w:vAlign w:val="bottom"/>
          </w:tcPr>
          <w:p w14:paraId="6F9E0F63"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12</w:t>
            </w:r>
          </w:p>
        </w:tc>
        <w:tc>
          <w:tcPr>
            <w:tcW w:w="393" w:type="pct"/>
            <w:vAlign w:val="bottom"/>
          </w:tcPr>
          <w:p w14:paraId="1DC12DAC"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1</w:t>
            </w:r>
          </w:p>
        </w:tc>
        <w:tc>
          <w:tcPr>
            <w:tcW w:w="1306" w:type="pct"/>
            <w:vAlign w:val="bottom"/>
          </w:tcPr>
          <w:p w14:paraId="1701D7C2" w14:textId="77777777" w:rsidR="00EB2DED" w:rsidRPr="00EB2DED" w:rsidRDefault="00EB2DED" w:rsidP="002972D1">
            <w:pPr>
              <w:jc w:val="center"/>
              <w:rPr>
                <w:rStyle w:val="markedcontent"/>
                <w:rFonts w:eastAsiaTheme="majorEastAsia" w:cs="Calibri"/>
                <w:sz w:val="18"/>
                <w:szCs w:val="18"/>
                <w:lang w:val="hr-HR"/>
              </w:rPr>
            </w:pPr>
            <w:r w:rsidRPr="00EB2DED">
              <w:rPr>
                <w:rStyle w:val="markedcontent"/>
                <w:rFonts w:eastAsiaTheme="majorEastAsia" w:cs="Calibri"/>
                <w:sz w:val="18"/>
                <w:szCs w:val="18"/>
                <w:lang w:val="hr-HR"/>
              </w:rPr>
              <w:t>Termoelektrana Kakanj</w:t>
            </w:r>
          </w:p>
        </w:tc>
      </w:tr>
    </w:tbl>
    <w:p w14:paraId="7678C162" w14:textId="485FF42D" w:rsidR="00AE1165" w:rsidRDefault="00AE1165" w:rsidP="00027684">
      <w:pPr>
        <w:pStyle w:val="ListParagraph"/>
        <w:numPr>
          <w:ilvl w:val="0"/>
          <w:numId w:val="83"/>
        </w:numPr>
        <w:spacing w:before="240" w:after="160" w:line="259" w:lineRule="auto"/>
        <w:ind w:left="426" w:hanging="426"/>
        <w:contextualSpacing w:val="0"/>
        <w:rPr>
          <w:rStyle w:val="markedcontent"/>
          <w:rFonts w:eastAsiaTheme="majorEastAsia" w:cs="Calibri"/>
          <w:lang w:val="hr-HR"/>
        </w:rPr>
      </w:pPr>
      <w:r w:rsidRPr="00AE1165">
        <w:rPr>
          <w:rStyle w:val="markedcontent"/>
          <w:rFonts w:eastAsiaTheme="majorEastAsia" w:cs="Calibri"/>
          <w:b/>
          <w:lang w:val="hr-HR"/>
        </w:rPr>
        <w:t>Mjere koje se odnose na stratešku procjenu uticaja - Strateška procjena uticaja na okoliš</w:t>
      </w:r>
      <w:r w:rsidRPr="00922095">
        <w:rPr>
          <w:rStyle w:val="markedcontent"/>
          <w:rFonts w:eastAsiaTheme="majorEastAsia" w:cs="Calibri"/>
          <w:lang w:val="hr-HR"/>
        </w:rPr>
        <w:t xml:space="preserve"> u skladu sa čl.48 Zakona o zaštiti okoliša (Sl. novine FB</w:t>
      </w:r>
      <w:r w:rsidR="00375334">
        <w:rPr>
          <w:rStyle w:val="markedcontent"/>
          <w:rFonts w:eastAsiaTheme="majorEastAsia" w:cs="Calibri"/>
          <w:lang w:val="hr-HR"/>
        </w:rPr>
        <w:t>i</w:t>
      </w:r>
      <w:r w:rsidRPr="00922095">
        <w:rPr>
          <w:rStyle w:val="markedcontent"/>
          <w:rFonts w:eastAsiaTheme="majorEastAsia" w:cs="Calibri"/>
          <w:lang w:val="hr-HR"/>
        </w:rPr>
        <w:t xml:space="preserve">H, br.15/2021) obavezno se provodi za strategije, planove i programe u slijedećim oblastima: prostornog planiranja ili upotrebe zemljišta, poljoprivrede, šumarstva, ribarstva, lovstva, energetike, industrije, saobraćaja, upravljanja otpadom, upravljanja vodama, telekomunikacija, turizma, očuvanja prirodnih staništa biljnog i životinjskog svijeta, kojima se uspostavlja okvir za odobravanje budućih razvojnih projekata. Sukladno </w:t>
      </w:r>
      <w:r w:rsidRPr="00290AF5">
        <w:rPr>
          <w:rFonts w:ascii="Calibri" w:hAnsi="Calibri" w:cs="Calibri"/>
          <w:lang w:val="hr-HR"/>
        </w:rPr>
        <w:t>članu 11. stav 4. Uredbe o vrstama i sadržaju planova zaštite od štetnog djelovanja vode (</w:t>
      </w:r>
      <w:r w:rsidRPr="00113370">
        <w:rPr>
          <w:rFonts w:ascii="Calibri" w:hAnsi="Calibri" w:cs="Calibri"/>
          <w:lang w:val="hr-HR"/>
        </w:rPr>
        <w:t>Sl.novine F</w:t>
      </w:r>
      <w:r w:rsidR="00113370">
        <w:rPr>
          <w:rFonts w:ascii="Calibri" w:hAnsi="Calibri" w:cs="Calibri"/>
          <w:lang w:val="hr-HR"/>
        </w:rPr>
        <w:t>B</w:t>
      </w:r>
      <w:r w:rsidRPr="00113370">
        <w:rPr>
          <w:rFonts w:ascii="Calibri" w:hAnsi="Calibri" w:cs="Calibri"/>
          <w:lang w:val="hr-HR"/>
        </w:rPr>
        <w:t>iH</w:t>
      </w:r>
      <w:r w:rsidR="00113370">
        <w:rPr>
          <w:rFonts w:ascii="Calibri" w:hAnsi="Calibri" w:cs="Calibri"/>
          <w:lang w:val="hr-HR"/>
        </w:rPr>
        <w:t>,</w:t>
      </w:r>
      <w:r w:rsidRPr="00113370">
        <w:rPr>
          <w:rFonts w:ascii="Calibri" w:hAnsi="Calibri" w:cs="Calibri"/>
          <w:lang w:val="hr-HR"/>
        </w:rPr>
        <w:t xml:space="preserve"> 26/09</w:t>
      </w:r>
      <w:r w:rsidRPr="00290AF5">
        <w:rPr>
          <w:rFonts w:ascii="Calibri" w:hAnsi="Calibri" w:cs="Calibri"/>
          <w:lang w:val="hr-HR"/>
        </w:rPr>
        <w:t xml:space="preserve">), </w:t>
      </w:r>
      <w:r w:rsidRPr="00922095">
        <w:rPr>
          <w:rStyle w:val="markedcontent"/>
          <w:rFonts w:eastAsiaTheme="majorEastAsia" w:cs="Calibri"/>
          <w:lang w:val="hr-HR"/>
        </w:rPr>
        <w:t>mjere koje se predlažu po ovim strateškim procjenama, a odnose se na poplave trebaju biti razmatrane u Planovima upravljanja rizikom od poplava. U okviru ovog Plana analizirane su sljedeće Strateške procjene uticaja na okoliš:</w:t>
      </w:r>
    </w:p>
    <w:p w14:paraId="5B098A6A" w14:textId="10C6C8E8" w:rsidR="00192AE1" w:rsidRDefault="00192AE1" w:rsidP="00027684">
      <w:pPr>
        <w:pStyle w:val="ListParagraph"/>
        <w:numPr>
          <w:ilvl w:val="0"/>
          <w:numId w:val="84"/>
        </w:numPr>
        <w:spacing w:before="0" w:after="160" w:line="259" w:lineRule="auto"/>
        <w:ind w:left="993"/>
        <w:rPr>
          <w:rStyle w:val="markedcontent"/>
          <w:rFonts w:eastAsiaTheme="majorEastAsia" w:cs="Calibri"/>
          <w:lang w:val="hr-HR"/>
        </w:rPr>
      </w:pPr>
      <w:r w:rsidRPr="00192AE1">
        <w:rPr>
          <w:rStyle w:val="markedcontent"/>
          <w:rFonts w:eastAsiaTheme="majorEastAsia" w:cs="Calibri"/>
          <w:lang w:val="hr-HR"/>
        </w:rPr>
        <w:t>Strateška procjen</w:t>
      </w:r>
      <w:r w:rsidR="008C50F0">
        <w:rPr>
          <w:rStyle w:val="markedcontent"/>
          <w:rFonts w:eastAsiaTheme="majorEastAsia" w:cs="Calibri"/>
          <w:lang w:val="hr-HR"/>
        </w:rPr>
        <w:t>a</w:t>
      </w:r>
      <w:r w:rsidRPr="00192AE1">
        <w:rPr>
          <w:rStyle w:val="markedcontent"/>
          <w:rFonts w:eastAsiaTheme="majorEastAsia" w:cs="Calibri"/>
          <w:lang w:val="hr-HR"/>
        </w:rPr>
        <w:t xml:space="preserve"> ut</w:t>
      </w:r>
      <w:r w:rsidR="00D85E42">
        <w:rPr>
          <w:rStyle w:val="markedcontent"/>
          <w:rFonts w:eastAsiaTheme="majorEastAsia" w:cs="Calibri"/>
          <w:lang w:val="hr-HR"/>
        </w:rPr>
        <w:t>i</w:t>
      </w:r>
      <w:r w:rsidRPr="00192AE1">
        <w:rPr>
          <w:rStyle w:val="markedcontent"/>
          <w:rFonts w:eastAsiaTheme="majorEastAsia" w:cs="Calibri"/>
          <w:lang w:val="hr-HR"/>
        </w:rPr>
        <w:t>caja na okoliš Plan</w:t>
      </w:r>
      <w:r w:rsidR="008C50F0">
        <w:rPr>
          <w:rStyle w:val="markedcontent"/>
          <w:rFonts w:eastAsiaTheme="majorEastAsia" w:cs="Calibri"/>
          <w:lang w:val="hr-HR"/>
        </w:rPr>
        <w:t>a</w:t>
      </w:r>
      <w:r w:rsidRPr="00192AE1">
        <w:rPr>
          <w:rStyle w:val="markedcontent"/>
          <w:rFonts w:eastAsiaTheme="majorEastAsia" w:cs="Calibri"/>
          <w:lang w:val="hr-HR"/>
        </w:rPr>
        <w:t xml:space="preserve"> upravljanja </w:t>
      </w:r>
      <w:r w:rsidR="008C50F0">
        <w:rPr>
          <w:rStyle w:val="markedcontent"/>
          <w:rFonts w:eastAsiaTheme="majorEastAsia" w:cs="Calibri"/>
          <w:lang w:val="hr-HR"/>
        </w:rPr>
        <w:t xml:space="preserve">vodama za </w:t>
      </w:r>
      <w:r w:rsidRPr="00192AE1">
        <w:rPr>
          <w:rStyle w:val="markedcontent"/>
          <w:rFonts w:eastAsiaTheme="majorEastAsia" w:cs="Calibri"/>
          <w:lang w:val="hr-HR"/>
        </w:rPr>
        <w:t>vodn</w:t>
      </w:r>
      <w:r w:rsidR="008C50F0">
        <w:rPr>
          <w:rStyle w:val="markedcontent"/>
          <w:rFonts w:eastAsiaTheme="majorEastAsia" w:cs="Calibri"/>
          <w:lang w:val="hr-HR"/>
        </w:rPr>
        <w:t>o</w:t>
      </w:r>
      <w:r w:rsidRPr="00192AE1">
        <w:rPr>
          <w:rStyle w:val="markedcontent"/>
          <w:rFonts w:eastAsiaTheme="majorEastAsia" w:cs="Calibri"/>
          <w:lang w:val="hr-HR"/>
        </w:rPr>
        <w:t xml:space="preserve"> područje rijeke Save u FB</w:t>
      </w:r>
      <w:r w:rsidR="00375334">
        <w:rPr>
          <w:rStyle w:val="markedcontent"/>
          <w:rFonts w:eastAsiaTheme="majorEastAsia" w:cs="Calibri"/>
          <w:lang w:val="hr-HR"/>
        </w:rPr>
        <w:t>i</w:t>
      </w:r>
      <w:r w:rsidRPr="00192AE1">
        <w:rPr>
          <w:rStyle w:val="markedcontent"/>
          <w:rFonts w:eastAsiaTheme="majorEastAsia" w:cs="Calibri"/>
          <w:lang w:val="hr-HR"/>
        </w:rPr>
        <w:t>H (2022-2027)</w:t>
      </w:r>
      <w:r>
        <w:rPr>
          <w:rStyle w:val="markedcontent"/>
          <w:rFonts w:eastAsiaTheme="majorEastAsia" w:cs="Calibri"/>
          <w:lang w:val="hr-HR"/>
        </w:rPr>
        <w:t>;</w:t>
      </w:r>
    </w:p>
    <w:p w14:paraId="0B84165B" w14:textId="7DCE8BDE" w:rsidR="00192AE1" w:rsidRDefault="00192AE1" w:rsidP="00027684">
      <w:pPr>
        <w:pStyle w:val="ListParagraph"/>
        <w:numPr>
          <w:ilvl w:val="0"/>
          <w:numId w:val="84"/>
        </w:numPr>
        <w:spacing w:before="0" w:after="160" w:line="259" w:lineRule="auto"/>
        <w:ind w:left="993"/>
        <w:rPr>
          <w:rStyle w:val="markedcontent"/>
          <w:rFonts w:eastAsiaTheme="majorEastAsia" w:cs="Calibri"/>
          <w:lang w:val="hr-HR"/>
        </w:rPr>
      </w:pPr>
      <w:r w:rsidRPr="007D61AF">
        <w:rPr>
          <w:rStyle w:val="markedcontent"/>
          <w:rFonts w:eastAsiaTheme="majorEastAsia" w:cs="Calibri"/>
          <w:lang w:val="hr-HR"/>
        </w:rPr>
        <w:t>Strateška studija o procjeni ut</w:t>
      </w:r>
      <w:r w:rsidR="00D662F8">
        <w:rPr>
          <w:rStyle w:val="markedcontent"/>
          <w:rFonts w:eastAsiaTheme="majorEastAsia" w:cs="Calibri"/>
          <w:lang w:val="hr-HR"/>
        </w:rPr>
        <w:t>je</w:t>
      </w:r>
      <w:r w:rsidRPr="007D61AF">
        <w:rPr>
          <w:rStyle w:val="markedcontent"/>
          <w:rFonts w:eastAsiaTheme="majorEastAsia" w:cs="Calibri"/>
          <w:lang w:val="hr-HR"/>
        </w:rPr>
        <w:t>caja na okoliš za Federalnu strategiju zaštite okoliša 2022-2032 god.</w:t>
      </w:r>
    </w:p>
    <w:p w14:paraId="658A1F43" w14:textId="41160315" w:rsidR="00192AE1" w:rsidRPr="00192AE1" w:rsidRDefault="00192AE1" w:rsidP="00192AE1">
      <w:pPr>
        <w:spacing w:before="0" w:after="160" w:line="259" w:lineRule="auto"/>
        <w:rPr>
          <w:rStyle w:val="markedcontent"/>
          <w:rFonts w:eastAsiaTheme="majorEastAsia" w:cs="Calibri"/>
          <w:lang w:val="hr-HR"/>
        </w:rPr>
      </w:pPr>
      <w:r w:rsidRPr="00192AE1">
        <w:rPr>
          <w:rStyle w:val="markedcontent"/>
          <w:rFonts w:eastAsiaTheme="majorEastAsia" w:cs="Calibri"/>
          <w:lang w:val="hr-HR"/>
        </w:rPr>
        <w:t>Mjere čiji je ut</w:t>
      </w:r>
      <w:r w:rsidR="00D85E42">
        <w:rPr>
          <w:rStyle w:val="markedcontent"/>
          <w:rFonts w:eastAsiaTheme="majorEastAsia" w:cs="Calibri"/>
          <w:lang w:val="hr-HR"/>
        </w:rPr>
        <w:t>i</w:t>
      </w:r>
      <w:r w:rsidRPr="00192AE1">
        <w:rPr>
          <w:rStyle w:val="markedcontent"/>
          <w:rFonts w:eastAsiaTheme="majorEastAsia" w:cs="Calibri"/>
          <w:lang w:val="hr-HR"/>
        </w:rPr>
        <w:t>caj analiziran ovim Strateškim dokumentima</w:t>
      </w:r>
      <w:r>
        <w:rPr>
          <w:rStyle w:val="markedcontent"/>
          <w:rFonts w:eastAsiaTheme="majorEastAsia" w:cs="Calibri"/>
          <w:lang w:val="hr-HR"/>
        </w:rPr>
        <w:t>, prikazane su kroz tabele u nastavku.</w:t>
      </w:r>
    </w:p>
    <w:p w14:paraId="143241B2" w14:textId="6AFF72B2" w:rsidR="004E1989" w:rsidRDefault="004E1989" w:rsidP="004E1989">
      <w:pPr>
        <w:pStyle w:val="Caption"/>
        <w:keepNext/>
        <w:spacing w:after="0"/>
        <w:jc w:val="left"/>
      </w:pPr>
      <w:bookmarkStart w:id="422" w:name="_Toc137804286"/>
      <w:r>
        <w:t xml:space="preserve">Tabela </w:t>
      </w:r>
      <w:r>
        <w:fldChar w:fldCharType="begin"/>
      </w:r>
      <w:r>
        <w:instrText xml:space="preserve"> SEQ Tabela \* ARABIC </w:instrText>
      </w:r>
      <w:r>
        <w:fldChar w:fldCharType="separate"/>
      </w:r>
      <w:r w:rsidR="00593FC9">
        <w:rPr>
          <w:noProof/>
        </w:rPr>
        <w:t>47</w:t>
      </w:r>
      <w:r>
        <w:fldChar w:fldCharType="end"/>
      </w:r>
      <w:r>
        <w:t xml:space="preserve">. </w:t>
      </w:r>
      <w:r w:rsidRPr="004E1989">
        <w:t>Mjere Strateške procjene ut</w:t>
      </w:r>
      <w:r>
        <w:t>i</w:t>
      </w:r>
      <w:r w:rsidRPr="004E1989">
        <w:t xml:space="preserve">caja na okoliš Plana upravljanja vodama za vodno područje rijeke </w:t>
      </w:r>
      <w:r>
        <w:t>Save</w:t>
      </w:r>
      <w:r w:rsidRPr="004E1989">
        <w:t xml:space="preserve"> u FBiH 2022-2027. god i njihova veza sa ovim Planom</w:t>
      </w:r>
      <w:bookmarkEnd w:id="422"/>
      <w:r>
        <w:t xml:space="preserve"> </w:t>
      </w:r>
      <w:r w:rsidR="00E16A3A">
        <w:t xml:space="preserve"> </w:t>
      </w:r>
    </w:p>
    <w:tbl>
      <w:tblPr>
        <w:tblStyle w:val="TableGridLight"/>
        <w:tblW w:w="0" w:type="auto"/>
        <w:tblLayout w:type="fixed"/>
        <w:tblLook w:val="04A0" w:firstRow="1" w:lastRow="0" w:firstColumn="1" w:lastColumn="0" w:noHBand="0" w:noVBand="1"/>
      </w:tblPr>
      <w:tblGrid>
        <w:gridCol w:w="1555"/>
        <w:gridCol w:w="3260"/>
        <w:gridCol w:w="3118"/>
        <w:gridCol w:w="1078"/>
      </w:tblGrid>
      <w:tr w:rsidR="008C50F0" w:rsidRPr="00DE1FA9" w14:paraId="4B15B613" w14:textId="77777777" w:rsidTr="00EE0616">
        <w:trPr>
          <w:cantSplit/>
          <w:tblHeader/>
        </w:trPr>
        <w:tc>
          <w:tcPr>
            <w:tcW w:w="4815" w:type="dxa"/>
            <w:gridSpan w:val="2"/>
            <w:shd w:val="clear" w:color="auto" w:fill="002060"/>
            <w:vAlign w:val="center"/>
          </w:tcPr>
          <w:p w14:paraId="16D52601" w14:textId="2BD5F246" w:rsidR="008C50F0" w:rsidRPr="00DE1FA9" w:rsidRDefault="008C50F0" w:rsidP="00E16A3A">
            <w:pPr>
              <w:spacing w:before="60" w:after="60"/>
              <w:jc w:val="center"/>
              <w:rPr>
                <w:rFonts w:cstheme="minorHAnsi"/>
                <w:sz w:val="18"/>
                <w:szCs w:val="18"/>
              </w:rPr>
            </w:pPr>
            <w:r w:rsidRPr="008C50F0">
              <w:rPr>
                <w:rFonts w:cstheme="minorHAnsi"/>
                <w:sz w:val="18"/>
                <w:szCs w:val="18"/>
              </w:rPr>
              <w:t>Strateška procjena uticaja na okoliš Plana upravljanja vodama za vodno područje rijeke Save u FB</w:t>
            </w:r>
            <w:r w:rsidR="00375334">
              <w:rPr>
                <w:rFonts w:cstheme="minorHAnsi"/>
                <w:sz w:val="18"/>
                <w:szCs w:val="18"/>
              </w:rPr>
              <w:t>i</w:t>
            </w:r>
            <w:r w:rsidRPr="008C50F0">
              <w:rPr>
                <w:rFonts w:cstheme="minorHAnsi"/>
                <w:sz w:val="18"/>
                <w:szCs w:val="18"/>
              </w:rPr>
              <w:t>H</w:t>
            </w:r>
          </w:p>
        </w:tc>
        <w:tc>
          <w:tcPr>
            <w:tcW w:w="4196" w:type="dxa"/>
            <w:gridSpan w:val="2"/>
            <w:shd w:val="clear" w:color="auto" w:fill="002060"/>
            <w:vAlign w:val="center"/>
          </w:tcPr>
          <w:p w14:paraId="7BD59082" w14:textId="0DE13D75" w:rsidR="008C50F0" w:rsidRPr="00DE1FA9" w:rsidRDefault="000666CE" w:rsidP="00E16A3A">
            <w:pPr>
              <w:spacing w:before="60" w:after="60"/>
              <w:jc w:val="center"/>
              <w:rPr>
                <w:rFonts w:cstheme="minorHAnsi"/>
                <w:sz w:val="18"/>
                <w:szCs w:val="18"/>
              </w:rPr>
            </w:pPr>
            <w:r>
              <w:rPr>
                <w:rFonts w:cstheme="minorHAnsi"/>
                <w:sz w:val="18"/>
                <w:szCs w:val="18"/>
              </w:rPr>
              <w:t>PURP za vodno područje rijeke Save u FBiH</w:t>
            </w:r>
          </w:p>
        </w:tc>
      </w:tr>
      <w:tr w:rsidR="00E16A3A" w:rsidRPr="00DE1FA9" w14:paraId="5BD2AC84" w14:textId="2BFF576E" w:rsidTr="00D54E4B">
        <w:trPr>
          <w:cantSplit/>
          <w:tblHeader/>
        </w:trPr>
        <w:tc>
          <w:tcPr>
            <w:tcW w:w="1555" w:type="dxa"/>
            <w:shd w:val="clear" w:color="auto" w:fill="002060"/>
            <w:vAlign w:val="center"/>
          </w:tcPr>
          <w:p w14:paraId="16A20C74" w14:textId="6FD23C09" w:rsidR="00192AE1" w:rsidRPr="00DE1FA9" w:rsidRDefault="00192AE1" w:rsidP="00E16A3A">
            <w:pPr>
              <w:spacing w:before="60" w:after="60"/>
              <w:jc w:val="center"/>
              <w:rPr>
                <w:rFonts w:cstheme="minorHAnsi"/>
                <w:sz w:val="18"/>
                <w:szCs w:val="18"/>
              </w:rPr>
            </w:pPr>
            <w:r w:rsidRPr="00DE1FA9">
              <w:rPr>
                <w:rFonts w:cstheme="minorHAnsi"/>
                <w:sz w:val="18"/>
                <w:szCs w:val="18"/>
              </w:rPr>
              <w:t>Poglavlje/Broj mjere</w:t>
            </w:r>
          </w:p>
        </w:tc>
        <w:tc>
          <w:tcPr>
            <w:tcW w:w="3260" w:type="dxa"/>
            <w:shd w:val="clear" w:color="auto" w:fill="002060"/>
            <w:vAlign w:val="center"/>
          </w:tcPr>
          <w:p w14:paraId="61C485C5" w14:textId="05AB7FF8" w:rsidR="00192AE1" w:rsidRPr="00DE1FA9" w:rsidRDefault="00192AE1" w:rsidP="00E16A3A">
            <w:pPr>
              <w:spacing w:before="60" w:after="60"/>
              <w:jc w:val="center"/>
              <w:rPr>
                <w:rFonts w:cstheme="minorHAnsi"/>
                <w:sz w:val="18"/>
                <w:szCs w:val="18"/>
              </w:rPr>
            </w:pPr>
            <w:r w:rsidRPr="00DE1FA9">
              <w:rPr>
                <w:rFonts w:cstheme="minorHAnsi"/>
                <w:sz w:val="18"/>
                <w:szCs w:val="18"/>
              </w:rPr>
              <w:t>Prijedlog</w:t>
            </w:r>
            <w:r w:rsidR="00E105BA" w:rsidRPr="00DE1FA9">
              <w:rPr>
                <w:rFonts w:cstheme="minorHAnsi"/>
                <w:sz w:val="18"/>
                <w:szCs w:val="18"/>
              </w:rPr>
              <w:t xml:space="preserve"> mjere</w:t>
            </w:r>
          </w:p>
        </w:tc>
        <w:tc>
          <w:tcPr>
            <w:tcW w:w="3118" w:type="dxa"/>
            <w:shd w:val="clear" w:color="auto" w:fill="002060"/>
            <w:vAlign w:val="center"/>
          </w:tcPr>
          <w:p w14:paraId="4B4CC948" w14:textId="50EDA20A" w:rsidR="00192AE1" w:rsidRPr="00DE1FA9" w:rsidRDefault="00192AE1" w:rsidP="00E16A3A">
            <w:pPr>
              <w:spacing w:before="60" w:after="60"/>
              <w:jc w:val="center"/>
              <w:rPr>
                <w:rFonts w:cstheme="minorHAnsi"/>
                <w:sz w:val="18"/>
                <w:szCs w:val="18"/>
              </w:rPr>
            </w:pPr>
            <w:r w:rsidRPr="00DE1FA9">
              <w:rPr>
                <w:rFonts w:cstheme="minorHAnsi"/>
                <w:sz w:val="18"/>
                <w:szCs w:val="18"/>
              </w:rPr>
              <w:t xml:space="preserve">Mjera u </w:t>
            </w:r>
            <w:r w:rsidR="00BE2D21" w:rsidRPr="00DE1FA9">
              <w:rPr>
                <w:rFonts w:cstheme="minorHAnsi"/>
                <w:sz w:val="18"/>
                <w:szCs w:val="18"/>
              </w:rPr>
              <w:t>P</w:t>
            </w:r>
            <w:r w:rsidRPr="00DE1FA9">
              <w:rPr>
                <w:rFonts w:cstheme="minorHAnsi"/>
                <w:sz w:val="18"/>
                <w:szCs w:val="18"/>
              </w:rPr>
              <w:t>lanu</w:t>
            </w:r>
          </w:p>
        </w:tc>
        <w:tc>
          <w:tcPr>
            <w:tcW w:w="1078" w:type="dxa"/>
            <w:shd w:val="clear" w:color="auto" w:fill="002060"/>
            <w:vAlign w:val="center"/>
          </w:tcPr>
          <w:p w14:paraId="7DC9E8C7" w14:textId="31930276" w:rsidR="00192AE1" w:rsidRPr="00DE1FA9" w:rsidRDefault="004E1989" w:rsidP="00E16A3A">
            <w:pPr>
              <w:spacing w:before="60" w:after="60"/>
              <w:jc w:val="center"/>
              <w:rPr>
                <w:rFonts w:cstheme="minorHAnsi"/>
                <w:sz w:val="16"/>
                <w:szCs w:val="16"/>
              </w:rPr>
            </w:pPr>
            <w:r w:rsidRPr="00DE1FA9">
              <w:rPr>
                <w:rFonts w:cstheme="minorHAnsi"/>
                <w:sz w:val="18"/>
                <w:szCs w:val="18"/>
              </w:rPr>
              <w:t>Kod mjere</w:t>
            </w:r>
          </w:p>
        </w:tc>
      </w:tr>
      <w:tr w:rsidR="009939EE" w:rsidRPr="00DE1FA9" w14:paraId="7A95F5AE" w14:textId="45F427FB" w:rsidTr="00D54E4B">
        <w:trPr>
          <w:cantSplit/>
          <w:trHeight w:val="417"/>
        </w:trPr>
        <w:tc>
          <w:tcPr>
            <w:tcW w:w="1555" w:type="dxa"/>
            <w:shd w:val="clear" w:color="auto" w:fill="auto"/>
          </w:tcPr>
          <w:p w14:paraId="3C312A3B" w14:textId="3F12B6AE" w:rsidR="009939EE" w:rsidRPr="00DE1FA9" w:rsidRDefault="009939EE" w:rsidP="009939EE">
            <w:pPr>
              <w:rPr>
                <w:rFonts w:cstheme="minorHAnsi"/>
                <w:sz w:val="18"/>
                <w:szCs w:val="18"/>
              </w:rPr>
            </w:pPr>
            <w:r w:rsidRPr="00DE1FA9">
              <w:rPr>
                <w:rFonts w:cstheme="minorHAnsi"/>
                <w:sz w:val="18"/>
                <w:szCs w:val="18"/>
              </w:rPr>
              <w:t xml:space="preserve">Poglavlje: Program mjera za značajna i potencijalno pitanje upravljanja vodama (Ključni tipovi mjera) </w:t>
            </w:r>
          </w:p>
        </w:tc>
        <w:tc>
          <w:tcPr>
            <w:tcW w:w="3260" w:type="dxa"/>
            <w:shd w:val="clear" w:color="auto" w:fill="auto"/>
          </w:tcPr>
          <w:p w14:paraId="0E817A1D" w14:textId="36B6B597" w:rsidR="009939EE" w:rsidRPr="00DE1FA9" w:rsidRDefault="009939EE" w:rsidP="009939EE">
            <w:pPr>
              <w:rPr>
                <w:rFonts w:eastAsiaTheme="majorEastAsia" w:cstheme="minorHAnsi"/>
                <w:sz w:val="18"/>
                <w:szCs w:val="18"/>
              </w:rPr>
            </w:pPr>
            <w:r w:rsidRPr="00DE1FA9">
              <w:rPr>
                <w:rStyle w:val="markedcontent"/>
                <w:rFonts w:eastAsiaTheme="majorEastAsia" w:cstheme="minorHAnsi"/>
                <w:sz w:val="18"/>
                <w:szCs w:val="18"/>
              </w:rPr>
              <w:t xml:space="preserve">Poboljšanje ostalih hidromorfoloških uslova vodnih tijela pored uzdužnog kontinuiteta vodotoka (npr. obnova prirodnog riječnog toka, poboljšanje uslova u priobalnim područjima, uklanjanje nasipa, ponovno povezivanje rijeka sa </w:t>
            </w:r>
            <w:r w:rsidRPr="00DE1FA9">
              <w:rPr>
                <w:rStyle w:val="highlight"/>
                <w:rFonts w:cstheme="minorHAnsi"/>
                <w:sz w:val="18"/>
                <w:szCs w:val="18"/>
              </w:rPr>
              <w:t>popl</w:t>
            </w:r>
            <w:r w:rsidRPr="00DE1FA9">
              <w:rPr>
                <w:rStyle w:val="markedcontent"/>
                <w:rFonts w:eastAsiaTheme="majorEastAsia" w:cstheme="minorHAnsi"/>
                <w:sz w:val="18"/>
                <w:szCs w:val="18"/>
              </w:rPr>
              <w:t>avnim područjima, poboljšanje hidromorfološkog stanja tranzicijskih voda, itd).</w:t>
            </w:r>
          </w:p>
        </w:tc>
        <w:tc>
          <w:tcPr>
            <w:tcW w:w="3118" w:type="dxa"/>
            <w:shd w:val="clear" w:color="auto" w:fill="auto"/>
          </w:tcPr>
          <w:p w14:paraId="18366A3A" w14:textId="0E3DEDF7" w:rsidR="009939EE" w:rsidRPr="00DE1FA9" w:rsidRDefault="009939EE" w:rsidP="009939EE">
            <w:pPr>
              <w:rPr>
                <w:rFonts w:cstheme="minorHAnsi"/>
                <w:sz w:val="18"/>
                <w:szCs w:val="18"/>
              </w:rPr>
            </w:pPr>
            <w:r w:rsidRPr="007D61AF">
              <w:rPr>
                <w:rStyle w:val="markedcontent"/>
                <w:rFonts w:eastAsiaTheme="majorEastAsia" w:cs="Calibri"/>
                <w:sz w:val="18"/>
                <w:szCs w:val="18"/>
                <w:lang w:val="hr-HR"/>
              </w:rPr>
              <w:t xml:space="preserve">Sve mjere PURP-a za vodno područje </w:t>
            </w:r>
            <w:r>
              <w:rPr>
                <w:rStyle w:val="markedcontent"/>
                <w:rFonts w:eastAsiaTheme="majorEastAsia" w:cs="Calibri"/>
                <w:sz w:val="18"/>
                <w:szCs w:val="18"/>
                <w:lang w:val="hr-HR"/>
              </w:rPr>
              <w:t>rijeke Save u FBiH</w:t>
            </w:r>
            <w:r w:rsidRPr="007D61AF">
              <w:rPr>
                <w:rStyle w:val="markedcontent"/>
                <w:rFonts w:eastAsiaTheme="majorEastAsia" w:cs="Calibri"/>
                <w:sz w:val="18"/>
                <w:szCs w:val="18"/>
                <w:lang w:val="hr-HR"/>
              </w:rPr>
              <w:t>, uključujući i sam PURP.</w:t>
            </w:r>
          </w:p>
        </w:tc>
        <w:tc>
          <w:tcPr>
            <w:tcW w:w="1078" w:type="dxa"/>
          </w:tcPr>
          <w:p w14:paraId="42AEB49B" w14:textId="78DEDAFE" w:rsidR="009939EE" w:rsidRPr="00DE1FA9" w:rsidRDefault="009939EE" w:rsidP="009939EE">
            <w:pPr>
              <w:jc w:val="center"/>
              <w:rPr>
                <w:rFonts w:cstheme="minorHAnsi"/>
                <w:sz w:val="16"/>
                <w:szCs w:val="16"/>
              </w:rPr>
            </w:pPr>
            <w:r>
              <w:rPr>
                <w:rFonts w:cstheme="minorHAnsi"/>
                <w:sz w:val="16"/>
                <w:szCs w:val="16"/>
              </w:rPr>
              <w:t>-</w:t>
            </w:r>
          </w:p>
        </w:tc>
      </w:tr>
      <w:tr w:rsidR="007D1C58" w:rsidRPr="00DE1FA9" w14:paraId="4F4A16B5" w14:textId="435371C7" w:rsidTr="00D54E4B">
        <w:trPr>
          <w:cantSplit/>
        </w:trPr>
        <w:tc>
          <w:tcPr>
            <w:tcW w:w="1555" w:type="dxa"/>
            <w:vMerge w:val="restart"/>
            <w:shd w:val="clear" w:color="auto" w:fill="auto"/>
          </w:tcPr>
          <w:p w14:paraId="65FF0068" w14:textId="77777777" w:rsidR="007D1C58" w:rsidRPr="00DE1FA9" w:rsidRDefault="007D1C58" w:rsidP="00E16A3A">
            <w:pPr>
              <w:rPr>
                <w:rFonts w:cstheme="minorHAnsi"/>
                <w:sz w:val="18"/>
                <w:szCs w:val="18"/>
              </w:rPr>
            </w:pPr>
            <w:r w:rsidRPr="00DE1FA9">
              <w:rPr>
                <w:rFonts w:cstheme="minorHAnsi"/>
                <w:sz w:val="18"/>
                <w:szCs w:val="18"/>
              </w:rPr>
              <w:t>ID mjere po PU: 22</w:t>
            </w:r>
          </w:p>
        </w:tc>
        <w:tc>
          <w:tcPr>
            <w:tcW w:w="3260" w:type="dxa"/>
            <w:vMerge w:val="restart"/>
            <w:shd w:val="clear" w:color="auto" w:fill="auto"/>
          </w:tcPr>
          <w:p w14:paraId="06D3654C" w14:textId="459CE7E2" w:rsidR="007D1C58" w:rsidRPr="00DE1FA9" w:rsidRDefault="007D1C58" w:rsidP="00E16A3A">
            <w:pPr>
              <w:rPr>
                <w:rFonts w:eastAsiaTheme="majorEastAsia" w:cstheme="minorHAnsi"/>
                <w:sz w:val="18"/>
                <w:szCs w:val="18"/>
              </w:rPr>
            </w:pPr>
            <w:r w:rsidRPr="00DE1FA9">
              <w:rPr>
                <w:rStyle w:val="markedcontent"/>
                <w:rFonts w:eastAsiaTheme="majorEastAsia" w:cstheme="minorHAnsi"/>
                <w:sz w:val="18"/>
                <w:szCs w:val="18"/>
              </w:rPr>
              <w:t>Izrada smjernice za</w:t>
            </w:r>
            <w:r w:rsidRPr="00DE1FA9">
              <w:rPr>
                <w:rFonts w:cstheme="minorHAnsi"/>
                <w:sz w:val="18"/>
                <w:szCs w:val="18"/>
              </w:rPr>
              <w:t xml:space="preserve"> </w:t>
            </w:r>
            <w:r w:rsidRPr="00DE1FA9">
              <w:rPr>
                <w:rStyle w:val="markedcontent"/>
                <w:rFonts w:eastAsiaTheme="majorEastAsia" w:cstheme="minorHAnsi"/>
                <w:sz w:val="18"/>
                <w:szCs w:val="18"/>
              </w:rPr>
              <w:t>izdavanje vodnih akata kojim</w:t>
            </w:r>
            <w:r w:rsidRPr="00DE1FA9">
              <w:rPr>
                <w:rFonts w:cstheme="minorHAnsi"/>
                <w:sz w:val="18"/>
                <w:szCs w:val="18"/>
              </w:rPr>
              <w:t xml:space="preserve"> </w:t>
            </w:r>
            <w:r w:rsidRPr="00DE1FA9">
              <w:rPr>
                <w:rStyle w:val="markedcontent"/>
                <w:rFonts w:eastAsiaTheme="majorEastAsia" w:cstheme="minorHAnsi"/>
                <w:sz w:val="18"/>
                <w:szCs w:val="18"/>
              </w:rPr>
              <w:t>će se postavljati uslovi za</w:t>
            </w:r>
            <w:r w:rsidRPr="00DE1FA9">
              <w:rPr>
                <w:rFonts w:cstheme="minorHAnsi"/>
                <w:sz w:val="18"/>
                <w:szCs w:val="18"/>
              </w:rPr>
              <w:t xml:space="preserve"> </w:t>
            </w:r>
            <w:r w:rsidRPr="00DE1FA9">
              <w:rPr>
                <w:rStyle w:val="markedcontent"/>
                <w:rFonts w:eastAsiaTheme="majorEastAsia" w:cstheme="minorHAnsi"/>
                <w:sz w:val="18"/>
                <w:szCs w:val="18"/>
              </w:rPr>
              <w:t>zaštitu hidromorfoloških</w:t>
            </w:r>
            <w:r w:rsidRPr="00DE1FA9">
              <w:rPr>
                <w:rFonts w:cstheme="minorHAnsi"/>
                <w:sz w:val="18"/>
                <w:szCs w:val="18"/>
              </w:rPr>
              <w:t xml:space="preserve"> </w:t>
            </w:r>
            <w:r w:rsidRPr="00DE1FA9">
              <w:rPr>
                <w:rStyle w:val="markedcontent"/>
                <w:rFonts w:eastAsiaTheme="majorEastAsia" w:cstheme="minorHAnsi"/>
                <w:sz w:val="18"/>
                <w:szCs w:val="18"/>
              </w:rPr>
              <w:t>karakteristika vodotoka. Smjernice treba da obuhvate ključne</w:t>
            </w:r>
            <w:r w:rsidRPr="00DE1FA9">
              <w:rPr>
                <w:rFonts w:cstheme="minorHAnsi"/>
                <w:sz w:val="18"/>
                <w:szCs w:val="18"/>
              </w:rPr>
              <w:t xml:space="preserve"> </w:t>
            </w:r>
            <w:r w:rsidRPr="00DE1FA9">
              <w:rPr>
                <w:rStyle w:val="markedcontent"/>
                <w:rFonts w:eastAsiaTheme="majorEastAsia" w:cstheme="minorHAnsi"/>
                <w:sz w:val="18"/>
                <w:szCs w:val="18"/>
              </w:rPr>
              <w:t>instrukcije za provođenje (građevinskih)</w:t>
            </w:r>
            <w:r w:rsidRPr="00DE1FA9">
              <w:rPr>
                <w:rFonts w:cstheme="minorHAnsi"/>
                <w:sz w:val="18"/>
                <w:szCs w:val="18"/>
              </w:rPr>
              <w:t xml:space="preserve"> </w:t>
            </w:r>
            <w:r w:rsidRPr="00DE1FA9">
              <w:rPr>
                <w:rStyle w:val="markedcontent"/>
                <w:rFonts w:eastAsiaTheme="majorEastAsia" w:cstheme="minorHAnsi"/>
                <w:sz w:val="18"/>
                <w:szCs w:val="18"/>
              </w:rPr>
              <w:t xml:space="preserve">radova vezanih za hidroenergetsko </w:t>
            </w:r>
            <w:r w:rsidR="00255E58">
              <w:rPr>
                <w:rStyle w:val="markedcontent"/>
                <w:rFonts w:eastAsiaTheme="majorEastAsia" w:cstheme="minorHAnsi"/>
                <w:sz w:val="18"/>
                <w:szCs w:val="18"/>
              </w:rPr>
              <w:t>korištenje vodotoka</w:t>
            </w:r>
            <w:r w:rsidRPr="00DE1FA9">
              <w:rPr>
                <w:rStyle w:val="markedcontent"/>
                <w:rFonts w:eastAsiaTheme="majorEastAsia" w:cstheme="minorHAnsi"/>
                <w:sz w:val="18"/>
                <w:szCs w:val="18"/>
              </w:rPr>
              <w:t xml:space="preserve">, </w:t>
            </w:r>
            <w:r w:rsidR="00255E58">
              <w:rPr>
                <w:rStyle w:val="markedcontent"/>
                <w:rFonts w:eastAsiaTheme="majorEastAsia" w:cstheme="minorHAnsi"/>
                <w:sz w:val="18"/>
                <w:szCs w:val="18"/>
              </w:rPr>
              <w:t xml:space="preserve">zaštitu od poplava, </w:t>
            </w:r>
            <w:r w:rsidRPr="00DE1FA9">
              <w:rPr>
                <w:rStyle w:val="markedcontent"/>
                <w:rFonts w:eastAsiaTheme="majorEastAsia" w:cstheme="minorHAnsi"/>
                <w:sz w:val="18"/>
                <w:szCs w:val="18"/>
              </w:rPr>
              <w:t xml:space="preserve">regulaciju vodotoka, zahvatanje vode i sl. </w:t>
            </w:r>
          </w:p>
        </w:tc>
        <w:tc>
          <w:tcPr>
            <w:tcW w:w="3118" w:type="dxa"/>
            <w:shd w:val="clear" w:color="auto" w:fill="auto"/>
            <w:vAlign w:val="center"/>
          </w:tcPr>
          <w:p w14:paraId="76E1CB88" w14:textId="4E85D13E" w:rsidR="007D1C58" w:rsidRPr="00DE1FA9" w:rsidRDefault="007D1C58" w:rsidP="00E16A3A">
            <w:pPr>
              <w:rPr>
                <w:rFonts w:cstheme="minorHAnsi"/>
                <w:sz w:val="18"/>
                <w:szCs w:val="18"/>
              </w:rPr>
            </w:pPr>
            <w:r w:rsidRPr="00DE1FA9">
              <w:rPr>
                <w:rFonts w:ascii="Calibri" w:hAnsi="Calibri" w:cs="Calibri"/>
                <w:sz w:val="18"/>
                <w:szCs w:val="18"/>
                <w:lang w:bidi="fa-IR"/>
              </w:rPr>
              <w:t>Analiza mogućih izmjena i dopuna i entitetskih Zakona koji regulišu planiranje i izgradnju objekata u  poplavnim područjima uključujući i uvođenje pravila i standarda u slučajevima zahtjeva za izgradnju novih zgrada/objekata</w:t>
            </w:r>
          </w:p>
        </w:tc>
        <w:tc>
          <w:tcPr>
            <w:tcW w:w="1078" w:type="dxa"/>
            <w:vAlign w:val="center"/>
          </w:tcPr>
          <w:p w14:paraId="7340C677" w14:textId="7EB91FE5" w:rsidR="007D1C58" w:rsidRPr="00DE1FA9" w:rsidRDefault="007D1C58" w:rsidP="00E16A3A">
            <w:pPr>
              <w:rPr>
                <w:rFonts w:cstheme="minorHAnsi"/>
                <w:sz w:val="16"/>
                <w:szCs w:val="16"/>
              </w:rPr>
            </w:pPr>
            <w:r w:rsidRPr="00DE1FA9">
              <w:rPr>
                <w:rFonts w:ascii="Calibri" w:hAnsi="Calibri" w:cs="Calibri"/>
                <w:sz w:val="16"/>
                <w:szCs w:val="16"/>
              </w:rPr>
              <w:t>BAFA_PREP_42_NS_355</w:t>
            </w:r>
          </w:p>
        </w:tc>
      </w:tr>
      <w:tr w:rsidR="00D54E4B" w:rsidRPr="00DE1FA9" w14:paraId="3959D26B" w14:textId="77777777" w:rsidTr="00D54E4B">
        <w:trPr>
          <w:cantSplit/>
        </w:trPr>
        <w:tc>
          <w:tcPr>
            <w:tcW w:w="1555" w:type="dxa"/>
            <w:vMerge/>
            <w:shd w:val="clear" w:color="auto" w:fill="auto"/>
          </w:tcPr>
          <w:p w14:paraId="1A5D2335" w14:textId="77777777" w:rsidR="00D54E4B" w:rsidRPr="00DE1FA9" w:rsidRDefault="00D54E4B" w:rsidP="00D54E4B">
            <w:pPr>
              <w:rPr>
                <w:rFonts w:cstheme="minorHAnsi"/>
                <w:sz w:val="18"/>
                <w:szCs w:val="18"/>
              </w:rPr>
            </w:pPr>
          </w:p>
        </w:tc>
        <w:tc>
          <w:tcPr>
            <w:tcW w:w="3260" w:type="dxa"/>
            <w:vMerge/>
            <w:shd w:val="clear" w:color="auto" w:fill="auto"/>
          </w:tcPr>
          <w:p w14:paraId="021C5AAF" w14:textId="77777777" w:rsidR="00D54E4B" w:rsidRPr="00DE1FA9" w:rsidRDefault="00D54E4B" w:rsidP="00D54E4B">
            <w:pPr>
              <w:rPr>
                <w:rStyle w:val="markedcontent"/>
                <w:rFonts w:eastAsiaTheme="majorEastAsia" w:cstheme="minorHAnsi"/>
                <w:sz w:val="18"/>
                <w:szCs w:val="18"/>
              </w:rPr>
            </w:pPr>
          </w:p>
        </w:tc>
        <w:tc>
          <w:tcPr>
            <w:tcW w:w="3118" w:type="dxa"/>
            <w:shd w:val="clear" w:color="auto" w:fill="auto"/>
            <w:vAlign w:val="center"/>
          </w:tcPr>
          <w:p w14:paraId="14CFA86B" w14:textId="5D2DB589" w:rsidR="00D54E4B" w:rsidRPr="00DE1FA9" w:rsidRDefault="00D54E4B" w:rsidP="00D54E4B">
            <w:pPr>
              <w:rPr>
                <w:rFonts w:ascii="Calibri" w:hAnsi="Calibri" w:cs="Calibri"/>
                <w:sz w:val="18"/>
                <w:szCs w:val="18"/>
                <w:lang w:bidi="fa-IR"/>
              </w:rPr>
            </w:pPr>
            <w:r w:rsidRPr="00DE1FA9">
              <w:rPr>
                <w:rFonts w:ascii="Calibri" w:hAnsi="Calibri" w:cs="Calibri"/>
                <w:sz w:val="18"/>
                <w:szCs w:val="18"/>
                <w:lang w:bidi="fa-IR"/>
              </w:rPr>
              <w:t xml:space="preserve">Izrada podloga i prijedloga za uključivanje </w:t>
            </w:r>
            <w:r w:rsidR="00ED09EB">
              <w:rPr>
                <w:rFonts w:ascii="Calibri" w:hAnsi="Calibri" w:cs="Calibri"/>
                <w:sz w:val="18"/>
                <w:szCs w:val="18"/>
                <w:lang w:bidi="fa-IR"/>
              </w:rPr>
              <w:t>mapa</w:t>
            </w:r>
            <w:r w:rsidRPr="00DE1FA9">
              <w:rPr>
                <w:rFonts w:ascii="Calibri" w:hAnsi="Calibri" w:cs="Calibri"/>
                <w:sz w:val="18"/>
                <w:szCs w:val="18"/>
                <w:lang w:bidi="fa-IR"/>
              </w:rPr>
              <w:t xml:space="preserve"> rizika u prostorno-planske dokumente.</w:t>
            </w:r>
          </w:p>
        </w:tc>
        <w:tc>
          <w:tcPr>
            <w:tcW w:w="1078" w:type="dxa"/>
            <w:vAlign w:val="center"/>
          </w:tcPr>
          <w:p w14:paraId="7D7CD73A" w14:textId="43381659" w:rsidR="00D54E4B" w:rsidRPr="00DE1FA9" w:rsidRDefault="00D54E4B" w:rsidP="00D54E4B">
            <w:pPr>
              <w:rPr>
                <w:rFonts w:ascii="Calibri" w:hAnsi="Calibri" w:cs="Calibri"/>
                <w:sz w:val="16"/>
                <w:szCs w:val="16"/>
              </w:rPr>
            </w:pPr>
            <w:r w:rsidRPr="00DE1FA9">
              <w:rPr>
                <w:rFonts w:ascii="Calibri" w:hAnsi="Calibri" w:cs="Calibri"/>
                <w:color w:val="000000"/>
                <w:sz w:val="16"/>
                <w:szCs w:val="16"/>
              </w:rPr>
              <w:t>BAFA_PREP_43_NS_365</w:t>
            </w:r>
          </w:p>
        </w:tc>
      </w:tr>
      <w:tr w:rsidR="00084D5F" w:rsidRPr="00DE1FA9" w14:paraId="1B74A219" w14:textId="77777777" w:rsidTr="00EE0616">
        <w:trPr>
          <w:cantSplit/>
        </w:trPr>
        <w:tc>
          <w:tcPr>
            <w:tcW w:w="1555" w:type="dxa"/>
            <w:vMerge w:val="restart"/>
            <w:shd w:val="clear" w:color="auto" w:fill="auto"/>
          </w:tcPr>
          <w:p w14:paraId="0951C25F" w14:textId="12922C57" w:rsidR="00084D5F" w:rsidRPr="00DE1FA9" w:rsidRDefault="00084D5F" w:rsidP="00084D5F">
            <w:pPr>
              <w:rPr>
                <w:rFonts w:cstheme="minorHAnsi"/>
                <w:sz w:val="18"/>
                <w:szCs w:val="18"/>
              </w:rPr>
            </w:pPr>
            <w:r w:rsidRPr="00DE1FA9">
              <w:rPr>
                <w:rFonts w:cstheme="minorHAnsi"/>
                <w:sz w:val="18"/>
                <w:szCs w:val="18"/>
              </w:rPr>
              <w:t>ID mjere po PU: 46</w:t>
            </w:r>
          </w:p>
        </w:tc>
        <w:tc>
          <w:tcPr>
            <w:tcW w:w="3260" w:type="dxa"/>
            <w:vMerge w:val="restart"/>
            <w:shd w:val="clear" w:color="auto" w:fill="auto"/>
          </w:tcPr>
          <w:p w14:paraId="209A68B7" w14:textId="7D630180" w:rsidR="00084D5F" w:rsidRPr="00DE1FA9" w:rsidRDefault="00084D5F" w:rsidP="00084D5F">
            <w:pPr>
              <w:rPr>
                <w:rStyle w:val="markedcontent"/>
                <w:rFonts w:eastAsiaTheme="majorEastAsia" w:cstheme="minorHAnsi"/>
                <w:sz w:val="18"/>
                <w:szCs w:val="18"/>
              </w:rPr>
            </w:pPr>
            <w:r w:rsidRPr="00DE1FA9">
              <w:rPr>
                <w:rStyle w:val="markedcontent"/>
                <w:rFonts w:eastAsiaTheme="majorEastAsia" w:cstheme="minorHAnsi"/>
                <w:sz w:val="18"/>
                <w:szCs w:val="18"/>
              </w:rPr>
              <w:t>Usvajanje izmjen</w:t>
            </w:r>
            <w:r>
              <w:rPr>
                <w:rStyle w:val="markedcontent"/>
                <w:rFonts w:eastAsiaTheme="majorEastAsia" w:cstheme="minorHAnsi"/>
                <w:sz w:val="18"/>
                <w:szCs w:val="18"/>
              </w:rPr>
              <w:t>a</w:t>
            </w:r>
            <w:r w:rsidRPr="00DE1FA9">
              <w:rPr>
                <w:rStyle w:val="markedcontent"/>
                <w:rFonts w:eastAsiaTheme="majorEastAsia" w:cstheme="minorHAnsi"/>
                <w:sz w:val="18"/>
                <w:szCs w:val="18"/>
              </w:rPr>
              <w:t xml:space="preserve"> i dopun</w:t>
            </w:r>
            <w:r>
              <w:rPr>
                <w:rStyle w:val="markedcontent"/>
                <w:rFonts w:eastAsiaTheme="majorEastAsia" w:cstheme="minorHAnsi"/>
                <w:sz w:val="18"/>
                <w:szCs w:val="18"/>
              </w:rPr>
              <w:t>a</w:t>
            </w:r>
            <w:r w:rsidRPr="00DE1FA9">
              <w:rPr>
                <w:rFonts w:cstheme="minorHAnsi"/>
                <w:sz w:val="18"/>
                <w:szCs w:val="18"/>
              </w:rPr>
              <w:t xml:space="preserve"> </w:t>
            </w:r>
            <w:r w:rsidRPr="00DE1FA9">
              <w:rPr>
                <w:rStyle w:val="markedcontent"/>
                <w:rFonts w:eastAsiaTheme="majorEastAsia" w:cstheme="minorHAnsi"/>
                <w:sz w:val="18"/>
                <w:szCs w:val="18"/>
              </w:rPr>
              <w:t>kantonalnih propisa vezanih</w:t>
            </w:r>
            <w:r w:rsidRPr="00DE1FA9">
              <w:rPr>
                <w:rFonts w:cstheme="minorHAnsi"/>
                <w:sz w:val="18"/>
                <w:szCs w:val="18"/>
              </w:rPr>
              <w:t xml:space="preserve"> </w:t>
            </w:r>
            <w:r w:rsidRPr="00DE1FA9">
              <w:rPr>
                <w:rStyle w:val="markedcontent"/>
                <w:rFonts w:eastAsiaTheme="majorEastAsia" w:cstheme="minorHAnsi"/>
                <w:sz w:val="18"/>
                <w:szCs w:val="18"/>
              </w:rPr>
              <w:t>za sektor voda</w:t>
            </w:r>
            <w:r>
              <w:rPr>
                <w:rStyle w:val="markedcontent"/>
                <w:rFonts w:eastAsiaTheme="majorEastAsia" w:cstheme="minorHAnsi"/>
                <w:sz w:val="18"/>
                <w:szCs w:val="18"/>
              </w:rPr>
              <w:t>. D</w:t>
            </w:r>
            <w:r w:rsidRPr="00DE1FA9">
              <w:rPr>
                <w:rStyle w:val="markedcontent"/>
                <w:rFonts w:eastAsiaTheme="majorEastAsia" w:cstheme="minorHAnsi"/>
                <w:sz w:val="18"/>
                <w:szCs w:val="18"/>
              </w:rPr>
              <w:t>oradom kantonalnih propisa treba iste</w:t>
            </w:r>
            <w:r w:rsidRPr="00DE1FA9">
              <w:rPr>
                <w:rFonts w:cstheme="minorHAnsi"/>
                <w:sz w:val="18"/>
                <w:szCs w:val="18"/>
              </w:rPr>
              <w:t xml:space="preserve"> </w:t>
            </w:r>
            <w:r w:rsidRPr="00DE1FA9">
              <w:rPr>
                <w:rStyle w:val="markedcontent"/>
                <w:rFonts w:eastAsiaTheme="majorEastAsia" w:cstheme="minorHAnsi"/>
                <w:sz w:val="18"/>
                <w:szCs w:val="18"/>
              </w:rPr>
              <w:t xml:space="preserve">uskladiti sa </w:t>
            </w:r>
            <w:r w:rsidRPr="00DE1FA9">
              <w:rPr>
                <w:rStyle w:val="markedcontent"/>
                <w:rFonts w:eastAsiaTheme="majorEastAsia" w:cstheme="minorHAnsi"/>
                <w:sz w:val="18"/>
                <w:szCs w:val="18"/>
              </w:rPr>
              <w:lastRenderedPageBreak/>
              <w:t>izmjenama i dopunama</w:t>
            </w:r>
            <w:r w:rsidRPr="00DE1FA9">
              <w:rPr>
                <w:rFonts w:cstheme="minorHAnsi"/>
                <w:sz w:val="18"/>
                <w:szCs w:val="18"/>
              </w:rPr>
              <w:t xml:space="preserve"> </w:t>
            </w:r>
            <w:r w:rsidRPr="00DE1FA9">
              <w:rPr>
                <w:rStyle w:val="markedcontent"/>
                <w:rFonts w:eastAsiaTheme="majorEastAsia" w:cstheme="minorHAnsi"/>
                <w:sz w:val="18"/>
                <w:szCs w:val="18"/>
              </w:rPr>
              <w:t>Zakona o vodama Federacije BiH.</w:t>
            </w:r>
          </w:p>
        </w:tc>
        <w:tc>
          <w:tcPr>
            <w:tcW w:w="3118" w:type="dxa"/>
            <w:shd w:val="clear" w:color="auto" w:fill="auto"/>
            <w:vAlign w:val="center"/>
          </w:tcPr>
          <w:p w14:paraId="5EB002C7" w14:textId="0274E91C" w:rsidR="00084D5F" w:rsidRPr="008731DE" w:rsidRDefault="00084D5F" w:rsidP="00084D5F">
            <w:pPr>
              <w:rPr>
                <w:rFonts w:ascii="Calibri" w:hAnsi="Calibri" w:cs="Calibri"/>
                <w:sz w:val="18"/>
                <w:szCs w:val="18"/>
              </w:rPr>
            </w:pPr>
            <w:r w:rsidRPr="008731DE">
              <w:rPr>
                <w:rFonts w:ascii="Calibri" w:hAnsi="Calibri" w:cs="Calibri"/>
                <w:sz w:val="18"/>
                <w:szCs w:val="18"/>
              </w:rPr>
              <w:lastRenderedPageBreak/>
              <w:t>Detaljna procjena potrebnih finansijskih sredstava na godišnjem nivou za upravljanje i održavanje rijeka II kategorije, po kantonima</w:t>
            </w:r>
            <w:r>
              <w:rPr>
                <w:rFonts w:ascii="Calibri" w:hAnsi="Calibri" w:cs="Calibri"/>
                <w:sz w:val="18"/>
                <w:szCs w:val="18"/>
              </w:rPr>
              <w:t>.</w:t>
            </w:r>
          </w:p>
        </w:tc>
        <w:tc>
          <w:tcPr>
            <w:tcW w:w="1078" w:type="dxa"/>
            <w:vAlign w:val="center"/>
          </w:tcPr>
          <w:p w14:paraId="21678561" w14:textId="5A1F77C4" w:rsidR="00084D5F" w:rsidRPr="00084D5F" w:rsidRDefault="00084D5F" w:rsidP="00084D5F">
            <w:pPr>
              <w:rPr>
                <w:rFonts w:ascii="Calibri" w:hAnsi="Calibri" w:cs="Calibri"/>
                <w:sz w:val="16"/>
                <w:szCs w:val="16"/>
              </w:rPr>
            </w:pPr>
            <w:r w:rsidRPr="00084D5F">
              <w:rPr>
                <w:rFonts w:ascii="Calibri" w:hAnsi="Calibri" w:cs="Calibri"/>
                <w:sz w:val="16"/>
                <w:szCs w:val="16"/>
              </w:rPr>
              <w:t>BAFA_PREV_24_NS_478</w:t>
            </w:r>
          </w:p>
        </w:tc>
      </w:tr>
      <w:tr w:rsidR="00084D5F" w:rsidRPr="00DE1FA9" w14:paraId="6153F404" w14:textId="170AC802" w:rsidTr="00EE0616">
        <w:trPr>
          <w:cantSplit/>
        </w:trPr>
        <w:tc>
          <w:tcPr>
            <w:tcW w:w="1555" w:type="dxa"/>
            <w:vMerge/>
            <w:shd w:val="clear" w:color="auto" w:fill="auto"/>
          </w:tcPr>
          <w:p w14:paraId="6856077A" w14:textId="38B4FE72" w:rsidR="00084D5F" w:rsidRPr="00DE1FA9" w:rsidRDefault="00084D5F" w:rsidP="00084D5F">
            <w:pPr>
              <w:rPr>
                <w:rFonts w:cstheme="minorHAnsi"/>
                <w:sz w:val="18"/>
                <w:szCs w:val="18"/>
              </w:rPr>
            </w:pPr>
          </w:p>
        </w:tc>
        <w:tc>
          <w:tcPr>
            <w:tcW w:w="3260" w:type="dxa"/>
            <w:vMerge/>
            <w:shd w:val="clear" w:color="auto" w:fill="auto"/>
          </w:tcPr>
          <w:p w14:paraId="3DD6DC0A" w14:textId="4778B921" w:rsidR="00084D5F" w:rsidRPr="00DE1FA9" w:rsidRDefault="00084D5F" w:rsidP="00084D5F">
            <w:pPr>
              <w:rPr>
                <w:rFonts w:eastAsiaTheme="majorEastAsia" w:cstheme="minorHAnsi"/>
                <w:sz w:val="18"/>
                <w:szCs w:val="18"/>
              </w:rPr>
            </w:pPr>
          </w:p>
        </w:tc>
        <w:tc>
          <w:tcPr>
            <w:tcW w:w="3118" w:type="dxa"/>
            <w:shd w:val="clear" w:color="auto" w:fill="auto"/>
            <w:vAlign w:val="center"/>
          </w:tcPr>
          <w:p w14:paraId="76C43C8D" w14:textId="08E8AF53" w:rsidR="00084D5F" w:rsidRPr="00DE1FA9" w:rsidRDefault="00084D5F" w:rsidP="00084D5F">
            <w:pPr>
              <w:rPr>
                <w:rFonts w:cstheme="minorHAnsi"/>
                <w:sz w:val="18"/>
                <w:szCs w:val="18"/>
              </w:rPr>
            </w:pPr>
            <w:r w:rsidRPr="00DE1FA9">
              <w:rPr>
                <w:rFonts w:ascii="Calibri" w:hAnsi="Calibri" w:cs="Calibri"/>
                <w:sz w:val="18"/>
                <w:szCs w:val="18"/>
                <w:lang w:bidi="fa-IR"/>
              </w:rPr>
              <w:t>Analiza mogućih izmjena i dopuna i entitetskih Zakona koji regulišu planiranje i izgradnju objekata u  poplavnim područjima uključujući i uvođenje pravila i standarda u slučajevima zahtjeva za izgradnju novih zgrada/objekata</w:t>
            </w:r>
          </w:p>
        </w:tc>
        <w:tc>
          <w:tcPr>
            <w:tcW w:w="1078" w:type="dxa"/>
            <w:vAlign w:val="center"/>
          </w:tcPr>
          <w:p w14:paraId="13A7A31C" w14:textId="619AB14E" w:rsidR="00084D5F" w:rsidRPr="00DE1FA9" w:rsidRDefault="00084D5F" w:rsidP="00084D5F">
            <w:pPr>
              <w:rPr>
                <w:rFonts w:cstheme="minorHAnsi"/>
                <w:sz w:val="16"/>
                <w:szCs w:val="16"/>
              </w:rPr>
            </w:pPr>
            <w:r w:rsidRPr="00DE1FA9">
              <w:rPr>
                <w:rFonts w:ascii="Calibri" w:hAnsi="Calibri" w:cs="Calibri"/>
                <w:sz w:val="16"/>
                <w:szCs w:val="16"/>
              </w:rPr>
              <w:t>BAFA_PREP_42_NS_355</w:t>
            </w:r>
          </w:p>
        </w:tc>
      </w:tr>
      <w:tr w:rsidR="00084D5F" w:rsidRPr="00DE1FA9" w14:paraId="6DD579D4" w14:textId="21292D5C" w:rsidTr="00EE0616">
        <w:trPr>
          <w:cantSplit/>
        </w:trPr>
        <w:tc>
          <w:tcPr>
            <w:tcW w:w="1555" w:type="dxa"/>
            <w:shd w:val="clear" w:color="auto" w:fill="auto"/>
          </w:tcPr>
          <w:p w14:paraId="6CC534F6" w14:textId="77777777" w:rsidR="00084D5F" w:rsidRPr="00DE1FA9" w:rsidRDefault="00084D5F" w:rsidP="00084D5F">
            <w:pPr>
              <w:rPr>
                <w:rFonts w:cstheme="minorHAnsi"/>
                <w:sz w:val="18"/>
                <w:szCs w:val="18"/>
              </w:rPr>
            </w:pPr>
            <w:r w:rsidRPr="00DE1FA9">
              <w:rPr>
                <w:rFonts w:cstheme="minorHAnsi"/>
                <w:sz w:val="18"/>
                <w:szCs w:val="18"/>
              </w:rPr>
              <w:t xml:space="preserve">Poglavlje: 3.3.1 Klimatske karakteristike </w:t>
            </w:r>
          </w:p>
        </w:tc>
        <w:tc>
          <w:tcPr>
            <w:tcW w:w="3260" w:type="dxa"/>
            <w:shd w:val="clear" w:color="auto" w:fill="auto"/>
          </w:tcPr>
          <w:p w14:paraId="2BA7029D" w14:textId="0E832BAB" w:rsidR="00084D5F" w:rsidRPr="00DE1FA9" w:rsidRDefault="00084D5F" w:rsidP="00084D5F">
            <w:pPr>
              <w:rPr>
                <w:rFonts w:eastAsiaTheme="majorEastAsia" w:cstheme="minorHAnsi"/>
                <w:sz w:val="18"/>
                <w:szCs w:val="18"/>
              </w:rPr>
            </w:pPr>
            <w:r w:rsidRPr="00DE1FA9">
              <w:rPr>
                <w:rStyle w:val="markedcontent"/>
                <w:rFonts w:eastAsiaTheme="majorEastAsia" w:cstheme="minorHAnsi"/>
                <w:sz w:val="18"/>
                <w:szCs w:val="18"/>
              </w:rPr>
              <w:t>Neophodna su</w:t>
            </w:r>
            <w:r w:rsidRPr="00DE1FA9">
              <w:rPr>
                <w:rFonts w:cstheme="minorHAnsi"/>
                <w:sz w:val="18"/>
                <w:szCs w:val="18"/>
              </w:rPr>
              <w:t xml:space="preserve">  </w:t>
            </w:r>
            <w:r w:rsidRPr="00DE1FA9">
              <w:rPr>
                <w:rStyle w:val="markedcontent"/>
                <w:rFonts w:eastAsiaTheme="majorEastAsia" w:cstheme="minorHAnsi"/>
                <w:sz w:val="18"/>
                <w:szCs w:val="18"/>
              </w:rPr>
              <w:t xml:space="preserve">infrastrukturna poboljšanja (zaštita od </w:t>
            </w:r>
            <w:r w:rsidRPr="00DE1FA9">
              <w:rPr>
                <w:rStyle w:val="highlight"/>
                <w:rFonts w:cstheme="minorHAnsi"/>
                <w:sz w:val="18"/>
                <w:szCs w:val="18"/>
              </w:rPr>
              <w:t>popl</w:t>
            </w:r>
            <w:r w:rsidRPr="00DE1FA9">
              <w:rPr>
                <w:rStyle w:val="markedcontent"/>
                <w:rFonts w:eastAsiaTheme="majorEastAsia" w:cstheme="minorHAnsi"/>
                <w:sz w:val="18"/>
                <w:szCs w:val="18"/>
              </w:rPr>
              <w:t>ava i infrastruktura za skladištenje vode), kao i</w:t>
            </w:r>
            <w:r w:rsidRPr="00DE1FA9">
              <w:rPr>
                <w:rFonts w:cstheme="minorHAnsi"/>
                <w:sz w:val="18"/>
                <w:szCs w:val="18"/>
              </w:rPr>
              <w:t xml:space="preserve"> </w:t>
            </w:r>
            <w:r w:rsidRPr="00DE1FA9">
              <w:rPr>
                <w:rStyle w:val="markedcontent"/>
                <w:rFonts w:eastAsiaTheme="majorEastAsia" w:cstheme="minorHAnsi"/>
                <w:sz w:val="18"/>
                <w:szCs w:val="18"/>
              </w:rPr>
              <w:t>mehanizmi za bolje upravljanje vodosnabdijevanjem i distribucijom.</w:t>
            </w:r>
          </w:p>
        </w:tc>
        <w:tc>
          <w:tcPr>
            <w:tcW w:w="3118" w:type="dxa"/>
            <w:shd w:val="clear" w:color="auto" w:fill="auto"/>
            <w:vAlign w:val="center"/>
          </w:tcPr>
          <w:p w14:paraId="411C181A" w14:textId="0F8AEF39" w:rsidR="00084D5F" w:rsidRPr="00DE1FA9" w:rsidRDefault="00084D5F" w:rsidP="00084D5F">
            <w:pPr>
              <w:rPr>
                <w:rFonts w:cstheme="minorHAnsi"/>
                <w:sz w:val="18"/>
                <w:szCs w:val="18"/>
              </w:rPr>
            </w:pPr>
            <w:r w:rsidRPr="008731DE">
              <w:rPr>
                <w:rFonts w:ascii="Calibri" w:hAnsi="Calibri" w:cs="Calibri"/>
                <w:sz w:val="18"/>
                <w:szCs w:val="18"/>
              </w:rPr>
              <w:t>Studija o mogućnostima povećanja kapaciteta zadržavanja vode u slivovima, smanjenjem oticanja i taloženja, kako bi se smanjio rizik od poplava</w:t>
            </w:r>
            <w:r>
              <w:rPr>
                <w:rFonts w:ascii="Calibri" w:hAnsi="Calibri" w:cs="Calibri"/>
                <w:sz w:val="18"/>
                <w:szCs w:val="18"/>
              </w:rPr>
              <w:t>.</w:t>
            </w:r>
          </w:p>
        </w:tc>
        <w:tc>
          <w:tcPr>
            <w:tcW w:w="1078" w:type="dxa"/>
            <w:vAlign w:val="center"/>
          </w:tcPr>
          <w:p w14:paraId="43BDE123" w14:textId="02D3B9C8" w:rsidR="00084D5F" w:rsidRPr="00DE1FA9" w:rsidRDefault="00084D5F" w:rsidP="00084D5F">
            <w:pPr>
              <w:rPr>
                <w:rFonts w:cstheme="minorHAnsi"/>
                <w:sz w:val="16"/>
                <w:szCs w:val="16"/>
              </w:rPr>
            </w:pPr>
            <w:r w:rsidRPr="00F63DBB">
              <w:rPr>
                <w:rFonts w:ascii="Calibri" w:hAnsi="Calibri" w:cs="Calibri"/>
                <w:sz w:val="16"/>
                <w:szCs w:val="16"/>
              </w:rPr>
              <w:t>BAFA_PREV_24_NS_514</w:t>
            </w:r>
          </w:p>
        </w:tc>
      </w:tr>
      <w:tr w:rsidR="00084D5F" w:rsidRPr="00DE1FA9" w14:paraId="09C7E27C" w14:textId="6672D6D3" w:rsidTr="00D54E4B">
        <w:trPr>
          <w:cantSplit/>
        </w:trPr>
        <w:tc>
          <w:tcPr>
            <w:tcW w:w="1555" w:type="dxa"/>
            <w:shd w:val="clear" w:color="auto" w:fill="auto"/>
          </w:tcPr>
          <w:p w14:paraId="31AFB8CC" w14:textId="77777777" w:rsidR="00084D5F" w:rsidRPr="00DE1FA9" w:rsidRDefault="00084D5F" w:rsidP="00084D5F">
            <w:pPr>
              <w:rPr>
                <w:rFonts w:cstheme="minorHAnsi"/>
                <w:sz w:val="18"/>
                <w:szCs w:val="18"/>
              </w:rPr>
            </w:pPr>
            <w:r w:rsidRPr="00DE1FA9">
              <w:rPr>
                <w:rFonts w:cstheme="minorHAnsi"/>
                <w:sz w:val="18"/>
                <w:szCs w:val="18"/>
              </w:rPr>
              <w:t xml:space="preserve">Poglavlje: 2.4 Usklađenost Plana upravljanja 2022/2027 sa postojećim zakonodavstvom </w:t>
            </w:r>
          </w:p>
        </w:tc>
        <w:tc>
          <w:tcPr>
            <w:tcW w:w="3260" w:type="dxa"/>
            <w:shd w:val="clear" w:color="auto" w:fill="auto"/>
          </w:tcPr>
          <w:p w14:paraId="6DD73EEB" w14:textId="42E47FA7" w:rsidR="00084D5F" w:rsidRPr="00DE1FA9" w:rsidRDefault="00084D5F" w:rsidP="00084D5F">
            <w:pPr>
              <w:rPr>
                <w:rFonts w:cstheme="minorHAnsi"/>
                <w:sz w:val="18"/>
                <w:szCs w:val="18"/>
              </w:rPr>
            </w:pPr>
            <w:r w:rsidRPr="00DE1FA9">
              <w:rPr>
                <w:rFonts w:cstheme="minorHAnsi"/>
                <w:sz w:val="18"/>
                <w:szCs w:val="18"/>
              </w:rPr>
              <w:t>Proces prilagođavanja klimatskim promjenama je potrebno rije</w:t>
            </w:r>
            <w:r>
              <w:rPr>
                <w:rFonts w:cstheme="minorHAnsi"/>
                <w:sz w:val="18"/>
                <w:szCs w:val="18"/>
              </w:rPr>
              <w:t>š</w:t>
            </w:r>
            <w:r w:rsidRPr="00DE1FA9">
              <w:rPr>
                <w:rFonts w:cstheme="minorHAnsi"/>
                <w:sz w:val="18"/>
                <w:szCs w:val="18"/>
              </w:rPr>
              <w:t>iti što hitnije jer postoji nedostatak pouzdanih podataka.</w:t>
            </w:r>
          </w:p>
        </w:tc>
        <w:tc>
          <w:tcPr>
            <w:tcW w:w="3118" w:type="dxa"/>
            <w:shd w:val="clear" w:color="auto" w:fill="auto"/>
          </w:tcPr>
          <w:p w14:paraId="7595AAD7" w14:textId="18940DA3" w:rsidR="00084D5F" w:rsidRPr="00DE1FA9" w:rsidRDefault="00084D5F" w:rsidP="00084D5F">
            <w:pPr>
              <w:rPr>
                <w:rFonts w:cstheme="minorHAnsi"/>
                <w:sz w:val="18"/>
                <w:szCs w:val="18"/>
              </w:rPr>
            </w:pPr>
            <w:r w:rsidRPr="008731DE">
              <w:rPr>
                <w:rFonts w:ascii="Calibri" w:hAnsi="Calibri" w:cs="Calibri"/>
                <w:sz w:val="18"/>
                <w:szCs w:val="18"/>
                <w:lang w:bidi="fa-IR"/>
              </w:rPr>
              <w:t>Detaljne studije za procjenu utjecaja klimatskih promjena za sliv Save, Krke, Cetine, Neretve i Trebišnjice.</w:t>
            </w:r>
          </w:p>
        </w:tc>
        <w:tc>
          <w:tcPr>
            <w:tcW w:w="1078" w:type="dxa"/>
          </w:tcPr>
          <w:p w14:paraId="5EA8580F" w14:textId="02DBE708" w:rsidR="00084D5F" w:rsidRPr="00DE1FA9" w:rsidRDefault="00084D5F" w:rsidP="00084D5F">
            <w:pPr>
              <w:rPr>
                <w:rFonts w:cstheme="minorHAnsi"/>
                <w:sz w:val="16"/>
                <w:szCs w:val="16"/>
              </w:rPr>
            </w:pPr>
            <w:r w:rsidRPr="00F63DBB">
              <w:rPr>
                <w:rFonts w:ascii="Calibri" w:hAnsi="Calibri"/>
                <w:sz w:val="16"/>
                <w:szCs w:val="16"/>
                <w:lang w:bidi="fa-IR"/>
              </w:rPr>
              <w:t>BAFA_PREP_44_NS_370</w:t>
            </w:r>
          </w:p>
        </w:tc>
      </w:tr>
      <w:tr w:rsidR="00084D5F" w:rsidRPr="00DE1FA9" w14:paraId="0F9F4F23" w14:textId="7B471781" w:rsidTr="00EE0616">
        <w:trPr>
          <w:cantSplit/>
        </w:trPr>
        <w:tc>
          <w:tcPr>
            <w:tcW w:w="1555" w:type="dxa"/>
            <w:vMerge w:val="restart"/>
            <w:shd w:val="clear" w:color="auto" w:fill="auto"/>
          </w:tcPr>
          <w:p w14:paraId="54486392" w14:textId="77777777" w:rsidR="00084D5F" w:rsidRPr="00DE1FA9" w:rsidRDefault="00084D5F" w:rsidP="00084D5F">
            <w:pPr>
              <w:rPr>
                <w:rFonts w:cstheme="minorHAnsi"/>
                <w:sz w:val="18"/>
                <w:szCs w:val="18"/>
              </w:rPr>
            </w:pPr>
            <w:r w:rsidRPr="00DE1FA9">
              <w:rPr>
                <w:rFonts w:cstheme="minorHAnsi"/>
                <w:sz w:val="18"/>
                <w:szCs w:val="18"/>
              </w:rPr>
              <w:t>Poglavlje: 3.3.1 Klimatske karakteristike</w:t>
            </w:r>
          </w:p>
        </w:tc>
        <w:tc>
          <w:tcPr>
            <w:tcW w:w="3260" w:type="dxa"/>
            <w:vMerge w:val="restart"/>
            <w:shd w:val="clear" w:color="auto" w:fill="auto"/>
          </w:tcPr>
          <w:p w14:paraId="1B3AA08E" w14:textId="0D0F928C" w:rsidR="00084D5F" w:rsidRPr="00DE1FA9" w:rsidRDefault="00084D5F" w:rsidP="00084D5F">
            <w:pPr>
              <w:rPr>
                <w:rFonts w:eastAsiaTheme="majorEastAsia" w:cstheme="minorHAnsi"/>
                <w:sz w:val="18"/>
                <w:szCs w:val="18"/>
              </w:rPr>
            </w:pPr>
            <w:r w:rsidRPr="00DE1FA9">
              <w:rPr>
                <w:rStyle w:val="markedcontent"/>
                <w:rFonts w:eastAsiaTheme="majorEastAsia" w:cstheme="minorHAnsi"/>
                <w:sz w:val="18"/>
                <w:szCs w:val="18"/>
              </w:rPr>
              <w:t>Infrastruktura i</w:t>
            </w:r>
            <w:r w:rsidRPr="00DE1FA9">
              <w:rPr>
                <w:rFonts w:cstheme="minorHAnsi"/>
                <w:sz w:val="18"/>
                <w:szCs w:val="18"/>
              </w:rPr>
              <w:t xml:space="preserve"> </w:t>
            </w:r>
            <w:r w:rsidRPr="00DE1FA9">
              <w:rPr>
                <w:rStyle w:val="markedcontent"/>
                <w:rFonts w:eastAsiaTheme="majorEastAsia" w:cstheme="minorHAnsi"/>
                <w:sz w:val="18"/>
                <w:szCs w:val="18"/>
              </w:rPr>
              <w:t xml:space="preserve">proizvodnja hidroenergije suočavaju se s dodatnim problemom koji se javlja u slučaju </w:t>
            </w:r>
            <w:r w:rsidRPr="00DE1FA9">
              <w:rPr>
                <w:rStyle w:val="highlight"/>
                <w:rFonts w:cstheme="minorHAnsi"/>
                <w:sz w:val="18"/>
                <w:szCs w:val="18"/>
              </w:rPr>
              <w:t>popl</w:t>
            </w:r>
            <w:r w:rsidRPr="00DE1FA9">
              <w:rPr>
                <w:rStyle w:val="markedcontent"/>
                <w:rFonts w:eastAsiaTheme="majorEastAsia" w:cstheme="minorHAnsi"/>
                <w:sz w:val="18"/>
                <w:szCs w:val="18"/>
              </w:rPr>
              <w:t>ava:</w:t>
            </w:r>
            <w:r w:rsidRPr="00DE1FA9">
              <w:rPr>
                <w:rFonts w:cstheme="minorHAnsi"/>
                <w:sz w:val="18"/>
                <w:szCs w:val="18"/>
              </w:rPr>
              <w:t xml:space="preserve"> </w:t>
            </w:r>
            <w:r w:rsidRPr="00DE1FA9">
              <w:rPr>
                <w:rStyle w:val="markedcontent"/>
                <w:rFonts w:eastAsiaTheme="majorEastAsia" w:cstheme="minorHAnsi"/>
                <w:sz w:val="18"/>
                <w:szCs w:val="18"/>
              </w:rPr>
              <w:t>češće i intenzivnije kišne padavine će dovesti do intenzivnog oticaja i povećanih vodostaja</w:t>
            </w:r>
            <w:r w:rsidRPr="00DE1FA9">
              <w:rPr>
                <w:rFonts w:cstheme="minorHAnsi"/>
                <w:sz w:val="18"/>
                <w:szCs w:val="18"/>
              </w:rPr>
              <w:t xml:space="preserve"> </w:t>
            </w:r>
            <w:r w:rsidRPr="00DE1FA9">
              <w:rPr>
                <w:rStyle w:val="markedcontent"/>
                <w:rFonts w:eastAsiaTheme="majorEastAsia" w:cstheme="minorHAnsi"/>
                <w:sz w:val="18"/>
                <w:szCs w:val="18"/>
              </w:rPr>
              <w:t>rijeka, kada proizvodnja energije možda neće biti moguća zbog potencijalnog (ili stvarnog)</w:t>
            </w:r>
            <w:r w:rsidRPr="00DE1FA9">
              <w:rPr>
                <w:rFonts w:cstheme="minorHAnsi"/>
                <w:sz w:val="18"/>
                <w:szCs w:val="18"/>
              </w:rPr>
              <w:t xml:space="preserve"> </w:t>
            </w:r>
            <w:r w:rsidRPr="00DE1FA9">
              <w:rPr>
                <w:rStyle w:val="markedcontent"/>
                <w:rFonts w:eastAsiaTheme="majorEastAsia" w:cstheme="minorHAnsi"/>
                <w:sz w:val="18"/>
                <w:szCs w:val="18"/>
              </w:rPr>
              <w:t>oštećenja infrastrukture. Ovaj problem treba rješavati kroz bolje upravljanje vodnim resursima</w:t>
            </w:r>
            <w:r w:rsidRPr="00DE1FA9">
              <w:rPr>
                <w:rFonts w:cstheme="minorHAnsi"/>
                <w:sz w:val="18"/>
                <w:szCs w:val="18"/>
              </w:rPr>
              <w:t xml:space="preserve"> </w:t>
            </w:r>
            <w:r w:rsidRPr="00DE1FA9">
              <w:rPr>
                <w:rStyle w:val="markedcontent"/>
                <w:rFonts w:eastAsiaTheme="majorEastAsia" w:cstheme="minorHAnsi"/>
                <w:sz w:val="18"/>
                <w:szCs w:val="18"/>
              </w:rPr>
              <w:t>na nivou slivova.</w:t>
            </w:r>
          </w:p>
        </w:tc>
        <w:tc>
          <w:tcPr>
            <w:tcW w:w="3118" w:type="dxa"/>
            <w:shd w:val="clear" w:color="auto" w:fill="auto"/>
            <w:vAlign w:val="center"/>
          </w:tcPr>
          <w:p w14:paraId="332E3B22" w14:textId="549BAC70" w:rsidR="00084D5F" w:rsidRPr="0012638E" w:rsidRDefault="00084D5F" w:rsidP="00084D5F">
            <w:pPr>
              <w:rPr>
                <w:rFonts w:cstheme="minorHAnsi"/>
                <w:sz w:val="16"/>
                <w:szCs w:val="16"/>
              </w:rPr>
            </w:pPr>
            <w:r w:rsidRPr="0012638E">
              <w:rPr>
                <w:rFonts w:ascii="Calibri" w:hAnsi="Calibri" w:cs="Calibri"/>
                <w:sz w:val="18"/>
                <w:szCs w:val="18"/>
              </w:rPr>
              <w:t>Studija o utjecaju  planiranih višenamjenskih akumulacija koje uključuju zaštitu od poplava</w:t>
            </w:r>
            <w:r>
              <w:rPr>
                <w:rFonts w:ascii="Calibri" w:hAnsi="Calibri" w:cs="Calibri"/>
                <w:sz w:val="18"/>
                <w:szCs w:val="18"/>
              </w:rPr>
              <w:t xml:space="preserve">. </w:t>
            </w:r>
          </w:p>
        </w:tc>
        <w:tc>
          <w:tcPr>
            <w:tcW w:w="1078" w:type="dxa"/>
            <w:vAlign w:val="center"/>
          </w:tcPr>
          <w:p w14:paraId="715DAAD1" w14:textId="4EC4C037" w:rsidR="00084D5F" w:rsidRPr="0012638E" w:rsidRDefault="00084D5F" w:rsidP="00084D5F">
            <w:pPr>
              <w:rPr>
                <w:rFonts w:cstheme="minorHAnsi"/>
                <w:sz w:val="16"/>
                <w:szCs w:val="16"/>
              </w:rPr>
            </w:pPr>
            <w:r w:rsidRPr="0012638E">
              <w:rPr>
                <w:rFonts w:ascii="Calibri" w:hAnsi="Calibri" w:cs="Calibri"/>
                <w:sz w:val="16"/>
                <w:szCs w:val="16"/>
              </w:rPr>
              <w:t>BAFA_PREV_24_NS_499</w:t>
            </w:r>
          </w:p>
        </w:tc>
      </w:tr>
      <w:tr w:rsidR="00084D5F" w:rsidRPr="00DE1FA9" w14:paraId="48F0AFF9" w14:textId="77777777" w:rsidTr="00EE0616">
        <w:trPr>
          <w:cantSplit/>
        </w:trPr>
        <w:tc>
          <w:tcPr>
            <w:tcW w:w="1555" w:type="dxa"/>
            <w:vMerge/>
            <w:shd w:val="clear" w:color="auto" w:fill="auto"/>
          </w:tcPr>
          <w:p w14:paraId="3673820E" w14:textId="77777777" w:rsidR="00084D5F" w:rsidRPr="00DE1FA9" w:rsidRDefault="00084D5F" w:rsidP="00084D5F">
            <w:pPr>
              <w:rPr>
                <w:rFonts w:cstheme="minorHAnsi"/>
                <w:sz w:val="18"/>
                <w:szCs w:val="18"/>
              </w:rPr>
            </w:pPr>
          </w:p>
        </w:tc>
        <w:tc>
          <w:tcPr>
            <w:tcW w:w="3260" w:type="dxa"/>
            <w:vMerge/>
            <w:shd w:val="clear" w:color="auto" w:fill="auto"/>
          </w:tcPr>
          <w:p w14:paraId="08512B5B" w14:textId="77777777" w:rsidR="00084D5F" w:rsidRPr="00DE1FA9" w:rsidRDefault="00084D5F" w:rsidP="00084D5F">
            <w:pPr>
              <w:rPr>
                <w:rStyle w:val="markedcontent"/>
                <w:rFonts w:eastAsiaTheme="majorEastAsia" w:cstheme="minorHAnsi"/>
                <w:sz w:val="18"/>
                <w:szCs w:val="18"/>
              </w:rPr>
            </w:pPr>
          </w:p>
        </w:tc>
        <w:tc>
          <w:tcPr>
            <w:tcW w:w="3118" w:type="dxa"/>
            <w:shd w:val="clear" w:color="auto" w:fill="auto"/>
            <w:vAlign w:val="center"/>
          </w:tcPr>
          <w:p w14:paraId="2CF8F47D" w14:textId="01D59A91" w:rsidR="00084D5F" w:rsidRPr="0012638E" w:rsidRDefault="00084D5F" w:rsidP="00084D5F">
            <w:pPr>
              <w:rPr>
                <w:rFonts w:ascii="Calibri" w:hAnsi="Calibri" w:cs="Calibri"/>
                <w:sz w:val="18"/>
                <w:szCs w:val="18"/>
              </w:rPr>
            </w:pPr>
            <w:r w:rsidRPr="008731DE">
              <w:rPr>
                <w:rFonts w:ascii="Calibri" w:hAnsi="Calibri" w:cs="Calibri"/>
                <w:sz w:val="18"/>
                <w:szCs w:val="18"/>
              </w:rPr>
              <w:t>Studija o uticaju postojećih akumulacija na vodni bilans, proizvodnju energije, vodosnabdijevanje, navodnjavanje itd.</w:t>
            </w:r>
          </w:p>
        </w:tc>
        <w:tc>
          <w:tcPr>
            <w:tcW w:w="1078" w:type="dxa"/>
            <w:vAlign w:val="center"/>
          </w:tcPr>
          <w:p w14:paraId="65C81C40" w14:textId="7A975DC0" w:rsidR="00084D5F" w:rsidRPr="0012638E" w:rsidRDefault="00084D5F" w:rsidP="00084D5F">
            <w:pPr>
              <w:rPr>
                <w:rFonts w:ascii="Calibri" w:hAnsi="Calibri" w:cs="Calibri"/>
                <w:sz w:val="16"/>
                <w:szCs w:val="16"/>
              </w:rPr>
            </w:pPr>
            <w:r w:rsidRPr="00700602">
              <w:rPr>
                <w:rFonts w:ascii="Calibri" w:hAnsi="Calibri" w:cs="Calibri"/>
                <w:sz w:val="16"/>
                <w:szCs w:val="16"/>
              </w:rPr>
              <w:t>BAFA_PREV_24_NS_504</w:t>
            </w:r>
          </w:p>
        </w:tc>
      </w:tr>
      <w:tr w:rsidR="00084D5F" w:rsidRPr="00DE1FA9" w14:paraId="3754CEDD" w14:textId="316F16FA" w:rsidTr="00D54E4B">
        <w:trPr>
          <w:cantSplit/>
        </w:trPr>
        <w:tc>
          <w:tcPr>
            <w:tcW w:w="1555" w:type="dxa"/>
            <w:vMerge w:val="restart"/>
            <w:shd w:val="clear" w:color="auto" w:fill="auto"/>
          </w:tcPr>
          <w:p w14:paraId="6DABA5A3" w14:textId="77777777" w:rsidR="00084D5F" w:rsidRPr="00DE1FA9" w:rsidRDefault="00084D5F" w:rsidP="00084D5F">
            <w:pPr>
              <w:rPr>
                <w:rFonts w:cstheme="minorHAnsi"/>
                <w:sz w:val="18"/>
                <w:szCs w:val="18"/>
              </w:rPr>
            </w:pPr>
            <w:r w:rsidRPr="00DE1FA9">
              <w:rPr>
                <w:rFonts w:cstheme="minorHAnsi"/>
                <w:sz w:val="18"/>
                <w:szCs w:val="18"/>
              </w:rPr>
              <w:t>Broj mjere: 57</w:t>
            </w:r>
          </w:p>
        </w:tc>
        <w:tc>
          <w:tcPr>
            <w:tcW w:w="3260" w:type="dxa"/>
            <w:vMerge w:val="restart"/>
            <w:shd w:val="clear" w:color="auto" w:fill="auto"/>
          </w:tcPr>
          <w:p w14:paraId="74C3E8B0" w14:textId="32B89D24" w:rsidR="00084D5F" w:rsidRPr="00DE1FA9" w:rsidRDefault="00084D5F" w:rsidP="00084D5F">
            <w:pPr>
              <w:rPr>
                <w:rStyle w:val="markedcontent"/>
                <w:rFonts w:cstheme="minorHAnsi"/>
                <w:sz w:val="18"/>
                <w:szCs w:val="18"/>
              </w:rPr>
            </w:pPr>
            <w:r w:rsidRPr="00DE1FA9">
              <w:rPr>
                <w:rFonts w:cstheme="minorHAnsi"/>
                <w:sz w:val="18"/>
                <w:szCs w:val="18"/>
              </w:rPr>
              <w:t>Obavještenje javnosti o aktivnostima  koje se provode u procesu upravljanja vodama. Bez blagovremenih informacija</w:t>
            </w:r>
            <w:r>
              <w:rPr>
                <w:rFonts w:cstheme="minorHAnsi"/>
                <w:sz w:val="18"/>
                <w:szCs w:val="18"/>
              </w:rPr>
              <w:t xml:space="preserve"> </w:t>
            </w:r>
            <w:r w:rsidRPr="00DE1FA9">
              <w:rPr>
                <w:rFonts w:cstheme="minorHAnsi"/>
                <w:sz w:val="18"/>
                <w:szCs w:val="18"/>
              </w:rPr>
              <w:t>o nadolasku velikih voda i  opas</w:t>
            </w:r>
            <w:r>
              <w:rPr>
                <w:rFonts w:cstheme="minorHAnsi"/>
                <w:sz w:val="18"/>
                <w:szCs w:val="18"/>
              </w:rPr>
              <w:t>n</w:t>
            </w:r>
            <w:r w:rsidRPr="00DE1FA9">
              <w:rPr>
                <w:rFonts w:cstheme="minorHAnsi"/>
                <w:sz w:val="18"/>
                <w:szCs w:val="18"/>
              </w:rPr>
              <w:t>osti od poplava,</w:t>
            </w:r>
            <w:r>
              <w:rPr>
                <w:rFonts w:cstheme="minorHAnsi"/>
                <w:sz w:val="18"/>
                <w:szCs w:val="18"/>
              </w:rPr>
              <w:t xml:space="preserve"> </w:t>
            </w:r>
            <w:r w:rsidRPr="00DE1FA9">
              <w:rPr>
                <w:rFonts w:cstheme="minorHAnsi"/>
                <w:sz w:val="18"/>
                <w:szCs w:val="18"/>
              </w:rPr>
              <w:t>stanovništvo mo</w:t>
            </w:r>
            <w:r>
              <w:rPr>
                <w:rFonts w:cstheme="minorHAnsi"/>
                <w:sz w:val="18"/>
                <w:szCs w:val="18"/>
              </w:rPr>
              <w:t>ž</w:t>
            </w:r>
            <w:r w:rsidRPr="00DE1FA9">
              <w:rPr>
                <w:rFonts w:cstheme="minorHAnsi"/>
                <w:sz w:val="18"/>
                <w:szCs w:val="18"/>
              </w:rPr>
              <w:t xml:space="preserve">e trpjeti velike </w:t>
            </w:r>
            <w:r>
              <w:rPr>
                <w:rFonts w:cstheme="minorHAnsi"/>
                <w:sz w:val="18"/>
                <w:szCs w:val="18"/>
              </w:rPr>
              <w:t>š</w:t>
            </w:r>
            <w:r w:rsidRPr="00DE1FA9">
              <w:rPr>
                <w:rFonts w:cstheme="minorHAnsi"/>
                <w:sz w:val="18"/>
                <w:szCs w:val="18"/>
              </w:rPr>
              <w:t>tete.</w:t>
            </w:r>
          </w:p>
        </w:tc>
        <w:tc>
          <w:tcPr>
            <w:tcW w:w="3118" w:type="dxa"/>
            <w:shd w:val="clear" w:color="auto" w:fill="auto"/>
          </w:tcPr>
          <w:p w14:paraId="1AC29EDA" w14:textId="244A737A" w:rsidR="00084D5F" w:rsidRPr="00DE1FA9" w:rsidRDefault="00084D5F" w:rsidP="00084D5F">
            <w:pPr>
              <w:rPr>
                <w:rFonts w:cstheme="minorHAnsi"/>
                <w:sz w:val="18"/>
                <w:szCs w:val="18"/>
              </w:rPr>
            </w:pPr>
            <w:r w:rsidRPr="008731DE">
              <w:rPr>
                <w:rFonts w:ascii="Calibri" w:hAnsi="Calibri"/>
                <w:sz w:val="18"/>
                <w:szCs w:val="18"/>
                <w:lang w:bidi="fa-IR"/>
              </w:rPr>
              <w:t>Jačanje javne svijesti. Radionice za stanovništvo unutar poplavljenih područja kako bi se povećala svijest javnosti o rizicima od poplava.</w:t>
            </w:r>
          </w:p>
        </w:tc>
        <w:tc>
          <w:tcPr>
            <w:tcW w:w="1078" w:type="dxa"/>
          </w:tcPr>
          <w:p w14:paraId="0DD142D3" w14:textId="573CD96C" w:rsidR="00084D5F" w:rsidRPr="00DE1FA9" w:rsidRDefault="00084D5F" w:rsidP="00084D5F">
            <w:pPr>
              <w:rPr>
                <w:rFonts w:cstheme="minorHAnsi"/>
                <w:sz w:val="16"/>
                <w:szCs w:val="16"/>
              </w:rPr>
            </w:pPr>
            <w:r w:rsidRPr="00F63DBB">
              <w:rPr>
                <w:rFonts w:ascii="Calibri" w:hAnsi="Calibri"/>
                <w:sz w:val="16"/>
                <w:szCs w:val="16"/>
                <w:lang w:bidi="fa-IR"/>
              </w:rPr>
              <w:t>BAFA_PREP_43_NS_300</w:t>
            </w:r>
          </w:p>
        </w:tc>
      </w:tr>
      <w:tr w:rsidR="00084D5F" w:rsidRPr="00DE1FA9" w14:paraId="304AD1CD" w14:textId="77777777" w:rsidTr="00D54E4B">
        <w:trPr>
          <w:cantSplit/>
        </w:trPr>
        <w:tc>
          <w:tcPr>
            <w:tcW w:w="1555" w:type="dxa"/>
            <w:vMerge/>
            <w:shd w:val="clear" w:color="auto" w:fill="auto"/>
          </w:tcPr>
          <w:p w14:paraId="57945883" w14:textId="77777777" w:rsidR="00084D5F" w:rsidRPr="00DE1FA9" w:rsidRDefault="00084D5F" w:rsidP="00084D5F">
            <w:pPr>
              <w:rPr>
                <w:rFonts w:cstheme="minorHAnsi"/>
                <w:sz w:val="18"/>
                <w:szCs w:val="18"/>
              </w:rPr>
            </w:pPr>
          </w:p>
        </w:tc>
        <w:tc>
          <w:tcPr>
            <w:tcW w:w="3260" w:type="dxa"/>
            <w:vMerge/>
            <w:shd w:val="clear" w:color="auto" w:fill="auto"/>
          </w:tcPr>
          <w:p w14:paraId="71148137" w14:textId="77777777" w:rsidR="00084D5F" w:rsidRPr="00DE1FA9" w:rsidRDefault="00084D5F" w:rsidP="00084D5F">
            <w:pPr>
              <w:rPr>
                <w:rFonts w:cstheme="minorHAnsi"/>
                <w:sz w:val="18"/>
                <w:szCs w:val="18"/>
              </w:rPr>
            </w:pPr>
          </w:p>
        </w:tc>
        <w:tc>
          <w:tcPr>
            <w:tcW w:w="3118" w:type="dxa"/>
            <w:shd w:val="clear" w:color="auto" w:fill="auto"/>
          </w:tcPr>
          <w:p w14:paraId="3AADFCD6" w14:textId="682E80B2" w:rsidR="00084D5F" w:rsidRPr="008731DE" w:rsidRDefault="00084D5F" w:rsidP="00084D5F">
            <w:pPr>
              <w:rPr>
                <w:rFonts w:ascii="Calibri" w:hAnsi="Calibri"/>
                <w:sz w:val="18"/>
                <w:szCs w:val="18"/>
                <w:lang w:bidi="fa-IR"/>
              </w:rPr>
            </w:pPr>
            <w:r w:rsidRPr="008731DE">
              <w:rPr>
                <w:rFonts w:ascii="Calibri" w:hAnsi="Calibri" w:cs="Calibri"/>
                <w:sz w:val="18"/>
                <w:szCs w:val="18"/>
                <w:lang w:bidi="fa-IR"/>
              </w:rPr>
              <w:t>Jačanje svijesti poljoprivrednika u poplavljenim područjima kroz organizaciju radionica s ciljem uvođenja najboljih praksi za zaštitu od poplava na poljoprivrednom zemljištu.</w:t>
            </w:r>
          </w:p>
        </w:tc>
        <w:tc>
          <w:tcPr>
            <w:tcW w:w="1078" w:type="dxa"/>
          </w:tcPr>
          <w:p w14:paraId="3FC98046" w14:textId="5B0C0E85" w:rsidR="00084D5F" w:rsidRPr="00F63DBB" w:rsidRDefault="00084D5F" w:rsidP="00084D5F">
            <w:pPr>
              <w:rPr>
                <w:rFonts w:ascii="Calibri" w:hAnsi="Calibri"/>
                <w:sz w:val="16"/>
                <w:szCs w:val="16"/>
                <w:lang w:bidi="fa-IR"/>
              </w:rPr>
            </w:pPr>
            <w:r w:rsidRPr="00F63DBB">
              <w:rPr>
                <w:rFonts w:ascii="Calibri" w:hAnsi="Calibri"/>
                <w:sz w:val="16"/>
                <w:szCs w:val="16"/>
                <w:lang w:bidi="fa-IR"/>
              </w:rPr>
              <w:t>BAFA_PREP_43_NS_310</w:t>
            </w:r>
          </w:p>
        </w:tc>
      </w:tr>
      <w:tr w:rsidR="00084D5F" w:rsidRPr="00DE1FA9" w14:paraId="0B81C9DD" w14:textId="77777777" w:rsidTr="00EE0616">
        <w:trPr>
          <w:cantSplit/>
        </w:trPr>
        <w:tc>
          <w:tcPr>
            <w:tcW w:w="1555" w:type="dxa"/>
            <w:vMerge/>
            <w:shd w:val="clear" w:color="auto" w:fill="auto"/>
          </w:tcPr>
          <w:p w14:paraId="5AF5099C" w14:textId="77777777" w:rsidR="00084D5F" w:rsidRPr="00DE1FA9" w:rsidRDefault="00084D5F" w:rsidP="00084D5F">
            <w:pPr>
              <w:rPr>
                <w:rFonts w:cstheme="minorHAnsi"/>
                <w:sz w:val="18"/>
                <w:szCs w:val="18"/>
              </w:rPr>
            </w:pPr>
          </w:p>
        </w:tc>
        <w:tc>
          <w:tcPr>
            <w:tcW w:w="3260" w:type="dxa"/>
            <w:vMerge/>
            <w:shd w:val="clear" w:color="auto" w:fill="auto"/>
          </w:tcPr>
          <w:p w14:paraId="057E7CD1" w14:textId="77777777" w:rsidR="00084D5F" w:rsidRPr="00DE1FA9" w:rsidRDefault="00084D5F" w:rsidP="00084D5F">
            <w:pPr>
              <w:rPr>
                <w:rFonts w:cstheme="minorHAnsi"/>
                <w:sz w:val="18"/>
                <w:szCs w:val="18"/>
              </w:rPr>
            </w:pPr>
          </w:p>
        </w:tc>
        <w:tc>
          <w:tcPr>
            <w:tcW w:w="3118" w:type="dxa"/>
            <w:shd w:val="clear" w:color="auto" w:fill="auto"/>
            <w:vAlign w:val="center"/>
          </w:tcPr>
          <w:p w14:paraId="60871AEA" w14:textId="4FA462DD" w:rsidR="00084D5F" w:rsidRPr="008731DE" w:rsidRDefault="00084D5F" w:rsidP="00084D5F">
            <w:pPr>
              <w:rPr>
                <w:rFonts w:ascii="Calibri" w:hAnsi="Calibri"/>
                <w:sz w:val="18"/>
                <w:szCs w:val="18"/>
                <w:lang w:bidi="fa-IR"/>
              </w:rPr>
            </w:pPr>
            <w:r w:rsidRPr="008731DE">
              <w:rPr>
                <w:rFonts w:ascii="Calibri" w:hAnsi="Calibri" w:cs="Calibri"/>
                <w:sz w:val="18"/>
                <w:szCs w:val="18"/>
              </w:rPr>
              <w:t>Jačanje kapaciteta, radionice za unapređenje znanja o korištenju mapa opasnosti i mapa rizika od poplava u oblasti civilne zaštite</w:t>
            </w:r>
            <w:r>
              <w:rPr>
                <w:rFonts w:ascii="Calibri" w:hAnsi="Calibri" w:cs="Calibri"/>
                <w:sz w:val="18"/>
                <w:szCs w:val="18"/>
              </w:rPr>
              <w:t>.</w:t>
            </w:r>
          </w:p>
        </w:tc>
        <w:tc>
          <w:tcPr>
            <w:tcW w:w="1078" w:type="dxa"/>
            <w:vAlign w:val="center"/>
          </w:tcPr>
          <w:p w14:paraId="3A207DAB" w14:textId="73F9CB5E" w:rsidR="00084D5F" w:rsidRPr="002857BA" w:rsidRDefault="00084D5F" w:rsidP="00084D5F">
            <w:pPr>
              <w:rPr>
                <w:rFonts w:ascii="Calibri" w:hAnsi="Calibri"/>
                <w:sz w:val="16"/>
                <w:szCs w:val="16"/>
                <w:lang w:bidi="fa-IR"/>
              </w:rPr>
            </w:pPr>
            <w:r w:rsidRPr="002857BA">
              <w:rPr>
                <w:rFonts w:ascii="Calibri" w:hAnsi="Calibri" w:cs="Calibri"/>
                <w:sz w:val="16"/>
                <w:szCs w:val="16"/>
              </w:rPr>
              <w:t>BAFA_PREV_24_NS_494</w:t>
            </w:r>
          </w:p>
        </w:tc>
      </w:tr>
      <w:tr w:rsidR="00084D5F" w:rsidRPr="00DE1FA9" w14:paraId="789C7D4D" w14:textId="2FFD4F80" w:rsidTr="00D54E4B">
        <w:trPr>
          <w:cantSplit/>
        </w:trPr>
        <w:tc>
          <w:tcPr>
            <w:tcW w:w="1555" w:type="dxa"/>
            <w:shd w:val="clear" w:color="auto" w:fill="auto"/>
          </w:tcPr>
          <w:p w14:paraId="4B90BA91" w14:textId="77777777" w:rsidR="00084D5F" w:rsidRPr="00DE1FA9" w:rsidRDefault="00084D5F" w:rsidP="00084D5F">
            <w:pPr>
              <w:rPr>
                <w:rFonts w:cstheme="minorHAnsi"/>
                <w:sz w:val="18"/>
                <w:szCs w:val="18"/>
              </w:rPr>
            </w:pPr>
            <w:r w:rsidRPr="00DE1FA9">
              <w:rPr>
                <w:rStyle w:val="markedcontent"/>
                <w:rFonts w:eastAsiaTheme="majorEastAsia" w:cstheme="minorHAnsi"/>
                <w:sz w:val="18"/>
                <w:szCs w:val="18"/>
              </w:rPr>
              <w:t>Usklađenost Plana upravljanja 2022.-2027. sa međunarodnim konvencijama</w:t>
            </w:r>
          </w:p>
        </w:tc>
        <w:tc>
          <w:tcPr>
            <w:tcW w:w="3260" w:type="dxa"/>
            <w:shd w:val="clear" w:color="auto" w:fill="auto"/>
          </w:tcPr>
          <w:p w14:paraId="0A52350E" w14:textId="6604C6D5" w:rsidR="00084D5F" w:rsidRPr="00DE1FA9" w:rsidRDefault="00084D5F" w:rsidP="00084D5F">
            <w:pPr>
              <w:rPr>
                <w:rFonts w:cstheme="minorHAnsi"/>
                <w:sz w:val="18"/>
                <w:szCs w:val="18"/>
              </w:rPr>
            </w:pPr>
            <w:r w:rsidRPr="00DE1FA9">
              <w:rPr>
                <w:rStyle w:val="markedcontent"/>
                <w:rFonts w:eastAsiaTheme="majorEastAsia" w:cstheme="minorHAnsi"/>
                <w:sz w:val="18"/>
                <w:szCs w:val="18"/>
              </w:rPr>
              <w:t>Smanjenje rizika pri ekstremnim hidrološkim pojavama. Cilj 4 Plana upravljanja 2022.-2027. indirektno tretira pitanje zaštite od voda kroz upravljanje hidrološkim</w:t>
            </w:r>
            <w:r w:rsidR="00492E26">
              <w:rPr>
                <w:rStyle w:val="markedcontent"/>
                <w:rFonts w:eastAsiaTheme="majorEastAsia" w:cstheme="minorHAnsi"/>
                <w:sz w:val="18"/>
                <w:szCs w:val="18"/>
              </w:rPr>
              <w:t xml:space="preserve"> </w:t>
            </w:r>
            <w:r w:rsidRPr="00DE1FA9">
              <w:rPr>
                <w:rStyle w:val="markedcontent"/>
                <w:rFonts w:eastAsiaTheme="majorEastAsia" w:cstheme="minorHAnsi"/>
                <w:sz w:val="18"/>
                <w:szCs w:val="18"/>
              </w:rPr>
              <w:t>pojavama. Pitanje upravljanja rizikom od poplava je obrađeno kroz poglavlje „Integraciona pitanja“ i prateći</w:t>
            </w:r>
            <w:r w:rsidRPr="00DE1FA9">
              <w:rPr>
                <w:rFonts w:cstheme="minorHAnsi"/>
                <w:sz w:val="18"/>
                <w:szCs w:val="18"/>
              </w:rPr>
              <w:br/>
            </w:r>
            <w:r w:rsidRPr="00DE1FA9">
              <w:rPr>
                <w:rStyle w:val="markedcontent"/>
                <w:rFonts w:eastAsiaTheme="majorEastAsia" w:cstheme="minorHAnsi"/>
                <w:sz w:val="18"/>
                <w:szCs w:val="18"/>
              </w:rPr>
              <w:t>dokument.</w:t>
            </w:r>
          </w:p>
        </w:tc>
        <w:tc>
          <w:tcPr>
            <w:tcW w:w="3118" w:type="dxa"/>
            <w:shd w:val="clear" w:color="auto" w:fill="auto"/>
          </w:tcPr>
          <w:p w14:paraId="0ECA0E8A" w14:textId="4C43EF93" w:rsidR="00084D5F" w:rsidRPr="00DE1FA9" w:rsidRDefault="002D3359" w:rsidP="00084D5F">
            <w:pPr>
              <w:rPr>
                <w:rFonts w:cstheme="minorHAnsi"/>
                <w:sz w:val="18"/>
                <w:szCs w:val="18"/>
              </w:rPr>
            </w:pPr>
            <w:r w:rsidRPr="007D61AF">
              <w:rPr>
                <w:rStyle w:val="markedcontent"/>
                <w:rFonts w:eastAsiaTheme="majorEastAsia" w:cs="Calibri"/>
                <w:sz w:val="18"/>
                <w:szCs w:val="18"/>
                <w:lang w:val="hr-HR"/>
              </w:rPr>
              <w:t xml:space="preserve">Sve mjere PURP-a za vodno područje </w:t>
            </w:r>
            <w:r>
              <w:rPr>
                <w:rStyle w:val="markedcontent"/>
                <w:rFonts w:eastAsiaTheme="majorEastAsia" w:cs="Calibri"/>
                <w:sz w:val="18"/>
                <w:szCs w:val="18"/>
                <w:lang w:val="hr-HR"/>
              </w:rPr>
              <w:t>rijeke Save u FBiH</w:t>
            </w:r>
            <w:r w:rsidRPr="007D61AF">
              <w:rPr>
                <w:rStyle w:val="markedcontent"/>
                <w:rFonts w:eastAsiaTheme="majorEastAsia" w:cs="Calibri"/>
                <w:sz w:val="18"/>
                <w:szCs w:val="18"/>
                <w:lang w:val="hr-HR"/>
              </w:rPr>
              <w:t>, uključujući i sam PURP.</w:t>
            </w:r>
          </w:p>
        </w:tc>
        <w:tc>
          <w:tcPr>
            <w:tcW w:w="1078" w:type="dxa"/>
          </w:tcPr>
          <w:p w14:paraId="23DFB9D8" w14:textId="654AA8C6" w:rsidR="00084D5F" w:rsidRPr="00DE1FA9" w:rsidRDefault="002D3359" w:rsidP="002D3359">
            <w:pPr>
              <w:jc w:val="center"/>
              <w:rPr>
                <w:rFonts w:cstheme="minorHAnsi"/>
                <w:sz w:val="16"/>
                <w:szCs w:val="16"/>
              </w:rPr>
            </w:pPr>
            <w:r>
              <w:rPr>
                <w:rFonts w:cstheme="minorHAnsi"/>
                <w:sz w:val="16"/>
                <w:szCs w:val="16"/>
              </w:rPr>
              <w:t>-</w:t>
            </w:r>
          </w:p>
        </w:tc>
      </w:tr>
      <w:tr w:rsidR="002D3359" w:rsidRPr="00DE1FA9" w14:paraId="41FE7CE2" w14:textId="58E94CDD" w:rsidTr="00D54E4B">
        <w:trPr>
          <w:cantSplit/>
        </w:trPr>
        <w:tc>
          <w:tcPr>
            <w:tcW w:w="1555" w:type="dxa"/>
            <w:shd w:val="clear" w:color="auto" w:fill="auto"/>
          </w:tcPr>
          <w:p w14:paraId="267FE384" w14:textId="77777777" w:rsidR="002D3359" w:rsidRPr="00DE1FA9" w:rsidRDefault="002D3359" w:rsidP="002D3359">
            <w:pPr>
              <w:rPr>
                <w:rFonts w:cstheme="minorHAnsi"/>
                <w:sz w:val="18"/>
                <w:szCs w:val="18"/>
              </w:rPr>
            </w:pPr>
            <w:r w:rsidRPr="00DE1FA9">
              <w:rPr>
                <w:rStyle w:val="markedcontent"/>
                <w:rFonts w:eastAsiaTheme="majorEastAsia" w:cstheme="minorHAnsi"/>
                <w:sz w:val="18"/>
                <w:szCs w:val="18"/>
              </w:rPr>
              <w:t>Usklađenost Plana upravljanja 2022.-2027. sa međunarodnim konvencijama</w:t>
            </w:r>
          </w:p>
        </w:tc>
        <w:tc>
          <w:tcPr>
            <w:tcW w:w="3260" w:type="dxa"/>
            <w:shd w:val="clear" w:color="auto" w:fill="auto"/>
          </w:tcPr>
          <w:p w14:paraId="13481234" w14:textId="77777777" w:rsidR="002D3359" w:rsidRPr="00DE1FA9" w:rsidRDefault="002D3359" w:rsidP="002D3359">
            <w:pPr>
              <w:rPr>
                <w:rFonts w:cstheme="minorHAnsi"/>
                <w:sz w:val="18"/>
                <w:szCs w:val="18"/>
              </w:rPr>
            </w:pPr>
            <w:r w:rsidRPr="00DE1FA9">
              <w:rPr>
                <w:rStyle w:val="markedcontent"/>
                <w:rFonts w:eastAsiaTheme="majorEastAsia" w:cstheme="minorHAnsi"/>
                <w:sz w:val="18"/>
                <w:szCs w:val="18"/>
              </w:rPr>
              <w:t>Smanjenje rizika od poplava i drugih negativnih uticaja voda, u riječnim dolinama i na kraškim poljima.</w:t>
            </w:r>
          </w:p>
        </w:tc>
        <w:tc>
          <w:tcPr>
            <w:tcW w:w="3118" w:type="dxa"/>
            <w:shd w:val="clear" w:color="auto" w:fill="auto"/>
          </w:tcPr>
          <w:p w14:paraId="4EEF00CC" w14:textId="3A7DE054" w:rsidR="002D3359" w:rsidRPr="00DE1FA9" w:rsidRDefault="002D3359" w:rsidP="002D3359">
            <w:pPr>
              <w:rPr>
                <w:rFonts w:cstheme="minorHAnsi"/>
                <w:sz w:val="18"/>
                <w:szCs w:val="18"/>
              </w:rPr>
            </w:pPr>
            <w:r w:rsidRPr="007D61AF">
              <w:rPr>
                <w:rStyle w:val="markedcontent"/>
                <w:rFonts w:eastAsiaTheme="majorEastAsia" w:cs="Calibri"/>
                <w:sz w:val="18"/>
                <w:szCs w:val="18"/>
                <w:lang w:val="hr-HR"/>
              </w:rPr>
              <w:t xml:space="preserve">Sve mjere PURP-a za vodno područje </w:t>
            </w:r>
            <w:r>
              <w:rPr>
                <w:rStyle w:val="markedcontent"/>
                <w:rFonts w:eastAsiaTheme="majorEastAsia" w:cs="Calibri"/>
                <w:sz w:val="18"/>
                <w:szCs w:val="18"/>
                <w:lang w:val="hr-HR"/>
              </w:rPr>
              <w:t>rijeke Save u FBiH</w:t>
            </w:r>
            <w:r w:rsidRPr="007D61AF">
              <w:rPr>
                <w:rStyle w:val="markedcontent"/>
                <w:rFonts w:eastAsiaTheme="majorEastAsia" w:cs="Calibri"/>
                <w:sz w:val="18"/>
                <w:szCs w:val="18"/>
                <w:lang w:val="hr-HR"/>
              </w:rPr>
              <w:t>, uključujući i sam PURP.</w:t>
            </w:r>
          </w:p>
        </w:tc>
        <w:tc>
          <w:tcPr>
            <w:tcW w:w="1078" w:type="dxa"/>
          </w:tcPr>
          <w:p w14:paraId="0936995F" w14:textId="0A13C0C6" w:rsidR="002D3359" w:rsidRPr="00DE1FA9" w:rsidRDefault="002D3359" w:rsidP="002D3359">
            <w:pPr>
              <w:jc w:val="center"/>
              <w:rPr>
                <w:rFonts w:cstheme="minorHAnsi"/>
                <w:sz w:val="16"/>
                <w:szCs w:val="16"/>
              </w:rPr>
            </w:pPr>
            <w:r>
              <w:rPr>
                <w:rFonts w:cstheme="minorHAnsi"/>
                <w:sz w:val="16"/>
                <w:szCs w:val="16"/>
              </w:rPr>
              <w:t>-</w:t>
            </w:r>
          </w:p>
        </w:tc>
      </w:tr>
      <w:tr w:rsidR="00084D5F" w:rsidRPr="00DE1FA9" w14:paraId="78575679" w14:textId="0EA6983F" w:rsidTr="002D3359">
        <w:trPr>
          <w:cantSplit/>
          <w:trHeight w:val="342"/>
        </w:trPr>
        <w:tc>
          <w:tcPr>
            <w:tcW w:w="1555" w:type="dxa"/>
            <w:shd w:val="clear" w:color="auto" w:fill="auto"/>
          </w:tcPr>
          <w:p w14:paraId="5B09BDB8" w14:textId="77777777" w:rsidR="00084D5F" w:rsidRPr="00DE1FA9" w:rsidRDefault="00084D5F" w:rsidP="00084D5F">
            <w:pPr>
              <w:rPr>
                <w:rFonts w:cstheme="minorHAnsi"/>
                <w:sz w:val="18"/>
                <w:szCs w:val="18"/>
              </w:rPr>
            </w:pPr>
            <w:r w:rsidRPr="00DE1FA9">
              <w:rPr>
                <w:rStyle w:val="markedcontent"/>
                <w:rFonts w:eastAsiaTheme="majorEastAsia" w:cstheme="minorHAnsi"/>
                <w:sz w:val="18"/>
                <w:szCs w:val="18"/>
              </w:rPr>
              <w:lastRenderedPageBreak/>
              <w:t>Usklađenost Plana upravljanja 2022.-2027. sa međunarodnim konvencijama</w:t>
            </w:r>
          </w:p>
        </w:tc>
        <w:tc>
          <w:tcPr>
            <w:tcW w:w="3260" w:type="dxa"/>
            <w:shd w:val="clear" w:color="auto" w:fill="auto"/>
          </w:tcPr>
          <w:p w14:paraId="1FC030F5" w14:textId="77777777" w:rsidR="00084D5F" w:rsidRPr="00DE1FA9" w:rsidRDefault="00084D5F" w:rsidP="00084D5F">
            <w:pPr>
              <w:rPr>
                <w:rFonts w:cstheme="minorHAnsi"/>
                <w:sz w:val="18"/>
                <w:szCs w:val="18"/>
              </w:rPr>
            </w:pPr>
            <w:r w:rsidRPr="00DE1FA9">
              <w:rPr>
                <w:rStyle w:val="markedcontent"/>
                <w:rFonts w:eastAsiaTheme="majorEastAsia" w:cstheme="minorHAnsi"/>
                <w:sz w:val="18"/>
                <w:szCs w:val="18"/>
              </w:rPr>
              <w:t>Stabiliziranje i uređenje vodotoka (protiveroziono i antibujičarsko).</w:t>
            </w:r>
          </w:p>
        </w:tc>
        <w:tc>
          <w:tcPr>
            <w:tcW w:w="3118" w:type="dxa"/>
            <w:shd w:val="clear" w:color="auto" w:fill="auto"/>
            <w:vAlign w:val="center"/>
          </w:tcPr>
          <w:p w14:paraId="2B22FD2C" w14:textId="1164A63F" w:rsidR="00084D5F" w:rsidRPr="00DE1FA9" w:rsidRDefault="00084D5F" w:rsidP="00084D5F">
            <w:pPr>
              <w:rPr>
                <w:rFonts w:cstheme="minorHAnsi"/>
                <w:sz w:val="18"/>
                <w:szCs w:val="18"/>
              </w:rPr>
            </w:pPr>
            <w:r w:rsidRPr="008731DE">
              <w:rPr>
                <w:rFonts w:ascii="Calibri" w:hAnsi="Calibri" w:cs="Calibri"/>
                <w:sz w:val="18"/>
                <w:szCs w:val="18"/>
              </w:rPr>
              <w:t>Izrada katastra bujičnih slivova uključujući razvoj modela osjetljivosti na osnovu rezultata mapa erozija</w:t>
            </w:r>
            <w:r>
              <w:rPr>
                <w:rFonts w:ascii="Calibri" w:hAnsi="Calibri" w:cs="Calibri"/>
                <w:sz w:val="18"/>
                <w:szCs w:val="18"/>
              </w:rPr>
              <w:t>.</w:t>
            </w:r>
          </w:p>
        </w:tc>
        <w:tc>
          <w:tcPr>
            <w:tcW w:w="1078" w:type="dxa"/>
            <w:vAlign w:val="center"/>
          </w:tcPr>
          <w:p w14:paraId="282B6E59" w14:textId="5758873D" w:rsidR="00084D5F" w:rsidRPr="00DE1FA9" w:rsidRDefault="00084D5F" w:rsidP="00084D5F">
            <w:pPr>
              <w:rPr>
                <w:rFonts w:cstheme="minorHAnsi"/>
                <w:sz w:val="16"/>
                <w:szCs w:val="16"/>
              </w:rPr>
            </w:pPr>
            <w:r w:rsidRPr="00052757">
              <w:rPr>
                <w:rFonts w:ascii="Calibri" w:hAnsi="Calibri" w:cs="Calibri"/>
                <w:sz w:val="16"/>
                <w:szCs w:val="16"/>
              </w:rPr>
              <w:t>BAFA_PREV_24_NS_509</w:t>
            </w:r>
          </w:p>
        </w:tc>
      </w:tr>
      <w:tr w:rsidR="008512F2" w:rsidRPr="00DE1FA9" w14:paraId="109F8E90" w14:textId="25350E6C" w:rsidTr="00EE0616">
        <w:trPr>
          <w:cantSplit/>
        </w:trPr>
        <w:tc>
          <w:tcPr>
            <w:tcW w:w="1555" w:type="dxa"/>
            <w:vMerge w:val="restart"/>
            <w:shd w:val="clear" w:color="auto" w:fill="auto"/>
          </w:tcPr>
          <w:p w14:paraId="499D69D3" w14:textId="77777777" w:rsidR="008512F2" w:rsidRPr="00DE1FA9" w:rsidRDefault="008512F2" w:rsidP="008512F2">
            <w:pPr>
              <w:rPr>
                <w:rFonts w:cstheme="minorHAnsi"/>
                <w:sz w:val="18"/>
                <w:szCs w:val="18"/>
              </w:rPr>
            </w:pPr>
            <w:r w:rsidRPr="00DE1FA9">
              <w:rPr>
                <w:rStyle w:val="markedcontent"/>
                <w:rFonts w:eastAsiaTheme="majorEastAsia" w:cstheme="minorHAnsi"/>
                <w:sz w:val="18"/>
                <w:szCs w:val="18"/>
              </w:rPr>
              <w:t>Usklađenost Plana upravljanja 2022.-2027. sa međunarodnim konvencijama</w:t>
            </w:r>
          </w:p>
        </w:tc>
        <w:tc>
          <w:tcPr>
            <w:tcW w:w="3260" w:type="dxa"/>
            <w:vMerge w:val="restart"/>
            <w:shd w:val="clear" w:color="auto" w:fill="auto"/>
          </w:tcPr>
          <w:p w14:paraId="36F1A5E2" w14:textId="06453744" w:rsidR="008512F2" w:rsidRPr="00DE1FA9" w:rsidRDefault="008512F2" w:rsidP="008512F2">
            <w:pPr>
              <w:rPr>
                <w:rFonts w:cstheme="minorHAnsi"/>
                <w:sz w:val="18"/>
                <w:szCs w:val="18"/>
              </w:rPr>
            </w:pPr>
            <w:r w:rsidRPr="00DE1FA9">
              <w:rPr>
                <w:rStyle w:val="markedcontent"/>
                <w:rFonts w:eastAsiaTheme="majorEastAsia" w:cstheme="minorHAnsi"/>
                <w:sz w:val="18"/>
                <w:szCs w:val="18"/>
              </w:rPr>
              <w:t>Izgraditi vodne akumulacije koje mogu kontrolirati ili korigirati režim velikih voda. Ovo vrijedi pogotovo</w:t>
            </w:r>
            <w:r w:rsidR="00492E26">
              <w:rPr>
                <w:rStyle w:val="markedcontent"/>
                <w:rFonts w:eastAsiaTheme="majorEastAsia" w:cstheme="minorHAnsi"/>
                <w:sz w:val="18"/>
                <w:szCs w:val="18"/>
              </w:rPr>
              <w:t xml:space="preserve"> </w:t>
            </w:r>
            <w:r w:rsidRPr="00DE1FA9">
              <w:rPr>
                <w:rStyle w:val="markedcontent"/>
                <w:rFonts w:eastAsiaTheme="majorEastAsia" w:cstheme="minorHAnsi"/>
                <w:sz w:val="18"/>
                <w:szCs w:val="18"/>
              </w:rPr>
              <w:t>tamo gdje takve akumulacije mogu imati višenamjensku funkciju i kod kojih se angažirani prostor racionalnije koristi za više namjena. Izgradnja vodnih akumulacija u funkciji upravljanja režimom voda nije obrađena ciljevima i Programom mjera u Planu upravljanja 2022.-2027.</w:t>
            </w:r>
          </w:p>
        </w:tc>
        <w:tc>
          <w:tcPr>
            <w:tcW w:w="3118" w:type="dxa"/>
            <w:shd w:val="clear" w:color="auto" w:fill="auto"/>
            <w:vAlign w:val="center"/>
          </w:tcPr>
          <w:p w14:paraId="6F75ADF5" w14:textId="6DA9993E" w:rsidR="008512F2" w:rsidRPr="00DE1FA9" w:rsidRDefault="008512F2" w:rsidP="008512F2">
            <w:pPr>
              <w:rPr>
                <w:rFonts w:cstheme="minorHAnsi"/>
                <w:sz w:val="18"/>
                <w:szCs w:val="18"/>
              </w:rPr>
            </w:pPr>
            <w:r w:rsidRPr="0012638E">
              <w:rPr>
                <w:rFonts w:ascii="Calibri" w:hAnsi="Calibri" w:cs="Calibri"/>
                <w:sz w:val="18"/>
                <w:szCs w:val="18"/>
              </w:rPr>
              <w:t>Studija o utjecaju  planiranih višenamjenskih akumulacija koje uključuju zaštitu od poplava</w:t>
            </w:r>
            <w:r>
              <w:rPr>
                <w:rFonts w:ascii="Calibri" w:hAnsi="Calibri" w:cs="Calibri"/>
                <w:sz w:val="18"/>
                <w:szCs w:val="18"/>
              </w:rPr>
              <w:t xml:space="preserve">. </w:t>
            </w:r>
          </w:p>
        </w:tc>
        <w:tc>
          <w:tcPr>
            <w:tcW w:w="1078" w:type="dxa"/>
            <w:vAlign w:val="center"/>
          </w:tcPr>
          <w:p w14:paraId="7F7700A6" w14:textId="1E68C641" w:rsidR="008512F2" w:rsidRPr="00DE1FA9" w:rsidRDefault="008512F2" w:rsidP="008512F2">
            <w:pPr>
              <w:rPr>
                <w:rFonts w:cstheme="minorHAnsi"/>
                <w:sz w:val="16"/>
                <w:szCs w:val="16"/>
              </w:rPr>
            </w:pPr>
            <w:r w:rsidRPr="0012638E">
              <w:rPr>
                <w:rFonts w:ascii="Calibri" w:hAnsi="Calibri" w:cs="Calibri"/>
                <w:sz w:val="16"/>
                <w:szCs w:val="16"/>
              </w:rPr>
              <w:t>BAFA_PREV_24_NS_499</w:t>
            </w:r>
          </w:p>
        </w:tc>
      </w:tr>
      <w:tr w:rsidR="008512F2" w:rsidRPr="00DE1FA9" w14:paraId="171956A8" w14:textId="77777777" w:rsidTr="00EE0616">
        <w:trPr>
          <w:cantSplit/>
        </w:trPr>
        <w:tc>
          <w:tcPr>
            <w:tcW w:w="1555" w:type="dxa"/>
            <w:vMerge/>
            <w:shd w:val="clear" w:color="auto" w:fill="auto"/>
          </w:tcPr>
          <w:p w14:paraId="31FBA761" w14:textId="77777777" w:rsidR="008512F2" w:rsidRPr="00DE1FA9" w:rsidRDefault="008512F2" w:rsidP="008512F2">
            <w:pPr>
              <w:rPr>
                <w:rStyle w:val="markedcontent"/>
                <w:rFonts w:eastAsiaTheme="majorEastAsia" w:cstheme="minorHAnsi"/>
                <w:sz w:val="18"/>
                <w:szCs w:val="18"/>
              </w:rPr>
            </w:pPr>
          </w:p>
        </w:tc>
        <w:tc>
          <w:tcPr>
            <w:tcW w:w="3260" w:type="dxa"/>
            <w:vMerge/>
            <w:shd w:val="clear" w:color="auto" w:fill="auto"/>
          </w:tcPr>
          <w:p w14:paraId="1E510FCE" w14:textId="77777777" w:rsidR="008512F2" w:rsidRPr="00DE1FA9" w:rsidRDefault="008512F2" w:rsidP="008512F2">
            <w:pPr>
              <w:rPr>
                <w:rStyle w:val="markedcontent"/>
                <w:rFonts w:eastAsiaTheme="majorEastAsia" w:cstheme="minorHAnsi"/>
                <w:sz w:val="18"/>
                <w:szCs w:val="18"/>
              </w:rPr>
            </w:pPr>
          </w:p>
        </w:tc>
        <w:tc>
          <w:tcPr>
            <w:tcW w:w="3118" w:type="dxa"/>
            <w:shd w:val="clear" w:color="auto" w:fill="auto"/>
            <w:vAlign w:val="center"/>
          </w:tcPr>
          <w:p w14:paraId="26D803F7" w14:textId="404088CB" w:rsidR="008512F2" w:rsidRPr="0012638E" w:rsidRDefault="008512F2" w:rsidP="008512F2">
            <w:pPr>
              <w:rPr>
                <w:rFonts w:ascii="Calibri" w:hAnsi="Calibri" w:cs="Calibri"/>
                <w:sz w:val="18"/>
                <w:szCs w:val="18"/>
              </w:rPr>
            </w:pPr>
            <w:r w:rsidRPr="008731DE">
              <w:rPr>
                <w:rFonts w:ascii="Calibri" w:hAnsi="Calibri" w:cs="Calibri"/>
                <w:sz w:val="18"/>
                <w:szCs w:val="18"/>
              </w:rPr>
              <w:t>Studija o uticaju postojećih akumulacija na vodni bilans, proizvodnju energije, vodosnabdijevanje, navodnjavanje itd.</w:t>
            </w:r>
          </w:p>
        </w:tc>
        <w:tc>
          <w:tcPr>
            <w:tcW w:w="1078" w:type="dxa"/>
            <w:vAlign w:val="center"/>
          </w:tcPr>
          <w:p w14:paraId="481CE210" w14:textId="74CA698F" w:rsidR="008512F2" w:rsidRPr="0012638E" w:rsidRDefault="008512F2" w:rsidP="008512F2">
            <w:pPr>
              <w:rPr>
                <w:rFonts w:ascii="Calibri" w:hAnsi="Calibri" w:cs="Calibri"/>
                <w:sz w:val="16"/>
                <w:szCs w:val="16"/>
              </w:rPr>
            </w:pPr>
            <w:r w:rsidRPr="00700602">
              <w:rPr>
                <w:rFonts w:ascii="Calibri" w:hAnsi="Calibri" w:cs="Calibri"/>
                <w:sz w:val="16"/>
                <w:szCs w:val="16"/>
              </w:rPr>
              <w:t>BAFA_PREV_24_NS_504</w:t>
            </w:r>
          </w:p>
        </w:tc>
      </w:tr>
    </w:tbl>
    <w:p w14:paraId="1616F5C5" w14:textId="76B4AEAF" w:rsidR="00787E4F" w:rsidRDefault="00787E4F" w:rsidP="00787E4F">
      <w:pPr>
        <w:pStyle w:val="Caption"/>
        <w:keepNext/>
        <w:spacing w:before="240" w:after="0"/>
        <w:jc w:val="left"/>
      </w:pPr>
      <w:bookmarkStart w:id="423" w:name="_Toc137804287"/>
      <w:r>
        <w:t xml:space="preserve">Tabela </w:t>
      </w:r>
      <w:r>
        <w:fldChar w:fldCharType="begin"/>
      </w:r>
      <w:r>
        <w:instrText xml:space="preserve"> SEQ Tabela \* ARABIC </w:instrText>
      </w:r>
      <w:r>
        <w:fldChar w:fldCharType="separate"/>
      </w:r>
      <w:r w:rsidR="00593FC9">
        <w:rPr>
          <w:noProof/>
        </w:rPr>
        <w:t>48</w:t>
      </w:r>
      <w:r>
        <w:fldChar w:fldCharType="end"/>
      </w:r>
      <w:r>
        <w:t xml:space="preserve">. </w:t>
      </w:r>
      <w:r w:rsidRPr="003D5CCF">
        <w:t>Prijedlog mjera Strateške</w:t>
      </w:r>
      <w:r w:rsidR="00F31766">
        <w:t xml:space="preserve"> studije o</w:t>
      </w:r>
      <w:r w:rsidRPr="003D5CCF">
        <w:t xml:space="preserve"> procjen</w:t>
      </w:r>
      <w:r w:rsidR="00F31766">
        <w:t>i</w:t>
      </w:r>
      <w:r w:rsidRPr="003D5CCF">
        <w:t xml:space="preserve"> ut</w:t>
      </w:r>
      <w:r w:rsidR="00F31766">
        <w:t>je</w:t>
      </w:r>
      <w:r w:rsidRPr="003D5CCF">
        <w:t xml:space="preserve">caja na okoliš </w:t>
      </w:r>
      <w:r w:rsidR="00F31766">
        <w:t xml:space="preserve">za </w:t>
      </w:r>
      <w:r w:rsidRPr="003D5CCF">
        <w:t>Federaln</w:t>
      </w:r>
      <w:r w:rsidR="00F31766">
        <w:t>u</w:t>
      </w:r>
      <w:r w:rsidRPr="003D5CCF">
        <w:t xml:space="preserve"> strategij</w:t>
      </w:r>
      <w:r w:rsidR="00F31766">
        <w:t>u</w:t>
      </w:r>
      <w:r w:rsidRPr="003D5CCF">
        <w:t xml:space="preserve"> zaštite okoliša 2022-20</w:t>
      </w:r>
      <w:r>
        <w:t>32</w:t>
      </w:r>
      <w:r w:rsidRPr="003D5CCF">
        <w:t>. god koje se mogu povezati sa ovim Planom</w:t>
      </w:r>
      <w:bookmarkEnd w:id="423"/>
      <w:r w:rsidR="008C50F0">
        <w:t xml:space="preserve"> </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1696"/>
        <w:gridCol w:w="2835"/>
        <w:gridCol w:w="3544"/>
        <w:gridCol w:w="936"/>
      </w:tblGrid>
      <w:tr w:rsidR="00F31766" w:rsidRPr="0023757F" w14:paraId="0EFA76C9" w14:textId="77777777" w:rsidTr="006F3809">
        <w:trPr>
          <w:trHeight w:val="365"/>
          <w:tblHeader/>
        </w:trPr>
        <w:tc>
          <w:tcPr>
            <w:tcW w:w="4531" w:type="dxa"/>
            <w:gridSpan w:val="2"/>
            <w:shd w:val="clear" w:color="auto" w:fill="002060"/>
            <w:vAlign w:val="center"/>
          </w:tcPr>
          <w:p w14:paraId="0E0B438C" w14:textId="2C7F1814" w:rsidR="00F31766" w:rsidRPr="0023757F" w:rsidRDefault="00F31766" w:rsidP="00EE0616">
            <w:pPr>
              <w:pStyle w:val="NormalWeb"/>
              <w:jc w:val="center"/>
              <w:rPr>
                <w:rFonts w:ascii="Calibri" w:hAnsi="Calibri"/>
                <w:bCs/>
                <w:sz w:val="18"/>
                <w:szCs w:val="18"/>
              </w:rPr>
            </w:pPr>
            <w:r w:rsidRPr="0023757F">
              <w:rPr>
                <w:rFonts w:ascii="Calibri" w:hAnsi="Calibri"/>
                <w:bCs/>
                <w:sz w:val="18"/>
                <w:szCs w:val="18"/>
              </w:rPr>
              <w:t>Strateška studija o procjeni utjecaja na okoliš za Federalnu strategiju zaštite okoliša</w:t>
            </w:r>
          </w:p>
        </w:tc>
        <w:tc>
          <w:tcPr>
            <w:tcW w:w="4480" w:type="dxa"/>
            <w:gridSpan w:val="2"/>
            <w:shd w:val="clear" w:color="auto" w:fill="002060"/>
            <w:vAlign w:val="center"/>
          </w:tcPr>
          <w:p w14:paraId="48AF7A7A" w14:textId="6B60C0AF" w:rsidR="00F31766" w:rsidRPr="0023757F" w:rsidRDefault="00F31766" w:rsidP="00525095">
            <w:pPr>
              <w:pStyle w:val="NormalWeb"/>
              <w:jc w:val="center"/>
              <w:rPr>
                <w:rFonts w:ascii="Calibri" w:hAnsi="Calibri"/>
                <w:b/>
                <w:sz w:val="18"/>
                <w:szCs w:val="18"/>
              </w:rPr>
            </w:pPr>
            <w:r w:rsidRPr="0023757F">
              <w:rPr>
                <w:rFonts w:cstheme="minorHAnsi"/>
                <w:sz w:val="18"/>
                <w:szCs w:val="18"/>
              </w:rPr>
              <w:t>PURP za vodno područje rijeke Save u FBiH</w:t>
            </w:r>
          </w:p>
        </w:tc>
      </w:tr>
      <w:tr w:rsidR="00787E4F" w:rsidRPr="0023757F" w14:paraId="0B9B1BE4" w14:textId="77777777" w:rsidTr="006F3809">
        <w:trPr>
          <w:trHeight w:val="365"/>
          <w:tblHeader/>
        </w:trPr>
        <w:tc>
          <w:tcPr>
            <w:tcW w:w="1696" w:type="dxa"/>
            <w:shd w:val="clear" w:color="auto" w:fill="002060"/>
            <w:vAlign w:val="center"/>
          </w:tcPr>
          <w:p w14:paraId="74A39FD9" w14:textId="77777777" w:rsidR="00787E4F" w:rsidRPr="0023757F" w:rsidRDefault="00787E4F" w:rsidP="00EE0616">
            <w:pPr>
              <w:pStyle w:val="NormalWeb"/>
              <w:jc w:val="center"/>
              <w:rPr>
                <w:rFonts w:ascii="Calibri" w:hAnsi="Calibri"/>
                <w:bCs/>
                <w:sz w:val="18"/>
                <w:szCs w:val="18"/>
              </w:rPr>
            </w:pPr>
            <w:r w:rsidRPr="0023757F">
              <w:rPr>
                <w:rFonts w:ascii="Calibri" w:hAnsi="Calibri"/>
                <w:bCs/>
                <w:sz w:val="18"/>
                <w:szCs w:val="18"/>
              </w:rPr>
              <w:t xml:space="preserve">ESAP prioriteti </w:t>
            </w:r>
            <w:r w:rsidRPr="0023757F">
              <w:rPr>
                <w:rStyle w:val="FootnoteReference"/>
                <w:bCs/>
              </w:rPr>
              <w:footnoteReference w:id="39"/>
            </w:r>
          </w:p>
        </w:tc>
        <w:tc>
          <w:tcPr>
            <w:tcW w:w="2835" w:type="dxa"/>
            <w:shd w:val="clear" w:color="auto" w:fill="002060"/>
            <w:vAlign w:val="center"/>
          </w:tcPr>
          <w:p w14:paraId="443840C4" w14:textId="77777777" w:rsidR="00787E4F" w:rsidRPr="0023757F" w:rsidRDefault="00787E4F" w:rsidP="00EE0616">
            <w:pPr>
              <w:pStyle w:val="NormalWeb"/>
              <w:jc w:val="center"/>
              <w:rPr>
                <w:rFonts w:ascii="Calibri" w:hAnsi="Calibri"/>
                <w:bCs/>
                <w:sz w:val="18"/>
                <w:szCs w:val="18"/>
              </w:rPr>
            </w:pPr>
            <w:r w:rsidRPr="0023757F">
              <w:rPr>
                <w:rFonts w:ascii="Calibri" w:hAnsi="Calibri"/>
                <w:bCs/>
                <w:sz w:val="18"/>
                <w:szCs w:val="18"/>
              </w:rPr>
              <w:t>Indikator utjecaja</w:t>
            </w:r>
          </w:p>
        </w:tc>
        <w:tc>
          <w:tcPr>
            <w:tcW w:w="3544" w:type="dxa"/>
            <w:shd w:val="clear" w:color="auto" w:fill="002060"/>
            <w:vAlign w:val="center"/>
          </w:tcPr>
          <w:p w14:paraId="3D197FA3" w14:textId="77777777" w:rsidR="00787E4F" w:rsidRPr="0023757F" w:rsidRDefault="00787E4F" w:rsidP="00EE0616">
            <w:pPr>
              <w:pStyle w:val="NormalWeb"/>
              <w:jc w:val="center"/>
              <w:rPr>
                <w:rFonts w:ascii="Calibri" w:hAnsi="Calibri"/>
                <w:bCs/>
                <w:sz w:val="18"/>
                <w:szCs w:val="18"/>
              </w:rPr>
            </w:pPr>
            <w:r w:rsidRPr="0023757F">
              <w:rPr>
                <w:rFonts w:ascii="Calibri" w:hAnsi="Calibri"/>
                <w:bCs/>
                <w:sz w:val="18"/>
                <w:szCs w:val="18"/>
              </w:rPr>
              <w:t>Mjera u Planu</w:t>
            </w:r>
          </w:p>
        </w:tc>
        <w:tc>
          <w:tcPr>
            <w:tcW w:w="936" w:type="dxa"/>
            <w:shd w:val="clear" w:color="auto" w:fill="002060"/>
            <w:vAlign w:val="center"/>
          </w:tcPr>
          <w:p w14:paraId="1642614A" w14:textId="77777777" w:rsidR="00787E4F" w:rsidRPr="0023757F" w:rsidRDefault="00787E4F" w:rsidP="00EE0616">
            <w:pPr>
              <w:pStyle w:val="NormalWeb"/>
              <w:jc w:val="center"/>
              <w:rPr>
                <w:rFonts w:ascii="Calibri" w:hAnsi="Calibri"/>
                <w:bCs/>
                <w:sz w:val="18"/>
                <w:szCs w:val="18"/>
              </w:rPr>
            </w:pPr>
            <w:r w:rsidRPr="0023757F">
              <w:rPr>
                <w:rFonts w:ascii="Calibri" w:hAnsi="Calibri"/>
                <w:bCs/>
                <w:sz w:val="18"/>
                <w:szCs w:val="18"/>
              </w:rPr>
              <w:t>Kod mjere</w:t>
            </w:r>
          </w:p>
        </w:tc>
      </w:tr>
      <w:tr w:rsidR="00787E4F" w:rsidRPr="0023757F" w14:paraId="22F32A8E" w14:textId="77777777" w:rsidTr="006F3809">
        <w:trPr>
          <w:trHeight w:val="472"/>
        </w:trPr>
        <w:tc>
          <w:tcPr>
            <w:tcW w:w="1696" w:type="dxa"/>
          </w:tcPr>
          <w:p w14:paraId="5889C2A8" w14:textId="77777777" w:rsidR="00787E4F" w:rsidRPr="0023757F" w:rsidRDefault="00787E4F" w:rsidP="00EE0616">
            <w:pPr>
              <w:pStyle w:val="NormalWeb"/>
              <w:rPr>
                <w:rFonts w:ascii="Calibri" w:hAnsi="Calibri"/>
                <w:sz w:val="18"/>
                <w:szCs w:val="18"/>
              </w:rPr>
            </w:pPr>
            <w:r w:rsidRPr="0023757F">
              <w:rPr>
                <w:rFonts w:ascii="Calibri" w:hAnsi="Calibri"/>
                <w:sz w:val="18"/>
                <w:szCs w:val="18"/>
              </w:rPr>
              <w:t>1.1 Spriječiti pogoršanje i unaprijediti status vodnih tijela</w:t>
            </w:r>
          </w:p>
        </w:tc>
        <w:tc>
          <w:tcPr>
            <w:tcW w:w="2835" w:type="dxa"/>
          </w:tcPr>
          <w:p w14:paraId="37FD9627" w14:textId="77777777" w:rsidR="00787E4F" w:rsidRPr="0023757F" w:rsidRDefault="00787E4F" w:rsidP="00216E30">
            <w:pPr>
              <w:pStyle w:val="NormalWeb"/>
              <w:spacing w:before="0" w:beforeAutospacing="0" w:after="60" w:afterAutospacing="0"/>
              <w:rPr>
                <w:rStyle w:val="markedcontent"/>
                <w:rFonts w:eastAsiaTheme="majorEastAsia" w:cs="Arial"/>
                <w:sz w:val="18"/>
                <w:szCs w:val="18"/>
              </w:rPr>
            </w:pPr>
            <w:r w:rsidRPr="0023757F">
              <w:rPr>
                <w:rStyle w:val="markedcontent"/>
                <w:rFonts w:eastAsiaTheme="majorEastAsia" w:cs="Arial"/>
                <w:sz w:val="18"/>
                <w:szCs w:val="18"/>
              </w:rPr>
              <w:t>Dostizanje okolišnih ciljeva za vodna tijela definiranih</w:t>
            </w:r>
            <w:r w:rsidRPr="0023757F">
              <w:rPr>
                <w:rStyle w:val="markedcontent"/>
                <w:rFonts w:eastAsiaTheme="majorEastAsia"/>
                <w:sz w:val="18"/>
                <w:szCs w:val="18"/>
              </w:rPr>
              <w:t xml:space="preserve"> </w:t>
            </w:r>
            <w:r w:rsidRPr="0023757F">
              <w:rPr>
                <w:rStyle w:val="markedcontent"/>
                <w:rFonts w:eastAsiaTheme="majorEastAsia" w:cs="Arial"/>
                <w:sz w:val="18"/>
                <w:szCs w:val="18"/>
              </w:rPr>
              <w:t>u okviru Planova upravljanja vodnim područjima</w:t>
            </w:r>
            <w:r w:rsidRPr="0023757F">
              <w:rPr>
                <w:rStyle w:val="markedcontent"/>
                <w:rFonts w:eastAsiaTheme="majorEastAsia"/>
                <w:sz w:val="18"/>
                <w:szCs w:val="18"/>
              </w:rPr>
              <w:t xml:space="preserve"> </w:t>
            </w:r>
            <w:r w:rsidRPr="0023757F">
              <w:rPr>
                <w:rStyle w:val="markedcontent"/>
                <w:rFonts w:eastAsiaTheme="majorEastAsia" w:cs="Arial"/>
                <w:sz w:val="18"/>
                <w:szCs w:val="18"/>
              </w:rPr>
              <w:t>rijeke Save i Jadranskog mora (II, III ciklus)</w:t>
            </w:r>
          </w:p>
          <w:p w14:paraId="167617F5" w14:textId="77D8D1EF" w:rsidR="00787E4F" w:rsidRPr="0023757F" w:rsidRDefault="00787E4F" w:rsidP="00426364">
            <w:pPr>
              <w:pStyle w:val="NormalWeb"/>
              <w:spacing w:before="60" w:beforeAutospacing="0" w:after="60" w:afterAutospacing="0"/>
              <w:rPr>
                <w:rFonts w:ascii="Calibri" w:hAnsi="Calibri"/>
                <w:sz w:val="18"/>
                <w:szCs w:val="18"/>
              </w:rPr>
            </w:pPr>
            <w:r w:rsidRPr="0023757F">
              <w:rPr>
                <w:rStyle w:val="markedcontent"/>
                <w:rFonts w:eastAsiaTheme="majorEastAsia" w:cs="Arial"/>
                <w:sz w:val="18"/>
                <w:szCs w:val="18"/>
              </w:rPr>
              <w:t>Efikasnost nadzora nad poštivanjem provođenja</w:t>
            </w:r>
            <w:r w:rsidRPr="0023757F">
              <w:rPr>
                <w:rStyle w:val="markedcontent"/>
                <w:rFonts w:eastAsiaTheme="majorEastAsia"/>
                <w:sz w:val="18"/>
                <w:szCs w:val="18"/>
              </w:rPr>
              <w:t xml:space="preserve"> </w:t>
            </w:r>
            <w:r w:rsidRPr="0023757F">
              <w:rPr>
                <w:rStyle w:val="markedcontent"/>
                <w:rFonts w:eastAsiaTheme="majorEastAsia" w:cs="Arial"/>
                <w:sz w:val="18"/>
                <w:szCs w:val="18"/>
              </w:rPr>
              <w:t>uvjeta propisanih vodnim aktima za zagađivače i</w:t>
            </w:r>
            <w:r w:rsidRPr="0023757F">
              <w:rPr>
                <w:rStyle w:val="markedcontent"/>
                <w:rFonts w:eastAsiaTheme="majorEastAsia"/>
                <w:sz w:val="18"/>
                <w:szCs w:val="18"/>
              </w:rPr>
              <w:t xml:space="preserve"> </w:t>
            </w:r>
            <w:r w:rsidRPr="0023757F">
              <w:rPr>
                <w:rStyle w:val="markedcontent"/>
                <w:rFonts w:eastAsiaTheme="majorEastAsia" w:cs="Arial"/>
                <w:sz w:val="18"/>
                <w:szCs w:val="18"/>
              </w:rPr>
              <w:t>primjena krivičnih odredbi u slučaju neprovođenja</w:t>
            </w:r>
            <w:r w:rsidR="00D662F8" w:rsidRPr="0023757F">
              <w:rPr>
                <w:rStyle w:val="markedcontent"/>
                <w:rFonts w:eastAsiaTheme="majorEastAsia" w:cs="Arial"/>
                <w:sz w:val="18"/>
                <w:szCs w:val="18"/>
              </w:rPr>
              <w:t>.</w:t>
            </w:r>
          </w:p>
        </w:tc>
        <w:tc>
          <w:tcPr>
            <w:tcW w:w="3544" w:type="dxa"/>
          </w:tcPr>
          <w:p w14:paraId="4B81D7E9" w14:textId="7B7A189B" w:rsidR="00787E4F" w:rsidRPr="00AA7FE6" w:rsidRDefault="00AA7FE6" w:rsidP="00AA7FE6">
            <w:pPr>
              <w:pStyle w:val="NormalWeb"/>
              <w:rPr>
                <w:rFonts w:ascii="Calibri" w:hAnsi="Calibri"/>
                <w:i/>
                <w:iCs/>
                <w:sz w:val="18"/>
                <w:szCs w:val="18"/>
              </w:rPr>
            </w:pPr>
            <w:r w:rsidRPr="00AA7FE6">
              <w:rPr>
                <w:rFonts w:ascii="Calibri" w:hAnsi="Calibri"/>
                <w:i/>
                <w:iCs/>
                <w:sz w:val="18"/>
                <w:szCs w:val="18"/>
              </w:rPr>
              <w:t>Identificirano je 111 strukturalnih mjera koje mogu imati uticaj na stanje vodnih tijela. Sve strukturne mjere su analizirane sukladno čl. 4. 7 ODV-a., a njihovi opisi su prikazani u prethodnom poglavlju.</w:t>
            </w:r>
          </w:p>
        </w:tc>
        <w:tc>
          <w:tcPr>
            <w:tcW w:w="936" w:type="dxa"/>
          </w:tcPr>
          <w:p w14:paraId="4F44F18A" w14:textId="77777777" w:rsidR="00787E4F" w:rsidRPr="0023757F" w:rsidRDefault="00787E4F" w:rsidP="00EE0616">
            <w:pPr>
              <w:pStyle w:val="NormalWeb"/>
              <w:rPr>
                <w:rFonts w:ascii="Calibri" w:hAnsi="Calibri"/>
                <w:sz w:val="18"/>
                <w:szCs w:val="18"/>
              </w:rPr>
            </w:pPr>
          </w:p>
        </w:tc>
      </w:tr>
      <w:tr w:rsidR="007A7DC0" w:rsidRPr="0023757F" w14:paraId="5F4F910B" w14:textId="77777777" w:rsidTr="006F3809">
        <w:trPr>
          <w:trHeight w:val="691"/>
        </w:trPr>
        <w:tc>
          <w:tcPr>
            <w:tcW w:w="1696" w:type="dxa"/>
            <w:vMerge w:val="restart"/>
          </w:tcPr>
          <w:p w14:paraId="65B440E2" w14:textId="77777777" w:rsidR="007A7DC0" w:rsidRPr="0023757F" w:rsidRDefault="007A7DC0" w:rsidP="00D662F8">
            <w:pPr>
              <w:pStyle w:val="NormalWeb"/>
              <w:rPr>
                <w:rFonts w:ascii="Calibri" w:hAnsi="Calibri"/>
                <w:sz w:val="18"/>
                <w:szCs w:val="18"/>
              </w:rPr>
            </w:pPr>
            <w:r w:rsidRPr="0023757F">
              <w:rPr>
                <w:rFonts w:ascii="Calibri" w:hAnsi="Calibri"/>
                <w:sz w:val="18"/>
                <w:szCs w:val="18"/>
              </w:rPr>
              <w:t xml:space="preserve">1.2 </w:t>
            </w:r>
            <w:r w:rsidRPr="0023757F">
              <w:rPr>
                <w:rStyle w:val="markedcontent"/>
                <w:rFonts w:eastAsiaTheme="majorEastAsia" w:cs="Arial"/>
                <w:sz w:val="18"/>
                <w:szCs w:val="18"/>
              </w:rPr>
              <w:t>Osigurati uvjete za postizanje</w:t>
            </w:r>
            <w:r w:rsidRPr="0023757F">
              <w:rPr>
                <w:rStyle w:val="markedcontent"/>
                <w:rFonts w:eastAsiaTheme="majorEastAsia"/>
                <w:sz w:val="18"/>
                <w:szCs w:val="18"/>
              </w:rPr>
              <w:t xml:space="preserve"> </w:t>
            </w:r>
            <w:r w:rsidRPr="0023757F">
              <w:rPr>
                <w:rStyle w:val="markedcontent"/>
                <w:rFonts w:eastAsiaTheme="majorEastAsia" w:cs="Arial"/>
                <w:sz w:val="18"/>
                <w:szCs w:val="18"/>
              </w:rPr>
              <w:t>održivog korištenja vodnih</w:t>
            </w:r>
            <w:r w:rsidRPr="0023757F">
              <w:rPr>
                <w:rFonts w:ascii="Calibri" w:hAnsi="Calibri"/>
                <w:sz w:val="18"/>
                <w:szCs w:val="18"/>
              </w:rPr>
              <w:br/>
            </w:r>
            <w:r w:rsidRPr="0023757F">
              <w:rPr>
                <w:rStyle w:val="markedcontent"/>
                <w:rFonts w:eastAsiaTheme="majorEastAsia" w:cs="Arial"/>
                <w:sz w:val="18"/>
                <w:szCs w:val="18"/>
              </w:rPr>
              <w:t>resursa</w:t>
            </w:r>
          </w:p>
        </w:tc>
        <w:tc>
          <w:tcPr>
            <w:tcW w:w="2835" w:type="dxa"/>
            <w:vMerge w:val="restart"/>
          </w:tcPr>
          <w:p w14:paraId="4F29F9E3" w14:textId="77777777" w:rsidR="007A7DC0" w:rsidRPr="0023757F" w:rsidRDefault="007A7DC0" w:rsidP="00D662F8">
            <w:pPr>
              <w:pStyle w:val="NormalWeb"/>
              <w:spacing w:before="60" w:beforeAutospacing="0" w:after="60" w:afterAutospacing="0"/>
              <w:rPr>
                <w:rStyle w:val="markedcontent"/>
                <w:rFonts w:eastAsiaTheme="majorEastAsia" w:cs="Arial"/>
                <w:sz w:val="18"/>
                <w:szCs w:val="18"/>
              </w:rPr>
            </w:pPr>
            <w:r w:rsidRPr="0023757F">
              <w:rPr>
                <w:rStyle w:val="markedcontent"/>
                <w:rFonts w:eastAsiaTheme="majorEastAsia" w:cs="Arial"/>
                <w:sz w:val="18"/>
                <w:szCs w:val="18"/>
              </w:rPr>
              <w:t>Efikasnost saradnje između vodnog sektora i ostalih</w:t>
            </w:r>
            <w:r w:rsidRPr="0023757F">
              <w:rPr>
                <w:rStyle w:val="markedcontent"/>
                <w:rFonts w:eastAsiaTheme="majorEastAsia"/>
                <w:sz w:val="18"/>
                <w:szCs w:val="18"/>
              </w:rPr>
              <w:t xml:space="preserve"> </w:t>
            </w:r>
            <w:r w:rsidRPr="0023757F">
              <w:rPr>
                <w:rStyle w:val="markedcontent"/>
                <w:rFonts w:eastAsiaTheme="majorEastAsia" w:cs="Arial"/>
                <w:sz w:val="18"/>
                <w:szCs w:val="18"/>
              </w:rPr>
              <w:t>sektora čije aktivnosti mogu imati negativan utjecaj</w:t>
            </w:r>
            <w:r w:rsidRPr="0023757F">
              <w:rPr>
                <w:rStyle w:val="markedcontent"/>
                <w:rFonts w:eastAsiaTheme="majorEastAsia"/>
                <w:sz w:val="18"/>
                <w:szCs w:val="18"/>
              </w:rPr>
              <w:t xml:space="preserve"> </w:t>
            </w:r>
            <w:r w:rsidRPr="0023757F">
              <w:rPr>
                <w:rStyle w:val="markedcontent"/>
                <w:rFonts w:eastAsiaTheme="majorEastAsia" w:cs="Arial"/>
                <w:sz w:val="18"/>
                <w:szCs w:val="18"/>
              </w:rPr>
              <w:t>na upravljanje vodama (prostorno planiranje,</w:t>
            </w:r>
            <w:r w:rsidRPr="0023757F">
              <w:rPr>
                <w:rStyle w:val="markedcontent"/>
                <w:rFonts w:eastAsiaTheme="majorEastAsia"/>
                <w:sz w:val="18"/>
                <w:szCs w:val="18"/>
              </w:rPr>
              <w:t xml:space="preserve"> </w:t>
            </w:r>
            <w:r w:rsidRPr="0023757F">
              <w:rPr>
                <w:rStyle w:val="markedcontent"/>
                <w:rFonts w:eastAsiaTheme="majorEastAsia" w:cs="Arial"/>
                <w:sz w:val="18"/>
                <w:szCs w:val="18"/>
              </w:rPr>
              <w:t>energetski sektor, sektor poljoprivrede, šumarstva,</w:t>
            </w:r>
            <w:r w:rsidRPr="0023757F">
              <w:rPr>
                <w:rStyle w:val="markedcontent"/>
                <w:rFonts w:eastAsiaTheme="majorEastAsia"/>
                <w:sz w:val="18"/>
                <w:szCs w:val="18"/>
              </w:rPr>
              <w:t xml:space="preserve"> </w:t>
            </w:r>
            <w:r w:rsidRPr="0023757F">
              <w:rPr>
                <w:rStyle w:val="markedcontent"/>
                <w:rFonts w:eastAsiaTheme="majorEastAsia" w:cs="Arial"/>
                <w:sz w:val="18"/>
                <w:szCs w:val="18"/>
              </w:rPr>
              <w:t>inspekcije i dr.);</w:t>
            </w:r>
          </w:p>
          <w:p w14:paraId="186466DD" w14:textId="28E2EA77" w:rsidR="007A7DC0" w:rsidRPr="0023757F" w:rsidRDefault="007A7DC0" w:rsidP="00D662F8">
            <w:pPr>
              <w:pStyle w:val="NormalWeb"/>
              <w:spacing w:before="60" w:beforeAutospacing="0" w:after="60" w:afterAutospacing="0"/>
              <w:rPr>
                <w:sz w:val="18"/>
                <w:szCs w:val="18"/>
              </w:rPr>
            </w:pPr>
            <w:r w:rsidRPr="0023757F">
              <w:rPr>
                <w:rStyle w:val="markedcontent"/>
                <w:rFonts w:eastAsiaTheme="majorEastAsia" w:cs="Arial"/>
                <w:sz w:val="18"/>
                <w:szCs w:val="18"/>
              </w:rPr>
              <w:t>Efikasnost nadzora nad poštivanjem provođenja</w:t>
            </w:r>
            <w:r w:rsidR="00510213" w:rsidRPr="0023757F">
              <w:rPr>
                <w:rStyle w:val="markedcontent"/>
                <w:rFonts w:eastAsiaTheme="majorEastAsia" w:cs="Arial"/>
                <w:sz w:val="18"/>
                <w:szCs w:val="18"/>
              </w:rPr>
              <w:t xml:space="preserve"> </w:t>
            </w:r>
            <w:r w:rsidRPr="0023757F">
              <w:rPr>
                <w:rStyle w:val="markedcontent"/>
                <w:rFonts w:eastAsiaTheme="majorEastAsia" w:cs="Arial"/>
                <w:sz w:val="18"/>
                <w:szCs w:val="18"/>
              </w:rPr>
              <w:t>uslova propisanih vodnim aktima za korisnika voda i</w:t>
            </w:r>
            <w:r w:rsidRPr="0023757F">
              <w:rPr>
                <w:rStyle w:val="markedcontent"/>
                <w:rFonts w:eastAsiaTheme="majorEastAsia"/>
                <w:sz w:val="18"/>
                <w:szCs w:val="18"/>
              </w:rPr>
              <w:t xml:space="preserve"> </w:t>
            </w:r>
            <w:r w:rsidRPr="0023757F">
              <w:rPr>
                <w:rStyle w:val="markedcontent"/>
                <w:rFonts w:eastAsiaTheme="majorEastAsia" w:cs="Arial"/>
                <w:sz w:val="18"/>
                <w:szCs w:val="18"/>
              </w:rPr>
              <w:t>primjena krivičnih odredbi u slučaju neprovođenja</w:t>
            </w:r>
          </w:p>
        </w:tc>
        <w:tc>
          <w:tcPr>
            <w:tcW w:w="3544" w:type="dxa"/>
            <w:vAlign w:val="center"/>
          </w:tcPr>
          <w:p w14:paraId="5ECAE741" w14:textId="25FBF629" w:rsidR="007A7DC0" w:rsidRPr="0023757F" w:rsidRDefault="007A7DC0" w:rsidP="00D662F8">
            <w:pPr>
              <w:pStyle w:val="NormalWeb"/>
              <w:rPr>
                <w:sz w:val="18"/>
                <w:szCs w:val="18"/>
                <w:highlight w:val="green"/>
              </w:rPr>
            </w:pPr>
            <w:r w:rsidRPr="0023757F">
              <w:rPr>
                <w:rFonts w:ascii="Calibri" w:hAnsi="Calibri" w:cs="Calibri"/>
                <w:sz w:val="18"/>
                <w:szCs w:val="18"/>
                <w:lang w:bidi="fa-IR"/>
              </w:rPr>
              <w:t>Analiza mogućih izmjena i dopuna i entitetskih Zakona koji regulišu planiranje i izgradnju objekata u  poplavnim područjima uključujući i uvođenje pravila i standarda u slučajevima zahtjeva za izgradnju novih zgrada/objekata</w:t>
            </w:r>
          </w:p>
        </w:tc>
        <w:tc>
          <w:tcPr>
            <w:tcW w:w="936" w:type="dxa"/>
            <w:vAlign w:val="center"/>
          </w:tcPr>
          <w:p w14:paraId="29168095" w14:textId="233B5539" w:rsidR="007A7DC0" w:rsidRPr="0023757F" w:rsidRDefault="007A7DC0" w:rsidP="00D662F8">
            <w:pPr>
              <w:pStyle w:val="NormalWeb"/>
              <w:rPr>
                <w:sz w:val="18"/>
                <w:szCs w:val="18"/>
                <w:highlight w:val="green"/>
              </w:rPr>
            </w:pPr>
            <w:r w:rsidRPr="0023757F">
              <w:rPr>
                <w:rFonts w:ascii="Calibri" w:hAnsi="Calibri" w:cs="Calibri"/>
                <w:sz w:val="16"/>
                <w:szCs w:val="16"/>
              </w:rPr>
              <w:t>BAFA_PREP_42_NS_355</w:t>
            </w:r>
          </w:p>
        </w:tc>
      </w:tr>
      <w:tr w:rsidR="007A7DC0" w:rsidRPr="0023757F" w14:paraId="2A4141CA" w14:textId="77777777" w:rsidTr="007A7DC0">
        <w:trPr>
          <w:trHeight w:val="56"/>
        </w:trPr>
        <w:tc>
          <w:tcPr>
            <w:tcW w:w="1696" w:type="dxa"/>
            <w:vMerge/>
          </w:tcPr>
          <w:p w14:paraId="0A7C46B0" w14:textId="77777777" w:rsidR="007A7DC0" w:rsidRPr="0023757F" w:rsidRDefault="007A7DC0" w:rsidP="00D662F8">
            <w:pPr>
              <w:pStyle w:val="NormalWeb"/>
              <w:rPr>
                <w:rFonts w:ascii="Calibri" w:hAnsi="Calibri"/>
                <w:sz w:val="18"/>
                <w:szCs w:val="18"/>
              </w:rPr>
            </w:pPr>
          </w:p>
        </w:tc>
        <w:tc>
          <w:tcPr>
            <w:tcW w:w="2835" w:type="dxa"/>
            <w:vMerge/>
          </w:tcPr>
          <w:p w14:paraId="5CB092CC" w14:textId="77777777" w:rsidR="007A7DC0" w:rsidRPr="0023757F" w:rsidRDefault="007A7DC0" w:rsidP="00D662F8">
            <w:pPr>
              <w:pStyle w:val="NormalWeb"/>
              <w:rPr>
                <w:rStyle w:val="markedcontent"/>
                <w:rFonts w:eastAsiaTheme="majorEastAsia" w:cs="Arial"/>
                <w:sz w:val="18"/>
                <w:szCs w:val="18"/>
              </w:rPr>
            </w:pPr>
          </w:p>
        </w:tc>
        <w:tc>
          <w:tcPr>
            <w:tcW w:w="3544" w:type="dxa"/>
            <w:vAlign w:val="center"/>
          </w:tcPr>
          <w:p w14:paraId="7CFC732C" w14:textId="6AC3A2CF" w:rsidR="007A7DC0" w:rsidRPr="0023757F" w:rsidRDefault="007A7DC0" w:rsidP="00D662F8">
            <w:pPr>
              <w:pStyle w:val="NormalWeb"/>
              <w:rPr>
                <w:sz w:val="18"/>
                <w:szCs w:val="18"/>
                <w:highlight w:val="green"/>
              </w:rPr>
            </w:pPr>
            <w:r w:rsidRPr="0023757F">
              <w:rPr>
                <w:rFonts w:ascii="Calibri" w:hAnsi="Calibri" w:cs="Calibri"/>
                <w:sz w:val="18"/>
                <w:szCs w:val="18"/>
                <w:lang w:bidi="fa-IR"/>
              </w:rPr>
              <w:t xml:space="preserve">Izrada podloga i prijedloga za uključivanje </w:t>
            </w:r>
            <w:r w:rsidR="00ED09EB">
              <w:rPr>
                <w:rFonts w:ascii="Calibri" w:hAnsi="Calibri" w:cs="Calibri"/>
                <w:sz w:val="18"/>
                <w:szCs w:val="18"/>
                <w:lang w:bidi="fa-IR"/>
              </w:rPr>
              <w:t>mapa</w:t>
            </w:r>
            <w:r w:rsidRPr="0023757F">
              <w:rPr>
                <w:rFonts w:ascii="Calibri" w:hAnsi="Calibri" w:cs="Calibri"/>
                <w:sz w:val="18"/>
                <w:szCs w:val="18"/>
                <w:lang w:bidi="fa-IR"/>
              </w:rPr>
              <w:t xml:space="preserve"> rizika u prostorno-planske dokumente.</w:t>
            </w:r>
          </w:p>
        </w:tc>
        <w:tc>
          <w:tcPr>
            <w:tcW w:w="936" w:type="dxa"/>
            <w:vAlign w:val="center"/>
          </w:tcPr>
          <w:p w14:paraId="7BDB61BB" w14:textId="61862230" w:rsidR="007A7DC0" w:rsidRPr="0023757F" w:rsidRDefault="007A7DC0" w:rsidP="00D662F8">
            <w:pPr>
              <w:pStyle w:val="NormalWeb"/>
              <w:rPr>
                <w:sz w:val="18"/>
                <w:szCs w:val="18"/>
                <w:highlight w:val="green"/>
              </w:rPr>
            </w:pPr>
            <w:r w:rsidRPr="0023757F">
              <w:rPr>
                <w:rFonts w:ascii="Calibri" w:hAnsi="Calibri" w:cs="Calibri"/>
                <w:color w:val="000000"/>
                <w:sz w:val="16"/>
                <w:szCs w:val="16"/>
              </w:rPr>
              <w:t>BAFA_PREP_43_NS_365</w:t>
            </w:r>
          </w:p>
        </w:tc>
      </w:tr>
      <w:tr w:rsidR="007A7DC0" w:rsidRPr="0023757F" w14:paraId="5D4EF375" w14:textId="77777777" w:rsidTr="006F3809">
        <w:trPr>
          <w:trHeight w:val="691"/>
        </w:trPr>
        <w:tc>
          <w:tcPr>
            <w:tcW w:w="1696" w:type="dxa"/>
            <w:vMerge/>
          </w:tcPr>
          <w:p w14:paraId="2485A9CB" w14:textId="77777777" w:rsidR="007A7DC0" w:rsidRPr="0023757F" w:rsidRDefault="007A7DC0" w:rsidP="006F3809">
            <w:pPr>
              <w:pStyle w:val="NormalWeb"/>
              <w:rPr>
                <w:rFonts w:ascii="Calibri" w:hAnsi="Calibri"/>
                <w:sz w:val="18"/>
                <w:szCs w:val="18"/>
              </w:rPr>
            </w:pPr>
          </w:p>
        </w:tc>
        <w:tc>
          <w:tcPr>
            <w:tcW w:w="2835" w:type="dxa"/>
            <w:vMerge/>
          </w:tcPr>
          <w:p w14:paraId="36CF8832" w14:textId="77777777" w:rsidR="007A7DC0" w:rsidRPr="0023757F" w:rsidRDefault="007A7DC0" w:rsidP="006F3809">
            <w:pPr>
              <w:pStyle w:val="NormalWeb"/>
              <w:rPr>
                <w:rStyle w:val="markedcontent"/>
                <w:rFonts w:eastAsiaTheme="majorEastAsia" w:cs="Arial"/>
                <w:sz w:val="18"/>
                <w:szCs w:val="18"/>
              </w:rPr>
            </w:pPr>
          </w:p>
        </w:tc>
        <w:tc>
          <w:tcPr>
            <w:tcW w:w="3544" w:type="dxa"/>
          </w:tcPr>
          <w:p w14:paraId="52A8A986" w14:textId="0B943379" w:rsidR="007A7DC0" w:rsidRPr="0023757F" w:rsidRDefault="007A7DC0" w:rsidP="006F3809">
            <w:pPr>
              <w:pStyle w:val="NormalWeb"/>
              <w:rPr>
                <w:rStyle w:val="markedcontent"/>
                <w:rFonts w:eastAsiaTheme="majorEastAsia" w:cs="Calibri"/>
                <w:sz w:val="18"/>
                <w:szCs w:val="18"/>
                <w:highlight w:val="green"/>
              </w:rPr>
            </w:pPr>
            <w:r w:rsidRPr="0023757F">
              <w:rPr>
                <w:rFonts w:ascii="Calibri" w:hAnsi="Calibri" w:cs="Calibri"/>
                <w:sz w:val="18"/>
                <w:szCs w:val="18"/>
                <w:lang w:bidi="fa-IR"/>
              </w:rPr>
              <w:t>Izrada smjernica sa najboljim praksama za zaštitu od poplava i uređenje poljoprivrednog zemljišta.</w:t>
            </w:r>
          </w:p>
        </w:tc>
        <w:tc>
          <w:tcPr>
            <w:tcW w:w="936" w:type="dxa"/>
          </w:tcPr>
          <w:p w14:paraId="2B7C5ED6" w14:textId="19C63F69" w:rsidR="007A7DC0" w:rsidRPr="0023757F" w:rsidRDefault="007A7DC0" w:rsidP="006F3809">
            <w:pPr>
              <w:pStyle w:val="NormalWeb"/>
              <w:rPr>
                <w:rStyle w:val="markedcontent"/>
                <w:rFonts w:eastAsiaTheme="majorEastAsia" w:cs="Calibri"/>
                <w:sz w:val="18"/>
                <w:szCs w:val="18"/>
                <w:highlight w:val="green"/>
              </w:rPr>
            </w:pPr>
            <w:r w:rsidRPr="0023757F">
              <w:rPr>
                <w:rFonts w:ascii="Calibri" w:hAnsi="Calibri"/>
                <w:sz w:val="16"/>
                <w:szCs w:val="16"/>
                <w:lang w:bidi="fa-IR"/>
              </w:rPr>
              <w:t>BAFA_PREP_43_NS_305</w:t>
            </w:r>
          </w:p>
        </w:tc>
      </w:tr>
      <w:tr w:rsidR="007A7DC0" w:rsidRPr="0023757F" w14:paraId="6829978E" w14:textId="77777777" w:rsidTr="007A7DC0">
        <w:trPr>
          <w:trHeight w:val="56"/>
        </w:trPr>
        <w:tc>
          <w:tcPr>
            <w:tcW w:w="1696" w:type="dxa"/>
            <w:vMerge/>
          </w:tcPr>
          <w:p w14:paraId="38DEC6CA" w14:textId="77777777" w:rsidR="007A7DC0" w:rsidRPr="0023757F" w:rsidRDefault="007A7DC0" w:rsidP="00A6776A">
            <w:pPr>
              <w:pStyle w:val="NormalWeb"/>
              <w:rPr>
                <w:rFonts w:ascii="Calibri" w:hAnsi="Calibri"/>
                <w:sz w:val="18"/>
                <w:szCs w:val="18"/>
              </w:rPr>
            </w:pPr>
          </w:p>
        </w:tc>
        <w:tc>
          <w:tcPr>
            <w:tcW w:w="2835" w:type="dxa"/>
            <w:vMerge/>
          </w:tcPr>
          <w:p w14:paraId="557D13D1" w14:textId="77777777" w:rsidR="007A7DC0" w:rsidRPr="0023757F" w:rsidRDefault="007A7DC0" w:rsidP="00A6776A">
            <w:pPr>
              <w:pStyle w:val="NormalWeb"/>
              <w:rPr>
                <w:rStyle w:val="markedcontent"/>
                <w:rFonts w:eastAsiaTheme="majorEastAsia" w:cs="Arial"/>
                <w:sz w:val="18"/>
                <w:szCs w:val="18"/>
              </w:rPr>
            </w:pPr>
          </w:p>
        </w:tc>
        <w:tc>
          <w:tcPr>
            <w:tcW w:w="3544" w:type="dxa"/>
          </w:tcPr>
          <w:p w14:paraId="3A6E0A00" w14:textId="3FB580AB" w:rsidR="007A7DC0" w:rsidRPr="0023757F" w:rsidRDefault="007A7DC0" w:rsidP="00A6776A">
            <w:pPr>
              <w:pStyle w:val="NormalWeb"/>
              <w:rPr>
                <w:rFonts w:ascii="Calibri" w:hAnsi="Calibri"/>
                <w:lang w:bidi="fa-IR"/>
              </w:rPr>
            </w:pPr>
            <w:r w:rsidRPr="0023757F">
              <w:rPr>
                <w:rFonts w:ascii="Calibri" w:hAnsi="Calibri" w:cs="Calibri"/>
                <w:sz w:val="18"/>
                <w:szCs w:val="18"/>
                <w:lang w:bidi="fa-IR"/>
              </w:rPr>
              <w:t xml:space="preserve">Studija o utjecaju  planiranih višenamjenskih akumulacija koje uključuju zaštitu od poplava. </w:t>
            </w:r>
          </w:p>
        </w:tc>
        <w:tc>
          <w:tcPr>
            <w:tcW w:w="936" w:type="dxa"/>
          </w:tcPr>
          <w:p w14:paraId="2A826A02" w14:textId="30DB9E4B" w:rsidR="007A7DC0" w:rsidRPr="0023757F" w:rsidRDefault="007A7DC0" w:rsidP="00A6776A">
            <w:pPr>
              <w:pStyle w:val="NormalWeb"/>
              <w:rPr>
                <w:rFonts w:ascii="Calibri" w:hAnsi="Calibri"/>
                <w:sz w:val="16"/>
                <w:szCs w:val="16"/>
                <w:lang w:bidi="fa-IR"/>
              </w:rPr>
            </w:pPr>
            <w:r w:rsidRPr="0023757F">
              <w:rPr>
                <w:rFonts w:ascii="Calibri" w:hAnsi="Calibri" w:cs="Calibri"/>
                <w:sz w:val="16"/>
                <w:szCs w:val="16"/>
                <w:lang w:bidi="fa-IR"/>
              </w:rPr>
              <w:t>BAFA_PREV_24_NS_499</w:t>
            </w:r>
          </w:p>
        </w:tc>
      </w:tr>
      <w:tr w:rsidR="007A7DC0" w:rsidRPr="0023757F" w14:paraId="031E467B" w14:textId="77777777" w:rsidTr="006F3809">
        <w:trPr>
          <w:trHeight w:val="691"/>
        </w:trPr>
        <w:tc>
          <w:tcPr>
            <w:tcW w:w="1696" w:type="dxa"/>
            <w:vMerge/>
          </w:tcPr>
          <w:p w14:paraId="55C6858D" w14:textId="77777777" w:rsidR="007A7DC0" w:rsidRPr="0023757F" w:rsidRDefault="007A7DC0" w:rsidP="00A6776A">
            <w:pPr>
              <w:pStyle w:val="NormalWeb"/>
              <w:rPr>
                <w:rFonts w:ascii="Calibri" w:hAnsi="Calibri"/>
                <w:sz w:val="18"/>
                <w:szCs w:val="18"/>
              </w:rPr>
            </w:pPr>
          </w:p>
        </w:tc>
        <w:tc>
          <w:tcPr>
            <w:tcW w:w="2835" w:type="dxa"/>
            <w:vMerge/>
          </w:tcPr>
          <w:p w14:paraId="3BFE459E" w14:textId="77777777" w:rsidR="007A7DC0" w:rsidRPr="0023757F" w:rsidRDefault="007A7DC0" w:rsidP="00A6776A">
            <w:pPr>
              <w:pStyle w:val="NormalWeb"/>
              <w:rPr>
                <w:rStyle w:val="markedcontent"/>
                <w:rFonts w:eastAsiaTheme="majorEastAsia" w:cs="Arial"/>
                <w:sz w:val="18"/>
                <w:szCs w:val="18"/>
              </w:rPr>
            </w:pPr>
          </w:p>
        </w:tc>
        <w:tc>
          <w:tcPr>
            <w:tcW w:w="3544" w:type="dxa"/>
          </w:tcPr>
          <w:p w14:paraId="24C19E9C" w14:textId="74547537" w:rsidR="007A7DC0" w:rsidRPr="0023757F" w:rsidRDefault="007A7DC0" w:rsidP="00A6776A">
            <w:pPr>
              <w:pStyle w:val="NormalWeb"/>
              <w:rPr>
                <w:rFonts w:ascii="Calibri" w:hAnsi="Calibri"/>
                <w:lang w:bidi="fa-IR"/>
              </w:rPr>
            </w:pPr>
            <w:r w:rsidRPr="0023757F">
              <w:rPr>
                <w:rFonts w:ascii="Calibri" w:hAnsi="Calibri" w:cs="Calibri"/>
                <w:sz w:val="18"/>
                <w:szCs w:val="18"/>
                <w:lang w:bidi="fa-IR"/>
              </w:rPr>
              <w:t>Studija o uticaju postojećih akumulacija na vodni bilans, proizvodnju energije, vodosnabdijevanje, navodnjavanje itd.</w:t>
            </w:r>
          </w:p>
        </w:tc>
        <w:tc>
          <w:tcPr>
            <w:tcW w:w="936" w:type="dxa"/>
          </w:tcPr>
          <w:p w14:paraId="32EE82D7" w14:textId="6721B43E" w:rsidR="007A7DC0" w:rsidRPr="0023757F" w:rsidRDefault="007A7DC0" w:rsidP="00A6776A">
            <w:pPr>
              <w:pStyle w:val="NormalWeb"/>
              <w:rPr>
                <w:rFonts w:ascii="Calibri" w:hAnsi="Calibri"/>
                <w:sz w:val="16"/>
                <w:szCs w:val="16"/>
                <w:lang w:bidi="fa-IR"/>
              </w:rPr>
            </w:pPr>
            <w:r w:rsidRPr="0023757F">
              <w:rPr>
                <w:rFonts w:ascii="Calibri" w:hAnsi="Calibri" w:cs="Calibri"/>
                <w:sz w:val="16"/>
                <w:szCs w:val="16"/>
                <w:lang w:bidi="fa-IR"/>
              </w:rPr>
              <w:t>BAFA_PREV_24_NS_504</w:t>
            </w:r>
          </w:p>
        </w:tc>
      </w:tr>
      <w:tr w:rsidR="00510213" w:rsidRPr="0023757F" w14:paraId="32FC4AA1" w14:textId="77777777" w:rsidTr="006F3809">
        <w:trPr>
          <w:trHeight w:val="701"/>
        </w:trPr>
        <w:tc>
          <w:tcPr>
            <w:tcW w:w="1696" w:type="dxa"/>
          </w:tcPr>
          <w:p w14:paraId="1EA811B5" w14:textId="77777777" w:rsidR="00510213" w:rsidRPr="0023757F" w:rsidRDefault="00510213" w:rsidP="00510213">
            <w:pPr>
              <w:pStyle w:val="NormalWeb"/>
              <w:rPr>
                <w:rStyle w:val="markedcontent"/>
                <w:rFonts w:cs="Arial"/>
                <w:sz w:val="18"/>
                <w:szCs w:val="18"/>
              </w:rPr>
            </w:pPr>
            <w:r w:rsidRPr="0023757F">
              <w:rPr>
                <w:sz w:val="18"/>
                <w:szCs w:val="18"/>
              </w:rPr>
              <w:lastRenderedPageBreak/>
              <w:t xml:space="preserve">1.4  </w:t>
            </w:r>
            <w:r w:rsidRPr="0023757F">
              <w:rPr>
                <w:rStyle w:val="markedcontent"/>
                <w:rFonts w:eastAsiaTheme="majorEastAsia" w:cs="Arial"/>
                <w:sz w:val="18"/>
                <w:szCs w:val="18"/>
              </w:rPr>
              <w:t>Smanjenje rizika pri ekstremnim</w:t>
            </w:r>
            <w:r w:rsidRPr="0023757F">
              <w:rPr>
                <w:rStyle w:val="markedcontent"/>
                <w:rFonts w:eastAsiaTheme="majorEastAsia"/>
                <w:sz w:val="18"/>
                <w:szCs w:val="18"/>
              </w:rPr>
              <w:t xml:space="preserve"> </w:t>
            </w:r>
            <w:r w:rsidRPr="0023757F">
              <w:rPr>
                <w:rStyle w:val="markedcontent"/>
                <w:rFonts w:eastAsiaTheme="majorEastAsia" w:cs="Arial"/>
                <w:sz w:val="18"/>
                <w:szCs w:val="18"/>
              </w:rPr>
              <w:t>hidrološkim pojavama</w:t>
            </w:r>
            <w:r w:rsidRPr="0023757F">
              <w:rPr>
                <w:rStyle w:val="markedcontent"/>
                <w:rFonts w:eastAsiaTheme="majorEastAsia"/>
                <w:sz w:val="18"/>
                <w:szCs w:val="18"/>
              </w:rPr>
              <w:t xml:space="preserve"> </w:t>
            </w:r>
            <w:r w:rsidRPr="0023757F">
              <w:rPr>
                <w:rStyle w:val="markedcontent"/>
                <w:rFonts w:eastAsiaTheme="majorEastAsia" w:cs="Arial"/>
                <w:sz w:val="18"/>
                <w:szCs w:val="18"/>
              </w:rPr>
              <w:t>uspostavom održivog sistema</w:t>
            </w:r>
            <w:r w:rsidRPr="0023757F">
              <w:rPr>
                <w:rStyle w:val="markedcontent"/>
                <w:rFonts w:eastAsiaTheme="majorEastAsia"/>
                <w:sz w:val="18"/>
                <w:szCs w:val="18"/>
              </w:rPr>
              <w:t xml:space="preserve"> </w:t>
            </w:r>
            <w:r w:rsidRPr="0023757F">
              <w:rPr>
                <w:rStyle w:val="markedcontent"/>
                <w:rFonts w:eastAsiaTheme="majorEastAsia" w:cs="Arial"/>
                <w:sz w:val="18"/>
                <w:szCs w:val="18"/>
              </w:rPr>
              <w:t>upravljanja poplavnim rizikom i</w:t>
            </w:r>
            <w:r w:rsidRPr="0023757F">
              <w:rPr>
                <w:rStyle w:val="markedcontent"/>
                <w:rFonts w:eastAsiaTheme="majorEastAsia"/>
                <w:sz w:val="18"/>
                <w:szCs w:val="18"/>
              </w:rPr>
              <w:t xml:space="preserve"> </w:t>
            </w:r>
            <w:r w:rsidRPr="0023757F">
              <w:rPr>
                <w:rStyle w:val="markedcontent"/>
                <w:rFonts w:eastAsiaTheme="majorEastAsia" w:cs="Arial"/>
                <w:sz w:val="18"/>
                <w:szCs w:val="18"/>
              </w:rPr>
              <w:t>prilagođavanja klimatskim</w:t>
            </w:r>
            <w:r w:rsidRPr="0023757F">
              <w:rPr>
                <w:rStyle w:val="markedcontent"/>
                <w:rFonts w:eastAsiaTheme="majorEastAsia"/>
                <w:sz w:val="18"/>
                <w:szCs w:val="18"/>
              </w:rPr>
              <w:t xml:space="preserve"> </w:t>
            </w:r>
            <w:r w:rsidRPr="0023757F">
              <w:rPr>
                <w:rStyle w:val="markedcontent"/>
                <w:rFonts w:eastAsiaTheme="majorEastAsia" w:cs="Arial"/>
                <w:sz w:val="18"/>
                <w:szCs w:val="18"/>
              </w:rPr>
              <w:t>promjenama.</w:t>
            </w:r>
          </w:p>
          <w:p w14:paraId="30BC0E8B" w14:textId="77777777" w:rsidR="00510213" w:rsidRPr="0023757F" w:rsidRDefault="00510213" w:rsidP="00510213">
            <w:pPr>
              <w:pStyle w:val="NormalWeb"/>
              <w:rPr>
                <w:sz w:val="18"/>
                <w:szCs w:val="18"/>
              </w:rPr>
            </w:pPr>
          </w:p>
        </w:tc>
        <w:tc>
          <w:tcPr>
            <w:tcW w:w="2835" w:type="dxa"/>
          </w:tcPr>
          <w:p w14:paraId="3986B068" w14:textId="77777777" w:rsidR="00510213" w:rsidRPr="0023757F" w:rsidRDefault="00510213" w:rsidP="00510213">
            <w:pPr>
              <w:pStyle w:val="NormalWeb"/>
              <w:spacing w:after="60" w:afterAutospacing="0"/>
              <w:rPr>
                <w:rStyle w:val="markedcontent"/>
                <w:rFonts w:eastAsiaTheme="majorEastAsia" w:cs="Arial"/>
                <w:sz w:val="18"/>
                <w:szCs w:val="18"/>
              </w:rPr>
            </w:pPr>
            <w:r w:rsidRPr="0023757F">
              <w:rPr>
                <w:rStyle w:val="markedcontent"/>
                <w:rFonts w:eastAsiaTheme="majorEastAsia" w:cs="Arial"/>
                <w:sz w:val="18"/>
                <w:szCs w:val="18"/>
              </w:rPr>
              <w:t>Dostizanje ciljeva definiranih u okviru Planova</w:t>
            </w:r>
            <w:r w:rsidRPr="0023757F">
              <w:rPr>
                <w:rStyle w:val="markedcontent"/>
                <w:rFonts w:eastAsiaTheme="majorEastAsia"/>
                <w:sz w:val="18"/>
                <w:szCs w:val="18"/>
              </w:rPr>
              <w:t xml:space="preserve"> </w:t>
            </w:r>
            <w:r w:rsidRPr="0023757F">
              <w:rPr>
                <w:rStyle w:val="markedcontent"/>
                <w:rFonts w:eastAsiaTheme="majorEastAsia" w:cs="Arial"/>
                <w:sz w:val="18"/>
                <w:szCs w:val="18"/>
              </w:rPr>
              <w:t>upravljanja rizicima od poplava vodnih područja</w:t>
            </w:r>
            <w:r w:rsidRPr="0023757F">
              <w:rPr>
                <w:rStyle w:val="markedcontent"/>
                <w:rFonts w:eastAsiaTheme="majorEastAsia"/>
                <w:sz w:val="18"/>
                <w:szCs w:val="18"/>
              </w:rPr>
              <w:t xml:space="preserve"> </w:t>
            </w:r>
            <w:r w:rsidRPr="0023757F">
              <w:rPr>
                <w:rStyle w:val="markedcontent"/>
                <w:rFonts w:eastAsiaTheme="majorEastAsia" w:cs="Arial"/>
                <w:sz w:val="18"/>
                <w:szCs w:val="18"/>
              </w:rPr>
              <w:t>rijeke Save i Jadranskog mora (I, II ciklus) i</w:t>
            </w:r>
            <w:r w:rsidRPr="0023757F">
              <w:rPr>
                <w:rStyle w:val="markedcontent"/>
                <w:rFonts w:eastAsiaTheme="majorEastAsia"/>
                <w:sz w:val="18"/>
                <w:szCs w:val="18"/>
              </w:rPr>
              <w:t xml:space="preserve"> </w:t>
            </w:r>
            <w:r w:rsidRPr="0023757F">
              <w:rPr>
                <w:rStyle w:val="markedcontent"/>
                <w:rFonts w:eastAsiaTheme="majorEastAsia" w:cs="Arial"/>
                <w:sz w:val="18"/>
                <w:szCs w:val="18"/>
              </w:rPr>
              <w:t>izvještavanjem;</w:t>
            </w:r>
          </w:p>
          <w:p w14:paraId="128C7475" w14:textId="77777777" w:rsidR="00510213" w:rsidRPr="0023757F" w:rsidRDefault="00510213" w:rsidP="00510213">
            <w:pPr>
              <w:pStyle w:val="NormalWeb"/>
              <w:spacing w:before="60" w:beforeAutospacing="0" w:after="60" w:afterAutospacing="0"/>
              <w:rPr>
                <w:rStyle w:val="markedcontent"/>
                <w:rFonts w:eastAsiaTheme="majorEastAsia" w:cs="Arial"/>
                <w:sz w:val="18"/>
                <w:szCs w:val="18"/>
              </w:rPr>
            </w:pPr>
            <w:r w:rsidRPr="0023757F">
              <w:rPr>
                <w:rStyle w:val="markedcontent"/>
                <w:rFonts w:eastAsiaTheme="majorEastAsia" w:cs="Arial"/>
                <w:sz w:val="18"/>
                <w:szCs w:val="18"/>
              </w:rPr>
              <w:t>Kvalitet analiza i pouzdanost procjena u svrhu</w:t>
            </w:r>
            <w:r w:rsidRPr="0023757F">
              <w:rPr>
                <w:rStyle w:val="markedcontent"/>
                <w:rFonts w:eastAsiaTheme="majorEastAsia"/>
                <w:sz w:val="18"/>
                <w:szCs w:val="18"/>
              </w:rPr>
              <w:t xml:space="preserve"> </w:t>
            </w:r>
            <w:r w:rsidRPr="0023757F">
              <w:rPr>
                <w:rStyle w:val="markedcontent"/>
                <w:rFonts w:eastAsiaTheme="majorEastAsia" w:cs="Arial"/>
                <w:sz w:val="18"/>
                <w:szCs w:val="18"/>
              </w:rPr>
              <w:t xml:space="preserve">donošenja odluka u sistemu zaštite od poplava; </w:t>
            </w:r>
          </w:p>
          <w:p w14:paraId="7F2A4B50" w14:textId="7A9DCB48" w:rsidR="00510213" w:rsidRPr="0023757F" w:rsidRDefault="00510213" w:rsidP="00510213">
            <w:pPr>
              <w:pStyle w:val="NormalWeb"/>
              <w:spacing w:before="60" w:beforeAutospacing="0"/>
              <w:rPr>
                <w:rFonts w:ascii="Calibri" w:hAnsi="Calibri"/>
                <w:sz w:val="18"/>
                <w:szCs w:val="18"/>
              </w:rPr>
            </w:pPr>
            <w:r w:rsidRPr="0023757F">
              <w:rPr>
                <w:rStyle w:val="markedcontent"/>
                <w:rFonts w:eastAsiaTheme="majorEastAsia" w:cs="Arial"/>
                <w:sz w:val="18"/>
                <w:szCs w:val="18"/>
              </w:rPr>
              <w:t>Stepen planiranja i provođenja mjera prilagođavanja na klimatske promjene u svrhu</w:t>
            </w:r>
            <w:r w:rsidRPr="0023757F">
              <w:rPr>
                <w:rStyle w:val="markedcontent"/>
                <w:rFonts w:eastAsiaTheme="majorEastAsia"/>
                <w:sz w:val="18"/>
                <w:szCs w:val="18"/>
              </w:rPr>
              <w:t xml:space="preserve"> </w:t>
            </w:r>
            <w:r w:rsidRPr="0023757F">
              <w:rPr>
                <w:rStyle w:val="markedcontent"/>
                <w:rFonts w:eastAsiaTheme="majorEastAsia" w:cs="Arial"/>
                <w:sz w:val="18"/>
                <w:szCs w:val="18"/>
              </w:rPr>
              <w:t>kvalitetnije prevencije i upravljanja rizicima od</w:t>
            </w:r>
            <w:r w:rsidRPr="0023757F">
              <w:rPr>
                <w:rStyle w:val="markedcontent"/>
                <w:rFonts w:eastAsiaTheme="majorEastAsia"/>
                <w:sz w:val="18"/>
                <w:szCs w:val="18"/>
              </w:rPr>
              <w:t xml:space="preserve">  </w:t>
            </w:r>
            <w:r w:rsidRPr="0023757F">
              <w:rPr>
                <w:rStyle w:val="markedcontent"/>
                <w:rFonts w:eastAsiaTheme="majorEastAsia" w:cs="Arial"/>
                <w:sz w:val="18"/>
                <w:szCs w:val="18"/>
              </w:rPr>
              <w:t>poplava</w:t>
            </w:r>
          </w:p>
        </w:tc>
        <w:tc>
          <w:tcPr>
            <w:tcW w:w="3544" w:type="dxa"/>
          </w:tcPr>
          <w:p w14:paraId="14982B7C" w14:textId="76FBFBDD" w:rsidR="00510213" w:rsidRPr="0023757F" w:rsidRDefault="00510213" w:rsidP="00510213">
            <w:pPr>
              <w:pStyle w:val="NormalWeb"/>
              <w:rPr>
                <w:sz w:val="18"/>
                <w:szCs w:val="18"/>
                <w:highlight w:val="green"/>
              </w:rPr>
            </w:pPr>
            <w:r w:rsidRPr="0023757F">
              <w:rPr>
                <w:rStyle w:val="markedcontent"/>
                <w:rFonts w:eastAsiaTheme="majorEastAsia" w:cs="Calibri"/>
                <w:sz w:val="18"/>
                <w:szCs w:val="18"/>
              </w:rPr>
              <w:t>Sve mjere PURP-a za vodno područje rijeke Save u FBiH, uključujući i sam PURP.</w:t>
            </w:r>
          </w:p>
        </w:tc>
        <w:tc>
          <w:tcPr>
            <w:tcW w:w="936" w:type="dxa"/>
          </w:tcPr>
          <w:p w14:paraId="2CC8EB6C" w14:textId="0B8CF0D2" w:rsidR="00510213" w:rsidRPr="0023757F" w:rsidRDefault="00510213" w:rsidP="004B6BBF">
            <w:pPr>
              <w:pStyle w:val="NormalWeb"/>
              <w:jc w:val="center"/>
              <w:rPr>
                <w:sz w:val="18"/>
                <w:szCs w:val="18"/>
                <w:highlight w:val="green"/>
              </w:rPr>
            </w:pPr>
            <w:r w:rsidRPr="0023757F">
              <w:rPr>
                <w:rFonts w:cstheme="minorHAnsi"/>
                <w:sz w:val="16"/>
                <w:szCs w:val="16"/>
              </w:rPr>
              <w:t>-</w:t>
            </w:r>
          </w:p>
        </w:tc>
      </w:tr>
      <w:tr w:rsidR="00510213" w:rsidRPr="0023757F" w14:paraId="49842D21" w14:textId="77777777" w:rsidTr="006F3809">
        <w:trPr>
          <w:trHeight w:val="995"/>
        </w:trPr>
        <w:tc>
          <w:tcPr>
            <w:tcW w:w="1696" w:type="dxa"/>
          </w:tcPr>
          <w:p w14:paraId="13C7C567" w14:textId="77777777" w:rsidR="00510213" w:rsidRPr="0023757F" w:rsidRDefault="00510213" w:rsidP="00510213">
            <w:pPr>
              <w:pStyle w:val="NormalWeb"/>
              <w:rPr>
                <w:rFonts w:ascii="Calibri" w:hAnsi="Calibri"/>
                <w:sz w:val="18"/>
                <w:szCs w:val="18"/>
              </w:rPr>
            </w:pPr>
            <w:r w:rsidRPr="0023757F">
              <w:rPr>
                <w:rFonts w:ascii="Calibri" w:hAnsi="Calibri"/>
                <w:sz w:val="18"/>
                <w:szCs w:val="18"/>
              </w:rPr>
              <w:t xml:space="preserve">1.5 </w:t>
            </w:r>
            <w:r w:rsidRPr="0023757F">
              <w:rPr>
                <w:rStyle w:val="markedcontent"/>
                <w:rFonts w:eastAsiaTheme="majorEastAsia" w:cs="Arial"/>
                <w:sz w:val="18"/>
                <w:szCs w:val="18"/>
              </w:rPr>
              <w:t>Dostizanje funkcionalnog</w:t>
            </w:r>
            <w:r w:rsidRPr="0023757F">
              <w:rPr>
                <w:rStyle w:val="markedcontent"/>
                <w:rFonts w:eastAsiaTheme="majorEastAsia"/>
                <w:sz w:val="18"/>
                <w:szCs w:val="18"/>
              </w:rPr>
              <w:t xml:space="preserve"> </w:t>
            </w:r>
            <w:r w:rsidRPr="0023757F">
              <w:rPr>
                <w:rStyle w:val="markedcontent"/>
                <w:rFonts w:eastAsiaTheme="majorEastAsia" w:cs="Arial"/>
                <w:sz w:val="18"/>
                <w:szCs w:val="18"/>
              </w:rPr>
              <w:t>pravnog i institucionalnog okvira</w:t>
            </w:r>
            <w:r w:rsidRPr="0023757F">
              <w:rPr>
                <w:rFonts w:ascii="Calibri" w:hAnsi="Calibri"/>
                <w:sz w:val="18"/>
                <w:szCs w:val="18"/>
              </w:rPr>
              <w:br/>
            </w:r>
            <w:r w:rsidRPr="0023757F">
              <w:rPr>
                <w:rStyle w:val="markedcontent"/>
                <w:rFonts w:eastAsiaTheme="majorEastAsia" w:cs="Arial"/>
                <w:sz w:val="18"/>
                <w:szCs w:val="18"/>
              </w:rPr>
              <w:t>u svrhu prilagođavanja pravnim</w:t>
            </w:r>
            <w:r w:rsidRPr="0023757F">
              <w:rPr>
                <w:rStyle w:val="markedcontent"/>
                <w:rFonts w:eastAsiaTheme="majorEastAsia"/>
                <w:sz w:val="18"/>
                <w:szCs w:val="18"/>
              </w:rPr>
              <w:t xml:space="preserve"> </w:t>
            </w:r>
            <w:r w:rsidRPr="0023757F">
              <w:rPr>
                <w:rStyle w:val="markedcontent"/>
                <w:rFonts w:eastAsiaTheme="majorEastAsia" w:cs="Arial"/>
                <w:sz w:val="18"/>
                <w:szCs w:val="18"/>
              </w:rPr>
              <w:t>aktima</w:t>
            </w:r>
          </w:p>
        </w:tc>
        <w:tc>
          <w:tcPr>
            <w:tcW w:w="2835" w:type="dxa"/>
          </w:tcPr>
          <w:p w14:paraId="71ECBBC2" w14:textId="407BEA9D" w:rsidR="00510213" w:rsidRPr="0023757F" w:rsidRDefault="00510213" w:rsidP="00510213">
            <w:pPr>
              <w:pStyle w:val="NormalWeb"/>
              <w:spacing w:before="60" w:beforeAutospacing="0" w:after="60" w:afterAutospacing="0"/>
              <w:rPr>
                <w:rStyle w:val="markedcontent"/>
                <w:rFonts w:eastAsiaTheme="majorEastAsia" w:cs="Arial"/>
                <w:sz w:val="18"/>
                <w:szCs w:val="18"/>
              </w:rPr>
            </w:pPr>
            <w:r w:rsidRPr="0023757F">
              <w:rPr>
                <w:rStyle w:val="markedcontent"/>
                <w:rFonts w:eastAsiaTheme="majorEastAsia" w:cs="Arial"/>
                <w:sz w:val="18"/>
                <w:szCs w:val="18"/>
              </w:rPr>
              <w:t>Efikasnost i pravovremenost programiranja</w:t>
            </w:r>
            <w:r w:rsidRPr="0023757F">
              <w:rPr>
                <w:rStyle w:val="markedcontent"/>
                <w:rFonts w:eastAsiaTheme="majorEastAsia"/>
                <w:sz w:val="18"/>
                <w:szCs w:val="18"/>
              </w:rPr>
              <w:t xml:space="preserve"> </w:t>
            </w:r>
            <w:r w:rsidRPr="0023757F">
              <w:rPr>
                <w:rStyle w:val="markedcontent"/>
                <w:rFonts w:eastAsiaTheme="majorEastAsia" w:cs="Arial"/>
                <w:sz w:val="18"/>
                <w:szCs w:val="18"/>
              </w:rPr>
              <w:t>integriranja u EU vezano za oblast upravljanja vodama;</w:t>
            </w:r>
          </w:p>
          <w:p w14:paraId="21EBFC49" w14:textId="77777777" w:rsidR="00510213" w:rsidRPr="0023757F" w:rsidRDefault="00510213" w:rsidP="00510213">
            <w:pPr>
              <w:pStyle w:val="NormalWeb"/>
              <w:spacing w:before="60" w:beforeAutospacing="0" w:after="60" w:afterAutospacing="0"/>
              <w:rPr>
                <w:rStyle w:val="markedcontent"/>
                <w:rFonts w:eastAsiaTheme="majorEastAsia" w:cs="Arial"/>
                <w:sz w:val="18"/>
                <w:szCs w:val="18"/>
              </w:rPr>
            </w:pPr>
            <w:r w:rsidRPr="0023757F">
              <w:rPr>
                <w:rStyle w:val="markedcontent"/>
                <w:rFonts w:eastAsiaTheme="majorEastAsia" w:cs="Arial"/>
                <w:sz w:val="18"/>
                <w:szCs w:val="18"/>
              </w:rPr>
              <w:t>Prilagođenost pravnog i institucionalnog okvira u</w:t>
            </w:r>
            <w:r w:rsidRPr="0023757F">
              <w:rPr>
                <w:rStyle w:val="markedcontent"/>
                <w:rFonts w:eastAsiaTheme="majorEastAsia"/>
                <w:sz w:val="18"/>
                <w:szCs w:val="18"/>
              </w:rPr>
              <w:t xml:space="preserve"> </w:t>
            </w:r>
            <w:r w:rsidRPr="0023757F">
              <w:rPr>
                <w:rStyle w:val="markedcontent"/>
                <w:rFonts w:eastAsiaTheme="majorEastAsia" w:cs="Arial"/>
                <w:sz w:val="18"/>
                <w:szCs w:val="18"/>
              </w:rPr>
              <w:t>sektoru voda u FBiH efikasnoj aproksimaciji EU</w:t>
            </w:r>
            <w:r w:rsidRPr="0023757F">
              <w:rPr>
                <w:rStyle w:val="markedcontent"/>
                <w:rFonts w:eastAsiaTheme="majorEastAsia"/>
                <w:sz w:val="18"/>
                <w:szCs w:val="18"/>
              </w:rPr>
              <w:t xml:space="preserve"> </w:t>
            </w:r>
            <w:r w:rsidRPr="0023757F">
              <w:rPr>
                <w:rStyle w:val="markedcontent"/>
                <w:rFonts w:eastAsiaTheme="majorEastAsia" w:cs="Arial"/>
                <w:sz w:val="18"/>
                <w:szCs w:val="18"/>
              </w:rPr>
              <w:t>vodnog zakonodavstva i standarda;</w:t>
            </w:r>
          </w:p>
          <w:p w14:paraId="753A4B44" w14:textId="1089BEDC" w:rsidR="00510213" w:rsidRPr="0023757F" w:rsidRDefault="00510213" w:rsidP="00510213">
            <w:pPr>
              <w:pStyle w:val="NormalWeb"/>
              <w:spacing w:before="60" w:beforeAutospacing="0" w:after="60" w:afterAutospacing="0"/>
              <w:rPr>
                <w:rFonts w:ascii="Calibri" w:hAnsi="Calibri"/>
                <w:sz w:val="18"/>
                <w:szCs w:val="18"/>
              </w:rPr>
            </w:pPr>
            <w:r w:rsidRPr="0023757F">
              <w:rPr>
                <w:rStyle w:val="markedcontent"/>
                <w:rFonts w:eastAsiaTheme="majorEastAsia" w:cs="Arial"/>
                <w:sz w:val="18"/>
                <w:szCs w:val="18"/>
              </w:rPr>
              <w:t>Kapacitiranost i kompetentnost zaposlenih u</w:t>
            </w:r>
            <w:r w:rsidRPr="0023757F">
              <w:rPr>
                <w:rStyle w:val="markedcontent"/>
                <w:rFonts w:eastAsiaTheme="majorEastAsia"/>
                <w:sz w:val="18"/>
                <w:szCs w:val="18"/>
              </w:rPr>
              <w:t xml:space="preserve"> </w:t>
            </w:r>
            <w:r w:rsidRPr="0023757F">
              <w:rPr>
                <w:rStyle w:val="markedcontent"/>
                <w:rFonts w:eastAsiaTheme="majorEastAsia" w:cs="Arial"/>
                <w:sz w:val="18"/>
                <w:szCs w:val="18"/>
              </w:rPr>
              <w:t>institucijama sektora voda (organima uprave, agencijama, zavodima i dr.) na svim nivoima vlasti u FBiH</w:t>
            </w:r>
          </w:p>
        </w:tc>
        <w:tc>
          <w:tcPr>
            <w:tcW w:w="3544" w:type="dxa"/>
          </w:tcPr>
          <w:p w14:paraId="58666C3C" w14:textId="052D76D2" w:rsidR="00510213" w:rsidRPr="0023757F" w:rsidRDefault="00510213" w:rsidP="00510213">
            <w:pPr>
              <w:pStyle w:val="NormalWeb"/>
              <w:rPr>
                <w:sz w:val="18"/>
                <w:szCs w:val="18"/>
                <w:highlight w:val="green"/>
              </w:rPr>
            </w:pPr>
            <w:r w:rsidRPr="0023757F">
              <w:rPr>
                <w:rStyle w:val="markedcontent"/>
                <w:rFonts w:eastAsiaTheme="majorEastAsia" w:cs="Calibri"/>
                <w:sz w:val="18"/>
                <w:szCs w:val="18"/>
              </w:rPr>
              <w:t>Sve mjere PURP-a za vodno područje rijeke Save u FBiH, uključujući i sam PURP.</w:t>
            </w:r>
          </w:p>
        </w:tc>
        <w:tc>
          <w:tcPr>
            <w:tcW w:w="936" w:type="dxa"/>
          </w:tcPr>
          <w:p w14:paraId="6C530F70" w14:textId="356CDE99" w:rsidR="00510213" w:rsidRPr="0023757F" w:rsidRDefault="00510213" w:rsidP="004B6BBF">
            <w:pPr>
              <w:pStyle w:val="NormalWeb"/>
              <w:jc w:val="center"/>
              <w:rPr>
                <w:sz w:val="18"/>
                <w:szCs w:val="18"/>
                <w:highlight w:val="green"/>
              </w:rPr>
            </w:pPr>
            <w:r w:rsidRPr="0023757F">
              <w:rPr>
                <w:rFonts w:cstheme="minorHAnsi"/>
                <w:sz w:val="16"/>
                <w:szCs w:val="16"/>
              </w:rPr>
              <w:t>-</w:t>
            </w:r>
          </w:p>
        </w:tc>
      </w:tr>
    </w:tbl>
    <w:p w14:paraId="3376118E" w14:textId="51AE78F3" w:rsidR="00AE7BB7" w:rsidRPr="00525095" w:rsidRDefault="00C17BFB" w:rsidP="00027684">
      <w:pPr>
        <w:pStyle w:val="ListParagraph"/>
        <w:numPr>
          <w:ilvl w:val="0"/>
          <w:numId w:val="83"/>
        </w:numPr>
        <w:spacing w:before="240" w:after="160" w:line="259" w:lineRule="auto"/>
        <w:ind w:left="426" w:hanging="426"/>
        <w:rPr>
          <w:rStyle w:val="markedcontent"/>
          <w:rFonts w:eastAsiaTheme="majorEastAsia" w:cs="Calibri"/>
        </w:rPr>
      </w:pPr>
      <w:r w:rsidRPr="00525095">
        <w:rPr>
          <w:rStyle w:val="markedcontent"/>
          <w:rFonts w:eastAsiaTheme="majorEastAsia" w:cs="Calibri"/>
          <w:b/>
        </w:rPr>
        <w:t>M</w:t>
      </w:r>
      <w:r w:rsidRPr="00525095">
        <w:rPr>
          <w:rStyle w:val="markedcontent"/>
          <w:rFonts w:eastAsiaTheme="majorEastAsia" w:cs="Calibri"/>
          <w:bCs/>
        </w:rPr>
        <w:t>j</w:t>
      </w:r>
      <w:r w:rsidRPr="00525095">
        <w:rPr>
          <w:rStyle w:val="markedcontent"/>
          <w:rFonts w:eastAsiaTheme="majorEastAsia" w:cs="Calibri"/>
          <w:b/>
        </w:rPr>
        <w:t>ere koje se preduzimaju radi postizanja ciljeva zaštite okoliša u skladu sa Zakonom o vodama</w:t>
      </w:r>
      <w:r w:rsidRPr="00525095">
        <w:rPr>
          <w:rStyle w:val="markedcontent"/>
          <w:rFonts w:eastAsiaTheme="majorEastAsia" w:cs="Calibri"/>
          <w:bCs/>
        </w:rPr>
        <w:t xml:space="preserve"> -</w:t>
      </w:r>
      <w:r w:rsidRPr="00525095">
        <w:rPr>
          <w:rStyle w:val="markedcontent"/>
          <w:rFonts w:eastAsiaTheme="majorEastAsia" w:cs="Calibri"/>
        </w:rPr>
        <w:t xml:space="preserve"> ovo je grupa u koju spadaju mjere koje se odnose na poplave, a predložene su u Planovima upravljanja vodama, odnosno Planu upravljanja za vodno područje rijeke Save u FB</w:t>
      </w:r>
      <w:r w:rsidR="00375334">
        <w:rPr>
          <w:rStyle w:val="markedcontent"/>
          <w:rFonts w:eastAsiaTheme="majorEastAsia" w:cs="Calibri"/>
        </w:rPr>
        <w:t>i</w:t>
      </w:r>
      <w:r w:rsidRPr="00525095">
        <w:rPr>
          <w:rStyle w:val="markedcontent"/>
          <w:rFonts w:eastAsiaTheme="majorEastAsia" w:cs="Calibri"/>
        </w:rPr>
        <w:t xml:space="preserve">H (2022-2027). </w:t>
      </w:r>
      <w:r w:rsidR="00AE7BB7" w:rsidRPr="00525095">
        <w:rPr>
          <w:rStyle w:val="markedcontent"/>
          <w:rFonts w:eastAsiaTheme="majorEastAsia" w:cs="Calibri"/>
        </w:rPr>
        <w:t xml:space="preserve">Mjere koje se spominju su </w:t>
      </w:r>
      <w:r w:rsidR="002211DC" w:rsidRPr="00525095">
        <w:rPr>
          <w:rStyle w:val="markedcontent"/>
          <w:rFonts w:eastAsiaTheme="majorEastAsia" w:cs="Calibri"/>
        </w:rPr>
        <w:t>prikazane kroz tabelu u nastavku.</w:t>
      </w:r>
    </w:p>
    <w:p w14:paraId="040B1825" w14:textId="46A82572" w:rsidR="0062575F" w:rsidRDefault="0062575F" w:rsidP="0062575F">
      <w:pPr>
        <w:pStyle w:val="Caption"/>
        <w:keepNext/>
        <w:spacing w:after="0"/>
        <w:jc w:val="left"/>
      </w:pPr>
      <w:bookmarkStart w:id="424" w:name="_Toc137804288"/>
      <w:r>
        <w:t xml:space="preserve">Tabela </w:t>
      </w:r>
      <w:r>
        <w:fldChar w:fldCharType="begin"/>
      </w:r>
      <w:r>
        <w:instrText xml:space="preserve"> SEQ Tabela \* ARABIC </w:instrText>
      </w:r>
      <w:r>
        <w:fldChar w:fldCharType="separate"/>
      </w:r>
      <w:r w:rsidR="00593FC9">
        <w:rPr>
          <w:noProof/>
        </w:rPr>
        <w:t>49</w:t>
      </w:r>
      <w:r>
        <w:fldChar w:fldCharType="end"/>
      </w:r>
      <w:r>
        <w:t xml:space="preserve">. </w:t>
      </w:r>
      <w:r w:rsidRPr="0062575F">
        <w:t xml:space="preserve">Prijedlog mjera Plana upravljanja vodama </w:t>
      </w:r>
      <w:r>
        <w:t>z</w:t>
      </w:r>
      <w:r w:rsidRPr="0062575F">
        <w:t>a vodno područj</w:t>
      </w:r>
      <w:r>
        <w:t>e</w:t>
      </w:r>
      <w:r w:rsidRPr="0062575F">
        <w:t xml:space="preserve"> </w:t>
      </w:r>
      <w:r>
        <w:t>rijeke Save</w:t>
      </w:r>
      <w:r w:rsidRPr="0062575F">
        <w:t xml:space="preserve"> u </w:t>
      </w:r>
      <w:r>
        <w:t>FBiH</w:t>
      </w:r>
      <w:r w:rsidRPr="0062575F">
        <w:t xml:space="preserve"> 2022-2027 god, koje se mogu povezati sa ovim Planom</w:t>
      </w:r>
      <w:bookmarkEnd w:id="424"/>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2331"/>
        <w:gridCol w:w="1775"/>
        <w:gridCol w:w="3686"/>
        <w:gridCol w:w="1219"/>
      </w:tblGrid>
      <w:tr w:rsidR="00525095" w:rsidRPr="007D61AF" w14:paraId="5F4FE5E0" w14:textId="77777777" w:rsidTr="00F02E2A">
        <w:trPr>
          <w:tblHeader/>
        </w:trPr>
        <w:tc>
          <w:tcPr>
            <w:tcW w:w="4106" w:type="dxa"/>
            <w:gridSpan w:val="2"/>
            <w:shd w:val="clear" w:color="auto" w:fill="002060"/>
            <w:vAlign w:val="center"/>
          </w:tcPr>
          <w:p w14:paraId="14D87168" w14:textId="47AB59A7" w:rsidR="00525095" w:rsidRPr="00E91385" w:rsidRDefault="00525095" w:rsidP="00E91385">
            <w:pPr>
              <w:spacing w:before="60" w:after="60"/>
              <w:jc w:val="center"/>
              <w:rPr>
                <w:rStyle w:val="markedcontent"/>
                <w:rFonts w:eastAsiaTheme="majorEastAsia" w:cs="Calibri"/>
                <w:b/>
                <w:sz w:val="18"/>
                <w:szCs w:val="20"/>
                <w:lang w:val="hr-HR"/>
              </w:rPr>
            </w:pPr>
            <w:r w:rsidRPr="008C50F0">
              <w:rPr>
                <w:rFonts w:cstheme="minorHAnsi"/>
                <w:sz w:val="18"/>
                <w:szCs w:val="18"/>
              </w:rPr>
              <w:t>Plan upravljanja vodama za vodno područje rijeke Save u FB</w:t>
            </w:r>
            <w:r w:rsidR="00375334">
              <w:rPr>
                <w:rFonts w:cstheme="minorHAnsi"/>
                <w:sz w:val="18"/>
                <w:szCs w:val="18"/>
              </w:rPr>
              <w:t>i</w:t>
            </w:r>
            <w:r w:rsidRPr="008C50F0">
              <w:rPr>
                <w:rFonts w:cstheme="minorHAnsi"/>
                <w:sz w:val="18"/>
                <w:szCs w:val="18"/>
              </w:rPr>
              <w:t>H</w:t>
            </w:r>
          </w:p>
        </w:tc>
        <w:tc>
          <w:tcPr>
            <w:tcW w:w="4905" w:type="dxa"/>
            <w:gridSpan w:val="2"/>
            <w:shd w:val="clear" w:color="auto" w:fill="002060"/>
            <w:vAlign w:val="center"/>
          </w:tcPr>
          <w:p w14:paraId="221D764B" w14:textId="75567E01" w:rsidR="00525095" w:rsidRPr="007D61AF" w:rsidRDefault="00525095" w:rsidP="00E91385">
            <w:pPr>
              <w:spacing w:before="60" w:after="60"/>
              <w:jc w:val="center"/>
              <w:rPr>
                <w:rStyle w:val="markedcontent"/>
                <w:rFonts w:eastAsiaTheme="majorEastAsia" w:cs="Calibri"/>
                <w:b/>
                <w:sz w:val="18"/>
                <w:szCs w:val="20"/>
                <w:lang w:val="hr-HR"/>
              </w:rPr>
            </w:pPr>
            <w:r w:rsidRPr="0023757F">
              <w:rPr>
                <w:rFonts w:cstheme="minorHAnsi"/>
                <w:sz w:val="18"/>
                <w:szCs w:val="18"/>
              </w:rPr>
              <w:t>PURP za vodno područje rijeke Save u FBiH</w:t>
            </w:r>
          </w:p>
        </w:tc>
      </w:tr>
      <w:tr w:rsidR="00F02E2A" w:rsidRPr="007D61AF" w14:paraId="12A66B7B" w14:textId="77777777" w:rsidTr="001E658C">
        <w:trPr>
          <w:tblHeader/>
        </w:trPr>
        <w:tc>
          <w:tcPr>
            <w:tcW w:w="2331" w:type="dxa"/>
            <w:shd w:val="clear" w:color="auto" w:fill="002060"/>
            <w:vAlign w:val="center"/>
          </w:tcPr>
          <w:p w14:paraId="23127AAC" w14:textId="77777777" w:rsidR="003B22D3" w:rsidRPr="00525095" w:rsidRDefault="003B22D3" w:rsidP="00E91385">
            <w:pPr>
              <w:spacing w:before="60" w:after="60"/>
              <w:jc w:val="center"/>
              <w:rPr>
                <w:rStyle w:val="markedcontent"/>
                <w:rFonts w:eastAsiaTheme="majorEastAsia" w:cs="Calibri"/>
                <w:bCs/>
                <w:sz w:val="18"/>
                <w:szCs w:val="20"/>
                <w:lang w:val="hr-HR"/>
              </w:rPr>
            </w:pPr>
            <w:r w:rsidRPr="00525095">
              <w:rPr>
                <w:rStyle w:val="markedcontent"/>
                <w:rFonts w:eastAsiaTheme="majorEastAsia" w:cs="Calibri"/>
                <w:bCs/>
                <w:sz w:val="18"/>
                <w:szCs w:val="20"/>
                <w:lang w:val="hr-HR"/>
              </w:rPr>
              <w:t>Naziv mjere</w:t>
            </w:r>
          </w:p>
        </w:tc>
        <w:tc>
          <w:tcPr>
            <w:tcW w:w="1775" w:type="dxa"/>
            <w:shd w:val="clear" w:color="auto" w:fill="002060"/>
            <w:vAlign w:val="center"/>
          </w:tcPr>
          <w:p w14:paraId="16F8D361" w14:textId="1689690A" w:rsidR="003B22D3" w:rsidRPr="00525095" w:rsidRDefault="00E91385" w:rsidP="00E91385">
            <w:pPr>
              <w:spacing w:before="60" w:after="60"/>
              <w:jc w:val="center"/>
              <w:rPr>
                <w:rStyle w:val="markedcontent"/>
                <w:rFonts w:eastAsiaTheme="majorEastAsia" w:cs="Calibri"/>
                <w:bCs/>
                <w:sz w:val="18"/>
                <w:szCs w:val="20"/>
                <w:lang w:val="hr-HR"/>
              </w:rPr>
            </w:pPr>
            <w:r w:rsidRPr="00525095">
              <w:rPr>
                <w:rStyle w:val="markedcontent"/>
                <w:rFonts w:eastAsiaTheme="majorEastAsia" w:cs="Calibri"/>
                <w:bCs/>
                <w:sz w:val="18"/>
                <w:szCs w:val="20"/>
                <w:lang w:val="hr-HR"/>
              </w:rPr>
              <w:t>EUCD_FIP</w:t>
            </w:r>
          </w:p>
        </w:tc>
        <w:tc>
          <w:tcPr>
            <w:tcW w:w="3686" w:type="dxa"/>
            <w:shd w:val="clear" w:color="auto" w:fill="002060"/>
            <w:vAlign w:val="center"/>
          </w:tcPr>
          <w:p w14:paraId="62D2013C" w14:textId="77777777" w:rsidR="003B22D3" w:rsidRPr="00525095" w:rsidRDefault="003B22D3" w:rsidP="00E91385">
            <w:pPr>
              <w:spacing w:before="60" w:after="60"/>
              <w:jc w:val="center"/>
              <w:rPr>
                <w:rStyle w:val="markedcontent"/>
                <w:rFonts w:eastAsiaTheme="majorEastAsia" w:cs="Calibri"/>
                <w:bCs/>
                <w:sz w:val="18"/>
                <w:szCs w:val="20"/>
                <w:lang w:val="hr-HR"/>
              </w:rPr>
            </w:pPr>
            <w:r w:rsidRPr="00525095">
              <w:rPr>
                <w:rStyle w:val="markedcontent"/>
                <w:rFonts w:eastAsiaTheme="majorEastAsia" w:cs="Calibri"/>
                <w:bCs/>
                <w:sz w:val="18"/>
                <w:szCs w:val="20"/>
                <w:lang w:val="hr-HR"/>
              </w:rPr>
              <w:t>Mjera u Planu</w:t>
            </w:r>
          </w:p>
        </w:tc>
        <w:tc>
          <w:tcPr>
            <w:tcW w:w="1219" w:type="dxa"/>
            <w:shd w:val="clear" w:color="auto" w:fill="002060"/>
            <w:vAlign w:val="center"/>
          </w:tcPr>
          <w:p w14:paraId="2D864233" w14:textId="77777777" w:rsidR="003B22D3" w:rsidRPr="00525095" w:rsidRDefault="003B22D3" w:rsidP="00E91385">
            <w:pPr>
              <w:spacing w:before="60" w:after="60"/>
              <w:jc w:val="center"/>
              <w:rPr>
                <w:rStyle w:val="markedcontent"/>
                <w:rFonts w:eastAsiaTheme="majorEastAsia" w:cs="Calibri"/>
                <w:bCs/>
                <w:sz w:val="18"/>
                <w:szCs w:val="20"/>
                <w:lang w:val="hr-HR"/>
              </w:rPr>
            </w:pPr>
            <w:r w:rsidRPr="00525095">
              <w:rPr>
                <w:rStyle w:val="markedcontent"/>
                <w:rFonts w:eastAsiaTheme="majorEastAsia" w:cs="Calibri"/>
                <w:bCs/>
                <w:sz w:val="18"/>
                <w:szCs w:val="20"/>
                <w:lang w:val="hr-HR"/>
              </w:rPr>
              <w:t>Kod mjere</w:t>
            </w:r>
          </w:p>
        </w:tc>
      </w:tr>
      <w:tr w:rsidR="00525095" w:rsidRPr="007D61AF" w14:paraId="673BED9B" w14:textId="77777777" w:rsidTr="001E658C">
        <w:trPr>
          <w:trHeight w:val="70"/>
        </w:trPr>
        <w:tc>
          <w:tcPr>
            <w:tcW w:w="2331" w:type="dxa"/>
          </w:tcPr>
          <w:p w14:paraId="203BEA57" w14:textId="52F6768E" w:rsidR="00E91385" w:rsidRPr="009C45AE" w:rsidRDefault="00E91385" w:rsidP="00E91385">
            <w:pPr>
              <w:rPr>
                <w:rStyle w:val="markedcontent"/>
                <w:rFonts w:eastAsiaTheme="majorEastAsia" w:cs="Calibri"/>
                <w:sz w:val="18"/>
                <w:szCs w:val="18"/>
                <w:lang w:val="hr-HR"/>
              </w:rPr>
            </w:pPr>
            <w:r w:rsidRPr="009C45AE">
              <w:rPr>
                <w:sz w:val="18"/>
                <w:szCs w:val="18"/>
              </w:rPr>
              <w:t>Uređenje korita rijeke Bosne, Zenica - naselje Donja Vraca</w:t>
            </w:r>
            <w:r w:rsidR="00783A03">
              <w:rPr>
                <w:sz w:val="18"/>
                <w:szCs w:val="18"/>
              </w:rPr>
              <w:t>.</w:t>
            </w:r>
          </w:p>
        </w:tc>
        <w:tc>
          <w:tcPr>
            <w:tcW w:w="1775" w:type="dxa"/>
            <w:vAlign w:val="bottom"/>
          </w:tcPr>
          <w:p w14:paraId="3599C47A" w14:textId="3F80FB87" w:rsidR="00E91385" w:rsidRPr="00525095" w:rsidRDefault="00E91385" w:rsidP="00525095">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BARegBosna_Zenica_DVraca</w:t>
            </w:r>
          </w:p>
        </w:tc>
        <w:tc>
          <w:tcPr>
            <w:tcW w:w="3686" w:type="dxa"/>
            <w:vAlign w:val="center"/>
          </w:tcPr>
          <w:p w14:paraId="671350FD" w14:textId="0DE3D525" w:rsidR="00E91385" w:rsidRPr="007D61AF" w:rsidRDefault="00AC6161" w:rsidP="00AC6161">
            <w:pPr>
              <w:jc w:val="center"/>
              <w:rPr>
                <w:rStyle w:val="markedcontent"/>
                <w:rFonts w:eastAsiaTheme="majorEastAsia" w:cs="Calibri"/>
                <w:sz w:val="18"/>
                <w:szCs w:val="20"/>
                <w:lang w:val="hr-HR"/>
              </w:rPr>
            </w:pPr>
            <w:r>
              <w:rPr>
                <w:rStyle w:val="markedcontent"/>
                <w:rFonts w:eastAsiaTheme="majorEastAsia" w:cs="Calibri"/>
                <w:sz w:val="18"/>
                <w:szCs w:val="20"/>
                <w:lang w:val="hr-HR"/>
              </w:rPr>
              <w:t>-</w:t>
            </w:r>
          </w:p>
        </w:tc>
        <w:tc>
          <w:tcPr>
            <w:tcW w:w="1219" w:type="dxa"/>
            <w:vAlign w:val="center"/>
          </w:tcPr>
          <w:p w14:paraId="6B16DD7D" w14:textId="78749E91" w:rsidR="00E91385" w:rsidRPr="007D61AF" w:rsidRDefault="00AC6161" w:rsidP="00AC6161">
            <w:pPr>
              <w:jc w:val="center"/>
              <w:rPr>
                <w:rStyle w:val="markedcontent"/>
                <w:rFonts w:eastAsiaTheme="majorEastAsia" w:cs="Calibri"/>
                <w:sz w:val="18"/>
                <w:szCs w:val="20"/>
                <w:lang w:val="hr-HR"/>
              </w:rPr>
            </w:pPr>
            <w:r>
              <w:rPr>
                <w:rStyle w:val="markedcontent"/>
                <w:rFonts w:eastAsiaTheme="majorEastAsia" w:cs="Calibri"/>
                <w:sz w:val="18"/>
                <w:szCs w:val="20"/>
                <w:lang w:val="hr-HR"/>
              </w:rPr>
              <w:t>-</w:t>
            </w:r>
          </w:p>
        </w:tc>
      </w:tr>
      <w:tr w:rsidR="00783A03" w:rsidRPr="007D61AF" w14:paraId="3220D61B" w14:textId="77777777" w:rsidTr="00783A03">
        <w:tc>
          <w:tcPr>
            <w:tcW w:w="2331" w:type="dxa"/>
            <w:vMerge w:val="restart"/>
          </w:tcPr>
          <w:p w14:paraId="0117546A" w14:textId="62C8F89C" w:rsidR="00783A03" w:rsidRPr="009C45AE" w:rsidRDefault="00783A03" w:rsidP="00E91385">
            <w:pPr>
              <w:rPr>
                <w:rStyle w:val="markedcontent"/>
                <w:rFonts w:eastAsiaTheme="majorEastAsia" w:cs="Calibri"/>
                <w:sz w:val="18"/>
                <w:szCs w:val="18"/>
                <w:lang w:val="hr-HR"/>
              </w:rPr>
            </w:pPr>
            <w:r w:rsidRPr="009C45AE">
              <w:rPr>
                <w:sz w:val="18"/>
                <w:szCs w:val="18"/>
              </w:rPr>
              <w:t>Uređenje korita rijeke Bosne, Ilija</w:t>
            </w:r>
            <w:r>
              <w:rPr>
                <w:sz w:val="18"/>
                <w:szCs w:val="18"/>
              </w:rPr>
              <w:t>š.</w:t>
            </w:r>
          </w:p>
        </w:tc>
        <w:tc>
          <w:tcPr>
            <w:tcW w:w="1775" w:type="dxa"/>
            <w:vMerge w:val="restart"/>
          </w:tcPr>
          <w:p w14:paraId="770E18B5" w14:textId="523E2EAD" w:rsidR="00783A03" w:rsidRPr="00525095" w:rsidRDefault="00783A03" w:rsidP="00783A03">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BARegBosna_Ilijas</w:t>
            </w:r>
          </w:p>
        </w:tc>
        <w:tc>
          <w:tcPr>
            <w:tcW w:w="3686" w:type="dxa"/>
          </w:tcPr>
          <w:p w14:paraId="72D6CC6A" w14:textId="40E97696" w:rsidR="00783A03" w:rsidRPr="007D61AF" w:rsidRDefault="00783A03" w:rsidP="00E91385">
            <w:pPr>
              <w:rPr>
                <w:rStyle w:val="markedcontent"/>
                <w:rFonts w:eastAsiaTheme="majorEastAsia" w:cs="Calibri"/>
                <w:sz w:val="18"/>
                <w:szCs w:val="20"/>
                <w:lang w:val="hr-HR"/>
              </w:rPr>
            </w:pPr>
            <w:r w:rsidRPr="008731DE">
              <w:rPr>
                <w:sz w:val="18"/>
                <w:szCs w:val="18"/>
                <w:lang w:bidi="fa-IR"/>
              </w:rPr>
              <w:t>Živjeti s poplavama</w:t>
            </w:r>
            <w:r>
              <w:rPr>
                <w:sz w:val="18"/>
                <w:szCs w:val="18"/>
                <w:lang w:bidi="fa-IR"/>
              </w:rPr>
              <w:t>.</w:t>
            </w:r>
          </w:p>
        </w:tc>
        <w:tc>
          <w:tcPr>
            <w:tcW w:w="1219" w:type="dxa"/>
          </w:tcPr>
          <w:p w14:paraId="356D0335" w14:textId="3AA77C76" w:rsidR="00783A03" w:rsidRPr="007D61AF" w:rsidRDefault="00783A03" w:rsidP="00E91385">
            <w:pPr>
              <w:rPr>
                <w:rStyle w:val="markedcontent"/>
                <w:rFonts w:eastAsiaTheme="majorEastAsia" w:cs="Calibri"/>
                <w:sz w:val="18"/>
                <w:szCs w:val="20"/>
                <w:lang w:val="hr-HR"/>
              </w:rPr>
            </w:pPr>
            <w:r w:rsidRPr="001E658C">
              <w:rPr>
                <w:rFonts w:eastAsia="Calibri" w:cstheme="minorHAnsi"/>
                <w:sz w:val="16"/>
                <w:szCs w:val="16"/>
                <w:lang w:eastAsia="en-US" w:bidi="fa-IR"/>
              </w:rPr>
              <w:t>BAFA_PREV_24_NS_458</w:t>
            </w:r>
          </w:p>
        </w:tc>
      </w:tr>
      <w:tr w:rsidR="00783A03" w:rsidRPr="007D61AF" w14:paraId="5F02C8EA" w14:textId="77777777" w:rsidTr="001E658C">
        <w:tc>
          <w:tcPr>
            <w:tcW w:w="2331" w:type="dxa"/>
            <w:vMerge/>
          </w:tcPr>
          <w:p w14:paraId="7948DAE6" w14:textId="77777777" w:rsidR="00783A03" w:rsidRPr="009C45AE" w:rsidRDefault="00783A03" w:rsidP="00E91385">
            <w:pPr>
              <w:rPr>
                <w:sz w:val="18"/>
                <w:szCs w:val="18"/>
              </w:rPr>
            </w:pPr>
          </w:p>
        </w:tc>
        <w:tc>
          <w:tcPr>
            <w:tcW w:w="1775" w:type="dxa"/>
            <w:vMerge/>
            <w:vAlign w:val="bottom"/>
          </w:tcPr>
          <w:p w14:paraId="7B029320" w14:textId="77777777" w:rsidR="00783A03" w:rsidRPr="00525095" w:rsidRDefault="00783A03" w:rsidP="00525095">
            <w:pPr>
              <w:ind w:left="-57" w:right="-57"/>
              <w:jc w:val="center"/>
              <w:rPr>
                <w:rFonts w:ascii="Calibri" w:hAnsi="Calibri" w:cs="Calibri"/>
                <w:noProof/>
                <w:color w:val="000000"/>
                <w:sz w:val="16"/>
                <w:szCs w:val="16"/>
              </w:rPr>
            </w:pPr>
          </w:p>
        </w:tc>
        <w:tc>
          <w:tcPr>
            <w:tcW w:w="3686" w:type="dxa"/>
          </w:tcPr>
          <w:p w14:paraId="2CD33048" w14:textId="4ABBC25B" w:rsidR="00783A03" w:rsidRPr="008731DE" w:rsidRDefault="00783A03" w:rsidP="00E91385">
            <w:pPr>
              <w:rPr>
                <w:sz w:val="18"/>
                <w:szCs w:val="18"/>
                <w:lang w:bidi="fa-IR"/>
              </w:rPr>
            </w:pPr>
            <w:r w:rsidRPr="008731DE">
              <w:rPr>
                <w:rFonts w:ascii="Calibri" w:eastAsia="Calibri" w:hAnsi="Calibri"/>
                <w:sz w:val="18"/>
                <w:szCs w:val="18"/>
                <w:lang w:eastAsia="en-US" w:bidi="fa-IR"/>
              </w:rPr>
              <w:t>Uređenje korita rijeke Bosne, dio uzvodno od ušća Gnionice</w:t>
            </w:r>
            <w:r>
              <w:rPr>
                <w:rFonts w:ascii="Calibri" w:eastAsia="Calibri" w:hAnsi="Calibri"/>
                <w:sz w:val="18"/>
                <w:szCs w:val="18"/>
                <w:lang w:eastAsia="en-US" w:bidi="fa-IR"/>
              </w:rPr>
              <w:t>.</w:t>
            </w:r>
          </w:p>
        </w:tc>
        <w:tc>
          <w:tcPr>
            <w:tcW w:w="1219" w:type="dxa"/>
          </w:tcPr>
          <w:p w14:paraId="3CF00529" w14:textId="4FB9D923" w:rsidR="00783A03" w:rsidRPr="001E658C" w:rsidRDefault="00783A03" w:rsidP="00E91385">
            <w:pPr>
              <w:rPr>
                <w:rFonts w:eastAsia="Calibri" w:cstheme="minorHAnsi"/>
                <w:sz w:val="16"/>
                <w:szCs w:val="16"/>
                <w:lang w:eastAsia="en-US" w:bidi="fa-IR"/>
              </w:rPr>
            </w:pPr>
            <w:r w:rsidRPr="008731DE">
              <w:rPr>
                <w:rFonts w:eastAsia="Calibri" w:cstheme="minorHAnsi"/>
                <w:sz w:val="16"/>
                <w:szCs w:val="16"/>
                <w:lang w:eastAsia="en-US" w:bidi="fa-IR"/>
              </w:rPr>
              <w:t>BAFA_PRO_33_S_65</w:t>
            </w:r>
          </w:p>
        </w:tc>
      </w:tr>
      <w:tr w:rsidR="00783A03" w:rsidRPr="007D61AF" w14:paraId="5D2DF71E" w14:textId="77777777" w:rsidTr="001E658C">
        <w:tc>
          <w:tcPr>
            <w:tcW w:w="2331" w:type="dxa"/>
            <w:vMerge/>
          </w:tcPr>
          <w:p w14:paraId="14F56D70" w14:textId="77777777" w:rsidR="00783A03" w:rsidRPr="009C45AE" w:rsidRDefault="00783A03" w:rsidP="00E91385">
            <w:pPr>
              <w:rPr>
                <w:sz w:val="18"/>
                <w:szCs w:val="18"/>
              </w:rPr>
            </w:pPr>
          </w:p>
        </w:tc>
        <w:tc>
          <w:tcPr>
            <w:tcW w:w="1775" w:type="dxa"/>
            <w:vMerge/>
            <w:vAlign w:val="bottom"/>
          </w:tcPr>
          <w:p w14:paraId="26742D71" w14:textId="77777777" w:rsidR="00783A03" w:rsidRPr="00525095" w:rsidRDefault="00783A03" w:rsidP="00525095">
            <w:pPr>
              <w:ind w:left="-57" w:right="-57"/>
              <w:jc w:val="center"/>
              <w:rPr>
                <w:rFonts w:ascii="Calibri" w:hAnsi="Calibri" w:cs="Calibri"/>
                <w:noProof/>
                <w:color w:val="000000"/>
                <w:sz w:val="16"/>
                <w:szCs w:val="16"/>
              </w:rPr>
            </w:pPr>
          </w:p>
        </w:tc>
        <w:tc>
          <w:tcPr>
            <w:tcW w:w="3686" w:type="dxa"/>
          </w:tcPr>
          <w:p w14:paraId="52001407" w14:textId="201BF879" w:rsidR="00783A03" w:rsidRPr="008731DE" w:rsidRDefault="00783A03" w:rsidP="00E91385">
            <w:pPr>
              <w:rPr>
                <w:sz w:val="18"/>
                <w:szCs w:val="18"/>
                <w:lang w:bidi="fa-IR"/>
              </w:rPr>
            </w:pPr>
            <w:r w:rsidRPr="008731DE">
              <w:rPr>
                <w:rFonts w:ascii="Calibri" w:eastAsia="Calibri" w:hAnsi="Calibri"/>
                <w:sz w:val="18"/>
                <w:szCs w:val="18"/>
                <w:lang w:eastAsia="en-US" w:bidi="fa-IR"/>
              </w:rPr>
              <w:t>Uređenje korita rijeke Bosne, prioritetna dionica na potezu od ušća Gnionice do mosta za naselje Kadarići</w:t>
            </w:r>
            <w:r>
              <w:rPr>
                <w:rFonts w:ascii="Calibri" w:eastAsia="Calibri" w:hAnsi="Calibri"/>
                <w:sz w:val="18"/>
                <w:szCs w:val="18"/>
                <w:lang w:eastAsia="en-US" w:bidi="fa-IR"/>
              </w:rPr>
              <w:t>.</w:t>
            </w:r>
          </w:p>
        </w:tc>
        <w:tc>
          <w:tcPr>
            <w:tcW w:w="1219" w:type="dxa"/>
          </w:tcPr>
          <w:p w14:paraId="680D316C" w14:textId="185B24A5" w:rsidR="00783A03" w:rsidRPr="001E658C" w:rsidRDefault="00783A03" w:rsidP="00E91385">
            <w:pPr>
              <w:rPr>
                <w:rFonts w:eastAsia="Calibri" w:cstheme="minorHAnsi"/>
                <w:sz w:val="16"/>
                <w:szCs w:val="16"/>
                <w:lang w:eastAsia="en-US" w:bidi="fa-IR"/>
              </w:rPr>
            </w:pPr>
            <w:r w:rsidRPr="008731DE">
              <w:rPr>
                <w:rFonts w:eastAsia="Calibri" w:cstheme="minorHAnsi"/>
                <w:sz w:val="16"/>
                <w:szCs w:val="16"/>
                <w:lang w:eastAsia="en-US" w:bidi="fa-IR"/>
              </w:rPr>
              <w:t>BAFA_PRO_33_S_66</w:t>
            </w:r>
          </w:p>
        </w:tc>
      </w:tr>
      <w:tr w:rsidR="00783A03" w:rsidRPr="007D61AF" w14:paraId="264F619C" w14:textId="77777777" w:rsidTr="001E658C">
        <w:tc>
          <w:tcPr>
            <w:tcW w:w="2331" w:type="dxa"/>
            <w:vMerge/>
          </w:tcPr>
          <w:p w14:paraId="56145A55" w14:textId="77777777" w:rsidR="00783A03" w:rsidRPr="009C45AE" w:rsidRDefault="00783A03" w:rsidP="00E91385">
            <w:pPr>
              <w:rPr>
                <w:sz w:val="18"/>
                <w:szCs w:val="18"/>
              </w:rPr>
            </w:pPr>
          </w:p>
        </w:tc>
        <w:tc>
          <w:tcPr>
            <w:tcW w:w="1775" w:type="dxa"/>
            <w:vMerge/>
            <w:vAlign w:val="bottom"/>
          </w:tcPr>
          <w:p w14:paraId="65DA6437" w14:textId="77777777" w:rsidR="00783A03" w:rsidRPr="00525095" w:rsidRDefault="00783A03" w:rsidP="00525095">
            <w:pPr>
              <w:ind w:left="-57" w:right="-57"/>
              <w:jc w:val="center"/>
              <w:rPr>
                <w:rFonts w:ascii="Calibri" w:hAnsi="Calibri" w:cs="Calibri"/>
                <w:noProof/>
                <w:color w:val="000000"/>
                <w:sz w:val="16"/>
                <w:szCs w:val="16"/>
              </w:rPr>
            </w:pPr>
          </w:p>
        </w:tc>
        <w:tc>
          <w:tcPr>
            <w:tcW w:w="3686" w:type="dxa"/>
          </w:tcPr>
          <w:p w14:paraId="06437D0F" w14:textId="74698A3D" w:rsidR="00783A03" w:rsidRPr="008731DE" w:rsidRDefault="00783A03" w:rsidP="00E91385">
            <w:pPr>
              <w:rPr>
                <w:sz w:val="18"/>
                <w:szCs w:val="18"/>
                <w:lang w:bidi="fa-IR"/>
              </w:rPr>
            </w:pPr>
            <w:r w:rsidRPr="008731DE">
              <w:rPr>
                <w:rFonts w:ascii="Calibri" w:eastAsia="Calibri" w:hAnsi="Calibri"/>
                <w:sz w:val="18"/>
                <w:szCs w:val="18"/>
                <w:lang w:eastAsia="en-US" w:bidi="fa-IR"/>
              </w:rPr>
              <w:t>Uređenje desne obale rijeke Bosne.</w:t>
            </w:r>
          </w:p>
        </w:tc>
        <w:tc>
          <w:tcPr>
            <w:tcW w:w="1219" w:type="dxa"/>
          </w:tcPr>
          <w:p w14:paraId="66214B37" w14:textId="3A2EC7E2" w:rsidR="00783A03" w:rsidRPr="001E658C" w:rsidRDefault="00783A03" w:rsidP="00E91385">
            <w:pPr>
              <w:rPr>
                <w:rFonts w:eastAsia="Calibri" w:cstheme="minorHAnsi"/>
                <w:sz w:val="16"/>
                <w:szCs w:val="16"/>
                <w:lang w:eastAsia="en-US" w:bidi="fa-IR"/>
              </w:rPr>
            </w:pPr>
            <w:r w:rsidRPr="008731DE">
              <w:rPr>
                <w:rFonts w:eastAsia="Calibri" w:cstheme="minorHAnsi"/>
                <w:sz w:val="16"/>
                <w:szCs w:val="16"/>
                <w:lang w:eastAsia="en-US" w:bidi="fa-IR"/>
              </w:rPr>
              <w:t>BAFA_PRO_33_S_67</w:t>
            </w:r>
          </w:p>
        </w:tc>
      </w:tr>
      <w:tr w:rsidR="00783A03" w:rsidRPr="007D61AF" w14:paraId="703D1444" w14:textId="77777777" w:rsidTr="001E658C">
        <w:trPr>
          <w:trHeight w:val="70"/>
        </w:trPr>
        <w:tc>
          <w:tcPr>
            <w:tcW w:w="2331" w:type="dxa"/>
          </w:tcPr>
          <w:p w14:paraId="30C29915" w14:textId="542EF60F" w:rsidR="00783A03" w:rsidRPr="009C45AE" w:rsidRDefault="00783A03" w:rsidP="00783A03">
            <w:pPr>
              <w:rPr>
                <w:rStyle w:val="markedcontent"/>
                <w:rFonts w:eastAsiaTheme="majorEastAsia" w:cs="Calibri"/>
                <w:sz w:val="18"/>
                <w:szCs w:val="18"/>
                <w:lang w:val="hr-HR"/>
              </w:rPr>
            </w:pPr>
            <w:r w:rsidRPr="009C45AE">
              <w:rPr>
                <w:sz w:val="18"/>
                <w:szCs w:val="18"/>
              </w:rPr>
              <w:t>Uređenje korita rijeke Bosne, Visoko</w:t>
            </w:r>
            <w:r>
              <w:rPr>
                <w:sz w:val="18"/>
                <w:szCs w:val="18"/>
              </w:rPr>
              <w:t>.</w:t>
            </w:r>
          </w:p>
        </w:tc>
        <w:tc>
          <w:tcPr>
            <w:tcW w:w="1775" w:type="dxa"/>
            <w:vAlign w:val="bottom"/>
          </w:tcPr>
          <w:p w14:paraId="34779B36" w14:textId="36918B60" w:rsidR="00783A03" w:rsidRPr="00525095" w:rsidRDefault="00783A03" w:rsidP="00783A03">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BARegBosna_Visoko</w:t>
            </w:r>
          </w:p>
        </w:tc>
        <w:tc>
          <w:tcPr>
            <w:tcW w:w="3686" w:type="dxa"/>
          </w:tcPr>
          <w:p w14:paraId="6B8A45A0" w14:textId="6B18CFEE" w:rsidR="00783A03" w:rsidRPr="007D61AF" w:rsidRDefault="00783A03" w:rsidP="00783A03">
            <w:pPr>
              <w:rPr>
                <w:rStyle w:val="markedcontent"/>
                <w:rFonts w:eastAsiaTheme="majorEastAsia" w:cs="Calibri"/>
                <w:sz w:val="18"/>
                <w:szCs w:val="20"/>
                <w:lang w:val="hr-HR"/>
              </w:rPr>
            </w:pPr>
            <w:r w:rsidRPr="008731DE">
              <w:rPr>
                <w:rFonts w:ascii="Calibri" w:eastAsia="Calibri" w:hAnsi="Calibri"/>
                <w:sz w:val="18"/>
                <w:szCs w:val="18"/>
                <w:lang w:eastAsia="en-US" w:bidi="fa-IR"/>
              </w:rPr>
              <w:t>Regulacija rijeke Bosne na ušću rijeke Fojnice.</w:t>
            </w:r>
          </w:p>
        </w:tc>
        <w:tc>
          <w:tcPr>
            <w:tcW w:w="1219" w:type="dxa"/>
          </w:tcPr>
          <w:p w14:paraId="329DF141" w14:textId="31EDBD5F" w:rsidR="00783A03" w:rsidRPr="007D61AF" w:rsidRDefault="00783A03" w:rsidP="00783A03">
            <w:pPr>
              <w:spacing w:after="20"/>
              <w:rPr>
                <w:rStyle w:val="markedcontent"/>
                <w:rFonts w:eastAsiaTheme="majorEastAsia" w:cs="Calibri"/>
                <w:sz w:val="18"/>
                <w:szCs w:val="20"/>
                <w:lang w:val="hr-HR"/>
              </w:rPr>
            </w:pPr>
            <w:r w:rsidRPr="008731DE">
              <w:rPr>
                <w:rFonts w:eastAsia="Calibri" w:cstheme="minorHAnsi"/>
                <w:sz w:val="16"/>
                <w:szCs w:val="16"/>
                <w:lang w:eastAsia="en-US" w:bidi="fa-IR"/>
              </w:rPr>
              <w:t>BAFA_PRO_33_S_83</w:t>
            </w:r>
          </w:p>
        </w:tc>
      </w:tr>
      <w:tr w:rsidR="00F30344" w:rsidRPr="007D61AF" w14:paraId="462A7B0D" w14:textId="77777777" w:rsidTr="001E658C">
        <w:tc>
          <w:tcPr>
            <w:tcW w:w="2331" w:type="dxa"/>
          </w:tcPr>
          <w:p w14:paraId="723F63BE" w14:textId="43426709" w:rsidR="00F30344" w:rsidRPr="009C45AE" w:rsidRDefault="00F30344" w:rsidP="00F30344">
            <w:pPr>
              <w:rPr>
                <w:rStyle w:val="markedcontent"/>
                <w:rFonts w:eastAsiaTheme="majorEastAsia" w:cs="Calibri"/>
                <w:sz w:val="18"/>
                <w:szCs w:val="18"/>
                <w:lang w:val="hr-HR"/>
              </w:rPr>
            </w:pPr>
            <w:r w:rsidRPr="009C45AE">
              <w:rPr>
                <w:sz w:val="18"/>
                <w:szCs w:val="18"/>
              </w:rPr>
              <w:t>Uređenje korita rijeke Bosne, Kakanj</w:t>
            </w:r>
          </w:p>
        </w:tc>
        <w:tc>
          <w:tcPr>
            <w:tcW w:w="1775" w:type="dxa"/>
            <w:vAlign w:val="bottom"/>
          </w:tcPr>
          <w:p w14:paraId="04E277B9" w14:textId="089CA444" w:rsidR="00F30344" w:rsidRPr="00525095" w:rsidRDefault="00F30344" w:rsidP="00F30344">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BARegBosna_Kakanj</w:t>
            </w:r>
          </w:p>
        </w:tc>
        <w:tc>
          <w:tcPr>
            <w:tcW w:w="3686" w:type="dxa"/>
          </w:tcPr>
          <w:p w14:paraId="7F17A5E2" w14:textId="0BEA590B" w:rsidR="00F30344" w:rsidRPr="007D61AF" w:rsidRDefault="00F30344" w:rsidP="00F30344">
            <w:pPr>
              <w:rPr>
                <w:rStyle w:val="markedcontent"/>
                <w:rFonts w:eastAsiaTheme="majorEastAsia" w:cs="Calibri"/>
                <w:sz w:val="18"/>
                <w:szCs w:val="20"/>
                <w:lang w:val="hr-HR"/>
              </w:rPr>
            </w:pPr>
            <w:r w:rsidRPr="008731DE">
              <w:rPr>
                <w:rFonts w:ascii="Calibri" w:eastAsia="Calibri" w:hAnsi="Calibri"/>
                <w:sz w:val="18"/>
                <w:szCs w:val="18"/>
                <w:lang w:eastAsia="en-US" w:bidi="fa-IR"/>
              </w:rPr>
              <w:t xml:space="preserve">Implementacija uređenja lijeve i desne obale rijeke Bosne u Kaknju na dionici Cementarin </w:t>
            </w:r>
            <w:r w:rsidRPr="008731DE">
              <w:rPr>
                <w:rFonts w:ascii="Calibri" w:eastAsia="Calibri" w:hAnsi="Calibri"/>
                <w:sz w:val="18"/>
                <w:szCs w:val="18"/>
                <w:lang w:eastAsia="en-US" w:bidi="fa-IR"/>
              </w:rPr>
              <w:lastRenderedPageBreak/>
              <w:t>most - most Mladih i uređenje korita rijeke Zgošće u Kaknju</w:t>
            </w:r>
            <w:r>
              <w:rPr>
                <w:rFonts w:ascii="Calibri" w:eastAsia="Calibri" w:hAnsi="Calibri"/>
                <w:sz w:val="18"/>
                <w:szCs w:val="18"/>
                <w:lang w:eastAsia="en-US" w:bidi="fa-IR"/>
              </w:rPr>
              <w:t>.</w:t>
            </w:r>
          </w:p>
        </w:tc>
        <w:tc>
          <w:tcPr>
            <w:tcW w:w="1219" w:type="dxa"/>
          </w:tcPr>
          <w:p w14:paraId="4943B95A" w14:textId="76D8EF0F" w:rsidR="00F30344" w:rsidRPr="007D61AF" w:rsidRDefault="00F30344" w:rsidP="00F30344">
            <w:pPr>
              <w:rPr>
                <w:rStyle w:val="markedcontent"/>
                <w:rFonts w:eastAsiaTheme="majorEastAsia" w:cs="Calibri"/>
                <w:sz w:val="18"/>
                <w:szCs w:val="20"/>
                <w:lang w:val="hr-HR"/>
              </w:rPr>
            </w:pPr>
            <w:r w:rsidRPr="008731DE">
              <w:rPr>
                <w:rFonts w:eastAsia="Calibri" w:cstheme="minorHAnsi"/>
                <w:sz w:val="16"/>
                <w:szCs w:val="16"/>
                <w:lang w:eastAsia="en-US" w:bidi="fa-IR"/>
              </w:rPr>
              <w:lastRenderedPageBreak/>
              <w:t>BAFA_PRO_33_S_459</w:t>
            </w:r>
          </w:p>
        </w:tc>
      </w:tr>
      <w:tr w:rsidR="00525095" w:rsidRPr="007D61AF" w14:paraId="5AAA28A7" w14:textId="77777777" w:rsidTr="001E658C">
        <w:trPr>
          <w:trHeight w:val="70"/>
        </w:trPr>
        <w:tc>
          <w:tcPr>
            <w:tcW w:w="2331" w:type="dxa"/>
          </w:tcPr>
          <w:p w14:paraId="615DD9F4" w14:textId="38BFEC6E" w:rsidR="00E91385" w:rsidRPr="009C45AE" w:rsidRDefault="00E91385" w:rsidP="00E91385">
            <w:pPr>
              <w:rPr>
                <w:rStyle w:val="markedcontent"/>
                <w:rFonts w:eastAsiaTheme="majorEastAsia" w:cs="Calibri"/>
                <w:sz w:val="18"/>
                <w:szCs w:val="18"/>
                <w:lang w:val="hr-HR"/>
              </w:rPr>
            </w:pPr>
            <w:r w:rsidRPr="009C45AE">
              <w:rPr>
                <w:sz w:val="18"/>
                <w:szCs w:val="18"/>
              </w:rPr>
              <w:t>Uređenje korita rijeke Bosne, Zenica</w:t>
            </w:r>
          </w:p>
        </w:tc>
        <w:tc>
          <w:tcPr>
            <w:tcW w:w="1775" w:type="dxa"/>
            <w:vAlign w:val="bottom"/>
          </w:tcPr>
          <w:p w14:paraId="687F4240" w14:textId="7C5675A1" w:rsidR="00E91385" w:rsidRPr="00525095" w:rsidRDefault="00E91385" w:rsidP="00525095">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BARegBosna_Zenica</w:t>
            </w:r>
          </w:p>
        </w:tc>
        <w:tc>
          <w:tcPr>
            <w:tcW w:w="3686" w:type="dxa"/>
          </w:tcPr>
          <w:p w14:paraId="751D7E91" w14:textId="64B74F8A" w:rsidR="00E91385" w:rsidRPr="007D61AF" w:rsidRDefault="00AC6161" w:rsidP="00E91385">
            <w:pPr>
              <w:rPr>
                <w:rStyle w:val="markedcontent"/>
                <w:rFonts w:eastAsiaTheme="majorEastAsia" w:cs="Calibri"/>
                <w:sz w:val="18"/>
                <w:szCs w:val="20"/>
                <w:lang w:val="hr-HR"/>
              </w:rPr>
            </w:pPr>
            <w:r w:rsidRPr="008731DE">
              <w:rPr>
                <w:rFonts w:ascii="Calibri" w:eastAsia="Calibri" w:hAnsi="Calibri"/>
                <w:sz w:val="18"/>
                <w:szCs w:val="18"/>
                <w:lang w:eastAsia="en-US" w:bidi="fa-IR"/>
              </w:rPr>
              <w:t>Uređenje rijeke Bosne u Zenici, dionica od željezničkog mosta u Lukovom Polju do mosta na glavnoj cesti M-17, ukupne dužine 1700 m</w:t>
            </w:r>
          </w:p>
        </w:tc>
        <w:tc>
          <w:tcPr>
            <w:tcW w:w="1219" w:type="dxa"/>
          </w:tcPr>
          <w:p w14:paraId="725FA5CB" w14:textId="32D95055" w:rsidR="00E91385" w:rsidRDefault="00AC6161" w:rsidP="00E91385">
            <w:pPr>
              <w:spacing w:after="20"/>
              <w:rPr>
                <w:rStyle w:val="markedcontent"/>
                <w:rFonts w:eastAsiaTheme="majorEastAsia" w:cs="Calibri"/>
                <w:sz w:val="18"/>
                <w:szCs w:val="20"/>
                <w:lang w:val="hr-HR"/>
              </w:rPr>
            </w:pPr>
            <w:r w:rsidRPr="008731DE">
              <w:rPr>
                <w:rFonts w:eastAsia="Calibri" w:cstheme="minorHAnsi"/>
                <w:sz w:val="16"/>
                <w:szCs w:val="16"/>
                <w:lang w:eastAsia="en-US" w:bidi="fa-IR"/>
              </w:rPr>
              <w:t>BAFA_PRO_33_S_522</w:t>
            </w:r>
            <w:r>
              <w:rPr>
                <w:rFonts w:eastAsia="Calibri" w:cstheme="minorHAnsi"/>
                <w:sz w:val="16"/>
                <w:szCs w:val="16"/>
                <w:lang w:eastAsia="en-US" w:bidi="fa-IR"/>
              </w:rPr>
              <w:t xml:space="preserve"> </w:t>
            </w:r>
          </w:p>
          <w:p w14:paraId="078D8168" w14:textId="29C12971" w:rsidR="00AC6161" w:rsidRPr="00AC6161" w:rsidRDefault="00AC6161" w:rsidP="00AC6161">
            <w:pPr>
              <w:rPr>
                <w:rFonts w:eastAsiaTheme="majorEastAsia" w:cs="Calibri"/>
                <w:sz w:val="18"/>
                <w:szCs w:val="20"/>
                <w:lang w:val="hr-HR"/>
              </w:rPr>
            </w:pPr>
          </w:p>
        </w:tc>
      </w:tr>
      <w:tr w:rsidR="00525095" w:rsidRPr="007D61AF" w14:paraId="109E351E" w14:textId="77777777" w:rsidTr="00905593">
        <w:tc>
          <w:tcPr>
            <w:tcW w:w="2331" w:type="dxa"/>
          </w:tcPr>
          <w:p w14:paraId="4CE67F82" w14:textId="4351473E" w:rsidR="00E91385" w:rsidRPr="009C45AE" w:rsidRDefault="00E91385" w:rsidP="00E91385">
            <w:pPr>
              <w:rPr>
                <w:rStyle w:val="markedcontent"/>
                <w:rFonts w:eastAsiaTheme="majorEastAsia" w:cs="Calibri"/>
                <w:sz w:val="18"/>
                <w:szCs w:val="18"/>
                <w:lang w:val="hr-HR"/>
              </w:rPr>
            </w:pPr>
            <w:r w:rsidRPr="009C45AE">
              <w:rPr>
                <w:sz w:val="18"/>
                <w:szCs w:val="18"/>
              </w:rPr>
              <w:t xml:space="preserve">Uređenje korita rijeke Bosne, </w:t>
            </w:r>
            <w:r>
              <w:rPr>
                <w:sz w:val="18"/>
                <w:szCs w:val="18"/>
              </w:rPr>
              <w:t>Ž</w:t>
            </w:r>
            <w:r w:rsidRPr="009C45AE">
              <w:rPr>
                <w:sz w:val="18"/>
                <w:szCs w:val="18"/>
              </w:rPr>
              <w:t>ep</w:t>
            </w:r>
            <w:r>
              <w:rPr>
                <w:sz w:val="18"/>
                <w:szCs w:val="18"/>
              </w:rPr>
              <w:t>č</w:t>
            </w:r>
            <w:r w:rsidRPr="009C45AE">
              <w:rPr>
                <w:sz w:val="18"/>
                <w:szCs w:val="18"/>
              </w:rPr>
              <w:t>e</w:t>
            </w:r>
          </w:p>
        </w:tc>
        <w:tc>
          <w:tcPr>
            <w:tcW w:w="1775" w:type="dxa"/>
            <w:vAlign w:val="bottom"/>
          </w:tcPr>
          <w:p w14:paraId="41B68D32" w14:textId="1BEB92C8" w:rsidR="00E91385" w:rsidRPr="00525095" w:rsidRDefault="00E91385" w:rsidP="00525095">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BARegBosna_Zepce</w:t>
            </w:r>
          </w:p>
        </w:tc>
        <w:tc>
          <w:tcPr>
            <w:tcW w:w="3686" w:type="dxa"/>
            <w:vAlign w:val="center"/>
          </w:tcPr>
          <w:p w14:paraId="13539161" w14:textId="6E9281B1" w:rsidR="00E91385" w:rsidRPr="00905593" w:rsidRDefault="00905593" w:rsidP="00905593">
            <w:pPr>
              <w:jc w:val="center"/>
              <w:rPr>
                <w:rStyle w:val="markedcontent"/>
                <w:rFonts w:eastAsiaTheme="majorEastAsia" w:cs="Calibri"/>
                <w:i/>
                <w:iCs/>
                <w:sz w:val="18"/>
                <w:szCs w:val="20"/>
                <w:lang w:val="hr-HR"/>
              </w:rPr>
            </w:pPr>
            <w:r w:rsidRPr="00905593">
              <w:rPr>
                <w:rStyle w:val="markedcontent"/>
                <w:rFonts w:eastAsiaTheme="majorEastAsia" w:cs="Calibri"/>
                <w:i/>
                <w:iCs/>
                <w:sz w:val="18"/>
                <w:szCs w:val="20"/>
                <w:lang w:val="hr-HR"/>
              </w:rPr>
              <w:t>*Na razmatranoj poziciji utvrđeno je da je već provedena mjera regulacije korita rijeke.</w:t>
            </w:r>
          </w:p>
        </w:tc>
        <w:tc>
          <w:tcPr>
            <w:tcW w:w="1219" w:type="dxa"/>
            <w:vAlign w:val="center"/>
          </w:tcPr>
          <w:p w14:paraId="07FD0464" w14:textId="5050F4C2" w:rsidR="00E91385" w:rsidRPr="007D61AF" w:rsidRDefault="00905593" w:rsidP="00905593">
            <w:pPr>
              <w:jc w:val="center"/>
              <w:rPr>
                <w:rStyle w:val="markedcontent"/>
                <w:rFonts w:eastAsiaTheme="majorEastAsia" w:cs="Calibri"/>
                <w:sz w:val="18"/>
                <w:szCs w:val="20"/>
                <w:lang w:val="hr-HR"/>
              </w:rPr>
            </w:pPr>
            <w:r>
              <w:rPr>
                <w:rStyle w:val="markedcontent"/>
                <w:rFonts w:eastAsiaTheme="majorEastAsia" w:cs="Calibri"/>
                <w:sz w:val="18"/>
                <w:szCs w:val="20"/>
                <w:lang w:val="hr-HR"/>
              </w:rPr>
              <w:t>-</w:t>
            </w:r>
          </w:p>
        </w:tc>
      </w:tr>
      <w:tr w:rsidR="00160B77" w:rsidRPr="007D61AF" w14:paraId="7EC60F01" w14:textId="77777777" w:rsidTr="001E658C">
        <w:trPr>
          <w:trHeight w:val="70"/>
        </w:trPr>
        <w:tc>
          <w:tcPr>
            <w:tcW w:w="2331" w:type="dxa"/>
          </w:tcPr>
          <w:p w14:paraId="6E394F7B" w14:textId="1460855A" w:rsidR="00160B77" w:rsidRPr="009C45AE" w:rsidRDefault="00160B77" w:rsidP="00160B77">
            <w:pPr>
              <w:rPr>
                <w:rStyle w:val="markedcontent"/>
                <w:rFonts w:eastAsiaTheme="majorEastAsia" w:cs="Calibri"/>
                <w:sz w:val="18"/>
                <w:szCs w:val="18"/>
                <w:lang w:val="hr-HR"/>
              </w:rPr>
            </w:pPr>
            <w:r w:rsidRPr="009C45AE">
              <w:rPr>
                <w:sz w:val="18"/>
                <w:szCs w:val="18"/>
              </w:rPr>
              <w:t>Uređenje korita rijeke Bosne, Zavidovi</w:t>
            </w:r>
            <w:r>
              <w:rPr>
                <w:sz w:val="18"/>
                <w:szCs w:val="18"/>
              </w:rPr>
              <w:t>ć</w:t>
            </w:r>
            <w:r w:rsidRPr="009C45AE">
              <w:rPr>
                <w:sz w:val="18"/>
                <w:szCs w:val="18"/>
              </w:rPr>
              <w:t>i</w:t>
            </w:r>
          </w:p>
        </w:tc>
        <w:tc>
          <w:tcPr>
            <w:tcW w:w="1775" w:type="dxa"/>
            <w:vAlign w:val="bottom"/>
          </w:tcPr>
          <w:p w14:paraId="27AB2290" w14:textId="376ACEB6" w:rsidR="00160B77" w:rsidRPr="00525095" w:rsidRDefault="00160B77" w:rsidP="00160B77">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BARegBosna_Zavidovici</w:t>
            </w:r>
          </w:p>
        </w:tc>
        <w:tc>
          <w:tcPr>
            <w:tcW w:w="3686" w:type="dxa"/>
          </w:tcPr>
          <w:p w14:paraId="6B59B1F8" w14:textId="55D2905B" w:rsidR="00160B77" w:rsidRPr="007D61AF" w:rsidRDefault="00160B77" w:rsidP="00160B77">
            <w:pPr>
              <w:rPr>
                <w:rStyle w:val="markedcontent"/>
                <w:rFonts w:eastAsiaTheme="majorEastAsia" w:cs="Calibri"/>
                <w:sz w:val="18"/>
                <w:szCs w:val="20"/>
                <w:lang w:val="hr-HR"/>
              </w:rPr>
            </w:pPr>
            <w:r w:rsidRPr="008731DE">
              <w:rPr>
                <w:rFonts w:ascii="Calibri" w:eastAsia="Calibri" w:hAnsi="Calibri"/>
                <w:sz w:val="18"/>
                <w:szCs w:val="18"/>
                <w:lang w:eastAsia="en-US" w:bidi="fa-IR"/>
              </w:rPr>
              <w:t>Uređenje rijeke Bosne, 430m lijeve i 750m desne obale.</w:t>
            </w:r>
          </w:p>
        </w:tc>
        <w:tc>
          <w:tcPr>
            <w:tcW w:w="1219" w:type="dxa"/>
          </w:tcPr>
          <w:p w14:paraId="6B0D781E" w14:textId="09F8DD3C" w:rsidR="00160B77" w:rsidRPr="007D61AF" w:rsidRDefault="00160B77" w:rsidP="00160B77">
            <w:pPr>
              <w:spacing w:after="20"/>
              <w:rPr>
                <w:rStyle w:val="markedcontent"/>
                <w:rFonts w:eastAsiaTheme="majorEastAsia" w:cs="Calibri"/>
                <w:sz w:val="18"/>
                <w:szCs w:val="20"/>
                <w:lang w:val="hr-HR"/>
              </w:rPr>
            </w:pPr>
            <w:r w:rsidRPr="008731DE">
              <w:rPr>
                <w:rFonts w:eastAsia="Calibri" w:cstheme="minorHAnsi"/>
                <w:sz w:val="16"/>
                <w:szCs w:val="16"/>
                <w:lang w:eastAsia="en-US" w:bidi="fa-IR"/>
              </w:rPr>
              <w:t>BAFA_PRO_33_S_25</w:t>
            </w:r>
          </w:p>
        </w:tc>
      </w:tr>
      <w:tr w:rsidR="00160B77" w:rsidRPr="007D61AF" w14:paraId="084F4004" w14:textId="77777777" w:rsidTr="00160B77">
        <w:trPr>
          <w:trHeight w:val="70"/>
        </w:trPr>
        <w:tc>
          <w:tcPr>
            <w:tcW w:w="2331" w:type="dxa"/>
            <w:vMerge w:val="restart"/>
          </w:tcPr>
          <w:p w14:paraId="11723147" w14:textId="4401B6B9" w:rsidR="00160B77" w:rsidRPr="009C45AE" w:rsidRDefault="00160B77" w:rsidP="00160B77">
            <w:pPr>
              <w:rPr>
                <w:rStyle w:val="markedcontent"/>
                <w:rFonts w:eastAsiaTheme="majorEastAsia" w:cs="Calibri"/>
                <w:sz w:val="18"/>
                <w:szCs w:val="18"/>
                <w:lang w:val="hr-HR"/>
              </w:rPr>
            </w:pPr>
            <w:r w:rsidRPr="009C45AE">
              <w:rPr>
                <w:sz w:val="18"/>
                <w:szCs w:val="18"/>
              </w:rPr>
              <w:t>Uređenje korita rijeke Bosne, Maglaj</w:t>
            </w:r>
          </w:p>
        </w:tc>
        <w:tc>
          <w:tcPr>
            <w:tcW w:w="1775" w:type="dxa"/>
            <w:vMerge w:val="restart"/>
          </w:tcPr>
          <w:p w14:paraId="64D92CBC" w14:textId="1788DD9B" w:rsidR="00160B77" w:rsidRPr="00525095" w:rsidRDefault="00160B77" w:rsidP="00160B77">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BARegBosna_Maglaj</w:t>
            </w:r>
          </w:p>
        </w:tc>
        <w:tc>
          <w:tcPr>
            <w:tcW w:w="3686" w:type="dxa"/>
          </w:tcPr>
          <w:p w14:paraId="7A960E1F" w14:textId="65FA9D04" w:rsidR="00160B77" w:rsidRPr="007D61AF" w:rsidRDefault="00160B77" w:rsidP="00160B77">
            <w:pPr>
              <w:rPr>
                <w:rStyle w:val="markedcontent"/>
                <w:rFonts w:eastAsiaTheme="majorEastAsia" w:cs="Calibri"/>
                <w:sz w:val="18"/>
                <w:szCs w:val="20"/>
                <w:lang w:val="hr-HR"/>
              </w:rPr>
            </w:pPr>
            <w:r w:rsidRPr="008731DE">
              <w:rPr>
                <w:rFonts w:ascii="Calibri" w:eastAsia="Calibri" w:hAnsi="Calibri"/>
                <w:sz w:val="18"/>
                <w:szCs w:val="18"/>
                <w:lang w:eastAsia="en-US" w:bidi="fa-IR"/>
              </w:rPr>
              <w:t>Implementacija projekta uređenja obala rijeke Bosne od ušća Jablanice do gradskog mosta</w:t>
            </w:r>
            <w:r>
              <w:rPr>
                <w:rFonts w:ascii="Calibri" w:eastAsia="Calibri" w:hAnsi="Calibri"/>
                <w:sz w:val="18"/>
                <w:szCs w:val="18"/>
                <w:lang w:eastAsia="en-US" w:bidi="fa-IR"/>
              </w:rPr>
              <w:t>.</w:t>
            </w:r>
          </w:p>
        </w:tc>
        <w:tc>
          <w:tcPr>
            <w:tcW w:w="1219" w:type="dxa"/>
          </w:tcPr>
          <w:p w14:paraId="69A8B5B1" w14:textId="049484D8" w:rsidR="00160B77" w:rsidRPr="007D61AF" w:rsidRDefault="00160B77" w:rsidP="00160B77">
            <w:pPr>
              <w:spacing w:after="20"/>
              <w:rPr>
                <w:rStyle w:val="markedcontent"/>
                <w:rFonts w:eastAsiaTheme="majorEastAsia" w:cs="Calibri"/>
                <w:sz w:val="18"/>
                <w:szCs w:val="20"/>
                <w:lang w:val="hr-HR"/>
              </w:rPr>
            </w:pPr>
            <w:r w:rsidRPr="008731DE">
              <w:rPr>
                <w:rFonts w:eastAsia="Calibri" w:cstheme="minorHAnsi"/>
                <w:sz w:val="16"/>
                <w:szCs w:val="16"/>
                <w:lang w:eastAsia="en-US" w:bidi="fa-IR"/>
              </w:rPr>
              <w:t>BAFA_PRO_33_S_418</w:t>
            </w:r>
          </w:p>
        </w:tc>
      </w:tr>
      <w:tr w:rsidR="00160B77" w:rsidRPr="007D61AF" w14:paraId="6ACEE699" w14:textId="77777777" w:rsidTr="001E658C">
        <w:trPr>
          <w:trHeight w:val="70"/>
        </w:trPr>
        <w:tc>
          <w:tcPr>
            <w:tcW w:w="2331" w:type="dxa"/>
            <w:vMerge/>
          </w:tcPr>
          <w:p w14:paraId="73B60B6B" w14:textId="77777777" w:rsidR="00160B77" w:rsidRPr="009C45AE" w:rsidRDefault="00160B77" w:rsidP="00160B77">
            <w:pPr>
              <w:rPr>
                <w:sz w:val="18"/>
                <w:szCs w:val="18"/>
              </w:rPr>
            </w:pPr>
          </w:p>
        </w:tc>
        <w:tc>
          <w:tcPr>
            <w:tcW w:w="1775" w:type="dxa"/>
            <w:vMerge/>
            <w:vAlign w:val="bottom"/>
          </w:tcPr>
          <w:p w14:paraId="29E0F0B3" w14:textId="77777777" w:rsidR="00160B77" w:rsidRPr="00525095" w:rsidRDefault="00160B77" w:rsidP="00160B77">
            <w:pPr>
              <w:ind w:left="-57" w:right="-57"/>
              <w:jc w:val="center"/>
              <w:rPr>
                <w:rFonts w:ascii="Calibri" w:hAnsi="Calibri" w:cs="Calibri"/>
                <w:noProof/>
                <w:color w:val="000000"/>
                <w:sz w:val="16"/>
                <w:szCs w:val="16"/>
              </w:rPr>
            </w:pPr>
          </w:p>
        </w:tc>
        <w:tc>
          <w:tcPr>
            <w:tcW w:w="3686" w:type="dxa"/>
          </w:tcPr>
          <w:p w14:paraId="357EBB00" w14:textId="58D93C1D" w:rsidR="00160B77" w:rsidRPr="008731DE" w:rsidRDefault="00160B77" w:rsidP="00160B77">
            <w:pPr>
              <w:rPr>
                <w:rFonts w:ascii="Calibri" w:eastAsia="Calibri" w:hAnsi="Calibri"/>
                <w:sz w:val="18"/>
                <w:szCs w:val="18"/>
                <w:lang w:eastAsia="en-US" w:bidi="fa-IR"/>
              </w:rPr>
            </w:pPr>
            <w:r w:rsidRPr="008731DE">
              <w:rPr>
                <w:rFonts w:ascii="Calibri" w:eastAsia="Calibri" w:hAnsi="Calibri"/>
                <w:sz w:val="18"/>
                <w:szCs w:val="18"/>
                <w:lang w:eastAsia="en-US" w:bidi="fa-IR"/>
              </w:rPr>
              <w:t>Regulacija desne obale rijeke Bosne, dužine 900m, na poziciji 4-6 (naseljeno mjesto Maglaj, općina Maglaj).</w:t>
            </w:r>
          </w:p>
        </w:tc>
        <w:tc>
          <w:tcPr>
            <w:tcW w:w="1219" w:type="dxa"/>
          </w:tcPr>
          <w:p w14:paraId="59D8BCC6" w14:textId="20E41335" w:rsidR="00160B77" w:rsidRPr="008731DE" w:rsidRDefault="00160B77" w:rsidP="00160B77">
            <w:pPr>
              <w:spacing w:after="20"/>
              <w:rPr>
                <w:rFonts w:eastAsia="Calibri" w:cstheme="minorHAnsi"/>
                <w:sz w:val="16"/>
                <w:szCs w:val="16"/>
                <w:lang w:eastAsia="en-US" w:bidi="fa-IR"/>
              </w:rPr>
            </w:pPr>
            <w:r w:rsidRPr="008731DE">
              <w:rPr>
                <w:rFonts w:eastAsia="Calibri" w:cstheme="minorHAnsi"/>
                <w:sz w:val="16"/>
                <w:szCs w:val="16"/>
                <w:lang w:eastAsia="en-US" w:bidi="fa-IR"/>
              </w:rPr>
              <w:t>BAFA_PRO_33_S_417</w:t>
            </w:r>
          </w:p>
        </w:tc>
      </w:tr>
      <w:tr w:rsidR="00EC7B14" w:rsidRPr="007D61AF" w14:paraId="59FFC0C9" w14:textId="77777777" w:rsidTr="00EC7B14">
        <w:tc>
          <w:tcPr>
            <w:tcW w:w="2331" w:type="dxa"/>
          </w:tcPr>
          <w:p w14:paraId="63577E77" w14:textId="6FD87C1A" w:rsidR="00EC7B14" w:rsidRPr="009C45AE" w:rsidRDefault="00EC7B14" w:rsidP="00EC7B14">
            <w:pPr>
              <w:rPr>
                <w:rStyle w:val="markedcontent"/>
                <w:rFonts w:eastAsiaTheme="majorEastAsia" w:cs="Calibri"/>
                <w:sz w:val="18"/>
                <w:szCs w:val="18"/>
                <w:lang w:val="hr-HR"/>
              </w:rPr>
            </w:pPr>
            <w:r w:rsidRPr="009C45AE">
              <w:rPr>
                <w:sz w:val="18"/>
                <w:szCs w:val="18"/>
              </w:rPr>
              <w:t>Uređenje korita rijeke Bosne, Novi Grad Sarajevo</w:t>
            </w:r>
          </w:p>
        </w:tc>
        <w:tc>
          <w:tcPr>
            <w:tcW w:w="1775" w:type="dxa"/>
          </w:tcPr>
          <w:p w14:paraId="2E9B9118" w14:textId="78AA53B4" w:rsidR="00EC7B14" w:rsidRPr="00525095" w:rsidRDefault="00EC7B14" w:rsidP="00EC7B14">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BARegBosna_Sarajevo</w:t>
            </w:r>
          </w:p>
        </w:tc>
        <w:tc>
          <w:tcPr>
            <w:tcW w:w="3686" w:type="dxa"/>
          </w:tcPr>
          <w:p w14:paraId="211A14D8" w14:textId="10DD150B" w:rsidR="00EC7B14" w:rsidRPr="007D61AF" w:rsidRDefault="00EC7B14" w:rsidP="00EC7B14">
            <w:pPr>
              <w:rPr>
                <w:rStyle w:val="markedcontent"/>
                <w:rFonts w:eastAsiaTheme="majorEastAsia" w:cs="Calibri"/>
                <w:sz w:val="18"/>
                <w:szCs w:val="20"/>
                <w:lang w:val="hr-HR"/>
              </w:rPr>
            </w:pPr>
            <w:r w:rsidRPr="008731DE">
              <w:rPr>
                <w:rFonts w:ascii="Calibri" w:eastAsia="Calibri" w:hAnsi="Calibri"/>
                <w:sz w:val="18"/>
                <w:szCs w:val="18"/>
                <w:lang w:eastAsia="en-US" w:bidi="fa-IR"/>
              </w:rPr>
              <w:t>Implementacija projekta "Uređenje korita Rijeke Bosne u Sarajevskom polju na području općine Novi Grad Sarajevo, dionica od mosta na glavnoj cesti M17 do petlje Butila na koridoru Vc" na pozicijama 9-1, 59-1 i 59-2.</w:t>
            </w:r>
          </w:p>
        </w:tc>
        <w:tc>
          <w:tcPr>
            <w:tcW w:w="1219" w:type="dxa"/>
          </w:tcPr>
          <w:p w14:paraId="009E751E" w14:textId="309C3166" w:rsidR="00EC7B14" w:rsidRPr="007D61AF" w:rsidRDefault="00EC7B14" w:rsidP="00EC7B14">
            <w:pPr>
              <w:rPr>
                <w:rStyle w:val="markedcontent"/>
                <w:rFonts w:eastAsiaTheme="majorEastAsia" w:cs="Calibri"/>
                <w:sz w:val="18"/>
                <w:szCs w:val="20"/>
                <w:lang w:val="hr-HR"/>
              </w:rPr>
            </w:pPr>
            <w:r w:rsidRPr="008731DE">
              <w:rPr>
                <w:rFonts w:eastAsia="Calibri" w:cstheme="minorHAnsi"/>
                <w:sz w:val="16"/>
                <w:szCs w:val="16"/>
                <w:lang w:eastAsia="en-US" w:bidi="fa-IR"/>
              </w:rPr>
              <w:t>BAFA_PRO_33_S_423</w:t>
            </w:r>
          </w:p>
        </w:tc>
      </w:tr>
      <w:tr w:rsidR="00D31330" w:rsidRPr="007D61AF" w14:paraId="1737FD4E" w14:textId="77777777" w:rsidTr="00D31330">
        <w:trPr>
          <w:trHeight w:val="70"/>
        </w:trPr>
        <w:tc>
          <w:tcPr>
            <w:tcW w:w="2331" w:type="dxa"/>
            <w:vMerge w:val="restart"/>
          </w:tcPr>
          <w:p w14:paraId="772FF931" w14:textId="5AD4150F" w:rsidR="00D31330" w:rsidRPr="009C45AE" w:rsidRDefault="00D31330" w:rsidP="00D31330">
            <w:pPr>
              <w:rPr>
                <w:rStyle w:val="markedcontent"/>
                <w:rFonts w:eastAsiaTheme="majorEastAsia" w:cs="Calibri"/>
                <w:sz w:val="18"/>
                <w:szCs w:val="18"/>
                <w:lang w:val="hr-HR"/>
              </w:rPr>
            </w:pPr>
            <w:r w:rsidRPr="009C45AE">
              <w:rPr>
                <w:sz w:val="18"/>
                <w:szCs w:val="18"/>
              </w:rPr>
              <w:t>Uređenje korita rijeke Bosne, Vogo</w:t>
            </w:r>
            <w:r>
              <w:rPr>
                <w:sz w:val="18"/>
                <w:szCs w:val="18"/>
              </w:rPr>
              <w:t>šć</w:t>
            </w:r>
            <w:r w:rsidRPr="009C45AE">
              <w:rPr>
                <w:sz w:val="18"/>
                <w:szCs w:val="18"/>
              </w:rPr>
              <w:t>a</w:t>
            </w:r>
          </w:p>
        </w:tc>
        <w:tc>
          <w:tcPr>
            <w:tcW w:w="1775" w:type="dxa"/>
            <w:vMerge w:val="restart"/>
          </w:tcPr>
          <w:p w14:paraId="0677C464" w14:textId="395A1CC6" w:rsidR="00D31330" w:rsidRPr="00525095" w:rsidRDefault="00D31330" w:rsidP="00D31330">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BARegBosna_Vogosca</w:t>
            </w:r>
          </w:p>
        </w:tc>
        <w:tc>
          <w:tcPr>
            <w:tcW w:w="3686" w:type="dxa"/>
          </w:tcPr>
          <w:p w14:paraId="3BB5DFE8" w14:textId="18EFDF6F" w:rsidR="00D31330" w:rsidRPr="007D61AF" w:rsidRDefault="00D31330" w:rsidP="00D31330">
            <w:pPr>
              <w:rPr>
                <w:rStyle w:val="markedcontent"/>
                <w:rFonts w:eastAsiaTheme="majorEastAsia" w:cs="Calibri"/>
                <w:sz w:val="18"/>
                <w:szCs w:val="20"/>
                <w:lang w:val="hr-HR"/>
              </w:rPr>
            </w:pPr>
            <w:r w:rsidRPr="008731DE">
              <w:rPr>
                <w:rFonts w:ascii="Calibri" w:eastAsia="Calibri" w:hAnsi="Calibri"/>
                <w:sz w:val="18"/>
                <w:szCs w:val="18"/>
                <w:lang w:eastAsia="en-US" w:bidi="fa-IR"/>
              </w:rPr>
              <w:t>Implementacija postojećeg projekta "Glavni projekt uređenja rijeke Bosne u naselju Svrake, općina Vogošća" na poziciji 11-1.</w:t>
            </w:r>
          </w:p>
        </w:tc>
        <w:tc>
          <w:tcPr>
            <w:tcW w:w="1219" w:type="dxa"/>
          </w:tcPr>
          <w:p w14:paraId="4B5BAE3B" w14:textId="455B69E2" w:rsidR="00D31330" w:rsidRPr="007D61AF" w:rsidRDefault="00D31330" w:rsidP="00D31330">
            <w:pPr>
              <w:spacing w:after="20"/>
              <w:rPr>
                <w:rStyle w:val="markedcontent"/>
                <w:rFonts w:eastAsiaTheme="majorEastAsia" w:cs="Calibri"/>
                <w:sz w:val="18"/>
                <w:szCs w:val="20"/>
                <w:lang w:val="hr-HR"/>
              </w:rPr>
            </w:pPr>
            <w:r w:rsidRPr="008731DE">
              <w:rPr>
                <w:rFonts w:eastAsia="Calibri" w:cstheme="minorHAnsi"/>
                <w:sz w:val="16"/>
                <w:szCs w:val="16"/>
                <w:lang w:eastAsia="en-US" w:bidi="fa-IR"/>
              </w:rPr>
              <w:t>BAFA_PRO_33_S_452</w:t>
            </w:r>
          </w:p>
        </w:tc>
      </w:tr>
      <w:tr w:rsidR="00D31330" w:rsidRPr="007D61AF" w14:paraId="47C3852B" w14:textId="77777777" w:rsidTr="001E658C">
        <w:trPr>
          <w:trHeight w:val="70"/>
        </w:trPr>
        <w:tc>
          <w:tcPr>
            <w:tcW w:w="2331" w:type="dxa"/>
            <w:vMerge/>
          </w:tcPr>
          <w:p w14:paraId="0B8D4D76" w14:textId="77777777" w:rsidR="00D31330" w:rsidRPr="009C45AE" w:rsidRDefault="00D31330" w:rsidP="00D31330">
            <w:pPr>
              <w:rPr>
                <w:sz w:val="18"/>
                <w:szCs w:val="18"/>
              </w:rPr>
            </w:pPr>
          </w:p>
        </w:tc>
        <w:tc>
          <w:tcPr>
            <w:tcW w:w="1775" w:type="dxa"/>
            <w:vMerge/>
            <w:vAlign w:val="bottom"/>
          </w:tcPr>
          <w:p w14:paraId="46E1677B" w14:textId="77777777" w:rsidR="00D31330" w:rsidRPr="00525095" w:rsidRDefault="00D31330" w:rsidP="00D31330">
            <w:pPr>
              <w:ind w:left="-57" w:right="-57"/>
              <w:jc w:val="center"/>
              <w:rPr>
                <w:rFonts w:ascii="Calibri" w:hAnsi="Calibri" w:cs="Calibri"/>
                <w:noProof/>
                <w:color w:val="000000"/>
                <w:sz w:val="16"/>
                <w:szCs w:val="16"/>
              </w:rPr>
            </w:pPr>
          </w:p>
        </w:tc>
        <w:tc>
          <w:tcPr>
            <w:tcW w:w="3686" w:type="dxa"/>
          </w:tcPr>
          <w:p w14:paraId="504BBBB0" w14:textId="263B9E3D" w:rsidR="00D31330" w:rsidRPr="008731DE" w:rsidRDefault="00D31330" w:rsidP="00D31330">
            <w:pPr>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u naselju Svrake, dionica od P12 do P14, dužina 60 metara.</w:t>
            </w:r>
          </w:p>
        </w:tc>
        <w:tc>
          <w:tcPr>
            <w:tcW w:w="1219" w:type="dxa"/>
          </w:tcPr>
          <w:p w14:paraId="046C3F42" w14:textId="5832498C" w:rsidR="00D31330" w:rsidRPr="008731DE" w:rsidRDefault="00D31330" w:rsidP="00D31330">
            <w:pPr>
              <w:spacing w:after="20"/>
              <w:rPr>
                <w:rFonts w:eastAsia="Calibri" w:cstheme="minorHAnsi"/>
                <w:sz w:val="16"/>
                <w:szCs w:val="16"/>
                <w:lang w:eastAsia="en-US" w:bidi="fa-IR"/>
              </w:rPr>
            </w:pPr>
            <w:r w:rsidRPr="008731DE">
              <w:rPr>
                <w:rFonts w:eastAsia="Calibri" w:cstheme="minorHAnsi"/>
                <w:sz w:val="16"/>
                <w:szCs w:val="16"/>
                <w:lang w:eastAsia="en-US" w:bidi="fa-IR"/>
              </w:rPr>
              <w:t>BAFA_PRO_33_S_84</w:t>
            </w:r>
          </w:p>
        </w:tc>
      </w:tr>
      <w:tr w:rsidR="00D31330" w:rsidRPr="007D61AF" w14:paraId="309BF165" w14:textId="77777777" w:rsidTr="001E658C">
        <w:trPr>
          <w:trHeight w:val="70"/>
        </w:trPr>
        <w:tc>
          <w:tcPr>
            <w:tcW w:w="2331" w:type="dxa"/>
            <w:vMerge/>
          </w:tcPr>
          <w:p w14:paraId="7B38E203" w14:textId="77777777" w:rsidR="00D31330" w:rsidRPr="009C45AE" w:rsidRDefault="00D31330" w:rsidP="00D31330">
            <w:pPr>
              <w:rPr>
                <w:sz w:val="18"/>
                <w:szCs w:val="18"/>
              </w:rPr>
            </w:pPr>
          </w:p>
        </w:tc>
        <w:tc>
          <w:tcPr>
            <w:tcW w:w="1775" w:type="dxa"/>
            <w:vMerge/>
            <w:vAlign w:val="bottom"/>
          </w:tcPr>
          <w:p w14:paraId="504393BC" w14:textId="77777777" w:rsidR="00D31330" w:rsidRPr="00525095" w:rsidRDefault="00D31330" w:rsidP="00D31330">
            <w:pPr>
              <w:ind w:left="-57" w:right="-57"/>
              <w:jc w:val="center"/>
              <w:rPr>
                <w:rFonts w:ascii="Calibri" w:hAnsi="Calibri" w:cs="Calibri"/>
                <w:noProof/>
                <w:color w:val="000000"/>
                <w:sz w:val="16"/>
                <w:szCs w:val="16"/>
              </w:rPr>
            </w:pPr>
          </w:p>
        </w:tc>
        <w:tc>
          <w:tcPr>
            <w:tcW w:w="3686" w:type="dxa"/>
          </w:tcPr>
          <w:p w14:paraId="4B877CDF" w14:textId="040714BB" w:rsidR="00D31330" w:rsidRPr="008731DE" w:rsidRDefault="00D31330" w:rsidP="00D31330">
            <w:pPr>
              <w:rPr>
                <w:rFonts w:ascii="Calibri" w:eastAsia="Calibri" w:hAnsi="Calibri"/>
                <w:sz w:val="18"/>
                <w:szCs w:val="18"/>
                <w:lang w:eastAsia="en-US" w:bidi="fa-IR"/>
              </w:rPr>
            </w:pPr>
            <w:r w:rsidRPr="008731DE">
              <w:rPr>
                <w:rFonts w:ascii="Calibri" w:eastAsia="Calibri" w:hAnsi="Calibri"/>
                <w:sz w:val="18"/>
                <w:szCs w:val="18"/>
                <w:lang w:eastAsia="en-US" w:bidi="fa-IR"/>
              </w:rPr>
              <w:t>Uređenje lijeve obale rijeke Bosne nizvodno od mosta u naselju Svrake, dužine cca 150 m.</w:t>
            </w:r>
          </w:p>
        </w:tc>
        <w:tc>
          <w:tcPr>
            <w:tcW w:w="1219" w:type="dxa"/>
          </w:tcPr>
          <w:p w14:paraId="27CE4E3B" w14:textId="1EB2FD90" w:rsidR="00D31330" w:rsidRPr="008731DE" w:rsidRDefault="00D31330" w:rsidP="00D31330">
            <w:pPr>
              <w:spacing w:after="20"/>
              <w:rPr>
                <w:rFonts w:eastAsia="Calibri" w:cstheme="minorHAnsi"/>
                <w:sz w:val="16"/>
                <w:szCs w:val="16"/>
                <w:lang w:eastAsia="en-US" w:bidi="fa-IR"/>
              </w:rPr>
            </w:pPr>
            <w:r w:rsidRPr="008731DE">
              <w:rPr>
                <w:rFonts w:eastAsia="Calibri" w:cstheme="minorHAnsi"/>
                <w:sz w:val="16"/>
                <w:szCs w:val="16"/>
                <w:lang w:eastAsia="en-US" w:bidi="fa-IR"/>
              </w:rPr>
              <w:t>BAFA_PRO_33_S_85</w:t>
            </w:r>
          </w:p>
        </w:tc>
      </w:tr>
      <w:tr w:rsidR="00083D7F" w:rsidRPr="007D61AF" w14:paraId="06F94F4F" w14:textId="77777777" w:rsidTr="00083D7F">
        <w:tc>
          <w:tcPr>
            <w:tcW w:w="2331" w:type="dxa"/>
            <w:vMerge w:val="restart"/>
          </w:tcPr>
          <w:p w14:paraId="59FD5414" w14:textId="75B634BD" w:rsidR="00083D7F" w:rsidRPr="009C45AE" w:rsidRDefault="00083D7F" w:rsidP="00083D7F">
            <w:pPr>
              <w:rPr>
                <w:rStyle w:val="markedcontent"/>
                <w:rFonts w:eastAsiaTheme="majorEastAsia" w:cs="Calibri"/>
                <w:sz w:val="18"/>
                <w:szCs w:val="18"/>
                <w:lang w:val="hr-HR"/>
              </w:rPr>
            </w:pPr>
            <w:r w:rsidRPr="009C45AE">
              <w:rPr>
                <w:sz w:val="18"/>
                <w:szCs w:val="18"/>
              </w:rPr>
              <w:t>Uređenje korita rijeke Sane, Klju</w:t>
            </w:r>
            <w:r>
              <w:rPr>
                <w:sz w:val="18"/>
                <w:szCs w:val="18"/>
              </w:rPr>
              <w:t>č</w:t>
            </w:r>
          </w:p>
        </w:tc>
        <w:tc>
          <w:tcPr>
            <w:tcW w:w="1775" w:type="dxa"/>
            <w:vMerge w:val="restart"/>
          </w:tcPr>
          <w:p w14:paraId="668F6CB0" w14:textId="510E9F7C" w:rsidR="00083D7F" w:rsidRPr="00525095" w:rsidRDefault="00083D7F" w:rsidP="00083D7F">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BARegSana_Kljuc</w:t>
            </w:r>
          </w:p>
        </w:tc>
        <w:tc>
          <w:tcPr>
            <w:tcW w:w="3686" w:type="dxa"/>
          </w:tcPr>
          <w:p w14:paraId="27498B95" w14:textId="483AD2E5" w:rsidR="00083D7F" w:rsidRPr="007D61AF" w:rsidRDefault="00083D7F" w:rsidP="00083D7F">
            <w:pPr>
              <w:rPr>
                <w:rStyle w:val="markedcontent"/>
                <w:rFonts w:eastAsiaTheme="majorEastAsia" w:cs="Calibri"/>
                <w:sz w:val="18"/>
                <w:szCs w:val="20"/>
                <w:lang w:val="hr-HR"/>
              </w:rPr>
            </w:pPr>
            <w:r w:rsidRPr="008731DE">
              <w:rPr>
                <w:rFonts w:ascii="Calibri" w:hAnsi="Calibri"/>
                <w:sz w:val="18"/>
                <w:szCs w:val="18"/>
                <w:lang w:bidi="fa-IR"/>
              </w:rPr>
              <w:t>Živjeti s poplavama; pozicije 25-1, 25-2 i 25-3.</w:t>
            </w:r>
          </w:p>
        </w:tc>
        <w:tc>
          <w:tcPr>
            <w:tcW w:w="1219" w:type="dxa"/>
          </w:tcPr>
          <w:p w14:paraId="4B7C9F55" w14:textId="13B977E1" w:rsidR="00083D7F" w:rsidRPr="007D61AF" w:rsidRDefault="00083D7F" w:rsidP="00083D7F">
            <w:pPr>
              <w:rPr>
                <w:rStyle w:val="markedcontent"/>
                <w:rFonts w:eastAsiaTheme="majorEastAsia" w:cs="Calibri"/>
                <w:sz w:val="18"/>
                <w:szCs w:val="20"/>
                <w:lang w:val="hr-HR"/>
              </w:rPr>
            </w:pPr>
            <w:r w:rsidRPr="00083D7F">
              <w:rPr>
                <w:rFonts w:ascii="Calibri" w:hAnsi="Calibri"/>
                <w:sz w:val="16"/>
                <w:szCs w:val="16"/>
                <w:lang w:bidi="fa-IR"/>
              </w:rPr>
              <w:t>BAFA_PREV_24_NS_391</w:t>
            </w:r>
          </w:p>
        </w:tc>
      </w:tr>
      <w:tr w:rsidR="00083D7F" w:rsidRPr="007D61AF" w14:paraId="422E47E7" w14:textId="77777777" w:rsidTr="001E658C">
        <w:tc>
          <w:tcPr>
            <w:tcW w:w="2331" w:type="dxa"/>
            <w:vMerge/>
          </w:tcPr>
          <w:p w14:paraId="34607038" w14:textId="77777777" w:rsidR="00083D7F" w:rsidRPr="009C45AE" w:rsidRDefault="00083D7F" w:rsidP="00083D7F">
            <w:pPr>
              <w:rPr>
                <w:sz w:val="18"/>
                <w:szCs w:val="18"/>
              </w:rPr>
            </w:pPr>
          </w:p>
        </w:tc>
        <w:tc>
          <w:tcPr>
            <w:tcW w:w="1775" w:type="dxa"/>
            <w:vMerge/>
            <w:vAlign w:val="bottom"/>
          </w:tcPr>
          <w:p w14:paraId="72BDDB73" w14:textId="77777777" w:rsidR="00083D7F" w:rsidRPr="00525095" w:rsidRDefault="00083D7F" w:rsidP="00083D7F">
            <w:pPr>
              <w:ind w:left="-57" w:right="-57"/>
              <w:jc w:val="center"/>
              <w:rPr>
                <w:rFonts w:ascii="Calibri" w:hAnsi="Calibri" w:cs="Calibri"/>
                <w:noProof/>
                <w:color w:val="000000"/>
                <w:sz w:val="16"/>
                <w:szCs w:val="16"/>
              </w:rPr>
            </w:pPr>
          </w:p>
        </w:tc>
        <w:tc>
          <w:tcPr>
            <w:tcW w:w="3686" w:type="dxa"/>
          </w:tcPr>
          <w:p w14:paraId="7898B313" w14:textId="5BC26B04" w:rsidR="00083D7F" w:rsidRPr="007D61AF" w:rsidRDefault="00083D7F" w:rsidP="00083D7F">
            <w:pPr>
              <w:rPr>
                <w:rStyle w:val="markedcontent"/>
                <w:rFonts w:eastAsiaTheme="majorEastAsia" w:cs="Calibri"/>
                <w:sz w:val="18"/>
                <w:szCs w:val="20"/>
                <w:lang w:val="hr-HR"/>
              </w:rPr>
            </w:pPr>
            <w:r w:rsidRPr="008731DE">
              <w:rPr>
                <w:rFonts w:ascii="Calibri" w:eastAsia="Calibri" w:hAnsi="Calibri"/>
                <w:sz w:val="18"/>
                <w:szCs w:val="18"/>
                <w:lang w:eastAsia="en-US" w:bidi="fa-IR"/>
              </w:rPr>
              <w:t>Uređenje obala rijeke Sane na dionici Gradski most – Sklop.</w:t>
            </w:r>
          </w:p>
        </w:tc>
        <w:tc>
          <w:tcPr>
            <w:tcW w:w="1219" w:type="dxa"/>
          </w:tcPr>
          <w:p w14:paraId="151ADA1D" w14:textId="4C905C42" w:rsidR="00083D7F" w:rsidRPr="007D61AF" w:rsidRDefault="00083D7F" w:rsidP="00083D7F">
            <w:pPr>
              <w:rPr>
                <w:rStyle w:val="markedcontent"/>
                <w:rFonts w:eastAsiaTheme="majorEastAsia" w:cs="Calibri"/>
                <w:sz w:val="18"/>
                <w:szCs w:val="20"/>
                <w:lang w:val="hr-HR"/>
              </w:rPr>
            </w:pPr>
            <w:r w:rsidRPr="008731DE">
              <w:rPr>
                <w:rFonts w:eastAsia="Calibri" w:cstheme="minorHAnsi"/>
                <w:sz w:val="16"/>
                <w:szCs w:val="16"/>
                <w:lang w:eastAsia="en-US" w:bidi="fa-IR"/>
              </w:rPr>
              <w:t>BAFA_PRO_33_S_70</w:t>
            </w:r>
          </w:p>
        </w:tc>
      </w:tr>
      <w:tr w:rsidR="00D46AF7" w:rsidRPr="007D61AF" w14:paraId="53A0D05A" w14:textId="77777777" w:rsidTr="00D46AF7">
        <w:trPr>
          <w:trHeight w:val="70"/>
        </w:trPr>
        <w:tc>
          <w:tcPr>
            <w:tcW w:w="2331" w:type="dxa"/>
            <w:vMerge w:val="restart"/>
          </w:tcPr>
          <w:p w14:paraId="25642B7E" w14:textId="56B8BAA7" w:rsidR="00D46AF7" w:rsidRPr="009C45AE" w:rsidRDefault="00D46AF7" w:rsidP="00D46AF7">
            <w:pPr>
              <w:rPr>
                <w:rStyle w:val="markedcontent"/>
                <w:rFonts w:eastAsiaTheme="majorEastAsia" w:cs="Calibri"/>
                <w:sz w:val="18"/>
                <w:szCs w:val="18"/>
                <w:lang w:val="hr-HR"/>
              </w:rPr>
            </w:pPr>
            <w:r w:rsidRPr="009C45AE">
              <w:rPr>
                <w:sz w:val="18"/>
                <w:szCs w:val="18"/>
              </w:rPr>
              <w:t>Uređenje korita rijeke Sane, Sanski Most</w:t>
            </w:r>
          </w:p>
        </w:tc>
        <w:tc>
          <w:tcPr>
            <w:tcW w:w="1775" w:type="dxa"/>
            <w:vMerge w:val="restart"/>
          </w:tcPr>
          <w:p w14:paraId="0EE5578B" w14:textId="390943CB" w:rsidR="00D46AF7" w:rsidRPr="00525095" w:rsidRDefault="00D46AF7" w:rsidP="00D46AF7">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BARegSana_Sanski most</w:t>
            </w:r>
          </w:p>
        </w:tc>
        <w:tc>
          <w:tcPr>
            <w:tcW w:w="3686" w:type="dxa"/>
          </w:tcPr>
          <w:p w14:paraId="0F5C3003" w14:textId="3276B6B2" w:rsidR="00D46AF7" w:rsidRPr="007D61AF" w:rsidRDefault="00D46AF7" w:rsidP="00D46AF7">
            <w:pPr>
              <w:rPr>
                <w:rStyle w:val="markedcontent"/>
                <w:rFonts w:eastAsiaTheme="majorEastAsia" w:cs="Calibri"/>
                <w:sz w:val="18"/>
                <w:szCs w:val="20"/>
                <w:lang w:val="hr-HR"/>
              </w:rPr>
            </w:pPr>
            <w:r w:rsidRPr="008731DE">
              <w:rPr>
                <w:rFonts w:ascii="Calibri" w:hAnsi="Calibri"/>
                <w:sz w:val="18"/>
                <w:szCs w:val="18"/>
                <w:lang w:bidi="fa-IR"/>
              </w:rPr>
              <w:t>Živjeti s poplavama; pozicije 40-1, 40-2 i 40-3.</w:t>
            </w:r>
          </w:p>
        </w:tc>
        <w:tc>
          <w:tcPr>
            <w:tcW w:w="1219" w:type="dxa"/>
          </w:tcPr>
          <w:p w14:paraId="5EAAA5A0" w14:textId="0F4B9273" w:rsidR="00D46AF7" w:rsidRPr="007D61AF" w:rsidRDefault="00D46AF7" w:rsidP="00D46AF7">
            <w:pPr>
              <w:spacing w:after="20"/>
              <w:rPr>
                <w:rStyle w:val="markedcontent"/>
                <w:rFonts w:eastAsiaTheme="majorEastAsia" w:cs="Calibri"/>
                <w:sz w:val="18"/>
                <w:szCs w:val="20"/>
                <w:lang w:val="hr-HR"/>
              </w:rPr>
            </w:pPr>
            <w:r w:rsidRPr="00D46AF7">
              <w:rPr>
                <w:rFonts w:ascii="Calibri" w:hAnsi="Calibri"/>
                <w:sz w:val="16"/>
                <w:szCs w:val="16"/>
                <w:lang w:bidi="fa-IR"/>
              </w:rPr>
              <w:t>BAFA_PREV_24_NS_390</w:t>
            </w:r>
          </w:p>
        </w:tc>
      </w:tr>
      <w:tr w:rsidR="00D46AF7" w:rsidRPr="007D61AF" w14:paraId="7919C116" w14:textId="77777777" w:rsidTr="00D46AF7">
        <w:trPr>
          <w:trHeight w:val="70"/>
        </w:trPr>
        <w:tc>
          <w:tcPr>
            <w:tcW w:w="2331" w:type="dxa"/>
            <w:vMerge/>
          </w:tcPr>
          <w:p w14:paraId="7B9AFFFA" w14:textId="77777777" w:rsidR="00D46AF7" w:rsidRPr="009C45AE" w:rsidRDefault="00D46AF7" w:rsidP="00D46AF7">
            <w:pPr>
              <w:rPr>
                <w:sz w:val="18"/>
                <w:szCs w:val="18"/>
              </w:rPr>
            </w:pPr>
          </w:p>
        </w:tc>
        <w:tc>
          <w:tcPr>
            <w:tcW w:w="1775" w:type="dxa"/>
            <w:vMerge/>
            <w:vAlign w:val="bottom"/>
          </w:tcPr>
          <w:p w14:paraId="045B039F" w14:textId="77777777" w:rsidR="00D46AF7" w:rsidRPr="00525095" w:rsidRDefault="00D46AF7" w:rsidP="00D46AF7">
            <w:pPr>
              <w:ind w:left="-57" w:right="-57"/>
              <w:jc w:val="center"/>
              <w:rPr>
                <w:rFonts w:ascii="Calibri" w:hAnsi="Calibri" w:cs="Calibri"/>
                <w:noProof/>
                <w:color w:val="000000"/>
                <w:sz w:val="16"/>
                <w:szCs w:val="16"/>
              </w:rPr>
            </w:pPr>
          </w:p>
        </w:tc>
        <w:tc>
          <w:tcPr>
            <w:tcW w:w="3686" w:type="dxa"/>
          </w:tcPr>
          <w:p w14:paraId="32A6B085" w14:textId="5CF95E2E" w:rsidR="00D46AF7" w:rsidRPr="00D46AF7" w:rsidRDefault="00D46AF7" w:rsidP="00D46AF7">
            <w:pPr>
              <w:rPr>
                <w:i/>
                <w:iCs/>
              </w:rPr>
            </w:pPr>
            <w:r w:rsidRPr="00E50B53">
              <w:rPr>
                <w:rFonts w:ascii="Calibri" w:eastAsia="Calibri" w:hAnsi="Calibri"/>
                <w:i/>
                <w:iCs/>
                <w:sz w:val="16"/>
                <w:szCs w:val="16"/>
                <w:lang w:eastAsia="en-US" w:bidi="fa-IR"/>
              </w:rPr>
              <w:t>*Desna obala - urađena sanacija postojećeg parapeta, izvedeno 700 m novog i preostalo cca 300 m da se kompletira zaštita od poplava u vidu parapetnog zida (projekat i sredstva obezbijeđeni, u skorije vrijeme će se završiti). Nije potrebno predvidjeti dodatne mjere na desnoj obali.</w:t>
            </w:r>
          </w:p>
        </w:tc>
        <w:tc>
          <w:tcPr>
            <w:tcW w:w="1219" w:type="dxa"/>
            <w:vAlign w:val="center"/>
          </w:tcPr>
          <w:p w14:paraId="3FCEBC47" w14:textId="6C116C44" w:rsidR="00D46AF7" w:rsidRPr="00D46AF7" w:rsidRDefault="00D46AF7" w:rsidP="00D46AF7">
            <w:pPr>
              <w:spacing w:after="20"/>
              <w:jc w:val="center"/>
              <w:rPr>
                <w:rFonts w:ascii="Calibri" w:hAnsi="Calibri"/>
                <w:sz w:val="16"/>
                <w:szCs w:val="16"/>
                <w:lang w:bidi="fa-IR"/>
              </w:rPr>
            </w:pPr>
            <w:r>
              <w:rPr>
                <w:rFonts w:ascii="Calibri" w:hAnsi="Calibri"/>
                <w:sz w:val="16"/>
                <w:szCs w:val="16"/>
                <w:lang w:bidi="fa-IR"/>
              </w:rPr>
              <w:t>-</w:t>
            </w:r>
          </w:p>
        </w:tc>
      </w:tr>
      <w:tr w:rsidR="00E50B53" w:rsidRPr="007D61AF" w14:paraId="6D716B86" w14:textId="77777777" w:rsidTr="00E50B53">
        <w:tc>
          <w:tcPr>
            <w:tcW w:w="2331" w:type="dxa"/>
            <w:vMerge w:val="restart"/>
          </w:tcPr>
          <w:p w14:paraId="5B65F5BE" w14:textId="763B606A" w:rsidR="00E50B53" w:rsidRPr="009C45AE" w:rsidRDefault="00E50B53" w:rsidP="00E50B53">
            <w:pPr>
              <w:rPr>
                <w:rStyle w:val="markedcontent"/>
                <w:rFonts w:eastAsiaTheme="majorEastAsia" w:cs="Calibri"/>
                <w:sz w:val="18"/>
                <w:szCs w:val="18"/>
                <w:lang w:val="hr-HR"/>
              </w:rPr>
            </w:pPr>
            <w:r w:rsidRPr="009C45AE">
              <w:rPr>
                <w:sz w:val="18"/>
                <w:szCs w:val="18"/>
              </w:rPr>
              <w:t>Uređenje korita rijeke Spre</w:t>
            </w:r>
            <w:r>
              <w:rPr>
                <w:sz w:val="18"/>
                <w:szCs w:val="18"/>
              </w:rPr>
              <w:t>č</w:t>
            </w:r>
            <w:r w:rsidRPr="009C45AE">
              <w:rPr>
                <w:sz w:val="18"/>
                <w:szCs w:val="18"/>
              </w:rPr>
              <w:t>e, Lukavac</w:t>
            </w:r>
          </w:p>
        </w:tc>
        <w:tc>
          <w:tcPr>
            <w:tcW w:w="1775" w:type="dxa"/>
            <w:vMerge w:val="restart"/>
          </w:tcPr>
          <w:p w14:paraId="71916D2F" w14:textId="337AA43B" w:rsidR="00E50B53" w:rsidRPr="00525095" w:rsidRDefault="00E50B53" w:rsidP="00E50B53">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BARegSpreca_Lukavac</w:t>
            </w:r>
          </w:p>
        </w:tc>
        <w:tc>
          <w:tcPr>
            <w:tcW w:w="3686" w:type="dxa"/>
          </w:tcPr>
          <w:p w14:paraId="7316AB3E" w14:textId="6CF01BD0" w:rsidR="00E50B53" w:rsidRPr="007D61AF" w:rsidRDefault="00E50B53" w:rsidP="00E50B53">
            <w:pPr>
              <w:rPr>
                <w:rStyle w:val="markedcontent"/>
                <w:rFonts w:eastAsiaTheme="majorEastAsia" w:cs="Calibri"/>
                <w:sz w:val="18"/>
                <w:szCs w:val="20"/>
                <w:lang w:val="hr-HR"/>
              </w:rPr>
            </w:pPr>
            <w:r w:rsidRPr="008731DE">
              <w:rPr>
                <w:rFonts w:ascii="Calibri" w:eastAsia="Calibri" w:hAnsi="Calibri"/>
                <w:sz w:val="18"/>
                <w:szCs w:val="18"/>
                <w:lang w:eastAsia="en-US" w:bidi="fa-IR"/>
              </w:rPr>
              <w:t>Regulacija korita rijeke Spreče od izvedenog dijela do ušća Jale.</w:t>
            </w:r>
          </w:p>
        </w:tc>
        <w:tc>
          <w:tcPr>
            <w:tcW w:w="1219" w:type="dxa"/>
          </w:tcPr>
          <w:p w14:paraId="47B45D70" w14:textId="5267F465" w:rsidR="00E50B53" w:rsidRPr="007D61AF" w:rsidRDefault="00E50B53" w:rsidP="00E50B53">
            <w:pPr>
              <w:rPr>
                <w:rStyle w:val="markedcontent"/>
                <w:rFonts w:eastAsiaTheme="majorEastAsia" w:cs="Calibri"/>
                <w:sz w:val="18"/>
                <w:szCs w:val="20"/>
                <w:lang w:val="hr-HR"/>
              </w:rPr>
            </w:pPr>
            <w:r w:rsidRPr="008731DE">
              <w:rPr>
                <w:rFonts w:eastAsia="Calibri" w:cstheme="minorHAnsi"/>
                <w:sz w:val="16"/>
                <w:szCs w:val="16"/>
                <w:lang w:eastAsia="en-US" w:bidi="fa-IR"/>
              </w:rPr>
              <w:t>BAFA_PRO_33_S_19</w:t>
            </w:r>
          </w:p>
        </w:tc>
      </w:tr>
      <w:tr w:rsidR="00E50B53" w:rsidRPr="007D61AF" w14:paraId="641C8DDF" w14:textId="77777777" w:rsidTr="001E658C">
        <w:tc>
          <w:tcPr>
            <w:tcW w:w="2331" w:type="dxa"/>
            <w:vMerge/>
          </w:tcPr>
          <w:p w14:paraId="18D957EF" w14:textId="77777777" w:rsidR="00E50B53" w:rsidRPr="009C45AE" w:rsidRDefault="00E50B53" w:rsidP="00E50B53">
            <w:pPr>
              <w:rPr>
                <w:sz w:val="18"/>
                <w:szCs w:val="18"/>
              </w:rPr>
            </w:pPr>
          </w:p>
        </w:tc>
        <w:tc>
          <w:tcPr>
            <w:tcW w:w="1775" w:type="dxa"/>
            <w:vMerge/>
            <w:vAlign w:val="bottom"/>
          </w:tcPr>
          <w:p w14:paraId="650F1E79" w14:textId="77777777" w:rsidR="00E50B53" w:rsidRPr="00525095" w:rsidRDefault="00E50B53" w:rsidP="00E50B53">
            <w:pPr>
              <w:ind w:left="-57" w:right="-57"/>
              <w:jc w:val="center"/>
              <w:rPr>
                <w:rFonts w:ascii="Calibri" w:hAnsi="Calibri" w:cs="Calibri"/>
                <w:noProof/>
                <w:color w:val="000000"/>
                <w:sz w:val="16"/>
                <w:szCs w:val="16"/>
              </w:rPr>
            </w:pPr>
          </w:p>
        </w:tc>
        <w:tc>
          <w:tcPr>
            <w:tcW w:w="3686" w:type="dxa"/>
          </w:tcPr>
          <w:p w14:paraId="10110012" w14:textId="0795FBA8" w:rsidR="00E50B53" w:rsidRPr="008731DE" w:rsidRDefault="00E50B53" w:rsidP="00E50B53">
            <w:pPr>
              <w:rPr>
                <w:rFonts w:ascii="Calibri" w:eastAsia="Calibri" w:hAnsi="Calibri"/>
                <w:sz w:val="18"/>
                <w:szCs w:val="18"/>
                <w:lang w:eastAsia="en-US" w:bidi="fa-IR"/>
              </w:rPr>
            </w:pPr>
            <w:r w:rsidRPr="008731DE">
              <w:rPr>
                <w:rFonts w:ascii="Calibri" w:eastAsia="Calibri" w:hAnsi="Calibri"/>
                <w:sz w:val="18"/>
                <w:szCs w:val="18"/>
                <w:lang w:eastAsia="en-US" w:bidi="fa-IR"/>
              </w:rPr>
              <w:t>Regulacija korita rijeke Spreče u Lukavcu nizvodno od mosta za Puračić.</w:t>
            </w:r>
          </w:p>
        </w:tc>
        <w:tc>
          <w:tcPr>
            <w:tcW w:w="1219" w:type="dxa"/>
          </w:tcPr>
          <w:p w14:paraId="773C6C88" w14:textId="1FE4138E" w:rsidR="00E50B53" w:rsidRPr="008731DE" w:rsidRDefault="00E50B53" w:rsidP="00E50B53">
            <w:pPr>
              <w:rPr>
                <w:rFonts w:eastAsia="Calibri" w:cstheme="minorHAnsi"/>
                <w:sz w:val="16"/>
                <w:szCs w:val="16"/>
                <w:lang w:eastAsia="en-US" w:bidi="fa-IR"/>
              </w:rPr>
            </w:pPr>
            <w:r w:rsidRPr="008731DE">
              <w:rPr>
                <w:rFonts w:eastAsia="Calibri" w:cstheme="minorHAnsi"/>
                <w:sz w:val="16"/>
                <w:szCs w:val="16"/>
                <w:lang w:eastAsia="en-US" w:bidi="fa-IR"/>
              </w:rPr>
              <w:t>BAFA_PRO_33_S_20</w:t>
            </w:r>
          </w:p>
        </w:tc>
      </w:tr>
      <w:tr w:rsidR="00E50B53" w:rsidRPr="007D61AF" w14:paraId="726F13CE" w14:textId="77777777" w:rsidTr="001E658C">
        <w:tc>
          <w:tcPr>
            <w:tcW w:w="2331" w:type="dxa"/>
            <w:vMerge/>
          </w:tcPr>
          <w:p w14:paraId="6E5E6371" w14:textId="77777777" w:rsidR="00E50B53" w:rsidRPr="009C45AE" w:rsidRDefault="00E50B53" w:rsidP="00E50B53">
            <w:pPr>
              <w:rPr>
                <w:sz w:val="18"/>
                <w:szCs w:val="18"/>
              </w:rPr>
            </w:pPr>
          </w:p>
        </w:tc>
        <w:tc>
          <w:tcPr>
            <w:tcW w:w="1775" w:type="dxa"/>
            <w:vMerge/>
            <w:vAlign w:val="bottom"/>
          </w:tcPr>
          <w:p w14:paraId="3619CEF4" w14:textId="77777777" w:rsidR="00E50B53" w:rsidRPr="00525095" w:rsidRDefault="00E50B53" w:rsidP="00E50B53">
            <w:pPr>
              <w:ind w:left="-57" w:right="-57"/>
              <w:jc w:val="center"/>
              <w:rPr>
                <w:rFonts w:ascii="Calibri" w:hAnsi="Calibri" w:cs="Calibri"/>
                <w:noProof/>
                <w:color w:val="000000"/>
                <w:sz w:val="16"/>
                <w:szCs w:val="16"/>
              </w:rPr>
            </w:pPr>
          </w:p>
        </w:tc>
        <w:tc>
          <w:tcPr>
            <w:tcW w:w="3686" w:type="dxa"/>
          </w:tcPr>
          <w:p w14:paraId="17252582" w14:textId="33CCEE72" w:rsidR="00E50B53" w:rsidRPr="008731DE" w:rsidRDefault="00E50B53" w:rsidP="00E50B53">
            <w:pPr>
              <w:rPr>
                <w:rFonts w:ascii="Calibri" w:eastAsia="Calibri" w:hAnsi="Calibri"/>
                <w:sz w:val="18"/>
                <w:szCs w:val="18"/>
                <w:lang w:eastAsia="en-US" w:bidi="fa-IR"/>
              </w:rPr>
            </w:pPr>
            <w:r w:rsidRPr="008731DE">
              <w:rPr>
                <w:rFonts w:ascii="Calibri" w:eastAsia="Calibri" w:hAnsi="Calibri"/>
                <w:sz w:val="18"/>
                <w:szCs w:val="18"/>
                <w:lang w:eastAsia="en-US" w:bidi="fa-IR"/>
              </w:rPr>
              <w:t>Izgradnja parapetnog zida duž rijeke Spreče u dužini 750 m, na poziciji 43-1 (naselje Modrac, općina Lukavac).</w:t>
            </w:r>
          </w:p>
        </w:tc>
        <w:tc>
          <w:tcPr>
            <w:tcW w:w="1219" w:type="dxa"/>
          </w:tcPr>
          <w:p w14:paraId="071CAEEB" w14:textId="57E45DC2" w:rsidR="00E50B53" w:rsidRPr="008731DE" w:rsidRDefault="00E50B53" w:rsidP="00E50B53">
            <w:pPr>
              <w:rPr>
                <w:rFonts w:eastAsia="Calibri" w:cstheme="minorHAnsi"/>
                <w:sz w:val="16"/>
                <w:szCs w:val="16"/>
                <w:lang w:eastAsia="en-US" w:bidi="fa-IR"/>
              </w:rPr>
            </w:pPr>
            <w:r w:rsidRPr="008731DE">
              <w:rPr>
                <w:rFonts w:eastAsia="Calibri" w:cstheme="minorHAnsi"/>
                <w:sz w:val="16"/>
                <w:szCs w:val="16"/>
                <w:lang w:eastAsia="en-US" w:bidi="fa-IR"/>
              </w:rPr>
              <w:t>BAFA_PRO_33_S_413</w:t>
            </w:r>
          </w:p>
        </w:tc>
      </w:tr>
      <w:tr w:rsidR="00D71508" w:rsidRPr="007D61AF" w14:paraId="5DAE4564" w14:textId="77777777" w:rsidTr="001E658C">
        <w:trPr>
          <w:trHeight w:val="70"/>
        </w:trPr>
        <w:tc>
          <w:tcPr>
            <w:tcW w:w="2331" w:type="dxa"/>
          </w:tcPr>
          <w:p w14:paraId="3336EBB7" w14:textId="6A1FA944" w:rsidR="00D71508" w:rsidRPr="009C45AE" w:rsidRDefault="00D71508" w:rsidP="00D71508">
            <w:pPr>
              <w:rPr>
                <w:rStyle w:val="markedcontent"/>
                <w:rFonts w:eastAsiaTheme="majorEastAsia" w:cs="Calibri"/>
                <w:sz w:val="18"/>
                <w:szCs w:val="18"/>
                <w:lang w:val="hr-HR"/>
              </w:rPr>
            </w:pPr>
            <w:r w:rsidRPr="009C45AE">
              <w:rPr>
                <w:sz w:val="18"/>
                <w:szCs w:val="18"/>
              </w:rPr>
              <w:t>Uređenje korita rijeke Une, Biha</w:t>
            </w:r>
            <w:r>
              <w:rPr>
                <w:sz w:val="18"/>
                <w:szCs w:val="18"/>
              </w:rPr>
              <w:t>ć</w:t>
            </w:r>
          </w:p>
        </w:tc>
        <w:tc>
          <w:tcPr>
            <w:tcW w:w="1775" w:type="dxa"/>
            <w:vAlign w:val="bottom"/>
          </w:tcPr>
          <w:p w14:paraId="5CFDA505" w14:textId="02FB2AFA" w:rsidR="00D71508" w:rsidRPr="00525095" w:rsidRDefault="00D71508" w:rsidP="00D71508">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BARegUna_Bihac</w:t>
            </w:r>
          </w:p>
        </w:tc>
        <w:tc>
          <w:tcPr>
            <w:tcW w:w="3686" w:type="dxa"/>
          </w:tcPr>
          <w:p w14:paraId="09B08CFB" w14:textId="63B734AB" w:rsidR="00D71508" w:rsidRPr="007D61AF" w:rsidRDefault="00D71508" w:rsidP="00D71508">
            <w:pPr>
              <w:rPr>
                <w:rStyle w:val="markedcontent"/>
                <w:rFonts w:eastAsiaTheme="majorEastAsia" w:cs="Calibri"/>
                <w:sz w:val="18"/>
                <w:szCs w:val="20"/>
                <w:lang w:val="hr-HR"/>
              </w:rPr>
            </w:pPr>
            <w:r w:rsidRPr="008731DE">
              <w:rPr>
                <w:rFonts w:ascii="Calibri" w:hAnsi="Calibri"/>
                <w:sz w:val="18"/>
                <w:szCs w:val="18"/>
                <w:lang w:bidi="fa-IR"/>
              </w:rPr>
              <w:t>Živjeti s poplavama; pozicije 14-1, 14-2, 14-3, 14-4, 14-5,14-7 i 14-9.</w:t>
            </w:r>
          </w:p>
        </w:tc>
        <w:tc>
          <w:tcPr>
            <w:tcW w:w="1219" w:type="dxa"/>
          </w:tcPr>
          <w:p w14:paraId="551D3CB1" w14:textId="066C757E" w:rsidR="00D71508" w:rsidRPr="007D61AF" w:rsidRDefault="00D71508" w:rsidP="00D71508">
            <w:pPr>
              <w:spacing w:after="20"/>
              <w:rPr>
                <w:rStyle w:val="markedcontent"/>
                <w:rFonts w:eastAsiaTheme="majorEastAsia" w:cs="Calibri"/>
                <w:sz w:val="18"/>
                <w:szCs w:val="20"/>
                <w:lang w:val="hr-HR"/>
              </w:rPr>
            </w:pPr>
            <w:r w:rsidRPr="00D71508">
              <w:rPr>
                <w:rFonts w:ascii="Calibri" w:hAnsi="Calibri"/>
                <w:sz w:val="16"/>
                <w:szCs w:val="16"/>
                <w:lang w:bidi="fa-IR"/>
              </w:rPr>
              <w:t>BAFA_PREV_24_NS_385</w:t>
            </w:r>
          </w:p>
        </w:tc>
      </w:tr>
      <w:tr w:rsidR="00525095" w:rsidRPr="007D61AF" w14:paraId="74D32203" w14:textId="77777777" w:rsidTr="001D19D9">
        <w:tc>
          <w:tcPr>
            <w:tcW w:w="2331" w:type="dxa"/>
          </w:tcPr>
          <w:p w14:paraId="01A8E72C" w14:textId="76D37BD8" w:rsidR="00E91385" w:rsidRPr="009C45AE" w:rsidRDefault="00E91385" w:rsidP="00E91385">
            <w:pPr>
              <w:rPr>
                <w:rStyle w:val="markedcontent"/>
                <w:rFonts w:eastAsiaTheme="majorEastAsia" w:cs="Calibri"/>
                <w:sz w:val="18"/>
                <w:szCs w:val="18"/>
                <w:lang w:val="hr-HR"/>
              </w:rPr>
            </w:pPr>
            <w:r w:rsidRPr="009C45AE">
              <w:rPr>
                <w:sz w:val="18"/>
                <w:szCs w:val="18"/>
              </w:rPr>
              <w:t>Uređenje korita rijeke Unac, Drvar</w:t>
            </w:r>
          </w:p>
        </w:tc>
        <w:tc>
          <w:tcPr>
            <w:tcW w:w="1775" w:type="dxa"/>
            <w:vAlign w:val="bottom"/>
          </w:tcPr>
          <w:p w14:paraId="47B92E4B" w14:textId="78AC6D7E" w:rsidR="00E91385" w:rsidRPr="00525095" w:rsidRDefault="00E91385" w:rsidP="00525095">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BARegUnac_Drvar</w:t>
            </w:r>
          </w:p>
        </w:tc>
        <w:tc>
          <w:tcPr>
            <w:tcW w:w="3686" w:type="dxa"/>
            <w:vAlign w:val="center"/>
          </w:tcPr>
          <w:p w14:paraId="2631CCA3" w14:textId="4878F3EB" w:rsidR="00E91385" w:rsidRPr="007D61AF" w:rsidRDefault="001D19D9" w:rsidP="001D19D9">
            <w:pPr>
              <w:jc w:val="center"/>
              <w:rPr>
                <w:rStyle w:val="markedcontent"/>
                <w:rFonts w:eastAsiaTheme="majorEastAsia" w:cs="Calibri"/>
                <w:sz w:val="18"/>
                <w:szCs w:val="20"/>
                <w:lang w:val="hr-HR"/>
              </w:rPr>
            </w:pPr>
            <w:r>
              <w:rPr>
                <w:rStyle w:val="markedcontent"/>
                <w:rFonts w:eastAsiaTheme="majorEastAsia" w:cs="Calibri"/>
                <w:sz w:val="18"/>
                <w:szCs w:val="20"/>
                <w:lang w:val="hr-HR"/>
              </w:rPr>
              <w:t>-</w:t>
            </w:r>
          </w:p>
        </w:tc>
        <w:tc>
          <w:tcPr>
            <w:tcW w:w="1219" w:type="dxa"/>
            <w:vAlign w:val="center"/>
          </w:tcPr>
          <w:p w14:paraId="5F8462E7" w14:textId="4E91BFD3" w:rsidR="00E91385" w:rsidRPr="007D61AF" w:rsidRDefault="001D19D9" w:rsidP="001D19D9">
            <w:pPr>
              <w:jc w:val="center"/>
              <w:rPr>
                <w:rStyle w:val="markedcontent"/>
                <w:rFonts w:eastAsiaTheme="majorEastAsia" w:cs="Calibri"/>
                <w:sz w:val="18"/>
                <w:szCs w:val="20"/>
                <w:lang w:val="hr-HR"/>
              </w:rPr>
            </w:pPr>
            <w:r>
              <w:rPr>
                <w:rStyle w:val="markedcontent"/>
                <w:rFonts w:eastAsiaTheme="majorEastAsia" w:cs="Calibri"/>
                <w:sz w:val="18"/>
                <w:szCs w:val="20"/>
                <w:lang w:val="hr-HR"/>
              </w:rPr>
              <w:t>-</w:t>
            </w:r>
          </w:p>
        </w:tc>
      </w:tr>
      <w:tr w:rsidR="001D19D9" w:rsidRPr="007D61AF" w14:paraId="3BA4E482" w14:textId="77777777" w:rsidTr="001E658C">
        <w:trPr>
          <w:trHeight w:val="70"/>
        </w:trPr>
        <w:tc>
          <w:tcPr>
            <w:tcW w:w="2331" w:type="dxa"/>
          </w:tcPr>
          <w:p w14:paraId="62CCD515" w14:textId="2A1DFC54" w:rsidR="001D19D9" w:rsidRPr="009C45AE" w:rsidRDefault="001D19D9" w:rsidP="001D19D9">
            <w:pPr>
              <w:rPr>
                <w:rStyle w:val="markedcontent"/>
                <w:rFonts w:eastAsiaTheme="majorEastAsia" w:cs="Calibri"/>
                <w:sz w:val="18"/>
                <w:szCs w:val="18"/>
                <w:lang w:val="hr-HR"/>
              </w:rPr>
            </w:pPr>
            <w:r w:rsidRPr="009C45AE">
              <w:rPr>
                <w:sz w:val="18"/>
                <w:szCs w:val="18"/>
              </w:rPr>
              <w:t>Uređenje korita rijeke Usore</w:t>
            </w:r>
          </w:p>
        </w:tc>
        <w:tc>
          <w:tcPr>
            <w:tcW w:w="1775" w:type="dxa"/>
            <w:vAlign w:val="bottom"/>
          </w:tcPr>
          <w:p w14:paraId="67177A8A" w14:textId="09F16F38" w:rsidR="001D19D9" w:rsidRPr="00525095" w:rsidRDefault="001D19D9" w:rsidP="001D19D9">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BARegUsora_Tesanj</w:t>
            </w:r>
          </w:p>
        </w:tc>
        <w:tc>
          <w:tcPr>
            <w:tcW w:w="3686" w:type="dxa"/>
          </w:tcPr>
          <w:p w14:paraId="0AC50044" w14:textId="1844B430" w:rsidR="001D19D9" w:rsidRPr="007D61AF" w:rsidRDefault="001D19D9" w:rsidP="001D19D9">
            <w:pPr>
              <w:rPr>
                <w:rStyle w:val="markedcontent"/>
                <w:rFonts w:eastAsiaTheme="majorEastAsia" w:cs="Calibri"/>
                <w:sz w:val="18"/>
                <w:szCs w:val="20"/>
                <w:lang w:val="hr-HR"/>
              </w:rPr>
            </w:pPr>
            <w:r w:rsidRPr="008731DE">
              <w:rPr>
                <w:rFonts w:ascii="Calibri" w:eastAsia="Calibri" w:hAnsi="Calibri"/>
                <w:sz w:val="18"/>
                <w:szCs w:val="18"/>
                <w:lang w:eastAsia="en-US" w:bidi="fa-IR"/>
              </w:rPr>
              <w:t>Implementacija planirane regulacije korita rijeke Usore u Tešnju, u dužini 6,6 km na pozicijama 42-6 i 42-7.</w:t>
            </w:r>
          </w:p>
        </w:tc>
        <w:tc>
          <w:tcPr>
            <w:tcW w:w="1219" w:type="dxa"/>
          </w:tcPr>
          <w:p w14:paraId="42A7D50B" w14:textId="1EC14385" w:rsidR="001D19D9" w:rsidRPr="007D61AF" w:rsidRDefault="001D19D9" w:rsidP="001D19D9">
            <w:pPr>
              <w:spacing w:after="20"/>
              <w:rPr>
                <w:rStyle w:val="markedcontent"/>
                <w:rFonts w:eastAsiaTheme="majorEastAsia" w:cs="Calibri"/>
                <w:sz w:val="18"/>
                <w:szCs w:val="20"/>
                <w:lang w:val="hr-HR"/>
              </w:rPr>
            </w:pPr>
            <w:r w:rsidRPr="008731DE">
              <w:rPr>
                <w:rFonts w:eastAsia="Calibri" w:cstheme="minorHAnsi"/>
                <w:sz w:val="16"/>
                <w:szCs w:val="16"/>
                <w:lang w:eastAsia="en-US" w:bidi="fa-IR"/>
              </w:rPr>
              <w:t>BAFA_PRO_33_S_412</w:t>
            </w:r>
          </w:p>
        </w:tc>
      </w:tr>
      <w:tr w:rsidR="00091D0A" w:rsidRPr="007D61AF" w14:paraId="5A2C3C28" w14:textId="77777777" w:rsidTr="00F5781E">
        <w:trPr>
          <w:trHeight w:val="70"/>
        </w:trPr>
        <w:tc>
          <w:tcPr>
            <w:tcW w:w="2331" w:type="dxa"/>
          </w:tcPr>
          <w:p w14:paraId="4393C466" w14:textId="72BFDE87" w:rsidR="00091D0A" w:rsidRPr="009C45AE" w:rsidRDefault="00091D0A" w:rsidP="00F5781E">
            <w:pPr>
              <w:rPr>
                <w:rStyle w:val="markedcontent"/>
                <w:rFonts w:eastAsiaTheme="majorEastAsia" w:cs="Calibri"/>
                <w:sz w:val="18"/>
                <w:szCs w:val="18"/>
                <w:lang w:val="hr-HR"/>
              </w:rPr>
            </w:pPr>
            <w:r w:rsidRPr="009C45AE">
              <w:rPr>
                <w:sz w:val="18"/>
                <w:szCs w:val="18"/>
              </w:rPr>
              <w:t>Uređenje korita rijeke Vrbas, Bugojno</w:t>
            </w:r>
          </w:p>
        </w:tc>
        <w:tc>
          <w:tcPr>
            <w:tcW w:w="1775" w:type="dxa"/>
            <w:vAlign w:val="bottom"/>
          </w:tcPr>
          <w:p w14:paraId="16E25925" w14:textId="0E4465E1" w:rsidR="00091D0A" w:rsidRPr="00525095" w:rsidRDefault="00091D0A" w:rsidP="00F5781E">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BARegVrbas_Bugojno</w:t>
            </w:r>
          </w:p>
        </w:tc>
        <w:tc>
          <w:tcPr>
            <w:tcW w:w="3686" w:type="dxa"/>
            <w:vMerge w:val="restart"/>
            <w:vAlign w:val="center"/>
          </w:tcPr>
          <w:p w14:paraId="04829CFD" w14:textId="38CC101B" w:rsidR="00091D0A" w:rsidRPr="007D61AF" w:rsidRDefault="00091D0A" w:rsidP="00F5781E">
            <w:pPr>
              <w:rPr>
                <w:rStyle w:val="markedcontent"/>
                <w:rFonts w:eastAsiaTheme="majorEastAsia" w:cs="Calibri"/>
                <w:sz w:val="18"/>
                <w:szCs w:val="20"/>
                <w:lang w:val="hr-HR"/>
              </w:rPr>
            </w:pPr>
            <w:r w:rsidRPr="008731DE">
              <w:rPr>
                <w:rFonts w:ascii="Calibri" w:hAnsi="Calibri"/>
                <w:sz w:val="18"/>
                <w:szCs w:val="18"/>
                <w:lang w:bidi="fa-IR"/>
              </w:rPr>
              <w:t>Živjeti s poplavama; pozicije 16-1, 16-2, 16-3, 16-5, 16-6, 16-7, 16-8 i 16-9.</w:t>
            </w:r>
          </w:p>
        </w:tc>
        <w:tc>
          <w:tcPr>
            <w:tcW w:w="1219" w:type="dxa"/>
            <w:vMerge w:val="restart"/>
            <w:vAlign w:val="center"/>
          </w:tcPr>
          <w:p w14:paraId="21CD4066" w14:textId="0792ACCF" w:rsidR="00091D0A" w:rsidRPr="007D61AF" w:rsidRDefault="00091D0A" w:rsidP="00F5781E">
            <w:pPr>
              <w:spacing w:after="20"/>
              <w:rPr>
                <w:rStyle w:val="markedcontent"/>
                <w:rFonts w:eastAsiaTheme="majorEastAsia" w:cs="Calibri"/>
                <w:sz w:val="18"/>
                <w:szCs w:val="20"/>
                <w:lang w:val="hr-HR"/>
              </w:rPr>
            </w:pPr>
            <w:r w:rsidRPr="00F5781E">
              <w:rPr>
                <w:rFonts w:ascii="Calibri" w:hAnsi="Calibri"/>
                <w:sz w:val="16"/>
                <w:szCs w:val="16"/>
                <w:lang w:bidi="fa-IR"/>
              </w:rPr>
              <w:t>BAFA_PREV_24_NS_380</w:t>
            </w:r>
          </w:p>
        </w:tc>
      </w:tr>
      <w:tr w:rsidR="00091D0A" w:rsidRPr="007D61AF" w14:paraId="17377041" w14:textId="77777777" w:rsidTr="001E658C">
        <w:tc>
          <w:tcPr>
            <w:tcW w:w="2331" w:type="dxa"/>
          </w:tcPr>
          <w:p w14:paraId="6E0C9FB9" w14:textId="476494F9" w:rsidR="00091D0A" w:rsidRPr="009C45AE" w:rsidRDefault="00091D0A" w:rsidP="00E91385">
            <w:pPr>
              <w:rPr>
                <w:rStyle w:val="markedcontent"/>
                <w:rFonts w:eastAsiaTheme="majorEastAsia" w:cs="Calibri"/>
                <w:sz w:val="18"/>
                <w:szCs w:val="18"/>
                <w:lang w:val="hr-HR"/>
              </w:rPr>
            </w:pPr>
            <w:r w:rsidRPr="009C45AE">
              <w:rPr>
                <w:sz w:val="18"/>
                <w:szCs w:val="18"/>
              </w:rPr>
              <w:t>Uređenje korita rijeke Vrbas, Donji Vakuf</w:t>
            </w:r>
          </w:p>
        </w:tc>
        <w:tc>
          <w:tcPr>
            <w:tcW w:w="1775" w:type="dxa"/>
            <w:vAlign w:val="bottom"/>
          </w:tcPr>
          <w:p w14:paraId="75586A33" w14:textId="7105147E" w:rsidR="00091D0A" w:rsidRPr="00525095" w:rsidRDefault="00091D0A" w:rsidP="00525095">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BARegVrbas_Donji Vakuf</w:t>
            </w:r>
          </w:p>
        </w:tc>
        <w:tc>
          <w:tcPr>
            <w:tcW w:w="3686" w:type="dxa"/>
            <w:vMerge/>
          </w:tcPr>
          <w:p w14:paraId="5BEF193E" w14:textId="77777777" w:rsidR="00091D0A" w:rsidRPr="007D61AF" w:rsidRDefault="00091D0A" w:rsidP="00E91385">
            <w:pPr>
              <w:rPr>
                <w:rStyle w:val="markedcontent"/>
                <w:rFonts w:eastAsiaTheme="majorEastAsia" w:cs="Calibri"/>
                <w:sz w:val="18"/>
                <w:szCs w:val="20"/>
                <w:lang w:val="hr-HR"/>
              </w:rPr>
            </w:pPr>
          </w:p>
        </w:tc>
        <w:tc>
          <w:tcPr>
            <w:tcW w:w="1219" w:type="dxa"/>
            <w:vMerge/>
          </w:tcPr>
          <w:p w14:paraId="7EA83CF5" w14:textId="77777777" w:rsidR="00091D0A" w:rsidRPr="007D61AF" w:rsidRDefault="00091D0A" w:rsidP="00E91385">
            <w:pPr>
              <w:rPr>
                <w:rStyle w:val="markedcontent"/>
                <w:rFonts w:eastAsiaTheme="majorEastAsia" w:cs="Calibri"/>
                <w:sz w:val="18"/>
                <w:szCs w:val="20"/>
                <w:lang w:val="hr-HR"/>
              </w:rPr>
            </w:pPr>
          </w:p>
        </w:tc>
      </w:tr>
      <w:tr w:rsidR="00091D0A" w:rsidRPr="007D61AF" w14:paraId="1AB87362" w14:textId="77777777" w:rsidTr="001E658C">
        <w:tc>
          <w:tcPr>
            <w:tcW w:w="2331" w:type="dxa"/>
          </w:tcPr>
          <w:p w14:paraId="571F160A" w14:textId="2C4AAE71" w:rsidR="00091D0A" w:rsidRPr="009C45AE" w:rsidRDefault="00091D0A" w:rsidP="00E91385">
            <w:pPr>
              <w:rPr>
                <w:rStyle w:val="markedcontent"/>
                <w:rFonts w:eastAsiaTheme="majorEastAsia" w:cs="Calibri"/>
                <w:sz w:val="18"/>
                <w:szCs w:val="18"/>
                <w:lang w:val="hr-HR"/>
              </w:rPr>
            </w:pPr>
            <w:r w:rsidRPr="009C45AE">
              <w:rPr>
                <w:sz w:val="18"/>
                <w:szCs w:val="18"/>
              </w:rPr>
              <w:lastRenderedPageBreak/>
              <w:t>Uređenje korita rijeke Vrbas, Gornji Vakuf</w:t>
            </w:r>
          </w:p>
        </w:tc>
        <w:tc>
          <w:tcPr>
            <w:tcW w:w="1775" w:type="dxa"/>
            <w:vAlign w:val="bottom"/>
          </w:tcPr>
          <w:p w14:paraId="5E9D72F8" w14:textId="6AF028F8" w:rsidR="00091D0A" w:rsidRPr="00525095" w:rsidRDefault="00091D0A" w:rsidP="00525095">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BARegVrbas_Gornji Vakuf</w:t>
            </w:r>
          </w:p>
        </w:tc>
        <w:tc>
          <w:tcPr>
            <w:tcW w:w="3686" w:type="dxa"/>
            <w:vMerge/>
          </w:tcPr>
          <w:p w14:paraId="59507F2A" w14:textId="77777777" w:rsidR="00091D0A" w:rsidRPr="007D61AF" w:rsidRDefault="00091D0A" w:rsidP="00E91385">
            <w:pPr>
              <w:rPr>
                <w:rStyle w:val="markedcontent"/>
                <w:rFonts w:eastAsiaTheme="majorEastAsia" w:cs="Calibri"/>
                <w:sz w:val="18"/>
                <w:szCs w:val="20"/>
                <w:lang w:val="hr-HR"/>
              </w:rPr>
            </w:pPr>
          </w:p>
        </w:tc>
        <w:tc>
          <w:tcPr>
            <w:tcW w:w="1219" w:type="dxa"/>
            <w:vMerge/>
          </w:tcPr>
          <w:p w14:paraId="002B5DC1" w14:textId="77777777" w:rsidR="00091D0A" w:rsidRPr="007D61AF" w:rsidRDefault="00091D0A" w:rsidP="00E91385">
            <w:pPr>
              <w:rPr>
                <w:rStyle w:val="markedcontent"/>
                <w:rFonts w:eastAsiaTheme="majorEastAsia" w:cs="Calibri"/>
                <w:sz w:val="18"/>
                <w:szCs w:val="20"/>
                <w:lang w:val="hr-HR"/>
              </w:rPr>
            </w:pPr>
          </w:p>
        </w:tc>
      </w:tr>
      <w:tr w:rsidR="00AB57D1" w:rsidRPr="007D61AF" w14:paraId="06BA8FCF" w14:textId="77777777" w:rsidTr="001E658C">
        <w:tc>
          <w:tcPr>
            <w:tcW w:w="2331" w:type="dxa"/>
          </w:tcPr>
          <w:p w14:paraId="2D26F169" w14:textId="68086EB0" w:rsidR="00AB57D1" w:rsidRPr="009C45AE" w:rsidRDefault="00AB57D1" w:rsidP="00AB57D1">
            <w:pPr>
              <w:rPr>
                <w:rStyle w:val="markedcontent"/>
                <w:rFonts w:eastAsiaTheme="majorEastAsia" w:cs="Calibri"/>
                <w:sz w:val="18"/>
                <w:szCs w:val="18"/>
                <w:lang w:val="hr-HR"/>
              </w:rPr>
            </w:pPr>
            <w:r w:rsidRPr="009C45AE">
              <w:rPr>
                <w:sz w:val="18"/>
                <w:szCs w:val="18"/>
              </w:rPr>
              <w:t xml:space="preserve">Regulacija rijeke </w:t>
            </w:r>
            <w:r>
              <w:rPr>
                <w:sz w:val="18"/>
                <w:szCs w:val="18"/>
              </w:rPr>
              <w:t>Ž</w:t>
            </w:r>
            <w:r w:rsidRPr="009C45AE">
              <w:rPr>
                <w:sz w:val="18"/>
                <w:szCs w:val="18"/>
              </w:rPr>
              <w:t>eljeznice na potezu od naselja Butmir do naselja Vojkovi</w:t>
            </w:r>
            <w:r>
              <w:rPr>
                <w:sz w:val="18"/>
                <w:szCs w:val="18"/>
              </w:rPr>
              <w:t>ć</w:t>
            </w:r>
            <w:r w:rsidRPr="009C45AE">
              <w:rPr>
                <w:sz w:val="18"/>
                <w:szCs w:val="18"/>
              </w:rPr>
              <w:t>i</w:t>
            </w:r>
          </w:p>
        </w:tc>
        <w:tc>
          <w:tcPr>
            <w:tcW w:w="1775" w:type="dxa"/>
            <w:vAlign w:val="bottom"/>
          </w:tcPr>
          <w:p w14:paraId="4A080E9B" w14:textId="1A60B466" w:rsidR="00AB57D1" w:rsidRPr="00525095" w:rsidRDefault="00AB57D1" w:rsidP="00AB57D1">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BARegZeljeznica_Butmir</w:t>
            </w:r>
          </w:p>
        </w:tc>
        <w:tc>
          <w:tcPr>
            <w:tcW w:w="3686" w:type="dxa"/>
          </w:tcPr>
          <w:p w14:paraId="32252966" w14:textId="77E7D742" w:rsidR="00AB57D1" w:rsidRPr="007D61AF" w:rsidRDefault="00AB57D1" w:rsidP="00AB57D1">
            <w:pPr>
              <w:rPr>
                <w:rStyle w:val="markedcontent"/>
                <w:rFonts w:eastAsiaTheme="majorEastAsia" w:cs="Calibri"/>
                <w:sz w:val="18"/>
                <w:szCs w:val="20"/>
                <w:lang w:val="hr-HR"/>
              </w:rPr>
            </w:pPr>
            <w:r w:rsidRPr="008731DE">
              <w:rPr>
                <w:rFonts w:ascii="Calibri" w:eastAsia="Calibri" w:hAnsi="Calibri"/>
                <w:sz w:val="18"/>
                <w:szCs w:val="18"/>
                <w:lang w:eastAsia="en-US" w:bidi="fa-IR"/>
              </w:rPr>
              <w:t>Uređenje korita rijeke Željeznice od naselja Butmir do mosta u Vojkovićima.</w:t>
            </w:r>
          </w:p>
        </w:tc>
        <w:tc>
          <w:tcPr>
            <w:tcW w:w="1219" w:type="dxa"/>
          </w:tcPr>
          <w:p w14:paraId="56B206C5" w14:textId="143A08C6" w:rsidR="00AB57D1" w:rsidRPr="007D61AF" w:rsidRDefault="00AB57D1" w:rsidP="00AB57D1">
            <w:pPr>
              <w:rPr>
                <w:rStyle w:val="markedcontent"/>
                <w:rFonts w:eastAsiaTheme="majorEastAsia" w:cs="Calibri"/>
                <w:sz w:val="18"/>
                <w:szCs w:val="20"/>
                <w:lang w:val="hr-HR"/>
              </w:rPr>
            </w:pPr>
            <w:r w:rsidRPr="008731DE">
              <w:rPr>
                <w:rFonts w:eastAsia="Calibri" w:cstheme="minorHAnsi"/>
                <w:sz w:val="16"/>
                <w:szCs w:val="16"/>
                <w:lang w:eastAsia="en-US" w:bidi="fa-IR"/>
              </w:rPr>
              <w:t>BAFA_PRO_33_S_17</w:t>
            </w:r>
          </w:p>
        </w:tc>
      </w:tr>
      <w:tr w:rsidR="00EC7B14" w:rsidRPr="007D61AF" w14:paraId="001CAFAD" w14:textId="77777777" w:rsidTr="001E658C">
        <w:tc>
          <w:tcPr>
            <w:tcW w:w="2331" w:type="dxa"/>
          </w:tcPr>
          <w:p w14:paraId="29619B4B" w14:textId="46A320B8" w:rsidR="00EC7B14" w:rsidRPr="009C45AE" w:rsidRDefault="00EC7B14" w:rsidP="00EC7B14">
            <w:pPr>
              <w:rPr>
                <w:rStyle w:val="markedcontent"/>
                <w:rFonts w:eastAsiaTheme="majorEastAsia" w:cs="Calibri"/>
                <w:sz w:val="18"/>
                <w:szCs w:val="18"/>
                <w:lang w:val="hr-HR"/>
              </w:rPr>
            </w:pPr>
            <w:r w:rsidRPr="009C45AE">
              <w:rPr>
                <w:sz w:val="18"/>
                <w:szCs w:val="18"/>
              </w:rPr>
              <w:t xml:space="preserve">Uređenje korita rijeke </w:t>
            </w:r>
            <w:r>
              <w:rPr>
                <w:sz w:val="18"/>
                <w:szCs w:val="18"/>
              </w:rPr>
              <w:t>Ž</w:t>
            </w:r>
            <w:r w:rsidRPr="009C45AE">
              <w:rPr>
                <w:sz w:val="18"/>
                <w:szCs w:val="18"/>
              </w:rPr>
              <w:t>eljeznice, Ilid</w:t>
            </w:r>
            <w:r>
              <w:rPr>
                <w:sz w:val="18"/>
                <w:szCs w:val="18"/>
              </w:rPr>
              <w:t>ž</w:t>
            </w:r>
            <w:r w:rsidRPr="009C45AE">
              <w:rPr>
                <w:sz w:val="18"/>
                <w:szCs w:val="18"/>
              </w:rPr>
              <w:t>a</w:t>
            </w:r>
          </w:p>
        </w:tc>
        <w:tc>
          <w:tcPr>
            <w:tcW w:w="1775" w:type="dxa"/>
            <w:vAlign w:val="bottom"/>
          </w:tcPr>
          <w:p w14:paraId="208F5C59" w14:textId="0AF55BBD" w:rsidR="00EC7B14" w:rsidRPr="00525095" w:rsidRDefault="00EC7B14" w:rsidP="00EC7B14">
            <w:pPr>
              <w:ind w:left="-57" w:right="-57"/>
              <w:jc w:val="center"/>
              <w:rPr>
                <w:rStyle w:val="markedcontent"/>
                <w:rFonts w:eastAsiaTheme="majorEastAsia" w:cs="Calibri"/>
                <w:noProof/>
                <w:sz w:val="16"/>
                <w:szCs w:val="16"/>
                <w:lang w:val="hr-HR"/>
              </w:rPr>
            </w:pPr>
            <w:r w:rsidRPr="00525095">
              <w:rPr>
                <w:rFonts w:ascii="Calibri" w:hAnsi="Calibri" w:cs="Calibri"/>
                <w:noProof/>
                <w:color w:val="000000"/>
                <w:sz w:val="16"/>
                <w:szCs w:val="16"/>
              </w:rPr>
              <w:t>BARegZeljeznica_Ilidza</w:t>
            </w:r>
          </w:p>
        </w:tc>
        <w:tc>
          <w:tcPr>
            <w:tcW w:w="3686" w:type="dxa"/>
          </w:tcPr>
          <w:p w14:paraId="36D67C7A" w14:textId="74C54DF5" w:rsidR="00EC7B14" w:rsidRPr="007D61AF" w:rsidRDefault="00EC7B14" w:rsidP="00EC7B14">
            <w:pPr>
              <w:rPr>
                <w:rStyle w:val="markedcontent"/>
                <w:rFonts w:eastAsiaTheme="majorEastAsia" w:cs="Calibri"/>
                <w:sz w:val="18"/>
                <w:szCs w:val="20"/>
                <w:lang w:val="hr-HR"/>
              </w:rPr>
            </w:pPr>
            <w:r w:rsidRPr="008731DE">
              <w:rPr>
                <w:rFonts w:ascii="Calibri" w:eastAsia="Calibri" w:hAnsi="Calibri"/>
                <w:sz w:val="18"/>
                <w:szCs w:val="18"/>
                <w:lang w:eastAsia="en-US" w:bidi="fa-IR"/>
              </w:rPr>
              <w:t>Regulacija rijeke Željeznice nizvodno od mosta u Otesu.</w:t>
            </w:r>
          </w:p>
        </w:tc>
        <w:tc>
          <w:tcPr>
            <w:tcW w:w="1219" w:type="dxa"/>
          </w:tcPr>
          <w:p w14:paraId="5D722C5C" w14:textId="504CA6D7" w:rsidR="00EC7B14" w:rsidRPr="007D61AF" w:rsidRDefault="00EC7B14" w:rsidP="00EC7B14">
            <w:pPr>
              <w:rPr>
                <w:rStyle w:val="markedcontent"/>
                <w:rFonts w:eastAsiaTheme="majorEastAsia" w:cs="Calibri"/>
                <w:sz w:val="18"/>
                <w:szCs w:val="20"/>
                <w:lang w:val="hr-HR"/>
              </w:rPr>
            </w:pPr>
            <w:r w:rsidRPr="008731DE">
              <w:rPr>
                <w:rFonts w:eastAsia="Calibri" w:cstheme="minorHAnsi"/>
                <w:sz w:val="16"/>
                <w:szCs w:val="16"/>
                <w:lang w:eastAsia="en-US" w:bidi="fa-IR"/>
              </w:rPr>
              <w:t>BAFA_PRO_33_S_16</w:t>
            </w:r>
          </w:p>
        </w:tc>
      </w:tr>
    </w:tbl>
    <w:p w14:paraId="7B1FEF0F" w14:textId="77777777" w:rsidR="0029525E" w:rsidRPr="008F463D" w:rsidRDefault="0029525E" w:rsidP="0029525E"/>
    <w:p w14:paraId="36A2B515" w14:textId="31FCD86C" w:rsidR="001429FF" w:rsidRPr="008731DE" w:rsidRDefault="00372F4E" w:rsidP="005C50B5">
      <w:pPr>
        <w:pStyle w:val="Heading1"/>
      </w:pPr>
      <w:bookmarkStart w:id="425" w:name="_Toc137804201"/>
      <w:r w:rsidRPr="008731DE">
        <w:lastRenderedPageBreak/>
        <w:t>PLAN IMPLEMENTACIJE, MONITORING I REVIZIJA</w:t>
      </w:r>
      <w:bookmarkEnd w:id="417"/>
      <w:bookmarkEnd w:id="425"/>
    </w:p>
    <w:p w14:paraId="73ABBB9D" w14:textId="500C7171" w:rsidR="00760DE2" w:rsidRPr="008731DE" w:rsidRDefault="00760DE2" w:rsidP="00760DE2">
      <w:bookmarkStart w:id="426" w:name="_Toc108528610"/>
      <w:bookmarkEnd w:id="418"/>
      <w:r w:rsidRPr="008731DE">
        <w:t xml:space="preserve">Sprovođenje mjera koje su utvrđene ovim Planom zahtijeva značajna finansijska sredstva. Postoji jaz između </w:t>
      </w:r>
      <w:r w:rsidR="004F26D5">
        <w:t>raspoloživih</w:t>
      </w:r>
      <w:r w:rsidRPr="008731DE">
        <w:t xml:space="preserve"> budžetskih sredstava i potrebnih finansijskih resursa za implementaciju predloženih mjera za smanjenje rizika od poplava. Kako bi se premostio ovaj jaz, pripremljen je plan implementacije za odabrane mjere koje je moguće realizovati u periodu trajanja ovog Plana (6 godina). Analizirani su mogući finansijsk</w:t>
      </w:r>
      <w:r w:rsidR="004F510C" w:rsidRPr="008731DE">
        <w:t>i</w:t>
      </w:r>
      <w:r w:rsidRPr="008731DE">
        <w:t xml:space="preserve"> izvori uključujući ne samo budžetska sredstva, već i EU i druge međunarodne organizacije (EIB</w:t>
      </w:r>
      <w:r w:rsidR="00790F4B">
        <w:t>,</w:t>
      </w:r>
      <w:r w:rsidRPr="008731DE">
        <w:t xml:space="preserve"> WBIF, WB).</w:t>
      </w:r>
      <w:r w:rsidR="00C464A6" w:rsidRPr="008731DE">
        <w:t xml:space="preserve"> </w:t>
      </w:r>
    </w:p>
    <w:p w14:paraId="1E49738B" w14:textId="018DAFB4" w:rsidR="00760DE2" w:rsidRPr="008731DE" w:rsidRDefault="00760DE2" w:rsidP="00760DE2">
      <w:r w:rsidRPr="008731DE">
        <w:t>Nadležna institucija za pripremu ovog Plana, Agencija za vodno područje rijeke Save</w:t>
      </w:r>
      <w:r w:rsidR="004F510C" w:rsidRPr="008731DE">
        <w:t xml:space="preserve">, </w:t>
      </w:r>
      <w:bookmarkStart w:id="427" w:name="_Hlk118108889"/>
      <w:r w:rsidR="004F510C" w:rsidRPr="008731DE">
        <w:t>kao i FMPVŠ kao resorno ministarstvo u Federaciji BiH</w:t>
      </w:r>
      <w:r w:rsidRPr="008731DE">
        <w:t xml:space="preserve">, </w:t>
      </w:r>
      <w:bookmarkEnd w:id="427"/>
      <w:r w:rsidRPr="008731DE">
        <w:t xml:space="preserve">morat će blisko sarađivati sa </w:t>
      </w:r>
      <w:r w:rsidR="004F510C" w:rsidRPr="008731DE">
        <w:t xml:space="preserve">kantonalnim i </w:t>
      </w:r>
      <w:r w:rsidRPr="008731DE">
        <w:t xml:space="preserve">lokalnim vlastima i JU Vode Srpske, Vladom BD i MVTEO BiH, kako bi se mogao provesti ovaj Plan. </w:t>
      </w:r>
    </w:p>
    <w:p w14:paraId="02E25891" w14:textId="77777777" w:rsidR="00760DE2" w:rsidRPr="008731DE" w:rsidRDefault="00760DE2" w:rsidP="00760DE2">
      <w:r w:rsidRPr="008731DE">
        <w:t xml:space="preserve">Ovaj Plan je pripremljen za period </w:t>
      </w:r>
      <w:r w:rsidRPr="008731DE">
        <w:rPr>
          <w:b/>
          <w:bCs/>
        </w:rPr>
        <w:t>2024-2029</w:t>
      </w:r>
      <w:r w:rsidRPr="008731DE">
        <w:t xml:space="preserve">. </w:t>
      </w:r>
    </w:p>
    <w:p w14:paraId="215D82B0" w14:textId="2D31E491" w:rsidR="009E212A" w:rsidRDefault="00760DE2" w:rsidP="00760DE2">
      <w:r w:rsidRPr="008731DE">
        <w:t>Akcioni plan ima za cilj da odredi strategiju, radnje i mjere koje se implementiraju za period važenja Plana.</w:t>
      </w:r>
      <w:r w:rsidR="0004113E">
        <w:t xml:space="preserve"> P</w:t>
      </w:r>
      <w:r w:rsidR="009E212A" w:rsidRPr="009E212A">
        <w:t xml:space="preserve">rocijenjeni troškovi mjera rađeni su u Eurima, a u narednim tabelama, za potrebe implementacije u BiH, date su i u konvertibilnim markama označene </w:t>
      </w:r>
      <w:r w:rsidR="009E212A" w:rsidRPr="0004113E">
        <w:rPr>
          <w:rFonts w:ascii="Calibri" w:hAnsi="Calibri" w:cs="Calibri"/>
          <w:color w:val="0070C0"/>
          <w:szCs w:val="22"/>
        </w:rPr>
        <w:t>plavom</w:t>
      </w:r>
      <w:r w:rsidR="009E212A" w:rsidRPr="009E212A">
        <w:t xml:space="preserve"> bojom i međunarodnom oznakom valute </w:t>
      </w:r>
      <w:r w:rsidR="009E212A" w:rsidRPr="0004113E">
        <w:rPr>
          <w:rFonts w:ascii="Calibri" w:hAnsi="Calibri" w:cs="Calibri"/>
          <w:color w:val="0070C0"/>
          <w:szCs w:val="22"/>
        </w:rPr>
        <w:t>BAM</w:t>
      </w:r>
      <w:r w:rsidR="009E212A" w:rsidRPr="009E212A">
        <w:t>. Za preračunavanje EUR→BAM korišten je srednji tečaj 1.95583, a rezultat je zaokružen na 10 BAM.</w:t>
      </w:r>
      <w:r w:rsidR="009E212A">
        <w:t xml:space="preserve"> </w:t>
      </w:r>
    </w:p>
    <w:p w14:paraId="4452FB93" w14:textId="01BEFE4F" w:rsidR="00FA3D1F" w:rsidRPr="008731DE" w:rsidRDefault="00FA3D1F" w:rsidP="00760DE2">
      <w:r w:rsidRPr="00FA3D1F">
        <w:t>U skladu sa Pravilnikom o proceduri za izradu izjave o fiskalnoj procjeni zakona, drugih propisa i akata planiranja na proračun (,,Službene novine FBiH", broj</w:t>
      </w:r>
      <w:r>
        <w:t xml:space="preserve"> </w:t>
      </w:r>
      <w:r w:rsidRPr="00FA3D1F">
        <w:t>3/16, 15/18</w:t>
      </w:r>
      <w:r w:rsidR="00E5589F">
        <w:t>)</w:t>
      </w:r>
      <w:r w:rsidRPr="00FA3D1F">
        <w:t>,</w:t>
      </w:r>
      <w:r>
        <w:t xml:space="preserve"> </w:t>
      </w:r>
      <w:r w:rsidRPr="00FA3D1F">
        <w:t>Agencij</w:t>
      </w:r>
      <w:r>
        <w:t>a</w:t>
      </w:r>
      <w:r w:rsidRPr="00FA3D1F">
        <w:t xml:space="preserve"> za vodn</w:t>
      </w:r>
      <w:r>
        <w:t>o</w:t>
      </w:r>
      <w:r w:rsidRPr="00FA3D1F">
        <w:t xml:space="preserve"> područj</w:t>
      </w:r>
      <w:r>
        <w:t>e</w:t>
      </w:r>
      <w:r w:rsidRPr="00FA3D1F">
        <w:t xml:space="preserve"> rijeke Save</w:t>
      </w:r>
      <w:r>
        <w:t xml:space="preserve"> je u obavezi pripremiti izjavu </w:t>
      </w:r>
      <w:r w:rsidRPr="00FA3D1F">
        <w:t>o fiskalnoj procjeni jer Plan upravljanja rizikom od poplava mo</w:t>
      </w:r>
      <w:r>
        <w:t>že</w:t>
      </w:r>
      <w:r w:rsidRPr="00FA3D1F">
        <w:t xml:space="preserve"> imati fiskalne posljedice na druge proračunske i izvanproračunske korisnike.</w:t>
      </w:r>
      <w:r>
        <w:t xml:space="preserve"> </w:t>
      </w:r>
      <w:r w:rsidR="00E5589F">
        <w:t>U skladu sa ovim Akcionim planom, odnosno setom m</w:t>
      </w:r>
      <w:r w:rsidR="00E5589F" w:rsidRPr="00E5589F">
        <w:t>jera odabrani</w:t>
      </w:r>
      <w:r w:rsidR="00E5589F">
        <w:t>m</w:t>
      </w:r>
      <w:r w:rsidR="00E5589F" w:rsidRPr="00E5589F">
        <w:t xml:space="preserve"> za implementaciju u prvom planskom ciklusu 2024-2029, ispunjen je obrazac izjave o fiskalnoj procjeni</w:t>
      </w:r>
      <w:r w:rsidR="00E5589F">
        <w:t xml:space="preserve"> (IFP DA obrazac).</w:t>
      </w:r>
    </w:p>
    <w:p w14:paraId="0202E430" w14:textId="3ADD5C1D" w:rsidR="001646C5" w:rsidRPr="008731DE" w:rsidRDefault="00372F4E" w:rsidP="00BD6C6A">
      <w:pPr>
        <w:pStyle w:val="Heading2"/>
      </w:pPr>
      <w:bookmarkStart w:id="428" w:name="_Toc137804202"/>
      <w:bookmarkStart w:id="429" w:name="_Hlk116642316"/>
      <w:r w:rsidRPr="008731DE">
        <w:t>Plan implementacije mjera</w:t>
      </w:r>
      <w:bookmarkEnd w:id="426"/>
      <w:bookmarkEnd w:id="428"/>
    </w:p>
    <w:bookmarkEnd w:id="429"/>
    <w:p w14:paraId="61157374" w14:textId="37E608BF" w:rsidR="00343021" w:rsidRPr="008731DE" w:rsidRDefault="00BD6C6A" w:rsidP="00343021">
      <w:r w:rsidRPr="008731DE">
        <w:t>Pripremljena je metodologija za odabir mjera koje će se provoditi u prvom ciklusu implementacije Direktive o poplavama (2024 – 2029). Prvo su napravljene detaljne analize svih predloženih mjera i mjere su grupirane na sljedeći način (tabela ispod).</w:t>
      </w:r>
    </w:p>
    <w:p w14:paraId="7739BAB1" w14:textId="3940D0A6" w:rsidR="00BD6C6A" w:rsidRPr="008731DE" w:rsidRDefault="00BD6C6A" w:rsidP="00BD6C6A">
      <w:pPr>
        <w:pStyle w:val="Caption"/>
        <w:keepNext/>
        <w:spacing w:after="60"/>
        <w:jc w:val="left"/>
      </w:pPr>
      <w:bookmarkStart w:id="430" w:name="_Toc137804289"/>
      <w:r w:rsidRPr="008731DE">
        <w:t xml:space="preserve">Tabela </w:t>
      </w:r>
      <w:r w:rsidRPr="008731DE">
        <w:fldChar w:fldCharType="begin"/>
      </w:r>
      <w:r w:rsidRPr="008731DE">
        <w:instrText xml:space="preserve"> SEQ Tabela \* ARABIC </w:instrText>
      </w:r>
      <w:r w:rsidRPr="008731DE">
        <w:fldChar w:fldCharType="separate"/>
      </w:r>
      <w:r w:rsidR="00593FC9">
        <w:rPr>
          <w:noProof/>
        </w:rPr>
        <w:t>50</w:t>
      </w:r>
      <w:r w:rsidRPr="008731DE">
        <w:fldChar w:fldCharType="end"/>
      </w:r>
      <w:r w:rsidRPr="008731DE">
        <w:t>. Prvi korak u grupisanju mjera za odabir onih koje će se provoditi u prvom ciklusu (ovaj Plan)</w:t>
      </w:r>
      <w:bookmarkEnd w:id="430"/>
    </w:p>
    <w:tbl>
      <w:tblPr>
        <w:tblStyle w:val="DefaultTable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642"/>
        <w:gridCol w:w="1911"/>
        <w:gridCol w:w="2978"/>
        <w:gridCol w:w="1500"/>
      </w:tblGrid>
      <w:tr w:rsidR="000F6816" w:rsidRPr="008731DE" w14:paraId="2CF72FF9" w14:textId="77777777" w:rsidTr="00657BEF">
        <w:trPr>
          <w:tblHeader/>
        </w:trPr>
        <w:tc>
          <w:tcPr>
            <w:tcW w:w="1099" w:type="pct"/>
            <w:shd w:val="clear" w:color="auto" w:fill="002060"/>
            <w:vAlign w:val="center"/>
          </w:tcPr>
          <w:p w14:paraId="619AA576"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Vrsta mjera</w:t>
            </w:r>
          </w:p>
        </w:tc>
        <w:tc>
          <w:tcPr>
            <w:tcW w:w="354" w:type="pct"/>
            <w:shd w:val="clear" w:color="auto" w:fill="002060"/>
            <w:vAlign w:val="center"/>
          </w:tcPr>
          <w:p w14:paraId="04CA82DA"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Broj mjera</w:t>
            </w:r>
          </w:p>
        </w:tc>
        <w:tc>
          <w:tcPr>
            <w:tcW w:w="1061" w:type="pct"/>
            <w:shd w:val="clear" w:color="auto" w:fill="002060"/>
            <w:vAlign w:val="center"/>
          </w:tcPr>
          <w:p w14:paraId="680A96A5"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Procijenjeni troškovi</w:t>
            </w:r>
          </w:p>
          <w:p w14:paraId="794233A5"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(EURO)</w:t>
            </w:r>
          </w:p>
        </w:tc>
        <w:tc>
          <w:tcPr>
            <w:tcW w:w="1653" w:type="pct"/>
            <w:shd w:val="clear" w:color="auto" w:fill="002060"/>
            <w:vAlign w:val="center"/>
          </w:tcPr>
          <w:p w14:paraId="7BC43CDF"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Komentari</w:t>
            </w:r>
          </w:p>
        </w:tc>
        <w:tc>
          <w:tcPr>
            <w:tcW w:w="833" w:type="pct"/>
            <w:shd w:val="clear" w:color="auto" w:fill="002060"/>
            <w:vAlign w:val="center"/>
          </w:tcPr>
          <w:p w14:paraId="326021A3" w14:textId="77777777" w:rsidR="000F6816" w:rsidRPr="008731DE" w:rsidRDefault="000F6816" w:rsidP="000F6816">
            <w:pPr>
              <w:jc w:val="center"/>
              <w:rPr>
                <w:rFonts w:ascii="Calibri" w:hAnsi="Calibri" w:cs="Calibri"/>
                <w:sz w:val="14"/>
                <w:szCs w:val="14"/>
                <w:lang w:bidi="fa-IR"/>
              </w:rPr>
            </w:pPr>
            <w:r w:rsidRPr="008731DE">
              <w:rPr>
                <w:rFonts w:ascii="Calibri" w:hAnsi="Calibri" w:cs="Calibri"/>
                <w:sz w:val="18"/>
                <w:szCs w:val="18"/>
                <w:lang w:bidi="fa-IR"/>
              </w:rPr>
              <w:t>Kod mjere</w:t>
            </w:r>
          </w:p>
        </w:tc>
      </w:tr>
      <w:tr w:rsidR="000F6816" w:rsidRPr="008731DE" w14:paraId="2FD28989" w14:textId="77777777" w:rsidTr="000F6816">
        <w:tc>
          <w:tcPr>
            <w:tcW w:w="4167" w:type="pct"/>
            <w:gridSpan w:val="4"/>
            <w:shd w:val="clear" w:color="auto" w:fill="auto"/>
          </w:tcPr>
          <w:p w14:paraId="21F8416B" w14:textId="77777777" w:rsidR="000F6816" w:rsidRPr="008731DE" w:rsidRDefault="000F6816" w:rsidP="000F6816">
            <w:pPr>
              <w:spacing w:before="40" w:after="40"/>
              <w:rPr>
                <w:rFonts w:ascii="Calibri" w:hAnsi="Calibri" w:cs="Calibri"/>
                <w:spacing w:val="30"/>
                <w:sz w:val="18"/>
                <w:szCs w:val="18"/>
                <w:lang w:bidi="fa-IR"/>
              </w:rPr>
            </w:pPr>
            <w:r w:rsidRPr="008731DE">
              <w:rPr>
                <w:rFonts w:ascii="Calibri" w:hAnsi="Calibri" w:cs="Calibri"/>
                <w:b/>
                <w:bCs/>
                <w:spacing w:val="30"/>
                <w:sz w:val="18"/>
                <w:szCs w:val="18"/>
                <w:lang w:bidi="fa-IR"/>
              </w:rPr>
              <w:t>Strukturne mjere</w:t>
            </w:r>
          </w:p>
        </w:tc>
        <w:tc>
          <w:tcPr>
            <w:tcW w:w="833" w:type="pct"/>
          </w:tcPr>
          <w:p w14:paraId="4BF2772B" w14:textId="77777777" w:rsidR="000F6816" w:rsidRPr="008731DE" w:rsidRDefault="000F6816" w:rsidP="009E247F">
            <w:pPr>
              <w:spacing w:before="40" w:after="40"/>
              <w:rPr>
                <w:rFonts w:ascii="Calibri" w:hAnsi="Calibri" w:cs="Calibri"/>
                <w:b/>
                <w:bCs/>
                <w:spacing w:val="30"/>
                <w:sz w:val="14"/>
                <w:szCs w:val="14"/>
                <w:lang w:bidi="fa-IR"/>
              </w:rPr>
            </w:pPr>
          </w:p>
        </w:tc>
      </w:tr>
      <w:tr w:rsidR="000F6816" w:rsidRPr="008731DE" w14:paraId="391C5B06" w14:textId="77777777" w:rsidTr="00657BEF">
        <w:tc>
          <w:tcPr>
            <w:tcW w:w="1099" w:type="pct"/>
            <w:shd w:val="clear" w:color="auto" w:fill="F0FEA8"/>
          </w:tcPr>
          <w:p w14:paraId="3AF3093D"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Mjere planirane za Sava FBiH</w:t>
            </w:r>
          </w:p>
        </w:tc>
        <w:tc>
          <w:tcPr>
            <w:tcW w:w="354" w:type="pct"/>
            <w:shd w:val="clear" w:color="auto" w:fill="F0FEA8"/>
          </w:tcPr>
          <w:p w14:paraId="18B6330B"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14</w:t>
            </w:r>
          </w:p>
        </w:tc>
        <w:tc>
          <w:tcPr>
            <w:tcW w:w="1061" w:type="pct"/>
            <w:shd w:val="clear" w:color="auto" w:fill="F0FEA8"/>
          </w:tcPr>
          <w:p w14:paraId="2D374892" w14:textId="77777777" w:rsidR="000F6816" w:rsidRDefault="000F6816" w:rsidP="00B327E1">
            <w:pPr>
              <w:jc w:val="center"/>
              <w:rPr>
                <w:rFonts w:ascii="Calibri" w:hAnsi="Calibri" w:cs="Calibri"/>
                <w:color w:val="000000"/>
                <w:sz w:val="18"/>
                <w:szCs w:val="18"/>
              </w:rPr>
            </w:pPr>
            <w:r w:rsidRPr="008731DE">
              <w:rPr>
                <w:rFonts w:ascii="Calibri" w:hAnsi="Calibri" w:cs="Calibri"/>
                <w:color w:val="000000"/>
                <w:sz w:val="18"/>
                <w:szCs w:val="18"/>
              </w:rPr>
              <w:t>25.155.035,47</w:t>
            </w:r>
          </w:p>
          <w:p w14:paraId="20D0E438" w14:textId="1FDB4968" w:rsidR="00B327E1" w:rsidRPr="008731DE" w:rsidRDefault="00B327E1" w:rsidP="00B327E1">
            <w:pPr>
              <w:jc w:val="center"/>
              <w:rPr>
                <w:rFonts w:ascii="Calibri" w:hAnsi="Calibri" w:cs="Calibri"/>
                <w:color w:val="000000"/>
                <w:sz w:val="18"/>
                <w:szCs w:val="18"/>
              </w:rPr>
            </w:pPr>
            <w:r w:rsidRPr="00B327E1">
              <w:rPr>
                <w:rFonts w:ascii="Calibri" w:hAnsi="Calibri" w:cs="Calibri"/>
                <w:color w:val="0070C0"/>
                <w:sz w:val="18"/>
                <w:szCs w:val="18"/>
              </w:rPr>
              <w:t>(49.198.970,00 BAM)</w:t>
            </w:r>
          </w:p>
        </w:tc>
        <w:tc>
          <w:tcPr>
            <w:tcW w:w="1653" w:type="pct"/>
            <w:shd w:val="clear" w:color="auto" w:fill="F0FEA8"/>
          </w:tcPr>
          <w:p w14:paraId="08D00D2B"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Ove se mjere mogu provesti u prvom ciklusu i za njih su osigurana financijska sredstva.</w:t>
            </w:r>
          </w:p>
        </w:tc>
        <w:tc>
          <w:tcPr>
            <w:tcW w:w="833" w:type="pct"/>
            <w:shd w:val="clear" w:color="auto" w:fill="F0FEA8"/>
          </w:tcPr>
          <w:p w14:paraId="3095CF6A"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BAFA_PRO_33_S_12</w:t>
            </w:r>
          </w:p>
          <w:p w14:paraId="7E42D01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BAFA_PRO_33_S_13</w:t>
            </w:r>
          </w:p>
          <w:p w14:paraId="643650E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BAFA_PRO_33_S_14</w:t>
            </w:r>
          </w:p>
          <w:p w14:paraId="12CBB26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BAFA_PRO_33_S_15</w:t>
            </w:r>
          </w:p>
          <w:p w14:paraId="2B88ABA8"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BAFA_PRO_33_S_16</w:t>
            </w:r>
          </w:p>
          <w:p w14:paraId="352E1E61"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BAFA_PRO_33_S_17</w:t>
            </w:r>
          </w:p>
          <w:p w14:paraId="45503A9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BAFA_PRO_33_S_18</w:t>
            </w:r>
          </w:p>
          <w:p w14:paraId="31E58EE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BAFA_PRO_33_S_19</w:t>
            </w:r>
          </w:p>
          <w:p w14:paraId="4EA7DCA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BAFA_PRO_33_S_20</w:t>
            </w:r>
          </w:p>
          <w:p w14:paraId="18C9D1DC"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BAFA_PRO_33_S_21</w:t>
            </w:r>
          </w:p>
          <w:p w14:paraId="1184A5D0"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BAFA_PRO_33_S_22</w:t>
            </w:r>
          </w:p>
          <w:p w14:paraId="28D9DB94"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BAFA_PRO_33_S_23</w:t>
            </w:r>
          </w:p>
          <w:p w14:paraId="48C98D6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BAFA_PRO_33_S_24</w:t>
            </w:r>
          </w:p>
          <w:p w14:paraId="7741F9E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BAFA_PRO_33_S_25</w:t>
            </w:r>
          </w:p>
        </w:tc>
      </w:tr>
      <w:tr w:rsidR="000F6816" w:rsidRPr="008731DE" w14:paraId="5F9AB671" w14:textId="77777777" w:rsidTr="00657BEF">
        <w:trPr>
          <w:trHeight w:val="508"/>
        </w:trPr>
        <w:tc>
          <w:tcPr>
            <w:tcW w:w="1099" w:type="pct"/>
            <w:shd w:val="clear" w:color="auto" w:fill="F2F2F2" w:themeFill="background1" w:themeFillShade="F2"/>
          </w:tcPr>
          <w:p w14:paraId="0FDCBBD7"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Mjere implementirane za Sava FBiH za 2018., 2019. i 2020. i trenutno u izvedbi</w:t>
            </w:r>
          </w:p>
        </w:tc>
        <w:tc>
          <w:tcPr>
            <w:tcW w:w="354" w:type="pct"/>
            <w:shd w:val="clear" w:color="auto" w:fill="F2F2F2" w:themeFill="background1" w:themeFillShade="F2"/>
          </w:tcPr>
          <w:p w14:paraId="221EE599"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33</w:t>
            </w:r>
          </w:p>
        </w:tc>
        <w:tc>
          <w:tcPr>
            <w:tcW w:w="1061" w:type="pct"/>
            <w:shd w:val="clear" w:color="auto" w:fill="F2F2F2" w:themeFill="background1" w:themeFillShade="F2"/>
          </w:tcPr>
          <w:p w14:paraId="5E8C973F" w14:textId="77777777" w:rsidR="000F6816" w:rsidRDefault="000F6816" w:rsidP="009E247F">
            <w:pPr>
              <w:jc w:val="center"/>
              <w:rPr>
                <w:rFonts w:ascii="Calibri" w:hAnsi="Calibri" w:cs="Calibri"/>
                <w:color w:val="000000"/>
                <w:sz w:val="18"/>
                <w:szCs w:val="18"/>
              </w:rPr>
            </w:pPr>
            <w:r w:rsidRPr="008731DE">
              <w:rPr>
                <w:rFonts w:ascii="Calibri" w:hAnsi="Calibri" w:cs="Calibri"/>
                <w:color w:val="000000"/>
                <w:sz w:val="18"/>
                <w:szCs w:val="18"/>
              </w:rPr>
              <w:t>11.591.980,31</w:t>
            </w:r>
          </w:p>
          <w:p w14:paraId="165AE4CB" w14:textId="586BC137" w:rsidR="00B327E1" w:rsidRPr="008731DE" w:rsidRDefault="00B327E1" w:rsidP="009E247F">
            <w:pPr>
              <w:jc w:val="center"/>
              <w:rPr>
                <w:rFonts w:ascii="Calibri" w:hAnsi="Calibri" w:cs="Calibri"/>
                <w:color w:val="000000"/>
                <w:sz w:val="18"/>
                <w:szCs w:val="18"/>
                <w:lang w:eastAsia="bs-Latn-BA"/>
              </w:rPr>
            </w:pPr>
            <w:r w:rsidRPr="00B327E1">
              <w:rPr>
                <w:rFonts w:ascii="Calibri" w:hAnsi="Calibri" w:cs="Calibri"/>
                <w:color w:val="0070C0"/>
                <w:sz w:val="18"/>
                <w:szCs w:val="18"/>
              </w:rPr>
              <w:t>(22.671.940,00 BAM)</w:t>
            </w:r>
          </w:p>
        </w:tc>
        <w:tc>
          <w:tcPr>
            <w:tcW w:w="1653" w:type="pct"/>
            <w:shd w:val="clear" w:color="auto" w:fill="F2F2F2" w:themeFill="background1" w:themeFillShade="F2"/>
          </w:tcPr>
          <w:p w14:paraId="3807FACA"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Ove mjere su uključene u ovaj Plan i označene kao završene.</w:t>
            </w:r>
          </w:p>
        </w:tc>
        <w:tc>
          <w:tcPr>
            <w:tcW w:w="833" w:type="pct"/>
            <w:shd w:val="clear" w:color="auto" w:fill="F2F2F2" w:themeFill="background1" w:themeFillShade="F2"/>
          </w:tcPr>
          <w:p w14:paraId="252CF65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BAFA_PRO_33_S_61</w:t>
            </w:r>
          </w:p>
          <w:p w14:paraId="48F2609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BAFA_PRO_33_S_62</w:t>
            </w:r>
          </w:p>
          <w:p w14:paraId="1570283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BAFA_PRO_33_S_63</w:t>
            </w:r>
          </w:p>
          <w:p w14:paraId="0AC2C781"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BAFA_PRO_33_S_64</w:t>
            </w:r>
          </w:p>
          <w:p w14:paraId="6D6C625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BAFA_PRO_33_S_65</w:t>
            </w:r>
          </w:p>
          <w:p w14:paraId="7204E86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BAFA_PRO_33_S_66</w:t>
            </w:r>
          </w:p>
          <w:p w14:paraId="4154F17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BAFA_PRO_33_S_67</w:t>
            </w:r>
          </w:p>
          <w:p w14:paraId="72C03CAB"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BAFA_PRO_33_S_68</w:t>
            </w:r>
          </w:p>
          <w:p w14:paraId="53E44F2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BAFA_PRO_33_S_69</w:t>
            </w:r>
          </w:p>
          <w:p w14:paraId="78BE504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BAFA_PRO_33_S_70</w:t>
            </w:r>
          </w:p>
          <w:p w14:paraId="381AB951"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lastRenderedPageBreak/>
              <w:t>BAFA_PRO_33_S_71</w:t>
            </w:r>
          </w:p>
          <w:p w14:paraId="7444264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BAFA_PRO_33_S_72</w:t>
            </w:r>
          </w:p>
          <w:p w14:paraId="757D4110"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BAFA_PRO_33_S_73</w:t>
            </w:r>
          </w:p>
          <w:p w14:paraId="613609E8"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BAFA_PRO_33_S_74</w:t>
            </w:r>
          </w:p>
          <w:p w14:paraId="7126F64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BAFA_PRO_33_S_75</w:t>
            </w:r>
          </w:p>
          <w:p w14:paraId="7EC3CCD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BAFA_PRO_33_S_76</w:t>
            </w:r>
          </w:p>
          <w:p w14:paraId="3895A760"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BAFA_PRO_33_S_77</w:t>
            </w:r>
          </w:p>
          <w:p w14:paraId="6042D6E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BAFA_PRO_33_S_78</w:t>
            </w:r>
          </w:p>
          <w:p w14:paraId="7F3C461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BAFA_PRO_33_S_79</w:t>
            </w:r>
          </w:p>
          <w:p w14:paraId="465AEF0C"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BAFA_PRO_33_S_80</w:t>
            </w:r>
          </w:p>
          <w:p w14:paraId="29918CD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BAFA_PRO_33_S_81</w:t>
            </w:r>
          </w:p>
          <w:p w14:paraId="4FD48951"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BAFA_PRO_33_S_82</w:t>
            </w:r>
          </w:p>
          <w:p w14:paraId="27A4BC4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BAFA_PRO_33_S_83</w:t>
            </w:r>
          </w:p>
          <w:p w14:paraId="75D786B8"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BAFA_PRO_33_S_84</w:t>
            </w:r>
          </w:p>
          <w:p w14:paraId="6858310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BAFA_PRO_33_S_85</w:t>
            </w:r>
          </w:p>
          <w:p w14:paraId="1A5D16C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BAFA_PRO_33_S_86</w:t>
            </w:r>
          </w:p>
          <w:p w14:paraId="003FD69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BAFA_PRO_33_S_87</w:t>
            </w:r>
          </w:p>
          <w:p w14:paraId="2C173F5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BAFA_PRO_33_S_88</w:t>
            </w:r>
          </w:p>
          <w:p w14:paraId="12E584B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BAFA_PRO_33_S_89</w:t>
            </w:r>
          </w:p>
          <w:p w14:paraId="0A21F4E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BAFA_PRO_33_S_90</w:t>
            </w:r>
          </w:p>
          <w:p w14:paraId="53BCAB70"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BAFA_PRO_33_S_91</w:t>
            </w:r>
          </w:p>
          <w:p w14:paraId="0809D50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BAFA_PRO_33_S_92</w:t>
            </w:r>
          </w:p>
          <w:p w14:paraId="7C3D881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BAFA_PRO_33_S_522</w:t>
            </w:r>
          </w:p>
        </w:tc>
      </w:tr>
      <w:tr w:rsidR="000F6816" w:rsidRPr="008731DE" w14:paraId="491B6492" w14:textId="77777777" w:rsidTr="00657BEF">
        <w:trPr>
          <w:trHeight w:val="728"/>
        </w:trPr>
        <w:tc>
          <w:tcPr>
            <w:tcW w:w="1099" w:type="pct"/>
            <w:shd w:val="clear" w:color="auto" w:fill="C1F3FF"/>
          </w:tcPr>
          <w:p w14:paraId="4D55F008"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lastRenderedPageBreak/>
              <w:t>Predložene mjere za koje postoji glavni projekat</w:t>
            </w:r>
          </w:p>
        </w:tc>
        <w:tc>
          <w:tcPr>
            <w:tcW w:w="354" w:type="pct"/>
            <w:shd w:val="clear" w:color="auto" w:fill="C1F3FF"/>
          </w:tcPr>
          <w:p w14:paraId="74E63AB8"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13</w:t>
            </w:r>
          </w:p>
        </w:tc>
        <w:tc>
          <w:tcPr>
            <w:tcW w:w="1061" w:type="pct"/>
            <w:shd w:val="clear" w:color="auto" w:fill="C1F3FF"/>
          </w:tcPr>
          <w:p w14:paraId="5A957242" w14:textId="77777777" w:rsidR="000F6816" w:rsidRDefault="000F6816" w:rsidP="009E247F">
            <w:pPr>
              <w:jc w:val="center"/>
              <w:rPr>
                <w:rFonts w:ascii="Calibri" w:hAnsi="Calibri" w:cs="Calibri"/>
                <w:color w:val="000000"/>
                <w:sz w:val="18"/>
                <w:szCs w:val="18"/>
              </w:rPr>
            </w:pPr>
            <w:r w:rsidRPr="008731DE">
              <w:rPr>
                <w:rFonts w:ascii="Calibri" w:hAnsi="Calibri" w:cs="Calibri"/>
                <w:color w:val="000000"/>
                <w:sz w:val="18"/>
                <w:szCs w:val="18"/>
              </w:rPr>
              <w:t>39.762.626,15</w:t>
            </w:r>
          </w:p>
          <w:p w14:paraId="3F67A08D" w14:textId="45C4F985" w:rsidR="005F3469" w:rsidRPr="008731DE" w:rsidRDefault="005F3469" w:rsidP="009E247F">
            <w:pPr>
              <w:jc w:val="center"/>
              <w:rPr>
                <w:rFonts w:ascii="Calibri" w:hAnsi="Calibri" w:cs="Calibri"/>
                <w:color w:val="000000"/>
                <w:sz w:val="18"/>
                <w:szCs w:val="18"/>
                <w:lang w:eastAsia="bs-Latn-BA"/>
              </w:rPr>
            </w:pPr>
            <w:r w:rsidRPr="005F3469">
              <w:rPr>
                <w:rFonts w:ascii="Calibri" w:hAnsi="Calibri" w:cs="Calibri"/>
                <w:color w:val="0070C0"/>
                <w:sz w:val="18"/>
                <w:szCs w:val="18"/>
              </w:rPr>
              <w:t>(77.768.940,00 BAM)</w:t>
            </w:r>
          </w:p>
        </w:tc>
        <w:tc>
          <w:tcPr>
            <w:tcW w:w="1653" w:type="pct"/>
            <w:shd w:val="clear" w:color="auto" w:fill="C1F3FF"/>
          </w:tcPr>
          <w:p w14:paraId="058716DF"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Ovu skupinu strukturnih mjera trebalo bi razmotriti za provedbu u okviru ovog Plana.</w:t>
            </w:r>
          </w:p>
        </w:tc>
        <w:tc>
          <w:tcPr>
            <w:tcW w:w="833" w:type="pct"/>
            <w:shd w:val="clear" w:color="auto" w:fill="C1F3FF"/>
          </w:tcPr>
          <w:p w14:paraId="2A850DBA"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BAFA_PRO_33_S_395</w:t>
            </w:r>
          </w:p>
          <w:p w14:paraId="4D6C728F"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BAFA_PRO_33_S_400</w:t>
            </w:r>
          </w:p>
          <w:p w14:paraId="5473B78F"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BAFA_PRO_33_S_403</w:t>
            </w:r>
          </w:p>
          <w:p w14:paraId="7655BA18"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BAFA_PRO_33_S_405</w:t>
            </w:r>
          </w:p>
          <w:p w14:paraId="51D1200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BAFA_PRO_33_S_406</w:t>
            </w:r>
          </w:p>
          <w:p w14:paraId="5EC7A44F"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BAFA_PRO_33_S_416</w:t>
            </w:r>
          </w:p>
          <w:p w14:paraId="2BF741C4"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BAFA_PRO_33_S_418</w:t>
            </w:r>
          </w:p>
          <w:p w14:paraId="47A2D89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BAFA_PRO_33_S_420</w:t>
            </w:r>
          </w:p>
          <w:p w14:paraId="4D5BF14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BAFA_PRO_33_S_423</w:t>
            </w:r>
          </w:p>
          <w:p w14:paraId="5B43CACB"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BAFA_PRO_33_S_424</w:t>
            </w:r>
          </w:p>
          <w:p w14:paraId="52C7A8B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BAFA_PRO_33_S_441</w:t>
            </w:r>
          </w:p>
          <w:p w14:paraId="50A0153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BAFA_PRO_33_S_452</w:t>
            </w:r>
          </w:p>
          <w:p w14:paraId="285B140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BAFA_PRO_33_S_459</w:t>
            </w:r>
          </w:p>
        </w:tc>
      </w:tr>
      <w:tr w:rsidR="000F6816" w:rsidRPr="008731DE" w14:paraId="28BA4155" w14:textId="77777777" w:rsidTr="00657BEF">
        <w:trPr>
          <w:trHeight w:val="728"/>
        </w:trPr>
        <w:tc>
          <w:tcPr>
            <w:tcW w:w="1099" w:type="pct"/>
            <w:shd w:val="clear" w:color="auto" w:fill="C1F3FF"/>
          </w:tcPr>
          <w:p w14:paraId="3AEE18B2" w14:textId="6F9CAEBA"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Predložene mjere za koje ne postoji projektna dokumentacija za vodotoke prve kategorije</w:t>
            </w:r>
          </w:p>
        </w:tc>
        <w:tc>
          <w:tcPr>
            <w:tcW w:w="354" w:type="pct"/>
            <w:shd w:val="clear" w:color="auto" w:fill="C1F3FF"/>
          </w:tcPr>
          <w:p w14:paraId="5B362E78"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27</w:t>
            </w:r>
          </w:p>
        </w:tc>
        <w:tc>
          <w:tcPr>
            <w:tcW w:w="1061" w:type="pct"/>
            <w:shd w:val="clear" w:color="auto" w:fill="C1F3FF"/>
          </w:tcPr>
          <w:p w14:paraId="309BE3A6" w14:textId="77777777" w:rsidR="000F6816" w:rsidRDefault="000F6816" w:rsidP="009E247F">
            <w:pPr>
              <w:jc w:val="center"/>
              <w:rPr>
                <w:rFonts w:ascii="Calibri" w:hAnsi="Calibri" w:cs="Calibri"/>
                <w:color w:val="000000"/>
                <w:sz w:val="18"/>
                <w:szCs w:val="18"/>
              </w:rPr>
            </w:pPr>
            <w:r w:rsidRPr="008731DE">
              <w:rPr>
                <w:rFonts w:ascii="Calibri" w:hAnsi="Calibri" w:cs="Calibri"/>
                <w:color w:val="000000"/>
                <w:sz w:val="18"/>
                <w:szCs w:val="18"/>
              </w:rPr>
              <w:t>24.143.977,00</w:t>
            </w:r>
          </w:p>
          <w:p w14:paraId="48A18836" w14:textId="77A5627F" w:rsidR="00DA558C" w:rsidRPr="008731DE" w:rsidRDefault="00DA558C" w:rsidP="009E247F">
            <w:pPr>
              <w:jc w:val="center"/>
              <w:rPr>
                <w:rFonts w:ascii="Calibri" w:hAnsi="Calibri" w:cs="Calibri"/>
                <w:color w:val="000000"/>
                <w:sz w:val="18"/>
                <w:szCs w:val="18"/>
              </w:rPr>
            </w:pPr>
            <w:r w:rsidRPr="00DA558C">
              <w:rPr>
                <w:rFonts w:ascii="Calibri" w:hAnsi="Calibri" w:cs="Calibri"/>
                <w:color w:val="0070C0"/>
                <w:sz w:val="18"/>
                <w:szCs w:val="18"/>
              </w:rPr>
              <w:t>(47.221.510,00 BAM)</w:t>
            </w:r>
          </w:p>
        </w:tc>
        <w:tc>
          <w:tcPr>
            <w:tcW w:w="1653" w:type="pct"/>
            <w:shd w:val="clear" w:color="auto" w:fill="C1F3FF"/>
          </w:tcPr>
          <w:p w14:paraId="77F3588E"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Ova skupina strukturnih mjera smatra se nezrelom za implementaciju, ali se u ciklusu od 6 godina može pripremiti projektna dokumentacija. Troškovi za izradu projektne dokumentacije su procijenjeni na 10%.</w:t>
            </w:r>
          </w:p>
        </w:tc>
        <w:tc>
          <w:tcPr>
            <w:tcW w:w="833" w:type="pct"/>
            <w:shd w:val="clear" w:color="auto" w:fill="C1F3FF"/>
          </w:tcPr>
          <w:p w14:paraId="4D9930BA"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BAFA_PRO_33_S_381</w:t>
            </w:r>
          </w:p>
          <w:p w14:paraId="08EF3434"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BAFA_PRO_33_S_386</w:t>
            </w:r>
          </w:p>
          <w:p w14:paraId="5BB26031"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BAFA_PRO_33_S_387</w:t>
            </w:r>
          </w:p>
          <w:p w14:paraId="6521259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BAFA_PRO_33_S_388</w:t>
            </w:r>
          </w:p>
          <w:p w14:paraId="43AB2FD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BAFA_PRO_33_S_394</w:t>
            </w:r>
          </w:p>
          <w:p w14:paraId="1957818F"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BAFA_PRO_33_S_404</w:t>
            </w:r>
          </w:p>
          <w:p w14:paraId="4D1209B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BAFA_PRO_33_S_407</w:t>
            </w:r>
          </w:p>
          <w:p w14:paraId="480C79BE"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BAFA_PRO_33_S_408</w:t>
            </w:r>
          </w:p>
          <w:p w14:paraId="21A73EF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BAFA_PRO_33_S_409</w:t>
            </w:r>
          </w:p>
          <w:p w14:paraId="2826AA5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BAFA_PRO_33_S_410</w:t>
            </w:r>
          </w:p>
          <w:p w14:paraId="6E61E96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BAFA_PRO_33_S_411</w:t>
            </w:r>
          </w:p>
          <w:p w14:paraId="3D4402CA"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BAFA_PRO_33_S_412</w:t>
            </w:r>
          </w:p>
          <w:p w14:paraId="752BC84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BAFA_PRO_33_S_413</w:t>
            </w:r>
          </w:p>
          <w:p w14:paraId="2BAF8E9C"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BAFA_PRO_33_S_414</w:t>
            </w:r>
          </w:p>
          <w:p w14:paraId="08FEB45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BAFA_PRO_33_S_417</w:t>
            </w:r>
          </w:p>
          <w:p w14:paraId="2E5933E4"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BAFA_PRO_33_S_421</w:t>
            </w:r>
          </w:p>
          <w:p w14:paraId="2F2873D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BAFA_PRO_33_S_422</w:t>
            </w:r>
          </w:p>
          <w:p w14:paraId="3DF0D9EB"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BAFA_PRO_33_S_425</w:t>
            </w:r>
          </w:p>
          <w:p w14:paraId="5BE4EBE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BAFA_PRO_33_S_432</w:t>
            </w:r>
          </w:p>
          <w:p w14:paraId="783AED7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BAFA_PRO_33_S_433</w:t>
            </w:r>
          </w:p>
          <w:p w14:paraId="07B49AF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BAFA_PRO_33_S_434</w:t>
            </w:r>
          </w:p>
          <w:p w14:paraId="36A9BA24"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BAFA_PRO_33_S_460</w:t>
            </w:r>
          </w:p>
          <w:p w14:paraId="2856CAB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BAFA_PRO_33_S_464</w:t>
            </w:r>
          </w:p>
          <w:p w14:paraId="24AB03C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BAFA_PRO_33_S_465</w:t>
            </w:r>
          </w:p>
          <w:p w14:paraId="4FBCBF7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BAFA_PRO_33_S_470</w:t>
            </w:r>
          </w:p>
          <w:p w14:paraId="1709E75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BAFA_PRO_33_S_472</w:t>
            </w:r>
          </w:p>
          <w:p w14:paraId="71FD97E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BAFA_PRO_33_S_473</w:t>
            </w:r>
          </w:p>
        </w:tc>
      </w:tr>
      <w:tr w:rsidR="000F6816" w:rsidRPr="008731DE" w14:paraId="5B7D1022" w14:textId="77777777" w:rsidTr="00657BEF">
        <w:trPr>
          <w:trHeight w:val="728"/>
        </w:trPr>
        <w:tc>
          <w:tcPr>
            <w:tcW w:w="1099" w:type="pct"/>
            <w:shd w:val="clear" w:color="auto" w:fill="FFC000"/>
          </w:tcPr>
          <w:p w14:paraId="0C691274" w14:textId="68E80B48"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Predložene mjere za koje ne postoji projektna dokumentacija za vodotoke II kategorije</w:t>
            </w:r>
          </w:p>
        </w:tc>
        <w:tc>
          <w:tcPr>
            <w:tcW w:w="354" w:type="pct"/>
            <w:shd w:val="clear" w:color="auto" w:fill="FFC000"/>
          </w:tcPr>
          <w:p w14:paraId="35F5A4F0"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24</w:t>
            </w:r>
          </w:p>
        </w:tc>
        <w:tc>
          <w:tcPr>
            <w:tcW w:w="1061" w:type="pct"/>
            <w:shd w:val="clear" w:color="auto" w:fill="FFC000"/>
          </w:tcPr>
          <w:p w14:paraId="202DCA54" w14:textId="77777777" w:rsidR="000F6816" w:rsidRDefault="000F6816" w:rsidP="009E247F">
            <w:pPr>
              <w:jc w:val="center"/>
              <w:rPr>
                <w:rFonts w:ascii="Calibri" w:hAnsi="Calibri" w:cs="Calibri"/>
                <w:color w:val="000000"/>
                <w:sz w:val="18"/>
                <w:szCs w:val="18"/>
              </w:rPr>
            </w:pPr>
            <w:r w:rsidRPr="008731DE">
              <w:rPr>
                <w:rFonts w:ascii="Calibri" w:hAnsi="Calibri" w:cs="Calibri"/>
                <w:color w:val="000000"/>
                <w:sz w:val="18"/>
                <w:szCs w:val="18"/>
              </w:rPr>
              <w:t>18.840.000,00</w:t>
            </w:r>
          </w:p>
          <w:p w14:paraId="2BC558E4" w14:textId="6FD5475D" w:rsidR="00657BEF" w:rsidRPr="008731DE" w:rsidRDefault="00657BEF" w:rsidP="009E247F">
            <w:pPr>
              <w:jc w:val="center"/>
              <w:rPr>
                <w:rFonts w:ascii="Calibri" w:hAnsi="Calibri" w:cs="Calibri"/>
                <w:color w:val="000000"/>
                <w:sz w:val="18"/>
                <w:szCs w:val="18"/>
                <w:lang w:eastAsia="bs-Latn-BA"/>
              </w:rPr>
            </w:pPr>
            <w:r w:rsidRPr="00657BEF">
              <w:rPr>
                <w:rFonts w:ascii="Calibri" w:hAnsi="Calibri" w:cs="Calibri"/>
                <w:color w:val="0070C0"/>
                <w:sz w:val="18"/>
                <w:szCs w:val="18"/>
              </w:rPr>
              <w:t>(36.847.840,00 BAM)</w:t>
            </w:r>
          </w:p>
        </w:tc>
        <w:tc>
          <w:tcPr>
            <w:tcW w:w="1653" w:type="pct"/>
            <w:shd w:val="clear" w:color="auto" w:fill="FFC000"/>
          </w:tcPr>
          <w:p w14:paraId="4CEFE42A"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Ova skupina strukturnih mjera smatra se nezrelom za implementaciju, ali se u ciklusu od 6 godina može pripremiti projektna dokumentacija. Troškovi za izradu projektne dokumentacije su procijenjeni na 10%.</w:t>
            </w:r>
          </w:p>
        </w:tc>
        <w:tc>
          <w:tcPr>
            <w:tcW w:w="833" w:type="pct"/>
            <w:shd w:val="clear" w:color="auto" w:fill="FFC000"/>
          </w:tcPr>
          <w:p w14:paraId="2A110816"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BAFA_PRO_33_S_427</w:t>
            </w:r>
          </w:p>
          <w:p w14:paraId="6A6FEBE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BAFA_PRO_33_S_430</w:t>
            </w:r>
          </w:p>
          <w:p w14:paraId="62B950A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BAFA_PRO_33_S_431</w:t>
            </w:r>
          </w:p>
          <w:p w14:paraId="7A5749A3"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BAFA_PRO_33_S_435</w:t>
            </w:r>
          </w:p>
          <w:p w14:paraId="01B0FCE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BAFA_PRO_33_S_436</w:t>
            </w:r>
          </w:p>
          <w:p w14:paraId="7DE33282"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BAFA_PRO_33_S_437</w:t>
            </w:r>
          </w:p>
          <w:p w14:paraId="1015AA74"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BAFA_PRO_33_S_438</w:t>
            </w:r>
          </w:p>
          <w:p w14:paraId="2A38ED0C"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BAFA_PRO_33_S_442</w:t>
            </w:r>
          </w:p>
          <w:p w14:paraId="64EAB51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BAFA_PRO_33_S_443</w:t>
            </w:r>
          </w:p>
          <w:p w14:paraId="1B31CAA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BAFA_PRO_33_S_445</w:t>
            </w:r>
          </w:p>
          <w:p w14:paraId="60387BAD"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BAFA_PRO_33_S_446</w:t>
            </w:r>
          </w:p>
          <w:p w14:paraId="71ED8438"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BAFA_PRO_33_S_447</w:t>
            </w:r>
          </w:p>
          <w:p w14:paraId="3FF6598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BAFA_PRO_33_S_448</w:t>
            </w:r>
          </w:p>
          <w:p w14:paraId="68D522D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lastRenderedPageBreak/>
              <w:t>BAFA_PRO_33_S_449</w:t>
            </w:r>
          </w:p>
          <w:p w14:paraId="53A6CF60"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BAFA_PRO_33_S_450</w:t>
            </w:r>
          </w:p>
          <w:p w14:paraId="416E68F9"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BAFA_PRO_33_S_451</w:t>
            </w:r>
          </w:p>
          <w:p w14:paraId="43BDDCCB"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BAFA_PRO_33_S_455</w:t>
            </w:r>
          </w:p>
          <w:p w14:paraId="65CC246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BAFA_PRO_33_S_456</w:t>
            </w:r>
          </w:p>
          <w:p w14:paraId="639D2FEC"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BAFA_PRO_33_S_462</w:t>
            </w:r>
          </w:p>
          <w:p w14:paraId="20446CE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BAFA_PRO_33_S_466</w:t>
            </w:r>
          </w:p>
          <w:p w14:paraId="7C123FD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BAFA_PRO_33_S_467</w:t>
            </w:r>
          </w:p>
          <w:p w14:paraId="63281337"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BAFA_PRO_33_S_468</w:t>
            </w:r>
          </w:p>
          <w:p w14:paraId="1376056B"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BAFA_PRO_33_S_469</w:t>
            </w:r>
          </w:p>
          <w:p w14:paraId="31BA8495" w14:textId="77777777" w:rsidR="000F6816" w:rsidRPr="008731DE" w:rsidRDefault="000F6816" w:rsidP="009E247F">
            <w:pPr>
              <w:rPr>
                <w:rFonts w:ascii="Calibri" w:hAnsi="Calibri" w:cs="Calibri"/>
                <w:sz w:val="14"/>
                <w:szCs w:val="14"/>
                <w:lang w:bidi="fa-IR"/>
              </w:rPr>
            </w:pPr>
            <w:r w:rsidRPr="008731DE">
              <w:rPr>
                <w:rFonts w:ascii="Calibri" w:hAnsi="Calibri" w:cs="Calibri"/>
                <w:sz w:val="14"/>
                <w:szCs w:val="14"/>
                <w:lang w:bidi="fa-IR"/>
              </w:rPr>
              <w:t>BAFA_PRO_33_S_475</w:t>
            </w:r>
          </w:p>
        </w:tc>
      </w:tr>
      <w:tr w:rsidR="000F6816" w:rsidRPr="008731DE" w14:paraId="1F3514A7" w14:textId="77777777" w:rsidTr="00657BEF">
        <w:trPr>
          <w:trHeight w:val="413"/>
        </w:trPr>
        <w:tc>
          <w:tcPr>
            <w:tcW w:w="1099" w:type="pct"/>
          </w:tcPr>
          <w:p w14:paraId="67E0D78B" w14:textId="0097B4F0" w:rsidR="000F6816" w:rsidRPr="008731DE" w:rsidRDefault="000F6816" w:rsidP="009E247F">
            <w:pPr>
              <w:pStyle w:val="NormalWeb"/>
              <w:shd w:val="clear" w:color="auto" w:fill="FFFFFF"/>
              <w:rPr>
                <w:rFonts w:ascii="Calibri" w:hAnsi="Calibri" w:cs="Calibri"/>
                <w:b/>
                <w:bCs/>
                <w:sz w:val="18"/>
                <w:szCs w:val="18"/>
                <w:lang w:bidi="fa-IR"/>
              </w:rPr>
            </w:pPr>
            <w:r w:rsidRPr="008731DE">
              <w:rPr>
                <w:rFonts w:ascii="Calibri" w:hAnsi="Calibri" w:cs="Calibri"/>
                <w:b/>
                <w:bCs/>
                <w:sz w:val="18"/>
                <w:szCs w:val="18"/>
                <w:lang w:bidi="fa-IR"/>
              </w:rPr>
              <w:lastRenderedPageBreak/>
              <w:t>Ukupni procijenjeni troškovi strukturnih mjera u vodnom području rijeke Save u FBiH</w:t>
            </w:r>
            <w:r w:rsidR="0073053A" w:rsidRPr="008731DE">
              <w:rPr>
                <w:rFonts w:ascii="Calibri" w:hAnsi="Calibri" w:cs="Calibri"/>
                <w:b/>
                <w:bCs/>
                <w:sz w:val="18"/>
                <w:szCs w:val="18"/>
                <w:lang w:bidi="fa-IR"/>
              </w:rPr>
              <w:t xml:space="preserve"> (A)</w:t>
            </w:r>
          </w:p>
        </w:tc>
        <w:tc>
          <w:tcPr>
            <w:tcW w:w="354" w:type="pct"/>
            <w:vAlign w:val="bottom"/>
          </w:tcPr>
          <w:p w14:paraId="37B9DE9E" w14:textId="77777777" w:rsidR="000F6816" w:rsidRPr="008731DE" w:rsidRDefault="000F6816" w:rsidP="000F6816">
            <w:pPr>
              <w:jc w:val="center"/>
              <w:rPr>
                <w:rFonts w:ascii="Calibri" w:hAnsi="Calibri" w:cs="Calibri"/>
                <w:b/>
                <w:bCs/>
                <w:sz w:val="18"/>
                <w:szCs w:val="18"/>
                <w:lang w:bidi="fa-IR"/>
              </w:rPr>
            </w:pPr>
            <w:r w:rsidRPr="008731DE">
              <w:rPr>
                <w:rFonts w:ascii="Calibri" w:hAnsi="Calibri" w:cs="Calibri"/>
                <w:b/>
                <w:bCs/>
                <w:sz w:val="18"/>
                <w:szCs w:val="18"/>
                <w:lang w:bidi="fa-IR"/>
              </w:rPr>
              <w:t>111</w:t>
            </w:r>
          </w:p>
        </w:tc>
        <w:tc>
          <w:tcPr>
            <w:tcW w:w="1061" w:type="pct"/>
            <w:vAlign w:val="bottom"/>
          </w:tcPr>
          <w:p w14:paraId="72FA2888" w14:textId="77777777" w:rsidR="000F6816" w:rsidRDefault="000F6816" w:rsidP="000F6816">
            <w:pPr>
              <w:jc w:val="center"/>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119.493.618,93</w:t>
            </w:r>
          </w:p>
          <w:p w14:paraId="709E152F" w14:textId="458298E0" w:rsidR="00657BEF" w:rsidRPr="008731DE" w:rsidRDefault="00657BEF" w:rsidP="000F6816">
            <w:pPr>
              <w:jc w:val="center"/>
              <w:rPr>
                <w:rFonts w:ascii="Calibri" w:hAnsi="Calibri" w:cs="Calibri"/>
                <w:b/>
                <w:bCs/>
                <w:color w:val="000000"/>
                <w:sz w:val="18"/>
                <w:szCs w:val="18"/>
                <w:lang w:eastAsia="bs-Latn-BA"/>
              </w:rPr>
            </w:pPr>
            <w:r w:rsidRPr="00657BEF">
              <w:rPr>
                <w:rFonts w:ascii="Calibri" w:hAnsi="Calibri" w:cs="Calibri"/>
                <w:b/>
                <w:bCs/>
                <w:color w:val="0070C0"/>
                <w:sz w:val="18"/>
                <w:szCs w:val="18"/>
                <w:lang w:eastAsia="bs-Latn-BA"/>
              </w:rPr>
              <w:t>(233.709.200,00 BAM)</w:t>
            </w:r>
          </w:p>
        </w:tc>
        <w:tc>
          <w:tcPr>
            <w:tcW w:w="1653" w:type="pct"/>
          </w:tcPr>
          <w:p w14:paraId="7B9F9858" w14:textId="77777777" w:rsidR="000F6816" w:rsidRPr="008731DE" w:rsidRDefault="000F6816" w:rsidP="009E247F">
            <w:pPr>
              <w:rPr>
                <w:rFonts w:ascii="Calibri" w:hAnsi="Calibri" w:cs="Calibri"/>
                <w:sz w:val="18"/>
                <w:szCs w:val="18"/>
                <w:lang w:bidi="fa-IR"/>
              </w:rPr>
            </w:pPr>
          </w:p>
        </w:tc>
        <w:tc>
          <w:tcPr>
            <w:tcW w:w="833" w:type="pct"/>
          </w:tcPr>
          <w:p w14:paraId="34A453F1" w14:textId="77777777" w:rsidR="000F6816" w:rsidRPr="008731DE" w:rsidRDefault="000F6816" w:rsidP="009E247F">
            <w:pPr>
              <w:rPr>
                <w:rFonts w:ascii="Calibri" w:hAnsi="Calibri" w:cs="Calibri"/>
                <w:sz w:val="14"/>
                <w:szCs w:val="14"/>
                <w:lang w:bidi="fa-IR"/>
              </w:rPr>
            </w:pPr>
          </w:p>
        </w:tc>
      </w:tr>
      <w:tr w:rsidR="000F6816" w:rsidRPr="008731DE" w14:paraId="01A03933" w14:textId="77777777" w:rsidTr="000F6816">
        <w:tc>
          <w:tcPr>
            <w:tcW w:w="4167" w:type="pct"/>
            <w:gridSpan w:val="4"/>
            <w:shd w:val="clear" w:color="auto" w:fill="auto"/>
            <w:vAlign w:val="bottom"/>
          </w:tcPr>
          <w:p w14:paraId="526604D0" w14:textId="77777777" w:rsidR="000F6816" w:rsidRPr="008731DE" w:rsidRDefault="000F6816" w:rsidP="000F6816">
            <w:pPr>
              <w:spacing w:before="40" w:after="40"/>
              <w:rPr>
                <w:rFonts w:ascii="Calibri" w:hAnsi="Calibri" w:cs="Calibri"/>
                <w:spacing w:val="30"/>
                <w:sz w:val="18"/>
                <w:szCs w:val="18"/>
                <w:lang w:bidi="fa-IR"/>
              </w:rPr>
            </w:pPr>
            <w:r w:rsidRPr="008731DE">
              <w:rPr>
                <w:rFonts w:ascii="Calibri" w:hAnsi="Calibri" w:cs="Calibri"/>
                <w:b/>
                <w:bCs/>
                <w:spacing w:val="30"/>
                <w:sz w:val="18"/>
                <w:szCs w:val="18"/>
                <w:lang w:bidi="fa-IR"/>
              </w:rPr>
              <w:t>Nestrukturne</w:t>
            </w:r>
            <w:r w:rsidRPr="008731DE">
              <w:rPr>
                <w:rFonts w:ascii="Calibri" w:hAnsi="Calibri" w:cs="Calibri"/>
                <w:spacing w:val="30"/>
                <w:sz w:val="18"/>
                <w:szCs w:val="18"/>
              </w:rPr>
              <w:t xml:space="preserve"> </w:t>
            </w:r>
            <w:r w:rsidRPr="008731DE">
              <w:rPr>
                <w:rFonts w:ascii="Calibri" w:hAnsi="Calibri" w:cs="Calibri"/>
                <w:b/>
                <w:bCs/>
                <w:spacing w:val="30"/>
                <w:sz w:val="18"/>
                <w:szCs w:val="18"/>
                <w:lang w:bidi="fa-IR"/>
              </w:rPr>
              <w:t>mjere</w:t>
            </w:r>
          </w:p>
        </w:tc>
        <w:tc>
          <w:tcPr>
            <w:tcW w:w="833" w:type="pct"/>
          </w:tcPr>
          <w:p w14:paraId="2ED3779B" w14:textId="77777777" w:rsidR="000F6816" w:rsidRPr="008731DE" w:rsidRDefault="000F6816" w:rsidP="009E247F">
            <w:pPr>
              <w:spacing w:before="40" w:after="40"/>
              <w:rPr>
                <w:rFonts w:ascii="Calibri" w:hAnsi="Calibri" w:cs="Calibri"/>
                <w:b/>
                <w:bCs/>
                <w:spacing w:val="30"/>
                <w:sz w:val="14"/>
                <w:szCs w:val="14"/>
                <w:lang w:bidi="fa-IR"/>
              </w:rPr>
            </w:pPr>
          </w:p>
        </w:tc>
      </w:tr>
      <w:tr w:rsidR="004E0B17" w:rsidRPr="008731DE" w14:paraId="46B5D84C" w14:textId="77777777" w:rsidTr="00657BEF">
        <w:tc>
          <w:tcPr>
            <w:tcW w:w="1099" w:type="pct"/>
            <w:shd w:val="clear" w:color="auto" w:fill="C1F3FF"/>
          </w:tcPr>
          <w:p w14:paraId="4263A718" w14:textId="44498EEF" w:rsidR="004E0B17" w:rsidRPr="008731DE" w:rsidRDefault="004E0B17" w:rsidP="009E247F">
            <w:pPr>
              <w:rPr>
                <w:rFonts w:ascii="Calibri" w:hAnsi="Calibri" w:cs="Calibri"/>
                <w:sz w:val="18"/>
                <w:szCs w:val="18"/>
                <w:lang w:bidi="fa-IR"/>
              </w:rPr>
            </w:pPr>
            <w:r w:rsidRPr="008731DE">
              <w:rPr>
                <w:rFonts w:ascii="Calibri" w:hAnsi="Calibri" w:cs="Calibri"/>
                <w:sz w:val="18"/>
                <w:szCs w:val="18"/>
                <w:lang w:bidi="fa-IR"/>
              </w:rPr>
              <w:t>Neupitne mjere geografske pokrivenosti B</w:t>
            </w:r>
            <w:r w:rsidR="00375334">
              <w:rPr>
                <w:rFonts w:ascii="Calibri" w:hAnsi="Calibri" w:cs="Calibri"/>
                <w:sz w:val="18"/>
                <w:szCs w:val="18"/>
                <w:lang w:bidi="fa-IR"/>
              </w:rPr>
              <w:t>i</w:t>
            </w:r>
            <w:r w:rsidRPr="008731DE">
              <w:rPr>
                <w:rFonts w:ascii="Calibri" w:hAnsi="Calibri" w:cs="Calibri"/>
                <w:sz w:val="18"/>
                <w:szCs w:val="18"/>
                <w:lang w:bidi="fa-IR"/>
              </w:rPr>
              <w:t>H</w:t>
            </w:r>
          </w:p>
        </w:tc>
        <w:tc>
          <w:tcPr>
            <w:tcW w:w="354" w:type="pct"/>
            <w:shd w:val="clear" w:color="auto" w:fill="C1F3FF"/>
          </w:tcPr>
          <w:p w14:paraId="040E1159" w14:textId="5709513C" w:rsidR="004E0B17" w:rsidRPr="008731DE" w:rsidRDefault="004E0B17" w:rsidP="000F6816">
            <w:pPr>
              <w:jc w:val="center"/>
              <w:rPr>
                <w:rFonts w:ascii="Calibri" w:hAnsi="Calibri" w:cs="Calibri"/>
                <w:sz w:val="18"/>
                <w:szCs w:val="18"/>
                <w:lang w:bidi="fa-IR"/>
              </w:rPr>
            </w:pPr>
            <w:r w:rsidRPr="008731DE">
              <w:rPr>
                <w:rFonts w:ascii="Calibri" w:hAnsi="Calibri" w:cs="Calibri"/>
                <w:sz w:val="18"/>
                <w:szCs w:val="18"/>
                <w:lang w:bidi="fa-IR"/>
              </w:rPr>
              <w:t>19</w:t>
            </w:r>
          </w:p>
        </w:tc>
        <w:tc>
          <w:tcPr>
            <w:tcW w:w="1061" w:type="pct"/>
            <w:shd w:val="clear" w:color="auto" w:fill="C1F3FF"/>
          </w:tcPr>
          <w:p w14:paraId="487CB7E7" w14:textId="77777777" w:rsidR="004E0B17" w:rsidRDefault="00704780" w:rsidP="009E247F">
            <w:pPr>
              <w:jc w:val="center"/>
              <w:rPr>
                <w:rFonts w:ascii="Calibri" w:hAnsi="Calibri" w:cs="Calibri"/>
                <w:sz w:val="18"/>
                <w:szCs w:val="18"/>
                <w:lang w:eastAsia="bs-Latn-BA"/>
              </w:rPr>
            </w:pPr>
            <w:r>
              <w:rPr>
                <w:rFonts w:ascii="Calibri" w:hAnsi="Calibri" w:cs="Calibri"/>
                <w:sz w:val="18"/>
                <w:szCs w:val="18"/>
                <w:lang w:eastAsia="bs-Latn-BA"/>
              </w:rPr>
              <w:t>6</w:t>
            </w:r>
            <w:r w:rsidR="004E0B17" w:rsidRPr="008731DE">
              <w:rPr>
                <w:rFonts w:ascii="Calibri" w:hAnsi="Calibri" w:cs="Calibri"/>
                <w:sz w:val="18"/>
                <w:szCs w:val="18"/>
                <w:lang w:eastAsia="bs-Latn-BA"/>
              </w:rPr>
              <w:t>.</w:t>
            </w:r>
            <w:r>
              <w:rPr>
                <w:rFonts w:ascii="Calibri" w:hAnsi="Calibri" w:cs="Calibri"/>
                <w:sz w:val="18"/>
                <w:szCs w:val="18"/>
                <w:lang w:eastAsia="bs-Latn-BA"/>
              </w:rPr>
              <w:t>00</w:t>
            </w:r>
            <w:r w:rsidR="004E0B17" w:rsidRPr="008731DE">
              <w:rPr>
                <w:rFonts w:ascii="Calibri" w:hAnsi="Calibri" w:cs="Calibri"/>
                <w:sz w:val="18"/>
                <w:szCs w:val="18"/>
                <w:lang w:eastAsia="bs-Latn-BA"/>
              </w:rPr>
              <w:t>0.000,00</w:t>
            </w:r>
          </w:p>
          <w:p w14:paraId="2ABC3DB4" w14:textId="26B18AF3" w:rsidR="00425062" w:rsidRPr="008731DE" w:rsidRDefault="00425062" w:rsidP="009E247F">
            <w:pPr>
              <w:jc w:val="center"/>
              <w:rPr>
                <w:rFonts w:ascii="Calibri" w:hAnsi="Calibri" w:cs="Calibri"/>
                <w:sz w:val="18"/>
                <w:szCs w:val="18"/>
                <w:lang w:eastAsia="bs-Latn-BA"/>
              </w:rPr>
            </w:pPr>
            <w:r w:rsidRPr="00425062">
              <w:rPr>
                <w:rFonts w:ascii="Calibri" w:hAnsi="Calibri" w:cs="Calibri"/>
                <w:color w:val="0070C0"/>
                <w:sz w:val="18"/>
                <w:szCs w:val="18"/>
                <w:lang w:eastAsia="bs-Latn-BA"/>
              </w:rPr>
              <w:t>(11.734.980,00 BAM)</w:t>
            </w:r>
          </w:p>
        </w:tc>
        <w:tc>
          <w:tcPr>
            <w:tcW w:w="1653" w:type="pct"/>
            <w:shd w:val="clear" w:color="auto" w:fill="C1F3FF"/>
            <w:vAlign w:val="bottom"/>
          </w:tcPr>
          <w:p w14:paraId="1297E8FA" w14:textId="7DE2A262" w:rsidR="004E0B17" w:rsidRPr="008731DE" w:rsidRDefault="004E0B17" w:rsidP="009E247F">
            <w:pPr>
              <w:rPr>
                <w:rFonts w:ascii="Calibri" w:hAnsi="Calibri" w:cs="Calibri"/>
                <w:sz w:val="18"/>
                <w:szCs w:val="18"/>
                <w:lang w:bidi="fa-IR"/>
              </w:rPr>
            </w:pPr>
            <w:r w:rsidRPr="008731DE">
              <w:rPr>
                <w:rFonts w:ascii="Calibri" w:hAnsi="Calibri" w:cs="Calibri"/>
                <w:sz w:val="18"/>
                <w:szCs w:val="18"/>
                <w:lang w:bidi="fa-IR"/>
              </w:rPr>
              <w:t xml:space="preserve">Ova se skupina mjera smatra ključnim alatom za upravljanje poplavnim rizikom i trebalo bi ih razmotriti za provedbu u okviru ovog Plana </w:t>
            </w:r>
          </w:p>
        </w:tc>
        <w:tc>
          <w:tcPr>
            <w:tcW w:w="833" w:type="pct"/>
            <w:shd w:val="clear" w:color="auto" w:fill="C1F3FF"/>
          </w:tcPr>
          <w:p w14:paraId="68D17657" w14:textId="77777777" w:rsidR="004E0B17" w:rsidRPr="008731DE" w:rsidRDefault="004E0B17" w:rsidP="009E247F">
            <w:pPr>
              <w:rPr>
                <w:rFonts w:ascii="Calibri" w:hAnsi="Calibri" w:cs="Calibri"/>
                <w:sz w:val="14"/>
                <w:szCs w:val="14"/>
                <w:lang w:bidi="fa-IR"/>
              </w:rPr>
            </w:pPr>
          </w:p>
        </w:tc>
      </w:tr>
      <w:tr w:rsidR="004E0B17" w:rsidRPr="008731DE" w14:paraId="7F6DC7F2" w14:textId="77777777" w:rsidTr="00657BEF">
        <w:tc>
          <w:tcPr>
            <w:tcW w:w="1099" w:type="pct"/>
            <w:shd w:val="clear" w:color="auto" w:fill="C1F3FF"/>
          </w:tcPr>
          <w:p w14:paraId="2AFBC553" w14:textId="0F85E053" w:rsidR="004E0B17" w:rsidRPr="008731DE" w:rsidRDefault="004E0B17" w:rsidP="009E247F">
            <w:pPr>
              <w:rPr>
                <w:rFonts w:ascii="Calibri" w:hAnsi="Calibri" w:cs="Calibri"/>
                <w:sz w:val="18"/>
                <w:szCs w:val="18"/>
                <w:lang w:bidi="fa-IR"/>
              </w:rPr>
            </w:pPr>
            <w:r w:rsidRPr="008731DE">
              <w:rPr>
                <w:rFonts w:ascii="Calibri" w:hAnsi="Calibri" w:cs="Calibri"/>
                <w:sz w:val="18"/>
                <w:szCs w:val="18"/>
                <w:lang w:bidi="fa-IR"/>
              </w:rPr>
              <w:t>Neupitne mjere geografske pokrivenosti RBD</w:t>
            </w:r>
          </w:p>
        </w:tc>
        <w:tc>
          <w:tcPr>
            <w:tcW w:w="354" w:type="pct"/>
            <w:shd w:val="clear" w:color="auto" w:fill="C1F3FF"/>
          </w:tcPr>
          <w:p w14:paraId="17CDD959" w14:textId="1B7E490F" w:rsidR="004E0B17" w:rsidRPr="008731DE" w:rsidRDefault="004E0B17" w:rsidP="000F6816">
            <w:pPr>
              <w:jc w:val="center"/>
              <w:rPr>
                <w:rFonts w:ascii="Calibri" w:hAnsi="Calibri" w:cs="Calibri"/>
                <w:sz w:val="18"/>
                <w:szCs w:val="18"/>
                <w:lang w:bidi="fa-IR"/>
              </w:rPr>
            </w:pPr>
            <w:r w:rsidRPr="008731DE">
              <w:rPr>
                <w:rFonts w:ascii="Calibri" w:hAnsi="Calibri" w:cs="Calibri"/>
                <w:sz w:val="18"/>
                <w:szCs w:val="18"/>
                <w:lang w:bidi="fa-IR"/>
              </w:rPr>
              <w:t>2</w:t>
            </w:r>
          </w:p>
        </w:tc>
        <w:tc>
          <w:tcPr>
            <w:tcW w:w="1061" w:type="pct"/>
            <w:shd w:val="clear" w:color="auto" w:fill="C1F3FF"/>
          </w:tcPr>
          <w:p w14:paraId="57F7BD94" w14:textId="77777777" w:rsidR="004E0B17" w:rsidRDefault="004E0B17" w:rsidP="009E247F">
            <w:pPr>
              <w:jc w:val="center"/>
              <w:rPr>
                <w:rFonts w:ascii="Calibri" w:hAnsi="Calibri" w:cs="Calibri"/>
                <w:sz w:val="18"/>
                <w:szCs w:val="18"/>
              </w:rPr>
            </w:pPr>
            <w:r w:rsidRPr="008731DE">
              <w:rPr>
                <w:rFonts w:ascii="Calibri" w:hAnsi="Calibri" w:cs="Calibri"/>
                <w:sz w:val="18"/>
                <w:szCs w:val="18"/>
              </w:rPr>
              <w:t>1.030.000,00</w:t>
            </w:r>
          </w:p>
          <w:p w14:paraId="4F17D6CA" w14:textId="466C5253" w:rsidR="00425062" w:rsidRPr="008731DE" w:rsidRDefault="00425062" w:rsidP="009E247F">
            <w:pPr>
              <w:jc w:val="center"/>
              <w:rPr>
                <w:rFonts w:ascii="Calibri" w:hAnsi="Calibri" w:cs="Calibri"/>
                <w:sz w:val="18"/>
                <w:szCs w:val="18"/>
                <w:lang w:eastAsia="bs-Latn-BA"/>
              </w:rPr>
            </w:pPr>
            <w:r w:rsidRPr="00425062">
              <w:rPr>
                <w:rFonts w:ascii="Calibri" w:hAnsi="Calibri" w:cs="Calibri"/>
                <w:color w:val="0070C0"/>
                <w:sz w:val="18"/>
                <w:szCs w:val="18"/>
              </w:rPr>
              <w:t>(2.014.500,00 BAM)</w:t>
            </w:r>
          </w:p>
        </w:tc>
        <w:tc>
          <w:tcPr>
            <w:tcW w:w="1653" w:type="pct"/>
            <w:shd w:val="clear" w:color="auto" w:fill="C1F3FF"/>
            <w:vAlign w:val="bottom"/>
          </w:tcPr>
          <w:p w14:paraId="6097EAB5" w14:textId="55D76BEC" w:rsidR="004E0B17" w:rsidRPr="008731DE" w:rsidRDefault="004E0B17" w:rsidP="009E247F">
            <w:pPr>
              <w:rPr>
                <w:rFonts w:ascii="Calibri" w:hAnsi="Calibri" w:cs="Calibri"/>
                <w:sz w:val="18"/>
                <w:szCs w:val="18"/>
                <w:lang w:bidi="fa-IR"/>
              </w:rPr>
            </w:pPr>
            <w:r w:rsidRPr="008731DE">
              <w:rPr>
                <w:rFonts w:ascii="Calibri" w:hAnsi="Calibri" w:cs="Calibri"/>
                <w:sz w:val="18"/>
                <w:szCs w:val="18"/>
                <w:lang w:bidi="fa-IR"/>
              </w:rPr>
              <w:t xml:space="preserve">Ova se skupina mjera smatra ključnim alatom za upravljanje poplavnim rizikom i trebalo bi ih razmotriti za provedbu u okviru ovog Plana </w:t>
            </w:r>
          </w:p>
        </w:tc>
        <w:tc>
          <w:tcPr>
            <w:tcW w:w="833" w:type="pct"/>
            <w:shd w:val="clear" w:color="auto" w:fill="C1F3FF"/>
          </w:tcPr>
          <w:p w14:paraId="3F140E1A" w14:textId="77777777" w:rsidR="004E0B17" w:rsidRPr="008731DE" w:rsidRDefault="004E0B17" w:rsidP="009E247F">
            <w:pPr>
              <w:rPr>
                <w:rFonts w:ascii="Calibri" w:hAnsi="Calibri" w:cs="Calibri"/>
                <w:sz w:val="14"/>
                <w:szCs w:val="14"/>
                <w:lang w:bidi="fa-IR"/>
              </w:rPr>
            </w:pPr>
          </w:p>
        </w:tc>
      </w:tr>
      <w:tr w:rsidR="000F6816" w:rsidRPr="008731DE" w14:paraId="7710DCBC" w14:textId="77777777" w:rsidTr="00657BEF">
        <w:tc>
          <w:tcPr>
            <w:tcW w:w="1099" w:type="pct"/>
            <w:shd w:val="clear" w:color="auto" w:fill="F0FEA8"/>
          </w:tcPr>
          <w:p w14:paraId="315409E1"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Ostale nestrukturne</w:t>
            </w:r>
            <w:r w:rsidRPr="008731DE">
              <w:rPr>
                <w:rFonts w:ascii="Calibri" w:hAnsi="Calibri" w:cs="Calibri"/>
                <w:sz w:val="18"/>
                <w:szCs w:val="18"/>
              </w:rPr>
              <w:t xml:space="preserve"> </w:t>
            </w:r>
            <w:r w:rsidRPr="008731DE">
              <w:rPr>
                <w:rFonts w:ascii="Calibri" w:hAnsi="Calibri" w:cs="Calibri"/>
                <w:sz w:val="18"/>
                <w:szCs w:val="18"/>
                <w:lang w:bidi="fa-IR"/>
              </w:rPr>
              <w:t>mjere</w:t>
            </w:r>
          </w:p>
        </w:tc>
        <w:tc>
          <w:tcPr>
            <w:tcW w:w="354" w:type="pct"/>
            <w:shd w:val="clear" w:color="auto" w:fill="F0FEA8"/>
          </w:tcPr>
          <w:p w14:paraId="000BD828" w14:textId="77777777" w:rsidR="000F6816" w:rsidRPr="008731DE" w:rsidRDefault="000F6816" w:rsidP="000F6816">
            <w:pPr>
              <w:jc w:val="center"/>
              <w:rPr>
                <w:rFonts w:ascii="Calibri" w:hAnsi="Calibri" w:cs="Calibri"/>
                <w:sz w:val="18"/>
                <w:szCs w:val="18"/>
                <w:lang w:bidi="fa-IR"/>
              </w:rPr>
            </w:pPr>
            <w:r w:rsidRPr="008731DE">
              <w:rPr>
                <w:rFonts w:ascii="Calibri" w:hAnsi="Calibri" w:cs="Calibri"/>
                <w:sz w:val="18"/>
                <w:szCs w:val="18"/>
                <w:lang w:bidi="fa-IR"/>
              </w:rPr>
              <w:t>35</w:t>
            </w:r>
          </w:p>
        </w:tc>
        <w:tc>
          <w:tcPr>
            <w:tcW w:w="1061" w:type="pct"/>
            <w:shd w:val="clear" w:color="auto" w:fill="F0FEA8"/>
          </w:tcPr>
          <w:p w14:paraId="211063D7" w14:textId="77777777" w:rsidR="000F6816" w:rsidRDefault="000F6816" w:rsidP="009E247F">
            <w:pPr>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21.815.000,00</w:t>
            </w:r>
          </w:p>
          <w:p w14:paraId="61701AB8" w14:textId="5F258E26" w:rsidR="00425062" w:rsidRPr="008731DE" w:rsidRDefault="00425062" w:rsidP="009E247F">
            <w:pPr>
              <w:jc w:val="center"/>
              <w:rPr>
                <w:rFonts w:ascii="Calibri" w:hAnsi="Calibri" w:cs="Calibri"/>
                <w:color w:val="000000"/>
                <w:sz w:val="18"/>
                <w:szCs w:val="18"/>
                <w:lang w:eastAsia="bs-Latn-BA"/>
              </w:rPr>
            </w:pPr>
            <w:r w:rsidRPr="00425062">
              <w:rPr>
                <w:rFonts w:ascii="Calibri" w:hAnsi="Calibri" w:cs="Calibri"/>
                <w:color w:val="0070C0"/>
                <w:sz w:val="18"/>
                <w:szCs w:val="18"/>
                <w:lang w:eastAsia="bs-Latn-BA"/>
              </w:rPr>
              <w:t>(42.666.430,00 BAM)</w:t>
            </w:r>
          </w:p>
        </w:tc>
        <w:tc>
          <w:tcPr>
            <w:tcW w:w="1653" w:type="pct"/>
            <w:shd w:val="clear" w:color="auto" w:fill="F0FEA8"/>
            <w:vAlign w:val="bottom"/>
          </w:tcPr>
          <w:p w14:paraId="24BDFAC9" w14:textId="77777777" w:rsidR="000F6816" w:rsidRPr="008731DE" w:rsidRDefault="000F6816" w:rsidP="009E247F">
            <w:pPr>
              <w:rPr>
                <w:rFonts w:ascii="Calibri" w:hAnsi="Calibri" w:cs="Calibri"/>
                <w:sz w:val="18"/>
                <w:szCs w:val="18"/>
                <w:lang w:bidi="fa-IR"/>
              </w:rPr>
            </w:pPr>
            <w:r w:rsidRPr="008731DE">
              <w:rPr>
                <w:rFonts w:ascii="Calibri" w:hAnsi="Calibri" w:cs="Calibri"/>
                <w:sz w:val="18"/>
                <w:szCs w:val="18"/>
                <w:lang w:bidi="fa-IR"/>
              </w:rPr>
              <w:t>Ova skupina mjera nije od visokog prioriteta i neke od njih mogle bi se razmotriti za provedbu u okviru ovog Plana u zavisnosti od raspoloživih financijskih i tehničkih kapaciteta.</w:t>
            </w:r>
          </w:p>
        </w:tc>
        <w:tc>
          <w:tcPr>
            <w:tcW w:w="833" w:type="pct"/>
            <w:shd w:val="clear" w:color="auto" w:fill="F0FEA8"/>
          </w:tcPr>
          <w:p w14:paraId="274AAE63" w14:textId="77777777" w:rsidR="000F6816" w:rsidRPr="008731DE" w:rsidRDefault="000F6816" w:rsidP="009E247F">
            <w:pPr>
              <w:rPr>
                <w:rFonts w:ascii="Calibri" w:hAnsi="Calibri" w:cs="Calibri"/>
                <w:sz w:val="14"/>
                <w:szCs w:val="14"/>
                <w:lang w:bidi="fa-IR"/>
              </w:rPr>
            </w:pPr>
          </w:p>
        </w:tc>
      </w:tr>
      <w:tr w:rsidR="000F6816" w:rsidRPr="008731DE" w14:paraId="6D08DE0A" w14:textId="77777777" w:rsidTr="00657BEF">
        <w:tc>
          <w:tcPr>
            <w:tcW w:w="1099" w:type="pct"/>
            <w:vAlign w:val="bottom"/>
          </w:tcPr>
          <w:p w14:paraId="5CF11128" w14:textId="35DE4604" w:rsidR="000F6816" w:rsidRPr="008731DE" w:rsidRDefault="000F6816" w:rsidP="009E247F">
            <w:pPr>
              <w:rPr>
                <w:rFonts w:ascii="Calibri" w:hAnsi="Calibri" w:cs="Calibri"/>
                <w:b/>
                <w:bCs/>
                <w:sz w:val="18"/>
                <w:szCs w:val="18"/>
                <w:lang w:bidi="fa-IR"/>
              </w:rPr>
            </w:pPr>
            <w:r w:rsidRPr="008731DE">
              <w:rPr>
                <w:rFonts w:ascii="Calibri" w:hAnsi="Calibri" w:cs="Calibri"/>
                <w:b/>
                <w:bCs/>
                <w:sz w:val="18"/>
                <w:szCs w:val="18"/>
                <w:lang w:bidi="fa-IR"/>
              </w:rPr>
              <w:t>Ukupni troškovi</w:t>
            </w:r>
            <w:r w:rsidRPr="008731DE">
              <w:rPr>
                <w:rFonts w:ascii="Calibri" w:hAnsi="Calibri" w:cs="Calibri"/>
                <w:sz w:val="18"/>
                <w:szCs w:val="18"/>
              </w:rPr>
              <w:t xml:space="preserve"> </w:t>
            </w:r>
            <w:r w:rsidRPr="008731DE">
              <w:rPr>
                <w:rFonts w:ascii="Calibri" w:hAnsi="Calibri" w:cs="Calibri"/>
                <w:b/>
                <w:bCs/>
                <w:sz w:val="18"/>
                <w:szCs w:val="18"/>
                <w:lang w:bidi="fa-IR"/>
              </w:rPr>
              <w:t>nestrukturnih mjera u vodnom području rijeke Save u FBiH</w:t>
            </w:r>
            <w:r w:rsidR="0073053A" w:rsidRPr="008731DE">
              <w:rPr>
                <w:rFonts w:ascii="Calibri" w:hAnsi="Calibri" w:cs="Calibri"/>
                <w:b/>
                <w:bCs/>
                <w:sz w:val="18"/>
                <w:szCs w:val="18"/>
                <w:lang w:bidi="fa-IR"/>
              </w:rPr>
              <w:t xml:space="preserve"> (B)</w:t>
            </w:r>
          </w:p>
        </w:tc>
        <w:tc>
          <w:tcPr>
            <w:tcW w:w="354" w:type="pct"/>
            <w:vAlign w:val="bottom"/>
          </w:tcPr>
          <w:p w14:paraId="272C04EC" w14:textId="77777777" w:rsidR="000F6816" w:rsidRPr="008731DE" w:rsidRDefault="000F6816" w:rsidP="000F6816">
            <w:pPr>
              <w:jc w:val="center"/>
              <w:rPr>
                <w:rFonts w:ascii="Calibri" w:hAnsi="Calibri" w:cs="Calibri"/>
                <w:b/>
                <w:bCs/>
                <w:sz w:val="18"/>
                <w:szCs w:val="18"/>
                <w:lang w:bidi="fa-IR"/>
              </w:rPr>
            </w:pPr>
            <w:r w:rsidRPr="008731DE">
              <w:rPr>
                <w:rFonts w:ascii="Calibri" w:hAnsi="Calibri" w:cs="Calibri"/>
                <w:b/>
                <w:bCs/>
                <w:sz w:val="18"/>
                <w:szCs w:val="18"/>
                <w:lang w:bidi="fa-IR"/>
              </w:rPr>
              <w:t>56</w:t>
            </w:r>
          </w:p>
        </w:tc>
        <w:tc>
          <w:tcPr>
            <w:tcW w:w="1061" w:type="pct"/>
            <w:vAlign w:val="bottom"/>
          </w:tcPr>
          <w:p w14:paraId="1E3ED9A2" w14:textId="77777777" w:rsidR="00FC7981" w:rsidRDefault="00FC7981" w:rsidP="009E247F">
            <w:pPr>
              <w:jc w:val="center"/>
              <w:rPr>
                <w:rFonts w:ascii="Calibri" w:hAnsi="Calibri" w:cs="Calibri"/>
                <w:b/>
                <w:bCs/>
                <w:color w:val="000000"/>
                <w:sz w:val="18"/>
                <w:szCs w:val="18"/>
              </w:rPr>
            </w:pPr>
            <w:r w:rsidRPr="00FC7981">
              <w:rPr>
                <w:rFonts w:ascii="Calibri" w:hAnsi="Calibri" w:cs="Calibri"/>
                <w:b/>
                <w:bCs/>
                <w:color w:val="000000"/>
                <w:sz w:val="18"/>
                <w:szCs w:val="18"/>
              </w:rPr>
              <w:t>28</w:t>
            </w:r>
            <w:r>
              <w:rPr>
                <w:rFonts w:ascii="Calibri" w:hAnsi="Calibri" w:cs="Calibri"/>
                <w:b/>
                <w:bCs/>
                <w:color w:val="000000"/>
                <w:sz w:val="18"/>
                <w:szCs w:val="18"/>
              </w:rPr>
              <w:t>.</w:t>
            </w:r>
            <w:r w:rsidRPr="00FC7981">
              <w:rPr>
                <w:rFonts w:ascii="Calibri" w:hAnsi="Calibri" w:cs="Calibri"/>
                <w:b/>
                <w:bCs/>
                <w:color w:val="000000"/>
                <w:sz w:val="18"/>
                <w:szCs w:val="18"/>
              </w:rPr>
              <w:t>845</w:t>
            </w:r>
            <w:r>
              <w:rPr>
                <w:rFonts w:ascii="Calibri" w:hAnsi="Calibri" w:cs="Calibri"/>
                <w:b/>
                <w:bCs/>
                <w:color w:val="000000"/>
                <w:sz w:val="18"/>
                <w:szCs w:val="18"/>
              </w:rPr>
              <w:t>.</w:t>
            </w:r>
            <w:r w:rsidRPr="00FC7981">
              <w:rPr>
                <w:rFonts w:ascii="Calibri" w:hAnsi="Calibri" w:cs="Calibri"/>
                <w:b/>
                <w:bCs/>
                <w:color w:val="000000"/>
                <w:sz w:val="18"/>
                <w:szCs w:val="18"/>
              </w:rPr>
              <w:t>000</w:t>
            </w:r>
            <w:r>
              <w:rPr>
                <w:rFonts w:ascii="Calibri" w:hAnsi="Calibri" w:cs="Calibri"/>
                <w:b/>
                <w:bCs/>
                <w:color w:val="000000"/>
                <w:sz w:val="18"/>
                <w:szCs w:val="18"/>
              </w:rPr>
              <w:t>,00</w:t>
            </w:r>
          </w:p>
          <w:p w14:paraId="5EC59FF5" w14:textId="7A9D388B" w:rsidR="00425062" w:rsidRPr="008731DE" w:rsidRDefault="00425062" w:rsidP="009E247F">
            <w:pPr>
              <w:jc w:val="center"/>
              <w:rPr>
                <w:rFonts w:ascii="Calibri" w:hAnsi="Calibri" w:cs="Calibri"/>
                <w:b/>
                <w:bCs/>
                <w:color w:val="000000"/>
                <w:sz w:val="18"/>
                <w:szCs w:val="18"/>
              </w:rPr>
            </w:pPr>
            <w:r w:rsidRPr="00425062">
              <w:rPr>
                <w:rFonts w:ascii="Calibri" w:hAnsi="Calibri" w:cs="Calibri"/>
                <w:b/>
                <w:bCs/>
                <w:color w:val="0070C0"/>
                <w:sz w:val="18"/>
                <w:szCs w:val="18"/>
              </w:rPr>
              <w:t>(56.415.9</w:t>
            </w:r>
            <w:r w:rsidR="002F21DE">
              <w:rPr>
                <w:rFonts w:ascii="Calibri" w:hAnsi="Calibri" w:cs="Calibri"/>
                <w:b/>
                <w:bCs/>
                <w:color w:val="0070C0"/>
                <w:sz w:val="18"/>
                <w:szCs w:val="18"/>
              </w:rPr>
              <w:t>2</w:t>
            </w:r>
            <w:r w:rsidRPr="00425062">
              <w:rPr>
                <w:rFonts w:ascii="Calibri" w:hAnsi="Calibri" w:cs="Calibri"/>
                <w:b/>
                <w:bCs/>
                <w:color w:val="0070C0"/>
                <w:sz w:val="18"/>
                <w:szCs w:val="18"/>
              </w:rPr>
              <w:t>0,00 BAM)</w:t>
            </w:r>
          </w:p>
        </w:tc>
        <w:tc>
          <w:tcPr>
            <w:tcW w:w="1653" w:type="pct"/>
            <w:vAlign w:val="bottom"/>
          </w:tcPr>
          <w:p w14:paraId="5E966C1E" w14:textId="77777777" w:rsidR="000F6816" w:rsidRPr="008731DE" w:rsidRDefault="000F6816" w:rsidP="009E247F">
            <w:pPr>
              <w:rPr>
                <w:rFonts w:ascii="Calibri" w:hAnsi="Calibri" w:cs="Calibri"/>
                <w:sz w:val="18"/>
                <w:szCs w:val="18"/>
                <w:lang w:bidi="fa-IR"/>
              </w:rPr>
            </w:pPr>
          </w:p>
        </w:tc>
        <w:tc>
          <w:tcPr>
            <w:tcW w:w="833" w:type="pct"/>
          </w:tcPr>
          <w:p w14:paraId="4BBEAD3D" w14:textId="77777777" w:rsidR="000F6816" w:rsidRPr="008731DE" w:rsidRDefault="000F6816" w:rsidP="009E247F">
            <w:pPr>
              <w:rPr>
                <w:rFonts w:ascii="Calibri" w:hAnsi="Calibri" w:cs="Calibri"/>
                <w:sz w:val="14"/>
                <w:szCs w:val="14"/>
                <w:lang w:bidi="fa-IR"/>
              </w:rPr>
            </w:pPr>
          </w:p>
        </w:tc>
      </w:tr>
      <w:tr w:rsidR="0073053A" w:rsidRPr="008731DE" w14:paraId="43E17EB7" w14:textId="77777777" w:rsidTr="00657BEF">
        <w:tc>
          <w:tcPr>
            <w:tcW w:w="1099" w:type="pct"/>
            <w:vAlign w:val="bottom"/>
          </w:tcPr>
          <w:p w14:paraId="4AA092A9" w14:textId="7392AFCE" w:rsidR="0073053A" w:rsidRPr="008731DE" w:rsidRDefault="0073053A" w:rsidP="0073053A">
            <w:pPr>
              <w:spacing w:before="120"/>
              <w:rPr>
                <w:rFonts w:ascii="Calibri" w:hAnsi="Calibri" w:cs="Calibri"/>
                <w:b/>
                <w:bCs/>
                <w:sz w:val="18"/>
                <w:szCs w:val="18"/>
                <w:lang w:bidi="fa-IR"/>
              </w:rPr>
            </w:pPr>
            <w:r w:rsidRPr="008731DE">
              <w:rPr>
                <w:rFonts w:ascii="Calibri" w:hAnsi="Calibri" w:cs="Calibri"/>
                <w:b/>
                <w:bCs/>
                <w:sz w:val="18"/>
                <w:szCs w:val="18"/>
                <w:lang w:bidi="fa-IR"/>
              </w:rPr>
              <w:t>Ukupni troškovi mjera (A+B)</w:t>
            </w:r>
          </w:p>
        </w:tc>
        <w:tc>
          <w:tcPr>
            <w:tcW w:w="354" w:type="pct"/>
            <w:vAlign w:val="bottom"/>
          </w:tcPr>
          <w:p w14:paraId="0D273B82" w14:textId="52D80BD0" w:rsidR="0073053A" w:rsidRPr="008731DE" w:rsidRDefault="0073053A" w:rsidP="000F6816">
            <w:pPr>
              <w:jc w:val="center"/>
              <w:rPr>
                <w:rFonts w:ascii="Calibri" w:hAnsi="Calibri" w:cs="Calibri"/>
                <w:b/>
                <w:bCs/>
                <w:sz w:val="18"/>
                <w:szCs w:val="18"/>
                <w:lang w:bidi="fa-IR"/>
              </w:rPr>
            </w:pPr>
            <w:r w:rsidRPr="008731DE">
              <w:rPr>
                <w:rFonts w:ascii="Calibri" w:hAnsi="Calibri" w:cs="Calibri"/>
                <w:b/>
                <w:bCs/>
                <w:sz w:val="18"/>
                <w:szCs w:val="18"/>
                <w:lang w:bidi="fa-IR"/>
              </w:rPr>
              <w:t>167</w:t>
            </w:r>
          </w:p>
        </w:tc>
        <w:tc>
          <w:tcPr>
            <w:tcW w:w="1061" w:type="pct"/>
            <w:vAlign w:val="bottom"/>
          </w:tcPr>
          <w:p w14:paraId="42620E24" w14:textId="77777777" w:rsidR="0073053A" w:rsidRDefault="00FC7981" w:rsidP="009E247F">
            <w:pPr>
              <w:jc w:val="center"/>
              <w:rPr>
                <w:rFonts w:ascii="Calibri" w:hAnsi="Calibri" w:cs="Calibri"/>
                <w:b/>
                <w:bCs/>
                <w:sz w:val="18"/>
                <w:szCs w:val="18"/>
              </w:rPr>
            </w:pPr>
            <w:r w:rsidRPr="00FC7981">
              <w:rPr>
                <w:rFonts w:ascii="Calibri" w:hAnsi="Calibri" w:cs="Calibri"/>
                <w:b/>
                <w:bCs/>
                <w:sz w:val="18"/>
                <w:szCs w:val="18"/>
              </w:rPr>
              <w:t>148</w:t>
            </w:r>
            <w:r>
              <w:rPr>
                <w:rFonts w:ascii="Calibri" w:hAnsi="Calibri" w:cs="Calibri"/>
                <w:b/>
                <w:bCs/>
                <w:sz w:val="18"/>
                <w:szCs w:val="18"/>
              </w:rPr>
              <w:t>.</w:t>
            </w:r>
            <w:r w:rsidRPr="00FC7981">
              <w:rPr>
                <w:rFonts w:ascii="Calibri" w:hAnsi="Calibri" w:cs="Calibri"/>
                <w:b/>
                <w:bCs/>
                <w:sz w:val="18"/>
                <w:szCs w:val="18"/>
              </w:rPr>
              <w:t>338</w:t>
            </w:r>
            <w:r>
              <w:rPr>
                <w:rFonts w:ascii="Calibri" w:hAnsi="Calibri" w:cs="Calibri"/>
                <w:b/>
                <w:bCs/>
                <w:sz w:val="18"/>
                <w:szCs w:val="18"/>
              </w:rPr>
              <w:t>.</w:t>
            </w:r>
            <w:r w:rsidRPr="00FC7981">
              <w:rPr>
                <w:rFonts w:ascii="Calibri" w:hAnsi="Calibri" w:cs="Calibri"/>
                <w:b/>
                <w:bCs/>
                <w:sz w:val="18"/>
                <w:szCs w:val="18"/>
              </w:rPr>
              <w:t>618</w:t>
            </w:r>
            <w:r>
              <w:rPr>
                <w:rFonts w:ascii="Calibri" w:hAnsi="Calibri" w:cs="Calibri"/>
                <w:b/>
                <w:bCs/>
                <w:sz w:val="18"/>
                <w:szCs w:val="18"/>
              </w:rPr>
              <w:t>,</w:t>
            </w:r>
            <w:r w:rsidRPr="00FC7981">
              <w:rPr>
                <w:rFonts w:ascii="Calibri" w:hAnsi="Calibri" w:cs="Calibri"/>
                <w:b/>
                <w:bCs/>
                <w:sz w:val="18"/>
                <w:szCs w:val="18"/>
              </w:rPr>
              <w:t>93</w:t>
            </w:r>
          </w:p>
          <w:p w14:paraId="3522A319" w14:textId="30123BC6" w:rsidR="00425062" w:rsidRPr="008731DE" w:rsidRDefault="00425062" w:rsidP="009E247F">
            <w:pPr>
              <w:jc w:val="center"/>
              <w:rPr>
                <w:rFonts w:ascii="Calibri" w:hAnsi="Calibri" w:cs="Calibri"/>
                <w:b/>
                <w:bCs/>
                <w:sz w:val="18"/>
                <w:szCs w:val="18"/>
              </w:rPr>
            </w:pPr>
            <w:r w:rsidRPr="00425062">
              <w:rPr>
                <w:rFonts w:ascii="Calibri" w:hAnsi="Calibri" w:cs="Calibri"/>
                <w:b/>
                <w:bCs/>
                <w:color w:val="0070C0"/>
                <w:sz w:val="18"/>
                <w:szCs w:val="18"/>
              </w:rPr>
              <w:t>(290.125.1</w:t>
            </w:r>
            <w:r w:rsidR="002F21DE">
              <w:rPr>
                <w:rFonts w:ascii="Calibri" w:hAnsi="Calibri" w:cs="Calibri"/>
                <w:b/>
                <w:bCs/>
                <w:color w:val="0070C0"/>
                <w:sz w:val="18"/>
                <w:szCs w:val="18"/>
              </w:rPr>
              <w:t>2</w:t>
            </w:r>
            <w:r w:rsidRPr="00425062">
              <w:rPr>
                <w:rFonts w:ascii="Calibri" w:hAnsi="Calibri" w:cs="Calibri"/>
                <w:b/>
                <w:bCs/>
                <w:color w:val="0070C0"/>
                <w:sz w:val="18"/>
                <w:szCs w:val="18"/>
              </w:rPr>
              <w:t>0,00 BAM)</w:t>
            </w:r>
          </w:p>
        </w:tc>
        <w:tc>
          <w:tcPr>
            <w:tcW w:w="1653" w:type="pct"/>
            <w:vAlign w:val="bottom"/>
          </w:tcPr>
          <w:p w14:paraId="0CD7CAC1" w14:textId="77777777" w:rsidR="0073053A" w:rsidRPr="008731DE" w:rsidRDefault="0073053A" w:rsidP="009E247F">
            <w:pPr>
              <w:rPr>
                <w:rFonts w:ascii="Calibri" w:hAnsi="Calibri" w:cs="Calibri"/>
                <w:sz w:val="18"/>
                <w:szCs w:val="18"/>
                <w:lang w:bidi="fa-IR"/>
              </w:rPr>
            </w:pPr>
          </w:p>
        </w:tc>
        <w:tc>
          <w:tcPr>
            <w:tcW w:w="833" w:type="pct"/>
          </w:tcPr>
          <w:p w14:paraId="4D8A0B54" w14:textId="77777777" w:rsidR="0073053A" w:rsidRPr="008731DE" w:rsidRDefault="0073053A" w:rsidP="009E247F">
            <w:pPr>
              <w:rPr>
                <w:rFonts w:ascii="Calibri" w:hAnsi="Calibri" w:cs="Calibri"/>
                <w:sz w:val="14"/>
                <w:szCs w:val="14"/>
                <w:lang w:bidi="fa-IR"/>
              </w:rPr>
            </w:pPr>
          </w:p>
        </w:tc>
      </w:tr>
    </w:tbl>
    <w:p w14:paraId="1F02E204" w14:textId="11C65585" w:rsidR="000F6816" w:rsidRPr="008731DE" w:rsidRDefault="000F6816" w:rsidP="000F6816">
      <w:pPr>
        <w:rPr>
          <w:rFonts w:cstheme="minorHAnsi"/>
          <w:b/>
          <w:bCs/>
          <w:strike/>
        </w:rPr>
      </w:pPr>
      <w:r w:rsidRPr="008731DE">
        <w:rPr>
          <w:rFonts w:cstheme="minorHAnsi"/>
          <w:b/>
          <w:bCs/>
        </w:rPr>
        <w:t>Ovim Planom predloženo je ukupno 167 mjera za smanjenje rizika od poplava za vodno područje rijeke Save u FB</w:t>
      </w:r>
      <w:r w:rsidR="00375334">
        <w:rPr>
          <w:rFonts w:cstheme="minorHAnsi"/>
          <w:b/>
          <w:bCs/>
        </w:rPr>
        <w:t>i</w:t>
      </w:r>
      <w:r w:rsidRPr="008731DE">
        <w:rPr>
          <w:rFonts w:cstheme="minorHAnsi"/>
          <w:b/>
          <w:bCs/>
        </w:rPr>
        <w:t>H</w:t>
      </w:r>
      <w:r w:rsidRPr="008731DE">
        <w:rPr>
          <w:rFonts w:cstheme="minorHAnsi"/>
        </w:rPr>
        <w:t>. Od toga je</w:t>
      </w:r>
      <w:r w:rsidRPr="008731DE">
        <w:rPr>
          <w:rFonts w:cstheme="minorHAnsi"/>
          <w:b/>
          <w:bCs/>
        </w:rPr>
        <w:t xml:space="preserve"> 111 strukturnih</w:t>
      </w:r>
      <w:r w:rsidRPr="008731DE">
        <w:rPr>
          <w:rFonts w:cstheme="minorHAnsi"/>
        </w:rPr>
        <w:t xml:space="preserve"> i </w:t>
      </w:r>
      <w:r w:rsidRPr="008731DE">
        <w:rPr>
          <w:rFonts w:cstheme="minorHAnsi"/>
          <w:b/>
          <w:bCs/>
        </w:rPr>
        <w:t>56 nestrukturnih mjera</w:t>
      </w:r>
      <w:r w:rsidRPr="008731DE">
        <w:rPr>
          <w:rFonts w:cstheme="minorHAnsi"/>
        </w:rPr>
        <w:t xml:space="preserve">. </w:t>
      </w:r>
    </w:p>
    <w:p w14:paraId="1DB28D4E" w14:textId="0AF72663" w:rsidR="00321B7F" w:rsidRPr="008731DE" w:rsidRDefault="00321B7F" w:rsidP="000F6816">
      <w:pPr>
        <w:rPr>
          <w:rFonts w:cstheme="minorHAnsi"/>
        </w:rPr>
      </w:pPr>
      <w:bookmarkStart w:id="431" w:name="_Hlk118108998"/>
      <w:r w:rsidRPr="008731DE">
        <w:rPr>
          <w:rFonts w:cstheme="minorHAnsi"/>
        </w:rPr>
        <w:t xml:space="preserve">Nestrukturne neupitne mjere čija je geografska pokrivenost utjecaja BiH (19 mjera) i procijenjene vrijednosti </w:t>
      </w:r>
      <w:r w:rsidR="00704780">
        <w:rPr>
          <w:rFonts w:cstheme="minorHAnsi"/>
        </w:rPr>
        <w:t>6</w:t>
      </w:r>
      <w:r w:rsidRPr="008731DE">
        <w:rPr>
          <w:rFonts w:cstheme="minorHAnsi"/>
        </w:rPr>
        <w:t>.</w:t>
      </w:r>
      <w:r w:rsidR="00704780">
        <w:rPr>
          <w:rFonts w:cstheme="minorHAnsi"/>
        </w:rPr>
        <w:t>00</w:t>
      </w:r>
      <w:r w:rsidRPr="008731DE">
        <w:rPr>
          <w:rFonts w:cstheme="minorHAnsi"/>
        </w:rPr>
        <w:t xml:space="preserve">0.000,00 Eura </w:t>
      </w:r>
      <w:r w:rsidR="00512ED4" w:rsidRPr="00F64A4E">
        <w:rPr>
          <w:rFonts w:cstheme="minorHAnsi"/>
          <w:color w:val="0070C0"/>
        </w:rPr>
        <w:t>(</w:t>
      </w:r>
      <w:r w:rsidR="00777BAE" w:rsidRPr="00777BAE">
        <w:rPr>
          <w:rFonts w:cstheme="minorHAnsi"/>
          <w:color w:val="0070C0"/>
        </w:rPr>
        <w:t>11.73</w:t>
      </w:r>
      <w:r w:rsidR="002F21DE">
        <w:rPr>
          <w:rFonts w:cstheme="minorHAnsi"/>
          <w:color w:val="0070C0"/>
        </w:rPr>
        <w:t>4</w:t>
      </w:r>
      <w:r w:rsidR="00777BAE" w:rsidRPr="00777BAE">
        <w:rPr>
          <w:rFonts w:cstheme="minorHAnsi"/>
          <w:color w:val="0070C0"/>
        </w:rPr>
        <w:t>.</w:t>
      </w:r>
      <w:r w:rsidR="002F21DE">
        <w:rPr>
          <w:rFonts w:cstheme="minorHAnsi"/>
          <w:color w:val="0070C0"/>
        </w:rPr>
        <w:t>980</w:t>
      </w:r>
      <w:r w:rsidR="00777BAE" w:rsidRPr="00777BAE">
        <w:rPr>
          <w:rFonts w:cstheme="minorHAnsi"/>
          <w:color w:val="0070C0"/>
        </w:rPr>
        <w:t xml:space="preserve">,00 </w:t>
      </w:r>
      <w:r w:rsidR="00512ED4" w:rsidRPr="00F64A4E">
        <w:rPr>
          <w:rFonts w:cstheme="minorHAnsi"/>
          <w:color w:val="0070C0"/>
        </w:rPr>
        <w:t>BAM)</w:t>
      </w:r>
      <w:r w:rsidR="00512ED4">
        <w:rPr>
          <w:rFonts w:cstheme="minorHAnsi"/>
        </w:rPr>
        <w:t xml:space="preserve"> </w:t>
      </w:r>
      <w:r w:rsidRPr="008731DE">
        <w:rPr>
          <w:rFonts w:cstheme="minorHAnsi"/>
        </w:rPr>
        <w:t xml:space="preserve">ne ulaze u proračun ukupne vrijednosti ovog </w:t>
      </w:r>
      <w:r w:rsidR="0010731F">
        <w:rPr>
          <w:rFonts w:cstheme="minorHAnsi"/>
        </w:rPr>
        <w:t>P</w:t>
      </w:r>
      <w:r w:rsidRPr="008731DE">
        <w:rPr>
          <w:rFonts w:cstheme="minorHAnsi"/>
        </w:rPr>
        <w:t>lana jer nije moguće utvrditi finan</w:t>
      </w:r>
      <w:r w:rsidR="0010731F">
        <w:rPr>
          <w:rFonts w:cstheme="minorHAnsi"/>
        </w:rPr>
        <w:t>s</w:t>
      </w:r>
      <w:r w:rsidRPr="008731DE">
        <w:rPr>
          <w:rFonts w:cstheme="minorHAnsi"/>
        </w:rPr>
        <w:t xml:space="preserve">ijske udjele po pojedinim jedinicama upravljanja. </w:t>
      </w:r>
      <w:bookmarkEnd w:id="431"/>
      <w:r w:rsidRPr="008731DE">
        <w:rPr>
          <w:rFonts w:cstheme="minorHAnsi"/>
        </w:rPr>
        <w:t>Ove mjere su prikazane u narednoj tab</w:t>
      </w:r>
      <w:r w:rsidR="0010731F">
        <w:rPr>
          <w:rFonts w:cstheme="minorHAnsi"/>
        </w:rPr>
        <w:t>eli</w:t>
      </w:r>
      <w:r w:rsidRPr="008731DE">
        <w:rPr>
          <w:rFonts w:cstheme="minorHAnsi"/>
        </w:rPr>
        <w:t>.</w:t>
      </w:r>
      <w:r w:rsidR="00512ED4">
        <w:rPr>
          <w:rFonts w:cstheme="minorHAnsi"/>
        </w:rPr>
        <w:t xml:space="preserve"> </w:t>
      </w:r>
    </w:p>
    <w:p w14:paraId="294587A8" w14:textId="3114AC34" w:rsidR="00E65AC3" w:rsidRPr="008731DE" w:rsidRDefault="00E65AC3" w:rsidP="00E65AC3">
      <w:pPr>
        <w:pStyle w:val="Caption"/>
        <w:keepNext/>
        <w:spacing w:after="60"/>
        <w:jc w:val="left"/>
        <w:rPr>
          <w:color w:val="auto"/>
        </w:rPr>
      </w:pPr>
      <w:bookmarkStart w:id="432" w:name="_Toc137804290"/>
      <w:r w:rsidRPr="008731DE">
        <w:rPr>
          <w:color w:val="auto"/>
        </w:rPr>
        <w:t xml:space="preserve">Tabela </w:t>
      </w:r>
      <w:r w:rsidRPr="008731DE">
        <w:rPr>
          <w:color w:val="auto"/>
        </w:rPr>
        <w:fldChar w:fldCharType="begin"/>
      </w:r>
      <w:r w:rsidRPr="008731DE">
        <w:rPr>
          <w:color w:val="auto"/>
        </w:rPr>
        <w:instrText xml:space="preserve"> SEQ Tabela \* ARABIC </w:instrText>
      </w:r>
      <w:r w:rsidRPr="008731DE">
        <w:rPr>
          <w:color w:val="auto"/>
        </w:rPr>
        <w:fldChar w:fldCharType="separate"/>
      </w:r>
      <w:r w:rsidR="00593FC9">
        <w:rPr>
          <w:noProof/>
          <w:color w:val="auto"/>
        </w:rPr>
        <w:t>51</w:t>
      </w:r>
      <w:r w:rsidRPr="008731DE">
        <w:rPr>
          <w:color w:val="auto"/>
        </w:rPr>
        <w:fldChar w:fldCharType="end"/>
      </w:r>
      <w:r w:rsidRPr="008731DE">
        <w:rPr>
          <w:color w:val="auto"/>
        </w:rPr>
        <w:t>. Mjere koje treba razmotriti za provedbu u okviru ovog Plana čija je geografska pokrivenost uticaja BiH, koje ne ulaze u proračun ukupne vrijednosti ovog Plana</w:t>
      </w:r>
      <w:bookmarkEnd w:id="432"/>
      <w:r w:rsidRPr="008731DE">
        <w:rPr>
          <w:color w:val="auto"/>
        </w:rPr>
        <w:t xml:space="preserve"> </w:t>
      </w:r>
    </w:p>
    <w:tbl>
      <w:tblPr>
        <w:tblStyle w:val="TableGrid"/>
        <w:tblW w:w="91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8" w:type="dxa"/>
          <w:right w:w="28" w:type="dxa"/>
        </w:tblCellMar>
        <w:tblLook w:val="04A0" w:firstRow="1" w:lastRow="0" w:firstColumn="1" w:lastColumn="0" w:noHBand="0" w:noVBand="1"/>
      </w:tblPr>
      <w:tblGrid>
        <w:gridCol w:w="2547"/>
        <w:gridCol w:w="992"/>
        <w:gridCol w:w="3260"/>
        <w:gridCol w:w="1026"/>
        <w:gridCol w:w="720"/>
        <w:gridCol w:w="630"/>
      </w:tblGrid>
      <w:tr w:rsidR="00E65AC3" w:rsidRPr="008731DE" w14:paraId="18B33CA4" w14:textId="77777777" w:rsidTr="00EE0616">
        <w:trPr>
          <w:trHeight w:val="680"/>
          <w:tblHeader/>
        </w:trPr>
        <w:tc>
          <w:tcPr>
            <w:tcW w:w="2547" w:type="dxa"/>
            <w:shd w:val="clear" w:color="auto" w:fill="002060"/>
            <w:vAlign w:val="center"/>
          </w:tcPr>
          <w:p w14:paraId="6B71F58C" w14:textId="77777777" w:rsidR="00E65AC3" w:rsidRPr="008731DE" w:rsidRDefault="00E65AC3" w:rsidP="009443BD">
            <w:pPr>
              <w:spacing w:before="0"/>
              <w:jc w:val="center"/>
              <w:rPr>
                <w:rFonts w:ascii="Calibri" w:hAnsi="Calibri" w:cs="Calibri"/>
                <w:b/>
                <w:bCs/>
                <w:sz w:val="18"/>
                <w:szCs w:val="18"/>
                <w:lang w:bidi="fa-IR"/>
              </w:rPr>
            </w:pPr>
            <w:r w:rsidRPr="008731DE">
              <w:rPr>
                <w:rFonts w:ascii="Calibri" w:hAnsi="Calibri" w:cs="Calibri"/>
                <w:b/>
                <w:bCs/>
                <w:sz w:val="18"/>
                <w:szCs w:val="18"/>
                <w:lang w:bidi="fa-IR"/>
              </w:rPr>
              <w:t>Naziv mjere</w:t>
            </w:r>
          </w:p>
        </w:tc>
        <w:tc>
          <w:tcPr>
            <w:tcW w:w="992" w:type="dxa"/>
            <w:shd w:val="clear" w:color="auto" w:fill="002060"/>
            <w:vAlign w:val="center"/>
          </w:tcPr>
          <w:p w14:paraId="0DE5DA92" w14:textId="77777777" w:rsidR="00E65AC3" w:rsidRPr="008731DE" w:rsidRDefault="00E65AC3" w:rsidP="009443BD">
            <w:pPr>
              <w:spacing w:before="0"/>
              <w:jc w:val="center"/>
              <w:rPr>
                <w:rFonts w:ascii="Calibri" w:hAnsi="Calibri" w:cs="Calibri"/>
                <w:b/>
                <w:bCs/>
                <w:sz w:val="18"/>
                <w:szCs w:val="18"/>
                <w:lang w:bidi="fa-IR"/>
              </w:rPr>
            </w:pPr>
            <w:r w:rsidRPr="008731DE">
              <w:rPr>
                <w:rFonts w:ascii="Calibri" w:hAnsi="Calibri" w:cs="Calibri"/>
                <w:b/>
                <w:bCs/>
                <w:sz w:val="18"/>
                <w:szCs w:val="18"/>
                <w:lang w:bidi="fa-IR"/>
              </w:rPr>
              <w:t>Šifra mjere</w:t>
            </w:r>
          </w:p>
        </w:tc>
        <w:tc>
          <w:tcPr>
            <w:tcW w:w="3260" w:type="dxa"/>
            <w:shd w:val="clear" w:color="auto" w:fill="002060"/>
            <w:vAlign w:val="center"/>
          </w:tcPr>
          <w:p w14:paraId="45FEDD4B" w14:textId="77777777" w:rsidR="00E65AC3" w:rsidRPr="008731DE" w:rsidRDefault="00E65AC3" w:rsidP="009443BD">
            <w:pPr>
              <w:spacing w:before="0"/>
              <w:jc w:val="center"/>
              <w:rPr>
                <w:rFonts w:ascii="Calibri" w:hAnsi="Calibri" w:cs="Calibri"/>
                <w:b/>
                <w:bCs/>
                <w:sz w:val="18"/>
                <w:szCs w:val="18"/>
                <w:lang w:bidi="fa-IR"/>
              </w:rPr>
            </w:pPr>
            <w:r w:rsidRPr="008731DE">
              <w:rPr>
                <w:rFonts w:ascii="Calibri" w:hAnsi="Calibri" w:cs="Calibri"/>
                <w:b/>
                <w:bCs/>
                <w:sz w:val="18"/>
                <w:szCs w:val="18"/>
                <w:lang w:bidi="fa-IR"/>
              </w:rPr>
              <w:t>Opis mjere</w:t>
            </w:r>
          </w:p>
        </w:tc>
        <w:tc>
          <w:tcPr>
            <w:tcW w:w="1026" w:type="dxa"/>
            <w:shd w:val="clear" w:color="auto" w:fill="002060"/>
            <w:vAlign w:val="center"/>
          </w:tcPr>
          <w:p w14:paraId="5D7C604F" w14:textId="77777777" w:rsidR="00E65AC3" w:rsidRPr="008731DE" w:rsidRDefault="00E65AC3" w:rsidP="009443BD">
            <w:pPr>
              <w:spacing w:before="0"/>
              <w:jc w:val="center"/>
              <w:rPr>
                <w:rFonts w:ascii="Calibri" w:hAnsi="Calibri" w:cs="Calibri"/>
                <w:sz w:val="18"/>
                <w:szCs w:val="18"/>
                <w:lang w:bidi="fa-IR"/>
              </w:rPr>
            </w:pPr>
            <w:r w:rsidRPr="008731DE">
              <w:rPr>
                <w:rFonts w:ascii="Calibri" w:hAnsi="Calibri" w:cs="Calibri"/>
                <w:b/>
                <w:bCs/>
                <w:sz w:val="18"/>
                <w:szCs w:val="18"/>
                <w:lang w:bidi="fa-IR"/>
              </w:rPr>
              <w:t>Procijenjeni troškovi (EURO)</w:t>
            </w:r>
          </w:p>
        </w:tc>
        <w:tc>
          <w:tcPr>
            <w:tcW w:w="720" w:type="dxa"/>
            <w:shd w:val="clear" w:color="auto" w:fill="002060"/>
            <w:vAlign w:val="center"/>
          </w:tcPr>
          <w:p w14:paraId="07879D48" w14:textId="77777777" w:rsidR="00E65AC3" w:rsidRPr="008731DE" w:rsidRDefault="00E65AC3" w:rsidP="009443BD">
            <w:pPr>
              <w:spacing w:before="0"/>
              <w:jc w:val="center"/>
              <w:rPr>
                <w:rFonts w:ascii="Calibri" w:hAnsi="Calibri" w:cs="Calibri"/>
                <w:b/>
                <w:bCs/>
                <w:sz w:val="18"/>
                <w:szCs w:val="18"/>
                <w:lang w:bidi="fa-IR"/>
              </w:rPr>
            </w:pPr>
            <w:r w:rsidRPr="008731DE">
              <w:rPr>
                <w:rFonts w:ascii="Calibri" w:hAnsi="Calibri" w:cs="Calibri"/>
                <w:b/>
                <w:bCs/>
                <w:sz w:val="18"/>
                <w:szCs w:val="18"/>
                <w:lang w:bidi="fa-IR"/>
              </w:rPr>
              <w:t>Prioritet mjere</w:t>
            </w:r>
          </w:p>
        </w:tc>
        <w:tc>
          <w:tcPr>
            <w:tcW w:w="630" w:type="dxa"/>
            <w:shd w:val="clear" w:color="auto" w:fill="002060"/>
            <w:vAlign w:val="center"/>
          </w:tcPr>
          <w:p w14:paraId="78A979D1" w14:textId="77777777" w:rsidR="00E65AC3" w:rsidRPr="008731DE" w:rsidRDefault="00E65AC3" w:rsidP="009443BD">
            <w:pPr>
              <w:spacing w:before="0"/>
              <w:jc w:val="center"/>
              <w:rPr>
                <w:rFonts w:ascii="Calibri" w:hAnsi="Calibri" w:cs="Calibri"/>
                <w:b/>
                <w:bCs/>
                <w:sz w:val="18"/>
                <w:szCs w:val="18"/>
                <w:lang w:bidi="fa-IR"/>
              </w:rPr>
            </w:pPr>
            <w:r w:rsidRPr="008731DE">
              <w:rPr>
                <w:rFonts w:ascii="Calibri" w:hAnsi="Calibri" w:cs="Calibri"/>
                <w:b/>
                <w:bCs/>
                <w:sz w:val="18"/>
                <w:szCs w:val="18"/>
                <w:lang w:bidi="fa-IR"/>
              </w:rPr>
              <w:t>Cilj mjere</w:t>
            </w:r>
          </w:p>
        </w:tc>
      </w:tr>
      <w:tr w:rsidR="00E65AC3" w:rsidRPr="008731DE" w14:paraId="5C463042" w14:textId="77777777" w:rsidTr="00EE0616">
        <w:trPr>
          <w:trHeight w:val="283"/>
        </w:trPr>
        <w:tc>
          <w:tcPr>
            <w:tcW w:w="9175" w:type="dxa"/>
            <w:gridSpan w:val="6"/>
            <w:shd w:val="clear" w:color="auto" w:fill="auto"/>
            <w:vAlign w:val="center"/>
          </w:tcPr>
          <w:p w14:paraId="2DFCF4C0" w14:textId="77777777" w:rsidR="00E65AC3" w:rsidRPr="008731DE" w:rsidRDefault="00E65AC3" w:rsidP="00EE0616">
            <w:pPr>
              <w:spacing w:before="0"/>
              <w:ind w:left="-57" w:right="-57"/>
              <w:jc w:val="left"/>
              <w:rPr>
                <w:rFonts w:ascii="Calibri" w:hAnsi="Calibri" w:cs="Calibri"/>
                <w:b/>
                <w:bCs/>
                <w:color w:val="000000"/>
                <w:spacing w:val="22"/>
                <w:sz w:val="16"/>
                <w:szCs w:val="16"/>
              </w:rPr>
            </w:pPr>
            <w:r w:rsidRPr="008731DE">
              <w:rPr>
                <w:rFonts w:ascii="Calibri" w:hAnsi="Calibri" w:cs="Calibri"/>
                <w:b/>
                <w:bCs/>
                <w:color w:val="000000"/>
                <w:spacing w:val="22"/>
                <w:sz w:val="16"/>
                <w:szCs w:val="16"/>
              </w:rPr>
              <w:t xml:space="preserve"> Neupitne nestrukturne mjere</w:t>
            </w:r>
          </w:p>
        </w:tc>
      </w:tr>
      <w:tr w:rsidR="00E65AC3" w:rsidRPr="008731DE" w14:paraId="12B51253" w14:textId="77777777" w:rsidTr="00EE0616">
        <w:tc>
          <w:tcPr>
            <w:tcW w:w="2547" w:type="dxa"/>
            <w:shd w:val="clear" w:color="auto" w:fill="auto"/>
            <w:vAlign w:val="center"/>
          </w:tcPr>
          <w:p w14:paraId="0BB62AE6"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Unaprjeđenje metodologije proračuna opasnosti i rizika od poplava za sljedeći ciklus</w:t>
            </w:r>
          </w:p>
        </w:tc>
        <w:tc>
          <w:tcPr>
            <w:tcW w:w="992" w:type="dxa"/>
            <w:shd w:val="clear" w:color="auto" w:fill="auto"/>
            <w:vAlign w:val="center"/>
          </w:tcPr>
          <w:p w14:paraId="669861A4"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BAFA_PREV_24_NS_27</w:t>
            </w:r>
          </w:p>
          <w:p w14:paraId="7EE6B13B" w14:textId="77777777" w:rsidR="00E65AC3" w:rsidRPr="008731DE" w:rsidRDefault="00E65AC3" w:rsidP="00EE0616">
            <w:pPr>
              <w:spacing w:before="0"/>
              <w:jc w:val="center"/>
              <w:rPr>
                <w:rFonts w:ascii="Calibri" w:hAnsi="Calibri" w:cs="Calibri"/>
                <w:sz w:val="16"/>
                <w:szCs w:val="16"/>
                <w:lang w:bidi="fa-IR"/>
              </w:rPr>
            </w:pPr>
          </w:p>
        </w:tc>
        <w:tc>
          <w:tcPr>
            <w:tcW w:w="3260" w:type="dxa"/>
            <w:shd w:val="clear" w:color="auto" w:fill="auto"/>
            <w:vAlign w:val="center"/>
          </w:tcPr>
          <w:p w14:paraId="732A30C6"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349DFE03" w14:textId="77777777" w:rsidR="00E65AC3" w:rsidRPr="008731DE" w:rsidRDefault="00E65AC3" w:rsidP="00EE0616">
            <w:pPr>
              <w:spacing w:before="0"/>
              <w:jc w:val="left"/>
              <w:rPr>
                <w:rFonts w:ascii="Calibri" w:hAnsi="Calibri" w:cs="Calibri"/>
                <w:color w:val="000000"/>
                <w:sz w:val="16"/>
                <w:szCs w:val="16"/>
                <w:lang w:eastAsia="bs-Latn-BA"/>
              </w:rPr>
            </w:pPr>
            <w:r w:rsidRPr="008731DE">
              <w:rPr>
                <w:rFonts w:ascii="Calibri" w:hAnsi="Calibri" w:cs="Calibri"/>
                <w:sz w:val="16"/>
                <w:szCs w:val="16"/>
                <w:lang w:bidi="fa-IR"/>
              </w:rPr>
              <w:t>Unaprjeđenje metodologije proračuna opasnosti i rizika od poplava za sljedeći ciklus</w:t>
            </w:r>
            <w:r w:rsidRPr="008731DE">
              <w:rPr>
                <w:rFonts w:ascii="Calibri" w:hAnsi="Calibri" w:cs="Calibri"/>
                <w:color w:val="000000"/>
                <w:sz w:val="16"/>
                <w:szCs w:val="16"/>
              </w:rPr>
              <w:t xml:space="preserve"> i uvođenje funkcija štete i vrijednosti štete za svaku potkategoriju unutar glavne kategorije ekonomija</w:t>
            </w:r>
          </w:p>
        </w:tc>
        <w:tc>
          <w:tcPr>
            <w:tcW w:w="1026" w:type="dxa"/>
            <w:vAlign w:val="center"/>
          </w:tcPr>
          <w:p w14:paraId="0C9ABAB4"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200.000,00</w:t>
            </w:r>
          </w:p>
          <w:p w14:paraId="2C268A17" w14:textId="32017075" w:rsidR="00512ED4" w:rsidRPr="008731DE" w:rsidRDefault="00512ED4" w:rsidP="00EE0616">
            <w:pPr>
              <w:spacing w:before="0"/>
              <w:jc w:val="center"/>
              <w:rPr>
                <w:rFonts w:ascii="Calibri" w:hAnsi="Calibri" w:cs="Calibri"/>
                <w:sz w:val="16"/>
                <w:szCs w:val="16"/>
                <w:lang w:bidi="fa-IR"/>
              </w:rPr>
            </w:pPr>
            <w:r w:rsidRPr="00512ED4">
              <w:rPr>
                <w:rFonts w:ascii="Calibri" w:hAnsi="Calibri" w:cs="Calibri"/>
                <w:color w:val="0070C0"/>
                <w:sz w:val="16"/>
                <w:szCs w:val="16"/>
                <w:lang w:bidi="fa-IR"/>
              </w:rPr>
              <w:t>(391.170,00 BAM)</w:t>
            </w:r>
          </w:p>
        </w:tc>
        <w:tc>
          <w:tcPr>
            <w:tcW w:w="720" w:type="dxa"/>
            <w:vAlign w:val="center"/>
          </w:tcPr>
          <w:p w14:paraId="5D8C5564"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6BB4D0A4"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242E5FBB" w14:textId="77777777" w:rsidTr="00EE0616">
        <w:tc>
          <w:tcPr>
            <w:tcW w:w="2547" w:type="dxa"/>
            <w:shd w:val="clear" w:color="auto" w:fill="auto"/>
            <w:vAlign w:val="center"/>
          </w:tcPr>
          <w:p w14:paraId="478CBF9C"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lastRenderedPageBreak/>
              <w:t>Jačanje javne svijesti. Radionice za stanovništvo unutar poplavljenih područja kako bi se povećala svijest javnosti o rizicima od poplava</w:t>
            </w:r>
          </w:p>
        </w:tc>
        <w:tc>
          <w:tcPr>
            <w:tcW w:w="992" w:type="dxa"/>
            <w:shd w:val="clear" w:color="auto" w:fill="auto"/>
            <w:vAlign w:val="center"/>
          </w:tcPr>
          <w:p w14:paraId="7D9FAC1E" w14:textId="77777777" w:rsidR="00E65AC3" w:rsidRPr="008731DE" w:rsidRDefault="00E65AC3" w:rsidP="00EE0616">
            <w:pPr>
              <w:spacing w:before="0"/>
              <w:rPr>
                <w:rFonts w:ascii="Calibri" w:hAnsi="Calibri" w:cs="Calibri"/>
                <w:sz w:val="16"/>
                <w:szCs w:val="16"/>
                <w:lang w:bidi="fa-IR"/>
              </w:rPr>
            </w:pPr>
            <w:r w:rsidRPr="008731DE">
              <w:rPr>
                <w:rFonts w:ascii="Calibri" w:hAnsi="Calibri" w:cs="Calibri"/>
                <w:color w:val="000000"/>
                <w:sz w:val="16"/>
                <w:szCs w:val="16"/>
              </w:rPr>
              <w:t>BAFA_PREP_43_NS_300</w:t>
            </w:r>
          </w:p>
        </w:tc>
        <w:tc>
          <w:tcPr>
            <w:tcW w:w="3260" w:type="dxa"/>
            <w:shd w:val="clear" w:color="auto" w:fill="auto"/>
          </w:tcPr>
          <w:p w14:paraId="719B030A" w14:textId="77777777" w:rsidR="00E65AC3" w:rsidRPr="008731DE" w:rsidRDefault="00E65AC3" w:rsidP="00EE0616">
            <w:pPr>
              <w:spacing w:before="0"/>
              <w:jc w:val="left"/>
              <w:rPr>
                <w:rFonts w:ascii="Calibri" w:hAnsi="Calibri" w:cs="Calibri"/>
                <w:color w:val="000000"/>
                <w:sz w:val="16"/>
                <w:szCs w:val="16"/>
              </w:rPr>
            </w:pPr>
            <w:r w:rsidRPr="008731DE">
              <w:rPr>
                <w:rFonts w:ascii="Calibri" w:hAnsi="Calibri" w:cs="Calibri"/>
                <w:b/>
                <w:bCs/>
                <w:color w:val="000000"/>
                <w:sz w:val="16"/>
                <w:szCs w:val="16"/>
              </w:rPr>
              <w:t>SPREMNOST</w:t>
            </w:r>
            <w:r w:rsidRPr="008731DE">
              <w:rPr>
                <w:rFonts w:ascii="Calibri" w:hAnsi="Calibri" w:cs="Calibri"/>
                <w:color w:val="000000"/>
                <w:sz w:val="16"/>
                <w:szCs w:val="16"/>
              </w:rPr>
              <w:t xml:space="preserve"> </w:t>
            </w:r>
          </w:p>
          <w:p w14:paraId="62D0987B" w14:textId="77777777" w:rsidR="00E65AC3" w:rsidRPr="008731DE" w:rsidRDefault="00E65AC3" w:rsidP="00EE0616">
            <w:pPr>
              <w:spacing w:before="0"/>
              <w:jc w:val="left"/>
              <w:rPr>
                <w:rFonts w:ascii="Calibri" w:hAnsi="Calibri" w:cs="Calibri"/>
                <w:color w:val="000000"/>
                <w:sz w:val="16"/>
                <w:szCs w:val="16"/>
                <w:lang w:eastAsia="bs-Latn-BA"/>
              </w:rPr>
            </w:pPr>
            <w:r w:rsidRPr="008731DE">
              <w:rPr>
                <w:rFonts w:ascii="Calibri" w:hAnsi="Calibri" w:cs="Calibri"/>
                <w:color w:val="000000"/>
                <w:sz w:val="16"/>
                <w:szCs w:val="16"/>
              </w:rPr>
              <w:t>Jačanje javne svijesti kroz upoznavanje sa najboljim praksama u slučaju ekstremnih poplava važna je za bolju pripremu stanovništva za poplavne događaje</w:t>
            </w:r>
          </w:p>
        </w:tc>
        <w:tc>
          <w:tcPr>
            <w:tcW w:w="1026" w:type="dxa"/>
            <w:vAlign w:val="center"/>
          </w:tcPr>
          <w:p w14:paraId="4BBA620C"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20.000,00</w:t>
            </w:r>
          </w:p>
          <w:p w14:paraId="77769EA4" w14:textId="4D23C4E6" w:rsidR="00512ED4" w:rsidRPr="008731DE" w:rsidRDefault="00512ED4" w:rsidP="00EE0616">
            <w:pPr>
              <w:spacing w:before="0"/>
              <w:jc w:val="center"/>
              <w:rPr>
                <w:rFonts w:ascii="Calibri" w:hAnsi="Calibri" w:cs="Calibri"/>
                <w:sz w:val="16"/>
                <w:szCs w:val="16"/>
                <w:lang w:bidi="fa-IR"/>
              </w:rPr>
            </w:pPr>
            <w:r w:rsidRPr="00512ED4">
              <w:rPr>
                <w:rFonts w:ascii="Calibri" w:hAnsi="Calibri" w:cs="Calibri"/>
                <w:color w:val="0070C0"/>
                <w:sz w:val="16"/>
                <w:szCs w:val="16"/>
                <w:lang w:bidi="fa-IR"/>
              </w:rPr>
              <w:t>(39.120,00 BAM)</w:t>
            </w:r>
          </w:p>
        </w:tc>
        <w:tc>
          <w:tcPr>
            <w:tcW w:w="720" w:type="dxa"/>
            <w:vAlign w:val="center"/>
          </w:tcPr>
          <w:p w14:paraId="1CB0F25D"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B4EAC22"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4</w:t>
            </w:r>
          </w:p>
        </w:tc>
      </w:tr>
      <w:tr w:rsidR="00E65AC3" w:rsidRPr="008731DE" w14:paraId="42CFCABE" w14:textId="77777777" w:rsidTr="00EE0616">
        <w:tc>
          <w:tcPr>
            <w:tcW w:w="2547" w:type="dxa"/>
            <w:shd w:val="clear" w:color="auto" w:fill="auto"/>
            <w:vAlign w:val="center"/>
          </w:tcPr>
          <w:p w14:paraId="221B586F"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Izrada smjernica sa najboljim praksama za zaštitu od poplava i uređenje poljoprivrednog zemljišta</w:t>
            </w:r>
          </w:p>
        </w:tc>
        <w:tc>
          <w:tcPr>
            <w:tcW w:w="992" w:type="dxa"/>
            <w:shd w:val="clear" w:color="auto" w:fill="auto"/>
            <w:vAlign w:val="center"/>
          </w:tcPr>
          <w:p w14:paraId="0E1C6974" w14:textId="77777777" w:rsidR="00E65AC3" w:rsidRPr="008731DE" w:rsidRDefault="00E65AC3" w:rsidP="00EE0616">
            <w:pPr>
              <w:spacing w:before="0"/>
              <w:rPr>
                <w:rFonts w:ascii="Calibri" w:hAnsi="Calibri" w:cs="Calibri"/>
                <w:sz w:val="16"/>
                <w:szCs w:val="16"/>
                <w:lang w:bidi="fa-IR"/>
              </w:rPr>
            </w:pPr>
            <w:r w:rsidRPr="008731DE">
              <w:rPr>
                <w:rFonts w:ascii="Calibri" w:hAnsi="Calibri" w:cs="Calibri"/>
                <w:color w:val="000000"/>
                <w:sz w:val="16"/>
                <w:szCs w:val="16"/>
              </w:rPr>
              <w:t>BAFA_PREP_43_NS_305</w:t>
            </w:r>
          </w:p>
        </w:tc>
        <w:tc>
          <w:tcPr>
            <w:tcW w:w="3260" w:type="dxa"/>
            <w:shd w:val="clear" w:color="auto" w:fill="auto"/>
          </w:tcPr>
          <w:p w14:paraId="7306336C"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 xml:space="preserve">SPREMNOST </w:t>
            </w:r>
          </w:p>
          <w:p w14:paraId="4FEF9D7C"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color w:val="000000"/>
                <w:sz w:val="16"/>
                <w:szCs w:val="16"/>
              </w:rPr>
              <w:t>Izrada vodiča za najbolje prakse upravljanja poljoprivrednim zemljištem u slučaju poplavnih događaja u kojem se predlažu različite vrste  mjera u odnosu na kategoriju zemljišta i usjeve</w:t>
            </w:r>
          </w:p>
        </w:tc>
        <w:tc>
          <w:tcPr>
            <w:tcW w:w="1026" w:type="dxa"/>
            <w:vAlign w:val="center"/>
          </w:tcPr>
          <w:p w14:paraId="000E0D03"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50.000,00</w:t>
            </w:r>
          </w:p>
          <w:p w14:paraId="36798393" w14:textId="4001AABA"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(97.790,00 BAM)</w:t>
            </w:r>
          </w:p>
        </w:tc>
        <w:tc>
          <w:tcPr>
            <w:tcW w:w="720" w:type="dxa"/>
            <w:vAlign w:val="center"/>
          </w:tcPr>
          <w:p w14:paraId="6EB97CF6"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5CFBCC0C"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4</w:t>
            </w:r>
          </w:p>
        </w:tc>
      </w:tr>
      <w:tr w:rsidR="00E65AC3" w:rsidRPr="008731DE" w14:paraId="48AB2352" w14:textId="77777777" w:rsidTr="00EE0616">
        <w:tc>
          <w:tcPr>
            <w:tcW w:w="2547" w:type="dxa"/>
            <w:shd w:val="clear" w:color="auto" w:fill="auto"/>
            <w:vAlign w:val="center"/>
          </w:tcPr>
          <w:p w14:paraId="38A1A175"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Jačanje svijesti poljoprivrednika u poplavljenim područjima kroz organizaciju radionica s ciljem uvođenja najboljih praksi za zaštitu od poplava na poljoprivrednom zemljištu</w:t>
            </w:r>
          </w:p>
        </w:tc>
        <w:tc>
          <w:tcPr>
            <w:tcW w:w="992" w:type="dxa"/>
            <w:shd w:val="clear" w:color="auto" w:fill="auto"/>
            <w:vAlign w:val="center"/>
          </w:tcPr>
          <w:p w14:paraId="2BBBD574" w14:textId="77777777" w:rsidR="00E65AC3" w:rsidRPr="008731DE" w:rsidRDefault="00E65AC3" w:rsidP="00EE0616">
            <w:pPr>
              <w:spacing w:before="0"/>
              <w:rPr>
                <w:rFonts w:ascii="Calibri" w:hAnsi="Calibri" w:cs="Calibri"/>
                <w:sz w:val="16"/>
                <w:szCs w:val="16"/>
                <w:lang w:bidi="fa-IR"/>
              </w:rPr>
            </w:pPr>
            <w:r w:rsidRPr="008731DE">
              <w:rPr>
                <w:rFonts w:ascii="Calibri" w:hAnsi="Calibri" w:cs="Calibri"/>
                <w:color w:val="000000"/>
                <w:sz w:val="16"/>
                <w:szCs w:val="16"/>
              </w:rPr>
              <w:t>BAFA_PREP_43_NS_310</w:t>
            </w:r>
          </w:p>
        </w:tc>
        <w:tc>
          <w:tcPr>
            <w:tcW w:w="3260" w:type="dxa"/>
            <w:shd w:val="clear" w:color="auto" w:fill="auto"/>
          </w:tcPr>
          <w:p w14:paraId="5FF895B6"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 xml:space="preserve">SPREMNOST </w:t>
            </w:r>
          </w:p>
          <w:p w14:paraId="5E944766"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color w:val="000000"/>
                <w:sz w:val="16"/>
                <w:szCs w:val="16"/>
              </w:rPr>
              <w:t>Informisanje i/ili obrazovanje poljoprivrednika je vrlo važno za učinkovito djelovanje i smanjenje rizika od poplava na poljoprivrednom zemljištu</w:t>
            </w:r>
          </w:p>
        </w:tc>
        <w:tc>
          <w:tcPr>
            <w:tcW w:w="1026" w:type="dxa"/>
            <w:vAlign w:val="center"/>
          </w:tcPr>
          <w:p w14:paraId="57E8E8E6"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20.000,00</w:t>
            </w:r>
          </w:p>
          <w:p w14:paraId="7983FD8D" w14:textId="1FA26E5C"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(39.120,00 BAM)</w:t>
            </w:r>
          </w:p>
        </w:tc>
        <w:tc>
          <w:tcPr>
            <w:tcW w:w="720" w:type="dxa"/>
            <w:vAlign w:val="center"/>
          </w:tcPr>
          <w:p w14:paraId="57A300D5"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2363D9E6"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4</w:t>
            </w:r>
          </w:p>
        </w:tc>
      </w:tr>
      <w:tr w:rsidR="00E65AC3" w:rsidRPr="008731DE" w14:paraId="374F543C" w14:textId="77777777" w:rsidTr="00EE0616">
        <w:tc>
          <w:tcPr>
            <w:tcW w:w="2547" w:type="dxa"/>
            <w:shd w:val="clear" w:color="auto" w:fill="auto"/>
            <w:vAlign w:val="center"/>
          </w:tcPr>
          <w:p w14:paraId="6876E7AA"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Radionice za stanovništvo unutar poplavljenih područja kako bi se raspravljalo o naučenim iskustvima iz prethodnih poplavnih događaja</w:t>
            </w:r>
          </w:p>
        </w:tc>
        <w:tc>
          <w:tcPr>
            <w:tcW w:w="992" w:type="dxa"/>
            <w:shd w:val="clear" w:color="auto" w:fill="auto"/>
            <w:vAlign w:val="center"/>
          </w:tcPr>
          <w:p w14:paraId="34A24DA9" w14:textId="77777777" w:rsidR="00E65AC3" w:rsidRPr="008731DE" w:rsidRDefault="00E65AC3" w:rsidP="00EE0616">
            <w:pPr>
              <w:spacing w:before="0"/>
              <w:rPr>
                <w:rFonts w:ascii="Calibri" w:hAnsi="Calibri" w:cs="Calibri"/>
                <w:sz w:val="16"/>
                <w:szCs w:val="16"/>
                <w:lang w:bidi="fa-IR"/>
              </w:rPr>
            </w:pPr>
            <w:r w:rsidRPr="008731DE">
              <w:rPr>
                <w:rFonts w:ascii="Calibri" w:hAnsi="Calibri" w:cs="Calibri"/>
                <w:color w:val="000000"/>
                <w:sz w:val="16"/>
                <w:szCs w:val="16"/>
              </w:rPr>
              <w:t>BAFA_RR_53_NS_315</w:t>
            </w:r>
          </w:p>
        </w:tc>
        <w:tc>
          <w:tcPr>
            <w:tcW w:w="3260" w:type="dxa"/>
            <w:shd w:val="clear" w:color="auto" w:fill="auto"/>
          </w:tcPr>
          <w:p w14:paraId="518A0B42"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 xml:space="preserve">OPORAVAK </w:t>
            </w:r>
          </w:p>
          <w:p w14:paraId="37DECC07" w14:textId="77777777" w:rsidR="00E65AC3" w:rsidRPr="008731DE" w:rsidRDefault="00E65AC3" w:rsidP="00EE0616">
            <w:pPr>
              <w:spacing w:before="0"/>
              <w:jc w:val="left"/>
              <w:rPr>
                <w:rFonts w:ascii="Calibri" w:hAnsi="Calibri" w:cs="Calibri"/>
                <w:color w:val="000000"/>
                <w:sz w:val="16"/>
                <w:szCs w:val="16"/>
                <w:lang w:eastAsia="bs-Latn-BA"/>
              </w:rPr>
            </w:pPr>
            <w:r w:rsidRPr="008731DE">
              <w:rPr>
                <w:rFonts w:ascii="Calibri" w:hAnsi="Calibri" w:cs="Calibri"/>
                <w:sz w:val="16"/>
                <w:szCs w:val="16"/>
                <w:lang w:bidi="fa-IR"/>
              </w:rPr>
              <w:t>Radionice za stanovništvo unutar poplavljenih područja kako bi se raspravljalo o naučenim iskustvima iz prethodnih poplavnih događaja</w:t>
            </w:r>
          </w:p>
        </w:tc>
        <w:tc>
          <w:tcPr>
            <w:tcW w:w="1026" w:type="dxa"/>
            <w:vAlign w:val="center"/>
          </w:tcPr>
          <w:p w14:paraId="5D9FF028"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50.000,00</w:t>
            </w:r>
          </w:p>
          <w:p w14:paraId="7945F557" w14:textId="534A0233"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(97.790,00 BAM)</w:t>
            </w:r>
          </w:p>
        </w:tc>
        <w:tc>
          <w:tcPr>
            <w:tcW w:w="720" w:type="dxa"/>
            <w:vAlign w:val="center"/>
          </w:tcPr>
          <w:p w14:paraId="0BE211C8"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7AD0CCD7"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 xml:space="preserve">Cilj 4 </w:t>
            </w:r>
          </w:p>
        </w:tc>
      </w:tr>
      <w:tr w:rsidR="00E65AC3" w:rsidRPr="008731DE" w14:paraId="1BB00C61" w14:textId="77777777" w:rsidTr="00EE0616">
        <w:tc>
          <w:tcPr>
            <w:tcW w:w="2547" w:type="dxa"/>
            <w:shd w:val="clear" w:color="auto" w:fill="auto"/>
            <w:vAlign w:val="center"/>
          </w:tcPr>
          <w:p w14:paraId="795F4CA6"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Izrada kataloga objekata u poplavnim područjima APSFR-a</w:t>
            </w:r>
          </w:p>
        </w:tc>
        <w:tc>
          <w:tcPr>
            <w:tcW w:w="992" w:type="dxa"/>
            <w:shd w:val="clear" w:color="auto" w:fill="auto"/>
            <w:vAlign w:val="center"/>
          </w:tcPr>
          <w:p w14:paraId="580C67C0"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sz w:val="16"/>
                <w:szCs w:val="16"/>
              </w:rPr>
              <w:t>BAFA_PREP_42_NS_351</w:t>
            </w:r>
          </w:p>
        </w:tc>
        <w:tc>
          <w:tcPr>
            <w:tcW w:w="3260" w:type="dxa"/>
            <w:shd w:val="clear" w:color="auto" w:fill="auto"/>
          </w:tcPr>
          <w:p w14:paraId="6EF51CDE"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b/>
                <w:bCs/>
                <w:sz w:val="16"/>
                <w:szCs w:val="16"/>
              </w:rPr>
              <w:t>SPREMNOST</w:t>
            </w:r>
            <w:r w:rsidRPr="008731DE">
              <w:rPr>
                <w:rFonts w:ascii="Calibri" w:hAnsi="Calibri" w:cs="Calibri"/>
                <w:sz w:val="16"/>
                <w:szCs w:val="16"/>
              </w:rPr>
              <w:t xml:space="preserve"> </w:t>
            </w:r>
          </w:p>
          <w:p w14:paraId="4C6174F9" w14:textId="77777777" w:rsidR="00E65AC3" w:rsidRPr="008731DE" w:rsidRDefault="00E65AC3" w:rsidP="00EE0616">
            <w:pPr>
              <w:spacing w:before="0"/>
              <w:jc w:val="left"/>
              <w:rPr>
                <w:rFonts w:ascii="Calibri" w:hAnsi="Calibri" w:cs="Calibri"/>
                <w:sz w:val="16"/>
                <w:szCs w:val="16"/>
                <w:lang w:eastAsia="bs-Latn-BA"/>
              </w:rPr>
            </w:pPr>
            <w:r w:rsidRPr="008731DE">
              <w:rPr>
                <w:rFonts w:ascii="Calibri" w:hAnsi="Calibri" w:cs="Calibri"/>
                <w:sz w:val="16"/>
                <w:szCs w:val="16"/>
              </w:rPr>
              <w:t>Za ovaj ciklus Plana upravljanja poplavnim rizicima, ova mjera se primjenjuje samo na područja APSFR-a koja su uključena u ovaj Plan i za koja su pripremljene mape opasnosti i mape rizika od poplava</w:t>
            </w:r>
          </w:p>
        </w:tc>
        <w:tc>
          <w:tcPr>
            <w:tcW w:w="1026" w:type="dxa"/>
            <w:vAlign w:val="center"/>
          </w:tcPr>
          <w:p w14:paraId="1D6359AA"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310.000,00</w:t>
            </w:r>
          </w:p>
          <w:p w14:paraId="51D145E7" w14:textId="72BC66D1"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(606.310,00 BAM)</w:t>
            </w:r>
          </w:p>
        </w:tc>
        <w:tc>
          <w:tcPr>
            <w:tcW w:w="720" w:type="dxa"/>
            <w:vAlign w:val="center"/>
          </w:tcPr>
          <w:p w14:paraId="647399C4"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1DECECB"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3</w:t>
            </w:r>
          </w:p>
        </w:tc>
      </w:tr>
      <w:tr w:rsidR="00E65AC3" w:rsidRPr="008731DE" w14:paraId="5E8E74CD" w14:textId="77777777" w:rsidTr="00EE0616">
        <w:tc>
          <w:tcPr>
            <w:tcW w:w="2547" w:type="dxa"/>
            <w:shd w:val="clear" w:color="auto" w:fill="auto"/>
            <w:vAlign w:val="center"/>
          </w:tcPr>
          <w:p w14:paraId="4BD7956B"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Analiza mogućih izmjena i dopuna i entitetskih Zakona koji regulišu planiranje i izgradnju objekata u  poplavnim područjima uključujući i uvođenje pravila i standarda u slučajevima zahtjeva za izgradnju novih zgrada/objekata</w:t>
            </w:r>
          </w:p>
        </w:tc>
        <w:tc>
          <w:tcPr>
            <w:tcW w:w="992" w:type="dxa"/>
            <w:shd w:val="clear" w:color="auto" w:fill="auto"/>
            <w:vAlign w:val="center"/>
          </w:tcPr>
          <w:p w14:paraId="288BFBD8"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sz w:val="16"/>
                <w:szCs w:val="16"/>
              </w:rPr>
              <w:t>BAFA_PREP_42_NS_355</w:t>
            </w:r>
          </w:p>
        </w:tc>
        <w:tc>
          <w:tcPr>
            <w:tcW w:w="3260" w:type="dxa"/>
            <w:shd w:val="clear" w:color="auto" w:fill="auto"/>
          </w:tcPr>
          <w:p w14:paraId="1D495C5F"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b/>
                <w:bCs/>
                <w:sz w:val="16"/>
                <w:szCs w:val="16"/>
              </w:rPr>
              <w:t>SPREMNOST</w:t>
            </w:r>
            <w:r w:rsidRPr="008731DE">
              <w:rPr>
                <w:rFonts w:ascii="Calibri" w:hAnsi="Calibri" w:cs="Calibri"/>
                <w:sz w:val="16"/>
                <w:szCs w:val="16"/>
              </w:rPr>
              <w:t xml:space="preserve"> </w:t>
            </w:r>
          </w:p>
          <w:p w14:paraId="22696641" w14:textId="77777777" w:rsidR="00E65AC3" w:rsidRPr="008731DE" w:rsidRDefault="00E65AC3" w:rsidP="00EE0616">
            <w:pPr>
              <w:spacing w:before="0"/>
              <w:jc w:val="left"/>
              <w:rPr>
                <w:rFonts w:ascii="Calibri" w:hAnsi="Calibri" w:cs="Calibri"/>
                <w:color w:val="FF0000"/>
                <w:sz w:val="16"/>
                <w:szCs w:val="16"/>
                <w:lang w:eastAsia="bs-Latn-BA"/>
              </w:rPr>
            </w:pPr>
            <w:r w:rsidRPr="008731DE">
              <w:rPr>
                <w:rFonts w:ascii="Calibri" w:hAnsi="Calibri" w:cs="Calibri"/>
                <w:sz w:val="16"/>
                <w:szCs w:val="16"/>
              </w:rPr>
              <w:t>Za ovaj ciklus Plana upravljanja poplavnim rizicima, ova se mjera primjenjuje samo na područja APSFR-a koja su uključena u Plan i za koja su pripremljene mape opasnosti  i mape rizika od poplava</w:t>
            </w:r>
          </w:p>
        </w:tc>
        <w:tc>
          <w:tcPr>
            <w:tcW w:w="1026" w:type="dxa"/>
            <w:vAlign w:val="center"/>
          </w:tcPr>
          <w:p w14:paraId="13BAE0E4"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75.000,00</w:t>
            </w:r>
          </w:p>
          <w:p w14:paraId="408498DD" w14:textId="0AC4FFF6"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(146.690,00 BAM)</w:t>
            </w:r>
          </w:p>
        </w:tc>
        <w:tc>
          <w:tcPr>
            <w:tcW w:w="720" w:type="dxa"/>
            <w:vAlign w:val="center"/>
          </w:tcPr>
          <w:p w14:paraId="39E93A8A"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3779B52"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3</w:t>
            </w:r>
          </w:p>
        </w:tc>
      </w:tr>
      <w:tr w:rsidR="00E65AC3" w:rsidRPr="008731DE" w14:paraId="31D7C76E" w14:textId="77777777" w:rsidTr="00EE0616">
        <w:tc>
          <w:tcPr>
            <w:tcW w:w="2547" w:type="dxa"/>
            <w:shd w:val="clear" w:color="auto" w:fill="auto"/>
            <w:vAlign w:val="center"/>
          </w:tcPr>
          <w:p w14:paraId="1A23B86A"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Izrada priručnika za "Život s poplavama" - zaštita ljudi, zgrada i imovine u poplavljenim područjima</w:t>
            </w:r>
          </w:p>
        </w:tc>
        <w:tc>
          <w:tcPr>
            <w:tcW w:w="992" w:type="dxa"/>
            <w:shd w:val="clear" w:color="auto" w:fill="auto"/>
            <w:vAlign w:val="center"/>
          </w:tcPr>
          <w:p w14:paraId="6766691C"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BAFA_PREP_43_NS_360</w:t>
            </w:r>
          </w:p>
        </w:tc>
        <w:tc>
          <w:tcPr>
            <w:tcW w:w="3260" w:type="dxa"/>
            <w:shd w:val="clear" w:color="auto" w:fill="auto"/>
          </w:tcPr>
          <w:p w14:paraId="5EDB56A0"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b/>
                <w:bCs/>
                <w:sz w:val="16"/>
                <w:szCs w:val="16"/>
              </w:rPr>
              <w:t>SPREMNOST</w:t>
            </w:r>
            <w:r w:rsidRPr="008731DE">
              <w:rPr>
                <w:rFonts w:ascii="Calibri" w:hAnsi="Calibri" w:cs="Calibri"/>
                <w:sz w:val="16"/>
                <w:szCs w:val="16"/>
              </w:rPr>
              <w:t xml:space="preserve"> </w:t>
            </w:r>
          </w:p>
          <w:p w14:paraId="1F9710D8" w14:textId="77777777" w:rsidR="00E65AC3" w:rsidRPr="008731DE" w:rsidRDefault="00E65AC3" w:rsidP="00EE0616">
            <w:pPr>
              <w:spacing w:before="0"/>
              <w:jc w:val="left"/>
              <w:rPr>
                <w:rFonts w:ascii="Calibri" w:hAnsi="Calibri" w:cs="Calibri"/>
                <w:color w:val="000000"/>
                <w:sz w:val="16"/>
                <w:szCs w:val="16"/>
                <w:lang w:eastAsia="bs-Latn-BA"/>
              </w:rPr>
            </w:pPr>
            <w:r w:rsidRPr="008731DE">
              <w:rPr>
                <w:rFonts w:ascii="Calibri" w:hAnsi="Calibri" w:cs="Calibri"/>
                <w:sz w:val="16"/>
                <w:szCs w:val="16"/>
              </w:rPr>
              <w:t>Za ovaj ciklus Plana upravljanja poplavnim rizicima, ova se mjera primjenjuje samo na područja APSFR-a koja su uključena u Plan i za koja su pripremljene mape opasnosti  i mape rizika od poplava</w:t>
            </w:r>
          </w:p>
        </w:tc>
        <w:tc>
          <w:tcPr>
            <w:tcW w:w="1026" w:type="dxa"/>
            <w:vAlign w:val="center"/>
          </w:tcPr>
          <w:p w14:paraId="7C7E4F4D"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75.000,00</w:t>
            </w:r>
          </w:p>
          <w:p w14:paraId="016DE459" w14:textId="71EDF7A0"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(146.690,00 BAM)</w:t>
            </w:r>
          </w:p>
        </w:tc>
        <w:tc>
          <w:tcPr>
            <w:tcW w:w="720" w:type="dxa"/>
            <w:vAlign w:val="center"/>
          </w:tcPr>
          <w:p w14:paraId="6FDDCE72"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2B45DA63"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4</w:t>
            </w:r>
          </w:p>
        </w:tc>
      </w:tr>
      <w:tr w:rsidR="00E65AC3" w:rsidRPr="008731DE" w14:paraId="61EF6A5B" w14:textId="77777777" w:rsidTr="00EE0616">
        <w:tc>
          <w:tcPr>
            <w:tcW w:w="2547" w:type="dxa"/>
            <w:shd w:val="clear" w:color="auto" w:fill="auto"/>
            <w:vAlign w:val="center"/>
          </w:tcPr>
          <w:p w14:paraId="3E0A9B08" w14:textId="48C65AA2"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 xml:space="preserve">Izrada podloga i prijedloga za uključivanje </w:t>
            </w:r>
            <w:r w:rsidR="00ED09EB">
              <w:rPr>
                <w:rFonts w:ascii="Calibri" w:hAnsi="Calibri" w:cs="Calibri"/>
                <w:sz w:val="16"/>
                <w:szCs w:val="16"/>
                <w:lang w:bidi="fa-IR"/>
              </w:rPr>
              <w:t>mapa</w:t>
            </w:r>
            <w:r w:rsidRPr="008731DE">
              <w:rPr>
                <w:rFonts w:ascii="Calibri" w:hAnsi="Calibri" w:cs="Calibri"/>
                <w:sz w:val="16"/>
                <w:szCs w:val="16"/>
                <w:lang w:bidi="fa-IR"/>
              </w:rPr>
              <w:t xml:space="preserve"> rizika u prostorno-planske dokumente.</w:t>
            </w:r>
          </w:p>
        </w:tc>
        <w:tc>
          <w:tcPr>
            <w:tcW w:w="992" w:type="dxa"/>
            <w:shd w:val="clear" w:color="auto" w:fill="auto"/>
            <w:vAlign w:val="center"/>
          </w:tcPr>
          <w:p w14:paraId="37EA541A"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BAFA_PREP_43_NS_365</w:t>
            </w:r>
          </w:p>
        </w:tc>
        <w:tc>
          <w:tcPr>
            <w:tcW w:w="3260" w:type="dxa"/>
            <w:shd w:val="clear" w:color="auto" w:fill="auto"/>
          </w:tcPr>
          <w:p w14:paraId="33A94D40"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b/>
                <w:bCs/>
                <w:sz w:val="16"/>
                <w:szCs w:val="16"/>
              </w:rPr>
              <w:t>SPREMNOST</w:t>
            </w:r>
            <w:r w:rsidRPr="008731DE">
              <w:rPr>
                <w:rFonts w:ascii="Calibri" w:hAnsi="Calibri" w:cs="Calibri"/>
                <w:sz w:val="16"/>
                <w:szCs w:val="16"/>
              </w:rPr>
              <w:t xml:space="preserve"> </w:t>
            </w:r>
          </w:p>
          <w:p w14:paraId="010567FF" w14:textId="0CEA6762" w:rsidR="00E65AC3" w:rsidRPr="008731DE" w:rsidRDefault="002872BB" w:rsidP="00EE0616">
            <w:pPr>
              <w:spacing w:before="0"/>
              <w:jc w:val="left"/>
              <w:rPr>
                <w:rFonts w:ascii="Calibri" w:hAnsi="Calibri" w:cs="Calibri"/>
                <w:color w:val="000000"/>
                <w:sz w:val="16"/>
                <w:szCs w:val="16"/>
                <w:lang w:eastAsia="bs-Latn-BA"/>
              </w:rPr>
            </w:pPr>
            <w:r w:rsidRPr="002872BB">
              <w:rPr>
                <w:rFonts w:ascii="Calibri" w:hAnsi="Calibri" w:cs="Calibri"/>
                <w:color w:val="000000"/>
                <w:sz w:val="16"/>
                <w:szCs w:val="16"/>
              </w:rPr>
              <w:t>Prijedlog za donošenje/ažuriranje Prostornih planova (FBiH, RS, BD na svim razinama) kojim bi se poštovali rezultati projekta FHRM i omogućilo prostorno uređenje pojaseva duž vodotoka.</w:t>
            </w:r>
          </w:p>
        </w:tc>
        <w:tc>
          <w:tcPr>
            <w:tcW w:w="1026" w:type="dxa"/>
            <w:vAlign w:val="center"/>
          </w:tcPr>
          <w:p w14:paraId="6C60F230" w14:textId="77777777" w:rsidR="00E65AC3" w:rsidRDefault="002872BB" w:rsidP="00EE0616">
            <w:pPr>
              <w:spacing w:before="0"/>
              <w:jc w:val="center"/>
              <w:rPr>
                <w:rFonts w:ascii="Calibri" w:hAnsi="Calibri" w:cs="Calibri"/>
                <w:sz w:val="16"/>
                <w:szCs w:val="16"/>
                <w:lang w:bidi="fa-IR"/>
              </w:rPr>
            </w:pPr>
            <w:r>
              <w:rPr>
                <w:rFonts w:ascii="Calibri" w:hAnsi="Calibri" w:cs="Calibri"/>
                <w:sz w:val="16"/>
                <w:szCs w:val="16"/>
                <w:lang w:bidi="fa-IR"/>
              </w:rPr>
              <w:t>22</w:t>
            </w:r>
            <w:r w:rsidR="00E65AC3" w:rsidRPr="008731DE">
              <w:rPr>
                <w:rFonts w:ascii="Calibri" w:hAnsi="Calibri" w:cs="Calibri"/>
                <w:sz w:val="16"/>
                <w:szCs w:val="16"/>
                <w:lang w:bidi="fa-IR"/>
              </w:rPr>
              <w:t>5.000,00</w:t>
            </w:r>
          </w:p>
          <w:p w14:paraId="477349A6" w14:textId="675A400C"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(440.060,00 BAM)</w:t>
            </w:r>
          </w:p>
        </w:tc>
        <w:tc>
          <w:tcPr>
            <w:tcW w:w="720" w:type="dxa"/>
            <w:vAlign w:val="center"/>
          </w:tcPr>
          <w:p w14:paraId="2CDD3EFF"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3EC68BD6"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4</w:t>
            </w:r>
          </w:p>
        </w:tc>
      </w:tr>
      <w:tr w:rsidR="00E65AC3" w:rsidRPr="008731DE" w14:paraId="5740D2D0" w14:textId="77777777" w:rsidTr="009443BD">
        <w:trPr>
          <w:trHeight w:val="56"/>
        </w:trPr>
        <w:tc>
          <w:tcPr>
            <w:tcW w:w="2547" w:type="dxa"/>
            <w:shd w:val="clear" w:color="auto" w:fill="auto"/>
            <w:vAlign w:val="center"/>
          </w:tcPr>
          <w:p w14:paraId="38D00831"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 xml:space="preserve">Detaljne studije za procjenu utjecaja klimatskih promjena za sliv Save, Krke, Cetine, Neretve i Trebišnjice    </w:t>
            </w:r>
          </w:p>
        </w:tc>
        <w:tc>
          <w:tcPr>
            <w:tcW w:w="992" w:type="dxa"/>
            <w:shd w:val="clear" w:color="auto" w:fill="auto"/>
            <w:vAlign w:val="center"/>
          </w:tcPr>
          <w:p w14:paraId="1FD6FF31"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BAFA_PREP_44_NS_370</w:t>
            </w:r>
          </w:p>
        </w:tc>
        <w:tc>
          <w:tcPr>
            <w:tcW w:w="3260" w:type="dxa"/>
            <w:shd w:val="clear" w:color="auto" w:fill="auto"/>
          </w:tcPr>
          <w:p w14:paraId="1608C7E8"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b/>
                <w:bCs/>
                <w:sz w:val="16"/>
                <w:szCs w:val="16"/>
              </w:rPr>
              <w:t>SPREMNOST</w:t>
            </w:r>
            <w:r w:rsidRPr="008731DE">
              <w:rPr>
                <w:rFonts w:ascii="Calibri" w:hAnsi="Calibri" w:cs="Calibri"/>
                <w:sz w:val="16"/>
                <w:szCs w:val="16"/>
              </w:rPr>
              <w:t xml:space="preserve"> </w:t>
            </w:r>
          </w:p>
          <w:p w14:paraId="69E9BF3C" w14:textId="77777777" w:rsidR="00E65AC3" w:rsidRPr="008731DE" w:rsidRDefault="00E65AC3" w:rsidP="00EE0616">
            <w:pPr>
              <w:spacing w:before="0"/>
              <w:jc w:val="left"/>
              <w:rPr>
                <w:rFonts w:ascii="Calibri" w:hAnsi="Calibri" w:cs="Calibri"/>
                <w:color w:val="000000"/>
                <w:sz w:val="16"/>
                <w:szCs w:val="16"/>
                <w:lang w:eastAsia="bs-Latn-BA"/>
              </w:rPr>
            </w:pPr>
            <w:r w:rsidRPr="008731DE">
              <w:rPr>
                <w:rFonts w:ascii="Calibri" w:hAnsi="Calibri" w:cs="Calibri"/>
                <w:color w:val="000000"/>
                <w:sz w:val="16"/>
                <w:szCs w:val="16"/>
              </w:rPr>
              <w:t xml:space="preserve">Studije koje će se provesti za utjecaj klimatskih promjena omogućit će definisanje odgovarajućih mjera za naredne cikluse PUPR </w:t>
            </w:r>
          </w:p>
        </w:tc>
        <w:tc>
          <w:tcPr>
            <w:tcW w:w="1026" w:type="dxa"/>
            <w:vAlign w:val="center"/>
          </w:tcPr>
          <w:p w14:paraId="13B536DB"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200.000,00</w:t>
            </w:r>
          </w:p>
          <w:p w14:paraId="475A443A" w14:textId="72F9D0E3"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(391.170,00 BAM)</w:t>
            </w:r>
          </w:p>
        </w:tc>
        <w:tc>
          <w:tcPr>
            <w:tcW w:w="720" w:type="dxa"/>
            <w:vAlign w:val="center"/>
          </w:tcPr>
          <w:p w14:paraId="6CF84055"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0AC8DFDD" w14:textId="43D33418"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3</w:t>
            </w:r>
            <w:r w:rsidR="009443BD" w:rsidRPr="008731DE">
              <w:rPr>
                <w:rFonts w:ascii="Calibri" w:hAnsi="Calibri" w:cs="Calibri"/>
                <w:sz w:val="16"/>
                <w:szCs w:val="16"/>
                <w:lang w:bidi="fa-IR"/>
              </w:rPr>
              <w:t>,</w:t>
            </w:r>
            <w:r w:rsidRPr="008731DE">
              <w:rPr>
                <w:rFonts w:ascii="Calibri" w:hAnsi="Calibri" w:cs="Calibri"/>
                <w:sz w:val="16"/>
                <w:szCs w:val="16"/>
                <w:lang w:bidi="fa-IR"/>
              </w:rPr>
              <w:t xml:space="preserve"> Cilj 4</w:t>
            </w:r>
          </w:p>
        </w:tc>
      </w:tr>
      <w:tr w:rsidR="00E65AC3" w:rsidRPr="008731DE" w14:paraId="65170739" w14:textId="77777777" w:rsidTr="00EE0616">
        <w:trPr>
          <w:trHeight w:val="926"/>
        </w:trPr>
        <w:tc>
          <w:tcPr>
            <w:tcW w:w="2547" w:type="dxa"/>
            <w:shd w:val="clear" w:color="auto" w:fill="auto"/>
            <w:vAlign w:val="center"/>
          </w:tcPr>
          <w:p w14:paraId="6CE451DF"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Studija za uvođenje obaveznog osiguranja od poplava</w:t>
            </w:r>
          </w:p>
        </w:tc>
        <w:tc>
          <w:tcPr>
            <w:tcW w:w="992" w:type="dxa"/>
            <w:shd w:val="clear" w:color="auto" w:fill="auto"/>
            <w:vAlign w:val="center"/>
          </w:tcPr>
          <w:p w14:paraId="0E25CFD3"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BAFA_PREP_43_NS_375</w:t>
            </w:r>
          </w:p>
        </w:tc>
        <w:tc>
          <w:tcPr>
            <w:tcW w:w="3260" w:type="dxa"/>
            <w:shd w:val="clear" w:color="auto" w:fill="auto"/>
          </w:tcPr>
          <w:p w14:paraId="5BA29636"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b/>
                <w:bCs/>
                <w:sz w:val="16"/>
                <w:szCs w:val="16"/>
              </w:rPr>
              <w:t>SPREMNOST</w:t>
            </w:r>
            <w:r w:rsidRPr="008731DE">
              <w:rPr>
                <w:rFonts w:ascii="Calibri" w:hAnsi="Calibri" w:cs="Calibri"/>
                <w:sz w:val="16"/>
                <w:szCs w:val="16"/>
              </w:rPr>
              <w:t xml:space="preserve"> </w:t>
            </w:r>
          </w:p>
          <w:p w14:paraId="0769772D"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sz w:val="16"/>
                <w:szCs w:val="16"/>
                <w:lang w:bidi="fa-IR"/>
              </w:rPr>
              <w:t>Studija će na osnovu analize dati načine uvođenje obaveznog osiguranja od poplava za APSFR područja kod osiguravajućih kuća</w:t>
            </w:r>
          </w:p>
        </w:tc>
        <w:tc>
          <w:tcPr>
            <w:tcW w:w="1026" w:type="dxa"/>
            <w:vAlign w:val="center"/>
          </w:tcPr>
          <w:p w14:paraId="5887AAA1"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75.000,00</w:t>
            </w:r>
          </w:p>
          <w:p w14:paraId="740DBFDA" w14:textId="75C84689"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(146.690,00 BAM)</w:t>
            </w:r>
          </w:p>
        </w:tc>
        <w:tc>
          <w:tcPr>
            <w:tcW w:w="720" w:type="dxa"/>
            <w:vAlign w:val="center"/>
          </w:tcPr>
          <w:p w14:paraId="4E860B7A"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077315C6"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4</w:t>
            </w:r>
          </w:p>
        </w:tc>
      </w:tr>
      <w:tr w:rsidR="00E65AC3" w:rsidRPr="008731DE" w14:paraId="4F07756F" w14:textId="77777777" w:rsidTr="00EE0616">
        <w:tc>
          <w:tcPr>
            <w:tcW w:w="2547" w:type="dxa"/>
            <w:shd w:val="clear" w:color="auto" w:fill="auto"/>
            <w:vAlign w:val="center"/>
          </w:tcPr>
          <w:p w14:paraId="3F7CFBAF"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Ažuriranje preliminarne procjene rizika od poplava za sljedeći ciklus</w:t>
            </w:r>
          </w:p>
        </w:tc>
        <w:tc>
          <w:tcPr>
            <w:tcW w:w="992" w:type="dxa"/>
            <w:shd w:val="clear" w:color="auto" w:fill="auto"/>
            <w:vAlign w:val="center"/>
          </w:tcPr>
          <w:p w14:paraId="38D04A95"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BAFA_PREV_24_NS_480</w:t>
            </w:r>
          </w:p>
        </w:tc>
        <w:tc>
          <w:tcPr>
            <w:tcW w:w="3260" w:type="dxa"/>
            <w:shd w:val="clear" w:color="auto" w:fill="auto"/>
          </w:tcPr>
          <w:p w14:paraId="29CA0016"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45720A2F" w14:textId="1C81DF1B" w:rsidR="00E65AC3" w:rsidRPr="008731DE" w:rsidRDefault="00E65AC3" w:rsidP="00EE0616">
            <w:pPr>
              <w:spacing w:before="0"/>
              <w:jc w:val="left"/>
              <w:rPr>
                <w:rFonts w:ascii="Calibri" w:hAnsi="Calibri" w:cs="Calibri"/>
                <w:sz w:val="16"/>
                <w:szCs w:val="16"/>
              </w:rPr>
            </w:pPr>
            <w:r w:rsidRPr="008731DE">
              <w:rPr>
                <w:rFonts w:ascii="Calibri" w:hAnsi="Calibri" w:cs="Calibri"/>
                <w:sz w:val="16"/>
                <w:szCs w:val="16"/>
              </w:rPr>
              <w:t>Na osnovu novih podataka i saznanja o istorijskim i budućim poplavama, kao i provedenih mjera za smanjenje poplavnog rizika provedenih i planiranih u periodu od 2010.- 2018. potrebno je ažurirati preliminarne procjene poplavnog rizika za svih pet jedinica upravljanja u B</w:t>
            </w:r>
            <w:r w:rsidR="00375334">
              <w:rPr>
                <w:rFonts w:ascii="Calibri" w:hAnsi="Calibri" w:cs="Calibri"/>
                <w:sz w:val="16"/>
                <w:szCs w:val="16"/>
              </w:rPr>
              <w:t>i</w:t>
            </w:r>
            <w:r w:rsidRPr="008731DE">
              <w:rPr>
                <w:rFonts w:ascii="Calibri" w:hAnsi="Calibri" w:cs="Calibri"/>
                <w:sz w:val="16"/>
                <w:szCs w:val="16"/>
              </w:rPr>
              <w:t>H</w:t>
            </w:r>
          </w:p>
        </w:tc>
        <w:tc>
          <w:tcPr>
            <w:tcW w:w="1026" w:type="dxa"/>
            <w:vAlign w:val="center"/>
          </w:tcPr>
          <w:p w14:paraId="44AE2337"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770.000,00</w:t>
            </w:r>
          </w:p>
          <w:p w14:paraId="42FD7DC6" w14:textId="68BE0D3A"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(1.505.990,00 BAM)</w:t>
            </w:r>
          </w:p>
        </w:tc>
        <w:tc>
          <w:tcPr>
            <w:tcW w:w="720" w:type="dxa"/>
            <w:vAlign w:val="center"/>
          </w:tcPr>
          <w:p w14:paraId="11CEE076"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885C5F0"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6FD0D089" w14:textId="77777777" w:rsidTr="00EE0616">
        <w:tc>
          <w:tcPr>
            <w:tcW w:w="2547" w:type="dxa"/>
            <w:shd w:val="clear" w:color="auto" w:fill="auto"/>
            <w:vAlign w:val="center"/>
          </w:tcPr>
          <w:p w14:paraId="6C30F6B8"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Ažuriranje mapa opasnosti i mapa rizika od poplava za sljedeći ciklus</w:t>
            </w:r>
          </w:p>
        </w:tc>
        <w:tc>
          <w:tcPr>
            <w:tcW w:w="992" w:type="dxa"/>
            <w:shd w:val="clear" w:color="auto" w:fill="auto"/>
            <w:vAlign w:val="center"/>
          </w:tcPr>
          <w:p w14:paraId="2D75D10E"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BAFA_PREV_24_NS_485</w:t>
            </w:r>
          </w:p>
        </w:tc>
        <w:tc>
          <w:tcPr>
            <w:tcW w:w="3260" w:type="dxa"/>
            <w:shd w:val="clear" w:color="auto" w:fill="auto"/>
          </w:tcPr>
          <w:p w14:paraId="1BE1C242"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3EE60BFC" w14:textId="77777777" w:rsidR="00E65AC3" w:rsidRPr="008731DE" w:rsidRDefault="00E65AC3" w:rsidP="00EE0616">
            <w:pPr>
              <w:spacing w:before="0"/>
              <w:jc w:val="left"/>
              <w:rPr>
                <w:rFonts w:ascii="Calibri" w:hAnsi="Calibri" w:cs="Calibri"/>
                <w:b/>
                <w:bCs/>
                <w:sz w:val="16"/>
                <w:szCs w:val="16"/>
              </w:rPr>
            </w:pPr>
            <w:r w:rsidRPr="008731DE">
              <w:rPr>
                <w:rFonts w:ascii="Calibri" w:hAnsi="Calibri" w:cs="Calibri"/>
                <w:sz w:val="16"/>
                <w:szCs w:val="16"/>
              </w:rPr>
              <w:t xml:space="preserve">Na osnovu rezultata ažuriranih preliminarnih procjena poplavnog rizika, potrebno je ažurirati mape opasnosti i rizika od poplava iz 2018, te priprema mapa za nova APSFR područja. </w:t>
            </w:r>
          </w:p>
        </w:tc>
        <w:tc>
          <w:tcPr>
            <w:tcW w:w="1026" w:type="dxa"/>
            <w:vAlign w:val="center"/>
          </w:tcPr>
          <w:p w14:paraId="4F7EFE70"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850.000,00</w:t>
            </w:r>
          </w:p>
          <w:p w14:paraId="1A668A42" w14:textId="1513BCB2"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(1.662.460,00 BAM)</w:t>
            </w:r>
          </w:p>
        </w:tc>
        <w:tc>
          <w:tcPr>
            <w:tcW w:w="720" w:type="dxa"/>
            <w:vAlign w:val="center"/>
          </w:tcPr>
          <w:p w14:paraId="6AD2B2EE"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30275411"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7B59EE30" w14:textId="77777777" w:rsidTr="00EE0616">
        <w:tc>
          <w:tcPr>
            <w:tcW w:w="2547" w:type="dxa"/>
            <w:shd w:val="clear" w:color="auto" w:fill="auto"/>
            <w:vAlign w:val="center"/>
          </w:tcPr>
          <w:p w14:paraId="38DD1919"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lastRenderedPageBreak/>
              <w:t>Jačanje kapaciteta, radionice za unapređenje znanja o korištenju mapa opasnosti i mapa rizika od poplava u oblasti civilne zaštite</w:t>
            </w:r>
          </w:p>
        </w:tc>
        <w:tc>
          <w:tcPr>
            <w:tcW w:w="992" w:type="dxa"/>
            <w:shd w:val="clear" w:color="auto" w:fill="auto"/>
            <w:vAlign w:val="center"/>
          </w:tcPr>
          <w:p w14:paraId="15189B57"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BAFA_PREV_24_NS_494</w:t>
            </w:r>
          </w:p>
        </w:tc>
        <w:tc>
          <w:tcPr>
            <w:tcW w:w="3260" w:type="dxa"/>
            <w:shd w:val="clear" w:color="auto" w:fill="auto"/>
          </w:tcPr>
          <w:p w14:paraId="6C0C287A"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2979C24A" w14:textId="77777777" w:rsidR="00E65AC3" w:rsidRPr="008731DE" w:rsidRDefault="00E65AC3" w:rsidP="00EE0616">
            <w:pPr>
              <w:spacing w:before="0"/>
              <w:jc w:val="left"/>
              <w:rPr>
                <w:rFonts w:ascii="Calibri" w:hAnsi="Calibri" w:cs="Calibri"/>
                <w:b/>
                <w:bCs/>
                <w:sz w:val="16"/>
                <w:szCs w:val="16"/>
              </w:rPr>
            </w:pPr>
            <w:r w:rsidRPr="008731DE">
              <w:rPr>
                <w:rFonts w:ascii="Calibri" w:hAnsi="Calibri" w:cs="Calibri"/>
                <w:sz w:val="16"/>
                <w:szCs w:val="16"/>
              </w:rPr>
              <w:t xml:space="preserve">Mjera se odnosi na sve nivoe u organizacionoj strukturi zaštite i spašavanja </w:t>
            </w:r>
          </w:p>
        </w:tc>
        <w:tc>
          <w:tcPr>
            <w:tcW w:w="1026" w:type="dxa"/>
            <w:vAlign w:val="center"/>
          </w:tcPr>
          <w:p w14:paraId="02385447"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80.000,00</w:t>
            </w:r>
          </w:p>
          <w:p w14:paraId="3F1F4F00" w14:textId="5C802D8B"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(156.470,00 BAM)</w:t>
            </w:r>
          </w:p>
        </w:tc>
        <w:tc>
          <w:tcPr>
            <w:tcW w:w="720" w:type="dxa"/>
            <w:vAlign w:val="center"/>
          </w:tcPr>
          <w:p w14:paraId="2F267CBB"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728BE194"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40E25D92" w14:textId="77777777" w:rsidTr="00EE0616">
        <w:tc>
          <w:tcPr>
            <w:tcW w:w="2547" w:type="dxa"/>
            <w:shd w:val="clear" w:color="auto" w:fill="auto"/>
            <w:vAlign w:val="center"/>
          </w:tcPr>
          <w:p w14:paraId="4413985B"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Studija o utjecaju  planiranih višenamjenskih akumulacija koje uključuju zaštitu od poplava</w:t>
            </w:r>
          </w:p>
        </w:tc>
        <w:tc>
          <w:tcPr>
            <w:tcW w:w="992" w:type="dxa"/>
            <w:shd w:val="clear" w:color="auto" w:fill="auto"/>
            <w:vAlign w:val="center"/>
          </w:tcPr>
          <w:p w14:paraId="3EC8AAB5"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BAFA_PREV_24_NS_499</w:t>
            </w:r>
          </w:p>
        </w:tc>
        <w:tc>
          <w:tcPr>
            <w:tcW w:w="3260" w:type="dxa"/>
            <w:shd w:val="clear" w:color="auto" w:fill="auto"/>
          </w:tcPr>
          <w:p w14:paraId="3349BED1"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2F2A2255" w14:textId="77777777" w:rsidR="00E65AC3" w:rsidRPr="008731DE" w:rsidRDefault="00E65AC3" w:rsidP="00EE0616">
            <w:pPr>
              <w:spacing w:before="0"/>
              <w:jc w:val="left"/>
              <w:rPr>
                <w:rFonts w:ascii="Calibri" w:hAnsi="Calibri" w:cs="Calibri"/>
                <w:sz w:val="16"/>
                <w:szCs w:val="16"/>
              </w:rPr>
            </w:pPr>
            <w:r w:rsidRPr="008731DE">
              <w:rPr>
                <w:rFonts w:ascii="Calibri" w:hAnsi="Calibri" w:cs="Calibri"/>
                <w:sz w:val="16"/>
                <w:szCs w:val="16"/>
              </w:rPr>
              <w:t>Polazna osnova za analizu su planirani višenamjenski objekti iz Vodoprivredne osnove BiH 1994. god. Rezultati ove studije bi trebali biti uključeni u prostorne planove za sve nivoe. Osnovni zadatak je analiza  višenamjenske funkcije akumulacija: poplave, suše, navodnjavanje....</w:t>
            </w:r>
          </w:p>
        </w:tc>
        <w:tc>
          <w:tcPr>
            <w:tcW w:w="1026" w:type="dxa"/>
            <w:vAlign w:val="center"/>
          </w:tcPr>
          <w:p w14:paraId="1D20FCF4"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300.000,00</w:t>
            </w:r>
          </w:p>
          <w:p w14:paraId="7E73D883" w14:textId="14236ADC"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(586.750,00 BAM)</w:t>
            </w:r>
          </w:p>
        </w:tc>
        <w:tc>
          <w:tcPr>
            <w:tcW w:w="720" w:type="dxa"/>
            <w:vAlign w:val="center"/>
          </w:tcPr>
          <w:p w14:paraId="3D461E4A"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604CABC"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4A4C38F1" w14:textId="77777777" w:rsidTr="00EE0616">
        <w:tc>
          <w:tcPr>
            <w:tcW w:w="2547" w:type="dxa"/>
            <w:shd w:val="clear" w:color="auto" w:fill="auto"/>
            <w:vAlign w:val="center"/>
          </w:tcPr>
          <w:p w14:paraId="472C8A9F"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Studija o uticaju postojećih akumulacija na vodni bilans, proizvodnju energije, vodosnabdijevanje, navodnjavanje itd.</w:t>
            </w:r>
          </w:p>
        </w:tc>
        <w:tc>
          <w:tcPr>
            <w:tcW w:w="992" w:type="dxa"/>
            <w:shd w:val="clear" w:color="auto" w:fill="auto"/>
            <w:vAlign w:val="center"/>
          </w:tcPr>
          <w:p w14:paraId="12CED4C6"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BAFA_PREV_24_NS_504</w:t>
            </w:r>
          </w:p>
        </w:tc>
        <w:tc>
          <w:tcPr>
            <w:tcW w:w="3260" w:type="dxa"/>
            <w:shd w:val="clear" w:color="auto" w:fill="auto"/>
          </w:tcPr>
          <w:p w14:paraId="23C56FB2"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685AC93E" w14:textId="3258BA69" w:rsidR="00E65AC3" w:rsidRPr="008731DE" w:rsidRDefault="00E65AC3" w:rsidP="00EE0616">
            <w:pPr>
              <w:spacing w:before="0"/>
              <w:jc w:val="left"/>
              <w:rPr>
                <w:rFonts w:ascii="Calibri" w:hAnsi="Calibri" w:cs="Calibri"/>
                <w:sz w:val="16"/>
                <w:szCs w:val="16"/>
              </w:rPr>
            </w:pPr>
            <w:r w:rsidRPr="008731DE">
              <w:rPr>
                <w:rFonts w:ascii="Calibri" w:hAnsi="Calibri" w:cs="Calibri"/>
                <w:sz w:val="16"/>
                <w:szCs w:val="16"/>
              </w:rPr>
              <w:t xml:space="preserve">Studija treba ocijeniti učinak postojećih akumulacija naročito sa aspekta vodnog bilansa u slivu i kapaciteta prihvatanja vodnih valova, i dati prijedloge za </w:t>
            </w:r>
            <w:r w:rsidR="00BE1D02" w:rsidRPr="008731DE">
              <w:rPr>
                <w:rFonts w:ascii="Calibri" w:hAnsi="Calibri" w:cs="Calibri"/>
                <w:sz w:val="16"/>
                <w:szCs w:val="16"/>
              </w:rPr>
              <w:t>unaprj</w:t>
            </w:r>
            <w:r w:rsidR="00BE1D02">
              <w:rPr>
                <w:rFonts w:ascii="Calibri" w:hAnsi="Calibri" w:cs="Calibri"/>
                <w:sz w:val="16"/>
                <w:szCs w:val="16"/>
              </w:rPr>
              <w:t>e</w:t>
            </w:r>
            <w:r w:rsidR="00BE1D02" w:rsidRPr="008731DE">
              <w:rPr>
                <w:rFonts w:ascii="Calibri" w:hAnsi="Calibri" w:cs="Calibri"/>
                <w:sz w:val="16"/>
                <w:szCs w:val="16"/>
              </w:rPr>
              <w:t>đenje</w:t>
            </w:r>
            <w:r w:rsidRPr="008731DE">
              <w:rPr>
                <w:rFonts w:ascii="Calibri" w:hAnsi="Calibri" w:cs="Calibri"/>
                <w:sz w:val="16"/>
                <w:szCs w:val="16"/>
              </w:rPr>
              <w:t xml:space="preserve"> režima rada. </w:t>
            </w:r>
          </w:p>
        </w:tc>
        <w:tc>
          <w:tcPr>
            <w:tcW w:w="1026" w:type="dxa"/>
            <w:vAlign w:val="center"/>
          </w:tcPr>
          <w:p w14:paraId="6DF48325"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200.000,00</w:t>
            </w:r>
          </w:p>
          <w:p w14:paraId="7DE73798" w14:textId="0C3E0EAA"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(391.170,00 BAM)</w:t>
            </w:r>
          </w:p>
        </w:tc>
        <w:tc>
          <w:tcPr>
            <w:tcW w:w="720" w:type="dxa"/>
            <w:vAlign w:val="center"/>
          </w:tcPr>
          <w:p w14:paraId="2A4CCDE3"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5F83471E"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247BBF13" w14:textId="77777777" w:rsidTr="00EE0616">
        <w:tc>
          <w:tcPr>
            <w:tcW w:w="2547" w:type="dxa"/>
            <w:shd w:val="clear" w:color="auto" w:fill="auto"/>
            <w:vAlign w:val="center"/>
          </w:tcPr>
          <w:p w14:paraId="693156BB" w14:textId="77777777" w:rsidR="00E65AC3" w:rsidRPr="008731DE" w:rsidRDefault="00E65AC3" w:rsidP="00EE0616">
            <w:pPr>
              <w:spacing w:before="0"/>
              <w:rPr>
                <w:rFonts w:ascii="Calibri" w:hAnsi="Calibri" w:cs="Calibri"/>
                <w:sz w:val="16"/>
                <w:szCs w:val="16"/>
                <w:lang w:bidi="fa-IR"/>
              </w:rPr>
            </w:pPr>
            <w:r w:rsidRPr="008731DE">
              <w:rPr>
                <w:rFonts w:ascii="Calibri" w:hAnsi="Calibri" w:cs="Calibri"/>
                <w:sz w:val="16"/>
                <w:szCs w:val="16"/>
                <w:lang w:bidi="fa-IR"/>
              </w:rPr>
              <w:t>Izrada katastra bujičnih slivova uključujući razvoj modela osjetljivosti na osnovu rezultata mapa erozija.</w:t>
            </w:r>
          </w:p>
        </w:tc>
        <w:tc>
          <w:tcPr>
            <w:tcW w:w="992" w:type="dxa"/>
            <w:shd w:val="clear" w:color="auto" w:fill="auto"/>
            <w:vAlign w:val="center"/>
          </w:tcPr>
          <w:p w14:paraId="24D93454"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BAFA_PREV_24_NS_509</w:t>
            </w:r>
          </w:p>
        </w:tc>
        <w:tc>
          <w:tcPr>
            <w:tcW w:w="3260" w:type="dxa"/>
            <w:shd w:val="clear" w:color="auto" w:fill="auto"/>
          </w:tcPr>
          <w:p w14:paraId="3BB93FAD"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4CCC9C6D" w14:textId="15B15331" w:rsidR="00E65AC3" w:rsidRPr="008731DE" w:rsidRDefault="00E65AC3" w:rsidP="00EE0616">
            <w:pPr>
              <w:spacing w:before="0"/>
              <w:rPr>
                <w:rFonts w:ascii="Calibri" w:hAnsi="Calibri" w:cs="Calibri"/>
                <w:color w:val="000000"/>
                <w:sz w:val="16"/>
                <w:szCs w:val="16"/>
              </w:rPr>
            </w:pPr>
            <w:r w:rsidRPr="008731DE">
              <w:rPr>
                <w:rFonts w:ascii="Calibri" w:hAnsi="Calibri" w:cs="Calibri"/>
                <w:color w:val="000000"/>
                <w:sz w:val="16"/>
                <w:szCs w:val="16"/>
              </w:rPr>
              <w:t>Ova mjera ima za cilj smanjenje rizika od poplava i klizišta, posebno u područjima osjetljivim na eroziju, a osnovna podloga su mape erozije koje su izrađene u RS, kao i mape erozije koje će se kroz IPA II 2016 Program izraditi za prostor FB</w:t>
            </w:r>
            <w:r w:rsidR="00375334">
              <w:rPr>
                <w:rFonts w:ascii="Calibri" w:hAnsi="Calibri" w:cs="Calibri"/>
                <w:color w:val="000000"/>
                <w:sz w:val="16"/>
                <w:szCs w:val="16"/>
              </w:rPr>
              <w:t>i</w:t>
            </w:r>
            <w:r w:rsidRPr="008731DE">
              <w:rPr>
                <w:rFonts w:ascii="Calibri" w:hAnsi="Calibri" w:cs="Calibri"/>
                <w:color w:val="000000"/>
                <w:sz w:val="16"/>
                <w:szCs w:val="16"/>
              </w:rPr>
              <w:t>H i BD.</w:t>
            </w:r>
          </w:p>
        </w:tc>
        <w:tc>
          <w:tcPr>
            <w:tcW w:w="1026" w:type="dxa"/>
            <w:vAlign w:val="center"/>
          </w:tcPr>
          <w:p w14:paraId="2F5C3FB7"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750.000,00</w:t>
            </w:r>
          </w:p>
          <w:p w14:paraId="6099CD80" w14:textId="21FD293C"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(1.466.870,00 BAM)</w:t>
            </w:r>
          </w:p>
        </w:tc>
        <w:tc>
          <w:tcPr>
            <w:tcW w:w="720" w:type="dxa"/>
            <w:vAlign w:val="center"/>
          </w:tcPr>
          <w:p w14:paraId="076D816B"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0F0A9827"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04C6E5F0" w14:textId="77777777" w:rsidTr="00EE0616">
        <w:trPr>
          <w:trHeight w:val="58"/>
        </w:trPr>
        <w:tc>
          <w:tcPr>
            <w:tcW w:w="2547" w:type="dxa"/>
            <w:shd w:val="clear" w:color="auto" w:fill="auto"/>
            <w:vAlign w:val="center"/>
          </w:tcPr>
          <w:p w14:paraId="3A5E0A81"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 xml:space="preserve">Studija o mogućnostima povećanja kapaciteta zadržavanja vode u slivovima, smanjenjem oticanja i taloženja, kako bi se smanjio rizik od poplava </w:t>
            </w:r>
          </w:p>
        </w:tc>
        <w:tc>
          <w:tcPr>
            <w:tcW w:w="992" w:type="dxa"/>
            <w:shd w:val="clear" w:color="auto" w:fill="auto"/>
            <w:vAlign w:val="center"/>
          </w:tcPr>
          <w:p w14:paraId="44C5BF18"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color w:val="000000"/>
                <w:sz w:val="16"/>
                <w:szCs w:val="16"/>
              </w:rPr>
              <w:t>BAFA_PREV_24_NS_514</w:t>
            </w:r>
          </w:p>
        </w:tc>
        <w:tc>
          <w:tcPr>
            <w:tcW w:w="3260" w:type="dxa"/>
            <w:shd w:val="clear" w:color="auto" w:fill="auto"/>
          </w:tcPr>
          <w:p w14:paraId="7140D974"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5FE319E5" w14:textId="77777777" w:rsidR="00E65AC3" w:rsidRPr="008731DE" w:rsidRDefault="00E65AC3" w:rsidP="00EE0616">
            <w:pPr>
              <w:spacing w:before="0"/>
              <w:rPr>
                <w:rFonts w:ascii="Calibri" w:hAnsi="Calibri" w:cs="Calibri"/>
                <w:b/>
                <w:bCs/>
                <w:sz w:val="16"/>
                <w:szCs w:val="16"/>
              </w:rPr>
            </w:pPr>
            <w:r w:rsidRPr="008731DE">
              <w:rPr>
                <w:rFonts w:ascii="Calibri" w:hAnsi="Calibri" w:cs="Calibri"/>
                <w:sz w:val="16"/>
                <w:szCs w:val="16"/>
              </w:rPr>
              <w:t>Ova studija bi trebala obuhvatiti tehničke,  biotehničke i anti-erozione mjere područja pod rizikom od bujičnih vodotoka.</w:t>
            </w:r>
          </w:p>
        </w:tc>
        <w:tc>
          <w:tcPr>
            <w:tcW w:w="1026" w:type="dxa"/>
            <w:vAlign w:val="center"/>
          </w:tcPr>
          <w:p w14:paraId="74CD93F6"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750.000,00</w:t>
            </w:r>
          </w:p>
          <w:p w14:paraId="26654F9E" w14:textId="0C48F414"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(1.466.870,00 BAM)</w:t>
            </w:r>
          </w:p>
        </w:tc>
        <w:tc>
          <w:tcPr>
            <w:tcW w:w="720" w:type="dxa"/>
            <w:vAlign w:val="center"/>
          </w:tcPr>
          <w:p w14:paraId="17AC29AE"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2C7C46A"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65733E7F" w14:textId="77777777" w:rsidTr="00EE0616">
        <w:tc>
          <w:tcPr>
            <w:tcW w:w="2547" w:type="dxa"/>
            <w:shd w:val="clear" w:color="auto" w:fill="auto"/>
            <w:vAlign w:val="center"/>
          </w:tcPr>
          <w:p w14:paraId="5D6FC9FB" w14:textId="77777777" w:rsidR="00E65AC3" w:rsidRPr="008731DE" w:rsidRDefault="00E65AC3" w:rsidP="00EE0616">
            <w:pPr>
              <w:spacing w:before="0"/>
              <w:jc w:val="left"/>
              <w:rPr>
                <w:rFonts w:ascii="Calibri" w:hAnsi="Calibri" w:cs="Calibri"/>
                <w:sz w:val="16"/>
                <w:szCs w:val="16"/>
                <w:lang w:bidi="fa-IR"/>
              </w:rPr>
            </w:pPr>
            <w:r w:rsidRPr="008731DE">
              <w:rPr>
                <w:rFonts w:ascii="Calibri" w:hAnsi="Calibri" w:cs="Calibri"/>
                <w:sz w:val="16"/>
                <w:szCs w:val="16"/>
                <w:lang w:bidi="fa-IR"/>
              </w:rPr>
              <w:t>Hidrološke i hidromorfološke analize za određivanje kapaciteta proticaja velikih voda u koritu rijeke Save duž granice BiH</w:t>
            </w:r>
          </w:p>
        </w:tc>
        <w:tc>
          <w:tcPr>
            <w:tcW w:w="992" w:type="dxa"/>
            <w:shd w:val="clear" w:color="auto" w:fill="auto"/>
            <w:vAlign w:val="center"/>
          </w:tcPr>
          <w:p w14:paraId="24A478F4" w14:textId="77777777" w:rsidR="00E65AC3" w:rsidRPr="008731DE" w:rsidRDefault="00E65AC3" w:rsidP="00EE0616">
            <w:pPr>
              <w:spacing w:before="0"/>
              <w:jc w:val="center"/>
              <w:rPr>
                <w:rFonts w:ascii="Calibri" w:hAnsi="Calibri" w:cs="Calibri"/>
                <w:color w:val="000000"/>
                <w:sz w:val="16"/>
                <w:szCs w:val="16"/>
              </w:rPr>
            </w:pPr>
            <w:r w:rsidRPr="008731DE">
              <w:rPr>
                <w:rFonts w:ascii="Calibri" w:hAnsi="Calibri" w:cs="Calibri"/>
                <w:sz w:val="16"/>
                <w:szCs w:val="16"/>
              </w:rPr>
              <w:t>BAFA_PREV_24_NS_531</w:t>
            </w:r>
          </w:p>
        </w:tc>
        <w:tc>
          <w:tcPr>
            <w:tcW w:w="3260" w:type="dxa"/>
            <w:shd w:val="clear" w:color="auto" w:fill="auto"/>
          </w:tcPr>
          <w:p w14:paraId="54C0E927" w14:textId="77777777" w:rsidR="00E65AC3" w:rsidRPr="008731DE" w:rsidRDefault="00E65AC3" w:rsidP="00EE0616">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07BD6612" w14:textId="491B4FA1" w:rsidR="00E65AC3" w:rsidRPr="008731DE" w:rsidRDefault="00E65AC3" w:rsidP="00EE0616">
            <w:pPr>
              <w:spacing w:before="0"/>
              <w:jc w:val="left"/>
              <w:rPr>
                <w:rFonts w:ascii="Calibri" w:hAnsi="Calibri" w:cs="Calibri"/>
                <w:sz w:val="16"/>
                <w:szCs w:val="16"/>
              </w:rPr>
            </w:pPr>
            <w:r w:rsidRPr="008731DE">
              <w:rPr>
                <w:rFonts w:ascii="Calibri" w:hAnsi="Calibri" w:cs="Calibri"/>
                <w:sz w:val="16"/>
                <w:szCs w:val="16"/>
              </w:rPr>
              <w:t>Prije implementacije ove mjere predstavnici B</w:t>
            </w:r>
            <w:r w:rsidR="00375334">
              <w:rPr>
                <w:rFonts w:ascii="Calibri" w:hAnsi="Calibri" w:cs="Calibri"/>
                <w:sz w:val="16"/>
                <w:szCs w:val="16"/>
              </w:rPr>
              <w:t>i</w:t>
            </w:r>
            <w:r w:rsidRPr="008731DE">
              <w:rPr>
                <w:rFonts w:ascii="Calibri" w:hAnsi="Calibri" w:cs="Calibri"/>
                <w:sz w:val="16"/>
                <w:szCs w:val="16"/>
              </w:rPr>
              <w:t xml:space="preserve">H trebaju osigurati podršku  Slovenije, Hrvatske i Srbije, kao i sa Međunarodne komisije za sliv rijeke Save jer ova mjera ima prekogranični uticaj. </w:t>
            </w:r>
          </w:p>
        </w:tc>
        <w:tc>
          <w:tcPr>
            <w:tcW w:w="1026" w:type="dxa"/>
            <w:vAlign w:val="center"/>
          </w:tcPr>
          <w:p w14:paraId="6577CC31" w14:textId="77777777" w:rsidR="00E65AC3"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1.000.000,00</w:t>
            </w:r>
          </w:p>
          <w:p w14:paraId="08017F68" w14:textId="2DCE1BFC" w:rsidR="00402520" w:rsidRPr="008731DE" w:rsidRDefault="00402520" w:rsidP="00EE0616">
            <w:pPr>
              <w:spacing w:before="0"/>
              <w:jc w:val="center"/>
              <w:rPr>
                <w:rFonts w:ascii="Calibri" w:hAnsi="Calibri" w:cs="Calibri"/>
                <w:sz w:val="16"/>
                <w:szCs w:val="16"/>
                <w:lang w:bidi="fa-IR"/>
              </w:rPr>
            </w:pPr>
            <w:r w:rsidRPr="00402520">
              <w:rPr>
                <w:rFonts w:ascii="Calibri" w:hAnsi="Calibri" w:cs="Calibri"/>
                <w:color w:val="0070C0"/>
                <w:sz w:val="16"/>
                <w:szCs w:val="16"/>
                <w:lang w:bidi="fa-IR"/>
              </w:rPr>
              <w:t>(1.955.830,00 BAM)</w:t>
            </w:r>
          </w:p>
        </w:tc>
        <w:tc>
          <w:tcPr>
            <w:tcW w:w="720" w:type="dxa"/>
            <w:vAlign w:val="center"/>
          </w:tcPr>
          <w:p w14:paraId="3C817B78"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630" w:type="dxa"/>
            <w:vAlign w:val="center"/>
          </w:tcPr>
          <w:p w14:paraId="4E6A7765" w14:textId="77777777" w:rsidR="00E65AC3" w:rsidRPr="008731DE" w:rsidRDefault="00E65AC3" w:rsidP="00EE0616">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65AC3" w:rsidRPr="008731DE" w14:paraId="2CA0B41D" w14:textId="77777777" w:rsidTr="00EE0616">
        <w:trPr>
          <w:trHeight w:val="283"/>
        </w:trPr>
        <w:tc>
          <w:tcPr>
            <w:tcW w:w="6799" w:type="dxa"/>
            <w:gridSpan w:val="3"/>
            <w:shd w:val="clear" w:color="auto" w:fill="F2F2F2" w:themeFill="background1" w:themeFillShade="F2"/>
            <w:vAlign w:val="center"/>
          </w:tcPr>
          <w:p w14:paraId="1131820E" w14:textId="77777777" w:rsidR="00E65AC3" w:rsidRPr="008731DE" w:rsidRDefault="00E65AC3" w:rsidP="00EE0616">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 xml:space="preserve"> UKUPNA PROCIJENJENA VRIJEDNOST PROVOĐENJA MJERA (nivo BiH)</w:t>
            </w:r>
          </w:p>
        </w:tc>
        <w:tc>
          <w:tcPr>
            <w:tcW w:w="2376" w:type="dxa"/>
            <w:gridSpan w:val="3"/>
            <w:shd w:val="clear" w:color="auto" w:fill="F2F2F2" w:themeFill="background1" w:themeFillShade="F2"/>
            <w:vAlign w:val="center"/>
          </w:tcPr>
          <w:p w14:paraId="76BDBA8E" w14:textId="02F984EC" w:rsidR="00402520" w:rsidRDefault="00E65AC3" w:rsidP="00EE0616">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 xml:space="preserve">    </w:t>
            </w:r>
            <w:r w:rsidR="00704780">
              <w:rPr>
                <w:rFonts w:ascii="Calibri" w:hAnsi="Calibri" w:cs="Calibri"/>
                <w:b/>
                <w:bCs/>
                <w:color w:val="000000"/>
                <w:sz w:val="18"/>
                <w:szCs w:val="18"/>
                <w:lang w:eastAsia="bs-Latn-BA"/>
              </w:rPr>
              <w:t>6</w:t>
            </w:r>
            <w:r w:rsidRPr="008731DE">
              <w:rPr>
                <w:rFonts w:ascii="Calibri" w:hAnsi="Calibri" w:cs="Calibri"/>
                <w:b/>
                <w:bCs/>
                <w:color w:val="000000"/>
                <w:sz w:val="18"/>
                <w:szCs w:val="18"/>
                <w:lang w:eastAsia="bs-Latn-BA"/>
              </w:rPr>
              <w:t>.</w:t>
            </w:r>
            <w:r w:rsidR="00704780">
              <w:rPr>
                <w:rFonts w:ascii="Calibri" w:hAnsi="Calibri" w:cs="Calibri"/>
                <w:b/>
                <w:bCs/>
                <w:color w:val="000000"/>
                <w:sz w:val="18"/>
                <w:szCs w:val="18"/>
                <w:lang w:eastAsia="bs-Latn-BA"/>
              </w:rPr>
              <w:t>00</w:t>
            </w:r>
            <w:r w:rsidRPr="008731DE">
              <w:rPr>
                <w:rFonts w:ascii="Calibri" w:hAnsi="Calibri" w:cs="Calibri"/>
                <w:b/>
                <w:bCs/>
                <w:color w:val="000000"/>
                <w:sz w:val="18"/>
                <w:szCs w:val="18"/>
                <w:lang w:eastAsia="bs-Latn-BA"/>
              </w:rPr>
              <w:t>0.000,00</w:t>
            </w:r>
            <w:r w:rsidR="004F221A">
              <w:rPr>
                <w:rFonts w:ascii="Calibri" w:hAnsi="Calibri" w:cs="Calibri"/>
                <w:b/>
                <w:bCs/>
                <w:color w:val="000000"/>
                <w:sz w:val="18"/>
                <w:szCs w:val="18"/>
                <w:lang w:eastAsia="bs-Latn-BA"/>
              </w:rPr>
              <w:t xml:space="preserve"> </w:t>
            </w:r>
          </w:p>
          <w:p w14:paraId="3357067D" w14:textId="16A812E9" w:rsidR="00402520" w:rsidRPr="008731DE" w:rsidRDefault="00402520" w:rsidP="00EE0616">
            <w:pPr>
              <w:spacing w:before="0" w:after="40"/>
              <w:ind w:left="-57" w:right="-57"/>
              <w:jc w:val="left"/>
              <w:rPr>
                <w:rFonts w:ascii="Calibri" w:hAnsi="Calibri" w:cs="Calibri"/>
                <w:b/>
                <w:bCs/>
                <w:color w:val="000000"/>
                <w:sz w:val="18"/>
                <w:szCs w:val="18"/>
                <w:lang w:eastAsia="bs-Latn-BA"/>
              </w:rPr>
            </w:pPr>
            <w:r>
              <w:rPr>
                <w:rFonts w:ascii="Calibri" w:hAnsi="Calibri" w:cs="Calibri"/>
                <w:b/>
                <w:bCs/>
                <w:color w:val="000000"/>
                <w:sz w:val="18"/>
                <w:szCs w:val="18"/>
                <w:lang w:eastAsia="bs-Latn-BA"/>
              </w:rPr>
              <w:t xml:space="preserve">    </w:t>
            </w:r>
            <w:r w:rsidRPr="00402520">
              <w:rPr>
                <w:rFonts w:ascii="Calibri" w:hAnsi="Calibri" w:cs="Calibri"/>
                <w:b/>
                <w:bCs/>
                <w:color w:val="0070C0"/>
                <w:sz w:val="18"/>
                <w:szCs w:val="18"/>
                <w:lang w:eastAsia="bs-Latn-BA"/>
              </w:rPr>
              <w:t>(</w:t>
            </w:r>
            <w:r w:rsidR="002F21DE" w:rsidRPr="002F21DE">
              <w:rPr>
                <w:rFonts w:ascii="Calibri" w:hAnsi="Calibri" w:cs="Calibri"/>
                <w:b/>
                <w:bCs/>
                <w:color w:val="0070C0"/>
                <w:sz w:val="18"/>
                <w:szCs w:val="18"/>
                <w:lang w:eastAsia="bs-Latn-BA"/>
              </w:rPr>
              <w:t xml:space="preserve">11.734.980,00 </w:t>
            </w:r>
            <w:r w:rsidRPr="00402520">
              <w:rPr>
                <w:rFonts w:ascii="Calibri" w:hAnsi="Calibri" w:cs="Calibri"/>
                <w:b/>
                <w:bCs/>
                <w:color w:val="0070C0"/>
                <w:sz w:val="18"/>
                <w:szCs w:val="18"/>
                <w:lang w:eastAsia="bs-Latn-BA"/>
              </w:rPr>
              <w:t>BAM)</w:t>
            </w:r>
          </w:p>
        </w:tc>
      </w:tr>
    </w:tbl>
    <w:p w14:paraId="432FFD36" w14:textId="48EA3FB9" w:rsidR="00E65AC3" w:rsidRPr="008731DE" w:rsidRDefault="00E65AC3" w:rsidP="00E65AC3">
      <w:pPr>
        <w:rPr>
          <w:rFonts w:cstheme="minorHAnsi"/>
        </w:rPr>
      </w:pPr>
      <w:r w:rsidRPr="008731DE">
        <w:rPr>
          <w:rFonts w:cstheme="minorHAnsi"/>
        </w:rPr>
        <w:t>Sredstava za provođenje mjera čija je geografska pokrivenost učinka B</w:t>
      </w:r>
      <w:r w:rsidR="00375334">
        <w:rPr>
          <w:rFonts w:cstheme="minorHAnsi"/>
        </w:rPr>
        <w:t>i</w:t>
      </w:r>
      <w:r w:rsidRPr="008731DE">
        <w:rPr>
          <w:rFonts w:cstheme="minorHAnsi"/>
        </w:rPr>
        <w:t xml:space="preserve">H treba osigurati kroz </w:t>
      </w:r>
      <w:r w:rsidRPr="008731DE">
        <w:rPr>
          <w:rFonts w:cstheme="minorHAnsi"/>
          <w:b/>
          <w:bCs/>
        </w:rPr>
        <w:t>nepovratna sredstva/grantove</w:t>
      </w:r>
      <w:r w:rsidRPr="008731DE">
        <w:rPr>
          <w:rFonts w:cstheme="minorHAnsi"/>
        </w:rPr>
        <w:t xml:space="preserve"> međunarodnih finan</w:t>
      </w:r>
      <w:r w:rsidR="00602513">
        <w:rPr>
          <w:rFonts w:cstheme="minorHAnsi"/>
        </w:rPr>
        <w:t>s</w:t>
      </w:r>
      <w:r w:rsidRPr="008731DE">
        <w:rPr>
          <w:rFonts w:cstheme="minorHAnsi"/>
        </w:rPr>
        <w:t xml:space="preserve">ijskih institucija. </w:t>
      </w:r>
      <w:r w:rsidR="002F21DE">
        <w:rPr>
          <w:rFonts w:cstheme="minorHAnsi"/>
        </w:rPr>
        <w:t xml:space="preserve"> </w:t>
      </w:r>
    </w:p>
    <w:p w14:paraId="2311DAE8" w14:textId="77777777" w:rsidR="00E65AC3" w:rsidRPr="008731DE" w:rsidRDefault="00E65AC3" w:rsidP="00E65AC3">
      <w:pPr>
        <w:rPr>
          <w:rFonts w:cstheme="minorHAnsi"/>
        </w:rPr>
      </w:pPr>
      <w:r w:rsidRPr="008731DE">
        <w:rPr>
          <w:rFonts w:cstheme="minorHAnsi"/>
        </w:rPr>
        <w:t>9 mjera se odnosi na aspekt spremnosti za buduće poplavne događaje, 9 na prevenciju i jedna na oporavak. Ove mjere su fokusirane na jačanje otpornosti i podizanje svijesti stanovništva o potencijalnom riziku od poplava.</w:t>
      </w:r>
    </w:p>
    <w:p w14:paraId="7F07CB65" w14:textId="4F46F994" w:rsidR="00E65AC3" w:rsidRPr="008731DE" w:rsidRDefault="00E65AC3" w:rsidP="00E65AC3">
      <w:pPr>
        <w:rPr>
          <w:rFonts w:cstheme="minorHAnsi"/>
        </w:rPr>
      </w:pPr>
      <w:r w:rsidRPr="008731DE">
        <w:rPr>
          <w:rFonts w:cstheme="minorHAnsi"/>
        </w:rPr>
        <w:t>Za potrebe implementacije ovih mjera nadležan je Upravljački odbor/ Tijelo za praćenje implementacije kojeg formira Ministarstvo vanjske trgovine i ekonomskih odnosa B</w:t>
      </w:r>
      <w:r w:rsidR="00375334">
        <w:rPr>
          <w:rFonts w:cstheme="minorHAnsi"/>
        </w:rPr>
        <w:t>i</w:t>
      </w:r>
      <w:r w:rsidRPr="008731DE">
        <w:rPr>
          <w:rFonts w:cstheme="minorHAnsi"/>
        </w:rPr>
        <w:t>H, nadležne entitetske institucije i BD.</w:t>
      </w:r>
      <w:r w:rsidR="000601BE">
        <w:rPr>
          <w:rFonts w:cstheme="minorHAnsi"/>
        </w:rPr>
        <w:t xml:space="preserve"> </w:t>
      </w:r>
    </w:p>
    <w:p w14:paraId="6912EF14" w14:textId="26CEFA5F" w:rsidR="00E65AC3" w:rsidRPr="008731DE" w:rsidRDefault="000E472E" w:rsidP="00E65AC3">
      <w:pPr>
        <w:rPr>
          <w:rFonts w:ascii="Calibri" w:hAnsi="Calibri" w:cs="Calibri"/>
          <w:b/>
        </w:rPr>
      </w:pPr>
      <w:bookmarkStart w:id="433" w:name="_Hlk118109039"/>
      <w:r>
        <w:rPr>
          <w:rFonts w:ascii="Calibri" w:hAnsi="Calibri" w:cs="Calibri"/>
        </w:rPr>
        <w:t>M</w:t>
      </w:r>
      <w:r w:rsidR="00E65AC3" w:rsidRPr="008731DE">
        <w:rPr>
          <w:rFonts w:ascii="Calibri" w:hAnsi="Calibri" w:cs="Calibri"/>
        </w:rPr>
        <w:t>jere čija je geografska pokrivenost ut</w:t>
      </w:r>
      <w:r w:rsidR="00602513">
        <w:rPr>
          <w:rFonts w:ascii="Calibri" w:hAnsi="Calibri" w:cs="Calibri"/>
        </w:rPr>
        <w:t>i</w:t>
      </w:r>
      <w:r w:rsidR="00E65AC3" w:rsidRPr="008731DE">
        <w:rPr>
          <w:rFonts w:ascii="Calibri" w:hAnsi="Calibri" w:cs="Calibri"/>
        </w:rPr>
        <w:t xml:space="preserve">caja BiH ne ulaze u proračun ukupne vrijednosti ovog </w:t>
      </w:r>
      <w:r w:rsidR="000601BE">
        <w:rPr>
          <w:rFonts w:ascii="Calibri" w:hAnsi="Calibri" w:cs="Calibri"/>
        </w:rPr>
        <w:t>P</w:t>
      </w:r>
      <w:r w:rsidR="00E65AC3" w:rsidRPr="008731DE">
        <w:rPr>
          <w:rFonts w:ascii="Calibri" w:hAnsi="Calibri" w:cs="Calibri"/>
        </w:rPr>
        <w:t xml:space="preserve">lana, </w:t>
      </w:r>
      <w:r>
        <w:rPr>
          <w:rFonts w:ascii="Calibri" w:hAnsi="Calibri" w:cs="Calibri"/>
        </w:rPr>
        <w:t xml:space="preserve">pa </w:t>
      </w:r>
      <w:r w:rsidR="00E65AC3" w:rsidRPr="008731DE">
        <w:rPr>
          <w:rFonts w:ascii="Calibri" w:hAnsi="Calibri" w:cs="Calibri"/>
        </w:rPr>
        <w:t xml:space="preserve">vrijednost preostalih </w:t>
      </w:r>
      <w:r w:rsidR="00E65AC3" w:rsidRPr="008731DE">
        <w:rPr>
          <w:rFonts w:ascii="Calibri" w:hAnsi="Calibri" w:cs="Calibri"/>
          <w:b/>
        </w:rPr>
        <w:t xml:space="preserve">111 strukturnih i 37 nestrukturnih mjera koje </w:t>
      </w:r>
      <w:r w:rsidR="00602513" w:rsidRPr="008731DE">
        <w:rPr>
          <w:rFonts w:ascii="Calibri" w:hAnsi="Calibri" w:cs="Calibri"/>
          <w:b/>
        </w:rPr>
        <w:t>obuhvata</w:t>
      </w:r>
      <w:r w:rsidR="00E65AC3" w:rsidRPr="008731DE">
        <w:rPr>
          <w:rFonts w:ascii="Calibri" w:hAnsi="Calibri" w:cs="Calibri"/>
          <w:b/>
        </w:rPr>
        <w:t xml:space="preserve"> ova</w:t>
      </w:r>
      <w:r>
        <w:rPr>
          <w:rFonts w:ascii="Calibri" w:hAnsi="Calibri" w:cs="Calibri"/>
          <w:b/>
        </w:rPr>
        <w:t>j</w:t>
      </w:r>
      <w:r w:rsidR="00E65AC3" w:rsidRPr="008731DE">
        <w:rPr>
          <w:rFonts w:ascii="Calibri" w:hAnsi="Calibri" w:cs="Calibri"/>
          <w:b/>
        </w:rPr>
        <w:t xml:space="preserve"> </w:t>
      </w:r>
      <w:r>
        <w:rPr>
          <w:rFonts w:ascii="Calibri" w:hAnsi="Calibri" w:cs="Calibri"/>
          <w:b/>
        </w:rPr>
        <w:t>P</w:t>
      </w:r>
      <w:r w:rsidR="00E65AC3" w:rsidRPr="008731DE">
        <w:rPr>
          <w:rFonts w:ascii="Calibri" w:hAnsi="Calibri" w:cs="Calibri"/>
          <w:b/>
        </w:rPr>
        <w:t xml:space="preserve">lan (nivo RBD i niži) iznosi </w:t>
      </w:r>
      <w:r w:rsidR="00B759F0" w:rsidRPr="008731DE">
        <w:rPr>
          <w:rFonts w:ascii="Calibri" w:hAnsi="Calibri" w:cs="Calibri"/>
          <w:b/>
        </w:rPr>
        <w:t xml:space="preserve">142.338.618,93 </w:t>
      </w:r>
      <w:r w:rsidR="00E65AC3" w:rsidRPr="008731DE">
        <w:rPr>
          <w:rFonts w:ascii="Calibri" w:hAnsi="Calibri" w:cs="Calibri"/>
          <w:b/>
        </w:rPr>
        <w:t>Eura</w:t>
      </w:r>
      <w:bookmarkEnd w:id="433"/>
      <w:r w:rsidR="00F64A4E">
        <w:rPr>
          <w:rFonts w:ascii="Calibri" w:hAnsi="Calibri" w:cs="Calibri"/>
          <w:b/>
        </w:rPr>
        <w:t xml:space="preserve"> </w:t>
      </w:r>
      <w:r w:rsidR="00F64A4E" w:rsidRPr="00F64A4E">
        <w:rPr>
          <w:rFonts w:ascii="Calibri" w:hAnsi="Calibri" w:cs="Calibri"/>
          <w:b/>
          <w:color w:val="0070C0"/>
        </w:rPr>
        <w:t>(278.390.140,00 BAM)</w:t>
      </w:r>
      <w:r w:rsidR="00E65AC3" w:rsidRPr="008731DE">
        <w:rPr>
          <w:rFonts w:ascii="Calibri" w:hAnsi="Calibri" w:cs="Calibri"/>
          <w:b/>
        </w:rPr>
        <w:t>.</w:t>
      </w:r>
      <w:r w:rsidR="00F64A4E">
        <w:rPr>
          <w:rFonts w:ascii="Calibri" w:hAnsi="Calibri" w:cs="Calibri"/>
          <w:b/>
        </w:rPr>
        <w:t xml:space="preserve"> </w:t>
      </w:r>
    </w:p>
    <w:p w14:paraId="4CA5850D" w14:textId="77777777" w:rsidR="000F6816" w:rsidRPr="008731DE" w:rsidRDefault="000F6816" w:rsidP="000F6816">
      <w:pPr>
        <w:rPr>
          <w:rFonts w:cstheme="minorHAnsi"/>
        </w:rPr>
      </w:pPr>
      <w:r w:rsidRPr="008731DE">
        <w:rPr>
          <w:rFonts w:cstheme="minorHAnsi"/>
        </w:rPr>
        <w:t xml:space="preserve">Za 47 strukturnih mjera, koje su u različitim fazama implementacije, osigurana su finansijska sredstva. Zbog toga nisu razmatrane ovim Akcionim planom. </w:t>
      </w:r>
    </w:p>
    <w:p w14:paraId="54F96056" w14:textId="4BDC2E77" w:rsidR="0027556C" w:rsidRPr="008731DE" w:rsidRDefault="000601BE" w:rsidP="000F6816">
      <w:pPr>
        <w:rPr>
          <w:rFonts w:cstheme="minorHAnsi"/>
        </w:rPr>
      </w:pPr>
      <w:r>
        <w:rPr>
          <w:rFonts w:ascii="Calibri" w:hAnsi="Calibri" w:cs="Calibri"/>
          <w:b/>
        </w:rPr>
        <w:t xml:space="preserve">Za </w:t>
      </w:r>
      <w:r w:rsidRPr="008731DE">
        <w:rPr>
          <w:rFonts w:ascii="Calibri" w:hAnsi="Calibri" w:cs="Calibri"/>
          <w:b/>
        </w:rPr>
        <w:t xml:space="preserve">dalju analizu </w:t>
      </w:r>
      <w:r>
        <w:rPr>
          <w:rFonts w:ascii="Calibri" w:hAnsi="Calibri" w:cs="Calibri"/>
          <w:b/>
        </w:rPr>
        <w:t>p</w:t>
      </w:r>
      <w:r w:rsidR="0027556C" w:rsidRPr="008731DE">
        <w:rPr>
          <w:rFonts w:ascii="Calibri" w:hAnsi="Calibri" w:cs="Calibri"/>
          <w:b/>
        </w:rPr>
        <w:t xml:space="preserve">reostalo je 64 strukturnih i 37 nestrukturnih mjera koje nemaju osigurana financijska sredstva u iznosu od </w:t>
      </w:r>
      <w:bookmarkStart w:id="434" w:name="_Hlk118109321"/>
      <w:r w:rsidR="0027556C" w:rsidRPr="008731DE">
        <w:rPr>
          <w:rFonts w:ascii="Calibri" w:hAnsi="Calibri" w:cs="Calibri"/>
          <w:b/>
        </w:rPr>
        <w:t>105.591.603,15 Eura</w:t>
      </w:r>
      <w:r w:rsidR="00D0155E">
        <w:rPr>
          <w:rFonts w:ascii="Calibri" w:hAnsi="Calibri" w:cs="Calibri"/>
          <w:b/>
        </w:rPr>
        <w:t xml:space="preserve"> </w:t>
      </w:r>
      <w:r w:rsidR="00D0155E" w:rsidRPr="00D0155E">
        <w:rPr>
          <w:rFonts w:ascii="Calibri" w:hAnsi="Calibri" w:cs="Calibri"/>
          <w:b/>
          <w:color w:val="0070C0"/>
        </w:rPr>
        <w:t>(206.519.230,00 BAM)</w:t>
      </w:r>
      <w:r w:rsidR="0027556C" w:rsidRPr="008731DE">
        <w:rPr>
          <w:rFonts w:ascii="Calibri" w:hAnsi="Calibri" w:cs="Calibri"/>
          <w:b/>
        </w:rPr>
        <w:t>.</w:t>
      </w:r>
      <w:bookmarkEnd w:id="434"/>
    </w:p>
    <w:p w14:paraId="11807EED" w14:textId="38266AA1" w:rsidR="000F6816" w:rsidRPr="008731DE" w:rsidRDefault="000F6816" w:rsidP="0074640A">
      <w:pPr>
        <w:rPr>
          <w:rFonts w:ascii="Calibri" w:hAnsi="Calibri" w:cs="Calibri"/>
        </w:rPr>
      </w:pPr>
      <w:r w:rsidRPr="008731DE">
        <w:rPr>
          <w:rFonts w:ascii="Calibri" w:hAnsi="Calibri" w:cs="Calibri"/>
        </w:rPr>
        <w:lastRenderedPageBreak/>
        <w:t xml:space="preserve">Za strukturne mjere za koje ne postoji izrađena projektna dokumentacija (51) nije realno očekivati da budu provedene u okviru ovog Plana i predlaže se izrada projektne dokumentacije kako bi se implementacija pripremila za naredni ciklus (drugi Plan). </w:t>
      </w:r>
    </w:p>
    <w:p w14:paraId="4C51400A" w14:textId="6E6FCE07" w:rsidR="00AE74C8" w:rsidRPr="008731DE" w:rsidRDefault="00AE74C8" w:rsidP="0074640A">
      <w:pPr>
        <w:rPr>
          <w:rFonts w:ascii="Calibri" w:hAnsi="Calibri" w:cs="Calibri"/>
        </w:rPr>
      </w:pPr>
      <w:r w:rsidRPr="008731DE">
        <w:rPr>
          <w:rFonts w:ascii="Calibri" w:hAnsi="Calibri" w:cs="Calibri"/>
        </w:rPr>
        <w:t xml:space="preserve">Zbog toga je </w:t>
      </w:r>
      <w:r w:rsidR="00232966">
        <w:rPr>
          <w:rFonts w:ascii="Calibri" w:hAnsi="Calibri" w:cs="Calibri"/>
        </w:rPr>
        <w:t xml:space="preserve">ukupna </w:t>
      </w:r>
      <w:r w:rsidRPr="008731DE">
        <w:rPr>
          <w:rFonts w:ascii="Calibri" w:hAnsi="Calibri" w:cs="Calibri"/>
        </w:rPr>
        <w:t xml:space="preserve">vrijednost Plana od 105.591.603,15 Eura </w:t>
      </w:r>
      <w:r w:rsidR="006567AD" w:rsidRPr="006567AD">
        <w:rPr>
          <w:rFonts w:ascii="Calibri" w:hAnsi="Calibri" w:cs="Calibri"/>
          <w:color w:val="0070C0"/>
        </w:rPr>
        <w:t xml:space="preserve">(206.519.230,00 BAM) </w:t>
      </w:r>
      <w:r w:rsidRPr="008731DE">
        <w:rPr>
          <w:rFonts w:ascii="Calibri" w:hAnsi="Calibri" w:cs="Calibri"/>
        </w:rPr>
        <w:t>umanjena za procijenjenu vrijednost ove 51 strukturne mjere i uzeta je u obzir samo vrijednost od 10% za izradu projektne dokumentacije.</w:t>
      </w:r>
    </w:p>
    <w:p w14:paraId="7C8ED3AB" w14:textId="4B1810CF" w:rsidR="00AE74C8" w:rsidRPr="008731DE" w:rsidRDefault="00AE74C8" w:rsidP="0074640A">
      <w:pPr>
        <w:rPr>
          <w:rFonts w:ascii="Calibri" w:hAnsi="Calibri" w:cs="Calibri"/>
        </w:rPr>
      </w:pPr>
      <w:r w:rsidRPr="008731DE">
        <w:rPr>
          <w:rFonts w:ascii="Calibri" w:hAnsi="Calibri" w:cs="Calibri"/>
        </w:rPr>
        <w:t xml:space="preserve">Na osnovu ove analize potrebna financijska sredstva za provođenje mjera u okviru ovog ciklusa iznose </w:t>
      </w:r>
      <w:r w:rsidR="008B4A6B" w:rsidRPr="008731DE">
        <w:rPr>
          <w:rFonts w:ascii="Calibri" w:hAnsi="Calibri" w:cs="Calibri"/>
        </w:rPr>
        <w:t xml:space="preserve">66.906.023,85 </w:t>
      </w:r>
      <w:r w:rsidRPr="008731DE">
        <w:rPr>
          <w:rFonts w:ascii="Calibri" w:hAnsi="Calibri" w:cs="Calibri"/>
        </w:rPr>
        <w:t>Eura</w:t>
      </w:r>
      <w:r w:rsidR="00AA6F35">
        <w:rPr>
          <w:rFonts w:ascii="Calibri" w:hAnsi="Calibri" w:cs="Calibri"/>
        </w:rPr>
        <w:t xml:space="preserve"> </w:t>
      </w:r>
      <w:r w:rsidR="00AA6F35" w:rsidRPr="00AA6F35">
        <w:rPr>
          <w:rFonts w:ascii="Calibri" w:hAnsi="Calibri" w:cs="Calibri"/>
          <w:color w:val="0070C0"/>
        </w:rPr>
        <w:t>(130.856.8</w:t>
      </w:r>
      <w:r w:rsidR="00A45050">
        <w:rPr>
          <w:rFonts w:ascii="Calibri" w:hAnsi="Calibri" w:cs="Calibri"/>
          <w:color w:val="0070C0"/>
        </w:rPr>
        <w:t>10</w:t>
      </w:r>
      <w:r w:rsidR="00AA6F35" w:rsidRPr="00AA6F35">
        <w:rPr>
          <w:rFonts w:ascii="Calibri" w:hAnsi="Calibri" w:cs="Calibri"/>
          <w:color w:val="0070C0"/>
        </w:rPr>
        <w:t>,00 BAM)</w:t>
      </w:r>
      <w:r w:rsidRPr="008731DE">
        <w:rPr>
          <w:rFonts w:ascii="Calibri" w:hAnsi="Calibri" w:cs="Calibri"/>
        </w:rPr>
        <w:t>, kako je prikazano u narednoj tab</w:t>
      </w:r>
      <w:r w:rsidR="00232966">
        <w:rPr>
          <w:rFonts w:ascii="Calibri" w:hAnsi="Calibri" w:cs="Calibri"/>
        </w:rPr>
        <w:t>eli</w:t>
      </w:r>
      <w:r w:rsidRPr="008731DE">
        <w:rPr>
          <w:rFonts w:ascii="Calibri" w:hAnsi="Calibri" w:cs="Calibri"/>
        </w:rPr>
        <w:t>.</w:t>
      </w:r>
    </w:p>
    <w:p w14:paraId="2402F4BB" w14:textId="3A034FB7" w:rsidR="00EE4829" w:rsidRPr="008731DE" w:rsidRDefault="00EE4829" w:rsidP="00EE4829">
      <w:pPr>
        <w:pStyle w:val="Caption"/>
        <w:keepNext/>
        <w:spacing w:after="60"/>
        <w:jc w:val="left"/>
      </w:pPr>
      <w:bookmarkStart w:id="435" w:name="_Toc137804291"/>
      <w:r w:rsidRPr="008731DE">
        <w:t xml:space="preserve">Tabela </w:t>
      </w:r>
      <w:r w:rsidRPr="008731DE">
        <w:fldChar w:fldCharType="begin"/>
      </w:r>
      <w:r w:rsidRPr="008731DE">
        <w:instrText xml:space="preserve"> SEQ Tabela \* ARABIC </w:instrText>
      </w:r>
      <w:r w:rsidRPr="008731DE">
        <w:fldChar w:fldCharType="separate"/>
      </w:r>
      <w:r w:rsidR="00593FC9">
        <w:rPr>
          <w:noProof/>
        </w:rPr>
        <w:t>52</w:t>
      </w:r>
      <w:r w:rsidRPr="008731DE">
        <w:fldChar w:fldCharType="end"/>
      </w:r>
      <w:r w:rsidRPr="008731DE">
        <w:t xml:space="preserve">. </w:t>
      </w:r>
      <w:r w:rsidR="00232966">
        <w:t xml:space="preserve">Potrebna finansijska sredstva za provedbu </w:t>
      </w:r>
      <w:r w:rsidRPr="008731DE">
        <w:t>ovog Plana</w:t>
      </w:r>
      <w:bookmarkEnd w:id="435"/>
      <w:r w:rsidRPr="008731DE">
        <w:t xml:space="preserve">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92"/>
        <w:gridCol w:w="1358"/>
        <w:gridCol w:w="1963"/>
        <w:gridCol w:w="3098"/>
      </w:tblGrid>
      <w:tr w:rsidR="000F6816" w:rsidRPr="008731DE" w14:paraId="04FC5CD6" w14:textId="77777777" w:rsidTr="002B194C">
        <w:trPr>
          <w:tblHeader/>
        </w:trPr>
        <w:tc>
          <w:tcPr>
            <w:tcW w:w="1473" w:type="pct"/>
            <w:shd w:val="clear" w:color="auto" w:fill="002060"/>
            <w:vAlign w:val="center"/>
          </w:tcPr>
          <w:p w14:paraId="30534C00" w14:textId="77777777" w:rsidR="000F6816" w:rsidRPr="008731DE" w:rsidRDefault="000F6816" w:rsidP="009E247F">
            <w:pPr>
              <w:jc w:val="center"/>
              <w:rPr>
                <w:rFonts w:ascii="Calibri" w:hAnsi="Calibri" w:cs="Calibri"/>
                <w:b/>
                <w:bCs/>
                <w:sz w:val="18"/>
                <w:szCs w:val="18"/>
                <w:lang w:bidi="fa-IR"/>
              </w:rPr>
            </w:pPr>
            <w:r w:rsidRPr="008731DE">
              <w:rPr>
                <w:rFonts w:ascii="Calibri" w:hAnsi="Calibri" w:cs="Calibri"/>
                <w:b/>
                <w:bCs/>
                <w:sz w:val="18"/>
                <w:szCs w:val="18"/>
                <w:lang w:bidi="fa-IR"/>
              </w:rPr>
              <w:t>Vrsta mjera</w:t>
            </w:r>
          </w:p>
        </w:tc>
        <w:tc>
          <w:tcPr>
            <w:tcW w:w="649" w:type="pct"/>
            <w:shd w:val="clear" w:color="auto" w:fill="002060"/>
            <w:vAlign w:val="center"/>
          </w:tcPr>
          <w:p w14:paraId="06975E04" w14:textId="77777777" w:rsidR="000F6816" w:rsidRPr="008731DE" w:rsidRDefault="000F6816" w:rsidP="009E247F">
            <w:pPr>
              <w:jc w:val="center"/>
              <w:rPr>
                <w:rFonts w:ascii="Calibri" w:hAnsi="Calibri" w:cs="Calibri"/>
                <w:b/>
                <w:bCs/>
                <w:sz w:val="18"/>
                <w:szCs w:val="18"/>
                <w:lang w:bidi="fa-IR"/>
              </w:rPr>
            </w:pPr>
            <w:r w:rsidRPr="008731DE">
              <w:rPr>
                <w:rFonts w:ascii="Calibri" w:hAnsi="Calibri" w:cs="Calibri"/>
                <w:b/>
                <w:bCs/>
                <w:sz w:val="18"/>
                <w:szCs w:val="18"/>
                <w:lang w:bidi="fa-IR"/>
              </w:rPr>
              <w:t>Broj mjera</w:t>
            </w:r>
          </w:p>
        </w:tc>
        <w:tc>
          <w:tcPr>
            <w:tcW w:w="1124" w:type="pct"/>
            <w:shd w:val="clear" w:color="auto" w:fill="002060"/>
            <w:vAlign w:val="center"/>
          </w:tcPr>
          <w:p w14:paraId="77FE73E6" w14:textId="77777777" w:rsidR="000F6816" w:rsidRPr="008731DE" w:rsidRDefault="000F6816" w:rsidP="001C7AC2">
            <w:pPr>
              <w:spacing w:before="0"/>
              <w:jc w:val="center"/>
              <w:rPr>
                <w:rFonts w:ascii="Calibri" w:hAnsi="Calibri" w:cs="Calibri"/>
                <w:b/>
                <w:bCs/>
                <w:sz w:val="18"/>
                <w:szCs w:val="18"/>
                <w:lang w:bidi="fa-IR"/>
              </w:rPr>
            </w:pPr>
            <w:r w:rsidRPr="008731DE">
              <w:rPr>
                <w:rFonts w:ascii="Calibri" w:hAnsi="Calibri" w:cs="Calibri"/>
                <w:b/>
                <w:bCs/>
                <w:sz w:val="18"/>
                <w:szCs w:val="18"/>
                <w:lang w:bidi="fa-IR"/>
              </w:rPr>
              <w:t>Procijenjeni troškovi</w:t>
            </w:r>
          </w:p>
          <w:p w14:paraId="77B14473" w14:textId="77777777" w:rsidR="000F6816" w:rsidRPr="008731DE" w:rsidRDefault="000F6816" w:rsidP="001C7AC2">
            <w:pPr>
              <w:spacing w:before="0"/>
              <w:jc w:val="center"/>
              <w:rPr>
                <w:rFonts w:ascii="Calibri" w:hAnsi="Calibri" w:cs="Calibri"/>
                <w:b/>
                <w:bCs/>
                <w:sz w:val="18"/>
                <w:szCs w:val="18"/>
                <w:lang w:bidi="fa-IR"/>
              </w:rPr>
            </w:pPr>
            <w:r w:rsidRPr="008731DE">
              <w:rPr>
                <w:rFonts w:ascii="Calibri" w:hAnsi="Calibri" w:cs="Calibri"/>
                <w:b/>
                <w:bCs/>
                <w:sz w:val="18"/>
                <w:szCs w:val="18"/>
                <w:lang w:bidi="fa-IR"/>
              </w:rPr>
              <w:t>(EURO)</w:t>
            </w:r>
          </w:p>
        </w:tc>
        <w:tc>
          <w:tcPr>
            <w:tcW w:w="1755" w:type="pct"/>
            <w:shd w:val="clear" w:color="auto" w:fill="002060"/>
            <w:vAlign w:val="center"/>
          </w:tcPr>
          <w:p w14:paraId="669BE064" w14:textId="77777777" w:rsidR="000F6816" w:rsidRPr="008731DE" w:rsidRDefault="000F6816" w:rsidP="009E247F">
            <w:pPr>
              <w:jc w:val="center"/>
              <w:rPr>
                <w:rFonts w:ascii="Calibri" w:hAnsi="Calibri" w:cs="Calibri"/>
                <w:b/>
                <w:bCs/>
                <w:sz w:val="18"/>
                <w:szCs w:val="18"/>
                <w:lang w:bidi="fa-IR"/>
              </w:rPr>
            </w:pPr>
            <w:r w:rsidRPr="008731DE">
              <w:rPr>
                <w:rFonts w:ascii="Calibri" w:hAnsi="Calibri" w:cs="Calibri"/>
                <w:b/>
                <w:bCs/>
                <w:sz w:val="18"/>
                <w:szCs w:val="18"/>
                <w:lang w:bidi="fa-IR"/>
              </w:rPr>
              <w:t>Komentari</w:t>
            </w:r>
          </w:p>
        </w:tc>
      </w:tr>
      <w:tr w:rsidR="000F6816" w:rsidRPr="008731DE" w14:paraId="7ADB4337" w14:textId="77777777" w:rsidTr="009E247F">
        <w:tc>
          <w:tcPr>
            <w:tcW w:w="5000" w:type="pct"/>
            <w:gridSpan w:val="4"/>
            <w:shd w:val="clear" w:color="auto" w:fill="auto"/>
          </w:tcPr>
          <w:p w14:paraId="60821E8F" w14:textId="77777777" w:rsidR="000F6816" w:rsidRPr="008731DE" w:rsidRDefault="000F6816" w:rsidP="009E247F">
            <w:pPr>
              <w:spacing w:before="40" w:after="40"/>
              <w:rPr>
                <w:rFonts w:ascii="Calibri" w:hAnsi="Calibri" w:cs="Calibri"/>
                <w:sz w:val="18"/>
                <w:szCs w:val="18"/>
                <w:lang w:bidi="fa-IR"/>
              </w:rPr>
            </w:pPr>
            <w:r w:rsidRPr="008731DE">
              <w:rPr>
                <w:rFonts w:ascii="Calibri" w:hAnsi="Calibri" w:cs="Calibri"/>
                <w:b/>
                <w:bCs/>
                <w:spacing w:val="30"/>
                <w:sz w:val="18"/>
                <w:szCs w:val="18"/>
                <w:lang w:bidi="fa-IR"/>
              </w:rPr>
              <w:t>Strukturne mjere</w:t>
            </w:r>
          </w:p>
        </w:tc>
      </w:tr>
      <w:tr w:rsidR="000F6816" w:rsidRPr="008731DE" w14:paraId="5B762FFF" w14:textId="77777777" w:rsidTr="002B194C">
        <w:trPr>
          <w:trHeight w:val="728"/>
        </w:trPr>
        <w:tc>
          <w:tcPr>
            <w:tcW w:w="1473" w:type="pct"/>
            <w:shd w:val="clear" w:color="auto" w:fill="C1F3FF"/>
          </w:tcPr>
          <w:p w14:paraId="48AE8B11"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Mjere predložene u okviru ovog Plana za koje je spreman glavni projekt</w:t>
            </w:r>
          </w:p>
        </w:tc>
        <w:tc>
          <w:tcPr>
            <w:tcW w:w="649" w:type="pct"/>
            <w:shd w:val="clear" w:color="auto" w:fill="C1F3FF"/>
          </w:tcPr>
          <w:p w14:paraId="6B19EF34" w14:textId="77777777" w:rsidR="000F6816" w:rsidRPr="008731DE" w:rsidRDefault="000F6816" w:rsidP="006E317C">
            <w:pPr>
              <w:spacing w:before="0"/>
              <w:jc w:val="center"/>
              <w:rPr>
                <w:rFonts w:ascii="Calibri" w:hAnsi="Calibri" w:cs="Calibri"/>
                <w:sz w:val="18"/>
                <w:szCs w:val="18"/>
                <w:lang w:bidi="fa-IR"/>
              </w:rPr>
            </w:pPr>
            <w:r w:rsidRPr="008731DE">
              <w:rPr>
                <w:rFonts w:ascii="Calibri" w:hAnsi="Calibri" w:cs="Calibri"/>
                <w:sz w:val="18"/>
                <w:szCs w:val="18"/>
                <w:lang w:bidi="fa-IR"/>
              </w:rPr>
              <w:t>13</w:t>
            </w:r>
          </w:p>
        </w:tc>
        <w:tc>
          <w:tcPr>
            <w:tcW w:w="1124" w:type="pct"/>
            <w:shd w:val="clear" w:color="auto" w:fill="C1F3FF"/>
          </w:tcPr>
          <w:p w14:paraId="35CC4AF3" w14:textId="77777777" w:rsidR="000F6816" w:rsidRDefault="000F6816" w:rsidP="006E317C">
            <w:pPr>
              <w:spacing w:before="0"/>
              <w:jc w:val="center"/>
              <w:rPr>
                <w:rFonts w:ascii="Calibri" w:hAnsi="Calibri" w:cs="Calibri"/>
                <w:color w:val="000000"/>
                <w:sz w:val="18"/>
                <w:szCs w:val="18"/>
              </w:rPr>
            </w:pPr>
            <w:r w:rsidRPr="008731DE">
              <w:rPr>
                <w:rFonts w:ascii="Calibri" w:hAnsi="Calibri" w:cs="Calibri"/>
                <w:color w:val="000000"/>
                <w:sz w:val="18"/>
                <w:szCs w:val="18"/>
              </w:rPr>
              <w:t>39.762.626,15</w:t>
            </w:r>
          </w:p>
          <w:p w14:paraId="5CFA8A89" w14:textId="3A024323" w:rsidR="00F203DC" w:rsidRPr="008731DE" w:rsidRDefault="00F203DC" w:rsidP="006E317C">
            <w:pPr>
              <w:spacing w:before="0"/>
              <w:jc w:val="center"/>
              <w:rPr>
                <w:rFonts w:ascii="Calibri" w:hAnsi="Calibri" w:cs="Calibri"/>
                <w:color w:val="000000"/>
                <w:sz w:val="18"/>
                <w:szCs w:val="18"/>
                <w:lang w:eastAsia="bs-Latn-BA"/>
              </w:rPr>
            </w:pPr>
            <w:r w:rsidRPr="00F203DC">
              <w:rPr>
                <w:rFonts w:ascii="Calibri" w:hAnsi="Calibri" w:cs="Calibri"/>
                <w:color w:val="0070C0"/>
                <w:sz w:val="18"/>
                <w:szCs w:val="18"/>
              </w:rPr>
              <w:t>(</w:t>
            </w:r>
            <w:r w:rsidR="00BE3D89" w:rsidRPr="00BE3D89">
              <w:rPr>
                <w:rFonts w:ascii="Calibri" w:hAnsi="Calibri" w:cs="Calibri"/>
                <w:color w:val="0070C0"/>
                <w:sz w:val="18"/>
                <w:szCs w:val="18"/>
              </w:rPr>
              <w:t xml:space="preserve">77.768.940,00 </w:t>
            </w:r>
            <w:r w:rsidRPr="00F203DC">
              <w:rPr>
                <w:rFonts w:ascii="Calibri" w:hAnsi="Calibri" w:cs="Calibri"/>
                <w:color w:val="0070C0"/>
                <w:sz w:val="18"/>
                <w:szCs w:val="18"/>
              </w:rPr>
              <w:t>BAM)</w:t>
            </w:r>
          </w:p>
        </w:tc>
        <w:tc>
          <w:tcPr>
            <w:tcW w:w="1755" w:type="pct"/>
            <w:shd w:val="clear" w:color="auto" w:fill="C1F3FF"/>
            <w:vAlign w:val="bottom"/>
          </w:tcPr>
          <w:p w14:paraId="12A1924C"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Ovu skupinu strukturnih mjera trebalo bi razmotriti za provedbu u okviru ovog Plana</w:t>
            </w:r>
          </w:p>
        </w:tc>
      </w:tr>
      <w:tr w:rsidR="000F6816" w:rsidRPr="008731DE" w14:paraId="2476C0C1" w14:textId="77777777" w:rsidTr="002B194C">
        <w:trPr>
          <w:trHeight w:val="728"/>
        </w:trPr>
        <w:tc>
          <w:tcPr>
            <w:tcW w:w="1473" w:type="pct"/>
            <w:shd w:val="clear" w:color="auto" w:fill="C1F3FF"/>
          </w:tcPr>
          <w:p w14:paraId="601C20ED" w14:textId="2905B0C9"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Predložene mjere za koje ne postoji projektna dokumentacija za vodotoke prve kategorije</w:t>
            </w:r>
          </w:p>
        </w:tc>
        <w:tc>
          <w:tcPr>
            <w:tcW w:w="649" w:type="pct"/>
            <w:shd w:val="clear" w:color="auto" w:fill="C1F3FF"/>
          </w:tcPr>
          <w:p w14:paraId="32281564" w14:textId="77777777" w:rsidR="000F6816" w:rsidRPr="008731DE" w:rsidRDefault="000F6816" w:rsidP="006E317C">
            <w:pPr>
              <w:spacing w:before="0"/>
              <w:jc w:val="center"/>
              <w:rPr>
                <w:rFonts w:ascii="Calibri" w:hAnsi="Calibri" w:cs="Calibri"/>
                <w:sz w:val="18"/>
                <w:szCs w:val="18"/>
                <w:lang w:bidi="fa-IR"/>
              </w:rPr>
            </w:pPr>
            <w:r w:rsidRPr="008731DE">
              <w:rPr>
                <w:rFonts w:ascii="Calibri" w:hAnsi="Calibri" w:cs="Calibri"/>
                <w:sz w:val="18"/>
                <w:szCs w:val="18"/>
                <w:lang w:bidi="fa-IR"/>
              </w:rPr>
              <w:t>27</w:t>
            </w:r>
          </w:p>
        </w:tc>
        <w:tc>
          <w:tcPr>
            <w:tcW w:w="1124" w:type="pct"/>
            <w:shd w:val="clear" w:color="auto" w:fill="C1F3FF"/>
          </w:tcPr>
          <w:p w14:paraId="0E131A69" w14:textId="77777777" w:rsidR="000F6816" w:rsidRPr="008731DE" w:rsidRDefault="000F6816" w:rsidP="006E317C">
            <w:pPr>
              <w:spacing w:before="0"/>
              <w:jc w:val="center"/>
              <w:rPr>
                <w:rFonts w:ascii="Calibri" w:hAnsi="Calibri" w:cs="Calibri"/>
                <w:color w:val="000000"/>
                <w:sz w:val="18"/>
                <w:szCs w:val="18"/>
              </w:rPr>
            </w:pPr>
            <w:r w:rsidRPr="008731DE">
              <w:rPr>
                <w:rFonts w:ascii="Calibri" w:hAnsi="Calibri" w:cs="Calibri"/>
                <w:color w:val="000000"/>
                <w:sz w:val="18"/>
                <w:szCs w:val="18"/>
              </w:rPr>
              <w:t>2.414.397</w:t>
            </w:r>
            <w:r w:rsidR="009A55D0" w:rsidRPr="008731DE">
              <w:rPr>
                <w:rFonts w:ascii="Calibri" w:hAnsi="Calibri" w:cs="Calibri"/>
                <w:color w:val="000000"/>
                <w:sz w:val="18"/>
                <w:szCs w:val="18"/>
              </w:rPr>
              <w:t>,</w:t>
            </w:r>
            <w:r w:rsidRPr="008731DE">
              <w:rPr>
                <w:rFonts w:ascii="Calibri" w:hAnsi="Calibri" w:cs="Calibri"/>
                <w:color w:val="000000"/>
                <w:sz w:val="18"/>
                <w:szCs w:val="18"/>
              </w:rPr>
              <w:t>70</w:t>
            </w:r>
          </w:p>
          <w:p w14:paraId="185F49C7" w14:textId="77777777" w:rsidR="009629DD" w:rsidRDefault="009629DD" w:rsidP="006E317C">
            <w:pPr>
              <w:spacing w:before="0"/>
              <w:jc w:val="center"/>
              <w:rPr>
                <w:rFonts w:ascii="Calibri" w:hAnsi="Calibri" w:cs="Calibri"/>
                <w:i/>
                <w:iCs/>
                <w:color w:val="000000"/>
                <w:sz w:val="18"/>
                <w:szCs w:val="18"/>
              </w:rPr>
            </w:pPr>
            <w:r w:rsidRPr="008731DE">
              <w:rPr>
                <w:rFonts w:ascii="Calibri" w:hAnsi="Calibri" w:cs="Calibri"/>
                <w:i/>
                <w:iCs/>
                <w:color w:val="000000"/>
                <w:sz w:val="18"/>
                <w:szCs w:val="18"/>
              </w:rPr>
              <w:t xml:space="preserve">(10% od </w:t>
            </w:r>
            <w:r w:rsidR="000639EC" w:rsidRPr="008731DE">
              <w:rPr>
                <w:rFonts w:ascii="Calibri" w:hAnsi="Calibri" w:cs="Calibri"/>
                <w:i/>
                <w:iCs/>
                <w:color w:val="000000"/>
                <w:sz w:val="18"/>
                <w:szCs w:val="18"/>
              </w:rPr>
              <w:t>24.143.977,00)</w:t>
            </w:r>
          </w:p>
          <w:p w14:paraId="414DA333" w14:textId="7D1D13D6" w:rsidR="00F203DC" w:rsidRDefault="00BE3D89" w:rsidP="006E317C">
            <w:pPr>
              <w:spacing w:before="0"/>
              <w:jc w:val="center"/>
              <w:rPr>
                <w:rFonts w:ascii="Calibri" w:hAnsi="Calibri" w:cs="Calibri"/>
                <w:color w:val="0070C0"/>
                <w:sz w:val="18"/>
                <w:szCs w:val="18"/>
              </w:rPr>
            </w:pPr>
            <w:r w:rsidRPr="00BE3D89">
              <w:rPr>
                <w:rFonts w:ascii="Calibri" w:hAnsi="Calibri" w:cs="Calibri"/>
                <w:color w:val="0070C0"/>
                <w:sz w:val="18"/>
                <w:szCs w:val="18"/>
              </w:rPr>
              <w:t>4.722.15</w:t>
            </w:r>
            <w:r>
              <w:rPr>
                <w:rFonts w:ascii="Calibri" w:hAnsi="Calibri" w:cs="Calibri"/>
                <w:color w:val="0070C0"/>
                <w:sz w:val="18"/>
                <w:szCs w:val="18"/>
              </w:rPr>
              <w:t>1</w:t>
            </w:r>
            <w:r w:rsidRPr="00BE3D89">
              <w:rPr>
                <w:rFonts w:ascii="Calibri" w:hAnsi="Calibri" w:cs="Calibri"/>
                <w:color w:val="0070C0"/>
                <w:sz w:val="18"/>
                <w:szCs w:val="18"/>
              </w:rPr>
              <w:t xml:space="preserve">,00 </w:t>
            </w:r>
            <w:r w:rsidR="00F203DC" w:rsidRPr="00F203DC">
              <w:rPr>
                <w:rFonts w:ascii="Calibri" w:hAnsi="Calibri" w:cs="Calibri"/>
                <w:color w:val="0070C0"/>
                <w:sz w:val="18"/>
                <w:szCs w:val="18"/>
              </w:rPr>
              <w:t>BAM</w:t>
            </w:r>
          </w:p>
          <w:p w14:paraId="46C96961" w14:textId="636F3063" w:rsidR="00BE3D89" w:rsidRPr="008731DE" w:rsidRDefault="00BE3D89" w:rsidP="006E317C">
            <w:pPr>
              <w:spacing w:before="0"/>
              <w:jc w:val="center"/>
              <w:rPr>
                <w:rFonts w:ascii="Calibri" w:hAnsi="Calibri" w:cs="Calibri"/>
                <w:i/>
                <w:iCs/>
                <w:color w:val="000000"/>
                <w:sz w:val="18"/>
                <w:szCs w:val="18"/>
              </w:rPr>
            </w:pPr>
            <w:r>
              <w:rPr>
                <w:rFonts w:ascii="Calibri" w:hAnsi="Calibri" w:cs="Calibri"/>
                <w:i/>
                <w:iCs/>
                <w:color w:val="0070C0"/>
                <w:sz w:val="18"/>
                <w:szCs w:val="18"/>
              </w:rPr>
              <w:t xml:space="preserve">(10% od </w:t>
            </w:r>
            <w:r w:rsidRPr="00BE3D89">
              <w:rPr>
                <w:rFonts w:ascii="Calibri" w:hAnsi="Calibri" w:cs="Calibri"/>
                <w:i/>
                <w:iCs/>
                <w:color w:val="0070C0"/>
                <w:sz w:val="18"/>
                <w:szCs w:val="18"/>
              </w:rPr>
              <w:t>47.221.510,00</w:t>
            </w:r>
            <w:r>
              <w:rPr>
                <w:rFonts w:ascii="Calibri" w:hAnsi="Calibri" w:cs="Calibri"/>
                <w:i/>
                <w:iCs/>
                <w:color w:val="0070C0"/>
                <w:sz w:val="18"/>
                <w:szCs w:val="18"/>
              </w:rPr>
              <w:t xml:space="preserve"> BAM)</w:t>
            </w:r>
          </w:p>
        </w:tc>
        <w:tc>
          <w:tcPr>
            <w:tcW w:w="1755" w:type="pct"/>
            <w:shd w:val="clear" w:color="auto" w:fill="C1F3FF"/>
          </w:tcPr>
          <w:p w14:paraId="37DC9617"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Ova skupina strukturnih mjera smatra se nezrelom za implementaciju, ali se u ciklusu od 6 godina može pripremiti projektna dokumentacija. Troškovi za izradu projektne dokumentacije su procijenjeni na 10%.</w:t>
            </w:r>
          </w:p>
        </w:tc>
      </w:tr>
      <w:tr w:rsidR="000F6816" w:rsidRPr="008731DE" w14:paraId="47BF58F9" w14:textId="77777777" w:rsidTr="002B194C">
        <w:trPr>
          <w:trHeight w:val="728"/>
        </w:trPr>
        <w:tc>
          <w:tcPr>
            <w:tcW w:w="1473" w:type="pct"/>
            <w:shd w:val="clear" w:color="auto" w:fill="C1F3FF"/>
          </w:tcPr>
          <w:p w14:paraId="7ACD8221" w14:textId="5A5BCA83"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Predložene mjere za koje ne postoji projektna dokumentacija za vodotoke druge kategorije</w:t>
            </w:r>
          </w:p>
        </w:tc>
        <w:tc>
          <w:tcPr>
            <w:tcW w:w="649" w:type="pct"/>
            <w:shd w:val="clear" w:color="auto" w:fill="C1F3FF"/>
          </w:tcPr>
          <w:p w14:paraId="390619E9" w14:textId="77777777" w:rsidR="000F6816" w:rsidRPr="008731DE" w:rsidRDefault="000F6816" w:rsidP="006E317C">
            <w:pPr>
              <w:spacing w:before="0"/>
              <w:jc w:val="center"/>
              <w:rPr>
                <w:rFonts w:ascii="Calibri" w:hAnsi="Calibri" w:cs="Calibri"/>
                <w:sz w:val="18"/>
                <w:szCs w:val="18"/>
                <w:lang w:bidi="fa-IR"/>
              </w:rPr>
            </w:pPr>
            <w:r w:rsidRPr="008731DE">
              <w:rPr>
                <w:rFonts w:ascii="Calibri" w:hAnsi="Calibri" w:cs="Calibri"/>
                <w:sz w:val="18"/>
                <w:szCs w:val="18"/>
                <w:lang w:bidi="fa-IR"/>
              </w:rPr>
              <w:t>24</w:t>
            </w:r>
          </w:p>
        </w:tc>
        <w:tc>
          <w:tcPr>
            <w:tcW w:w="1124" w:type="pct"/>
            <w:shd w:val="clear" w:color="auto" w:fill="C1F3FF"/>
          </w:tcPr>
          <w:p w14:paraId="5E949115" w14:textId="77777777" w:rsidR="000F6816" w:rsidRPr="008731DE" w:rsidRDefault="000F6816" w:rsidP="006E317C">
            <w:pPr>
              <w:spacing w:before="0"/>
              <w:jc w:val="center"/>
              <w:rPr>
                <w:rFonts w:ascii="Calibri" w:hAnsi="Calibri" w:cs="Calibri"/>
                <w:color w:val="000000"/>
                <w:sz w:val="18"/>
                <w:szCs w:val="18"/>
              </w:rPr>
            </w:pPr>
            <w:r w:rsidRPr="008731DE">
              <w:rPr>
                <w:rFonts w:ascii="Calibri" w:hAnsi="Calibri" w:cs="Calibri"/>
                <w:color w:val="000000"/>
                <w:sz w:val="18"/>
                <w:szCs w:val="18"/>
              </w:rPr>
              <w:t>1.884.000,00</w:t>
            </w:r>
          </w:p>
          <w:p w14:paraId="17F802C1" w14:textId="77777777" w:rsidR="000639EC" w:rsidRDefault="000639EC" w:rsidP="006E317C">
            <w:pPr>
              <w:spacing w:before="0"/>
              <w:jc w:val="center"/>
              <w:rPr>
                <w:rFonts w:ascii="Calibri" w:hAnsi="Calibri" w:cs="Calibri"/>
                <w:i/>
                <w:iCs/>
                <w:color w:val="000000"/>
                <w:sz w:val="18"/>
                <w:szCs w:val="18"/>
              </w:rPr>
            </w:pPr>
            <w:r w:rsidRPr="008731DE">
              <w:rPr>
                <w:rFonts w:ascii="Calibri" w:hAnsi="Calibri" w:cs="Calibri"/>
                <w:i/>
                <w:iCs/>
                <w:color w:val="000000"/>
                <w:sz w:val="18"/>
                <w:szCs w:val="18"/>
              </w:rPr>
              <w:t>(10% od 18.840.000,00)</w:t>
            </w:r>
          </w:p>
          <w:p w14:paraId="341804D7" w14:textId="2393429C" w:rsidR="00DF7C6A" w:rsidRPr="00DF7C6A" w:rsidRDefault="00DF7C6A" w:rsidP="006E317C">
            <w:pPr>
              <w:spacing w:before="0"/>
              <w:jc w:val="center"/>
              <w:rPr>
                <w:rFonts w:ascii="Calibri" w:hAnsi="Calibri" w:cs="Calibri"/>
                <w:color w:val="0070C0"/>
                <w:sz w:val="18"/>
                <w:szCs w:val="18"/>
              </w:rPr>
            </w:pPr>
            <w:r w:rsidRPr="00DF7C6A">
              <w:rPr>
                <w:rFonts w:ascii="Calibri" w:hAnsi="Calibri" w:cs="Calibri"/>
                <w:color w:val="0070C0"/>
                <w:sz w:val="18"/>
                <w:szCs w:val="18"/>
              </w:rPr>
              <w:t>3.684.784,00 BAM</w:t>
            </w:r>
          </w:p>
          <w:p w14:paraId="3A1CC51B" w14:textId="6D8E3FB8" w:rsidR="00F203DC" w:rsidRPr="00DF7C6A" w:rsidRDefault="00F203DC" w:rsidP="006E317C">
            <w:pPr>
              <w:spacing w:before="0"/>
              <w:jc w:val="center"/>
              <w:rPr>
                <w:rFonts w:ascii="Calibri" w:hAnsi="Calibri" w:cs="Calibri"/>
                <w:i/>
                <w:iCs/>
                <w:color w:val="000000"/>
                <w:sz w:val="18"/>
                <w:szCs w:val="18"/>
              </w:rPr>
            </w:pPr>
            <w:r w:rsidRPr="00DF7C6A">
              <w:rPr>
                <w:rFonts w:ascii="Calibri" w:hAnsi="Calibri" w:cs="Calibri"/>
                <w:i/>
                <w:iCs/>
                <w:color w:val="0070C0"/>
                <w:sz w:val="18"/>
                <w:szCs w:val="18"/>
              </w:rPr>
              <w:t>(</w:t>
            </w:r>
            <w:r w:rsidR="00DF7C6A" w:rsidRPr="00DF7C6A">
              <w:rPr>
                <w:rFonts w:ascii="Calibri" w:hAnsi="Calibri" w:cs="Calibri"/>
                <w:i/>
                <w:iCs/>
                <w:color w:val="0070C0"/>
                <w:sz w:val="18"/>
                <w:szCs w:val="18"/>
              </w:rPr>
              <w:t xml:space="preserve">10% od 36.847.840,00 </w:t>
            </w:r>
            <w:r w:rsidRPr="00DF7C6A">
              <w:rPr>
                <w:rFonts w:ascii="Calibri" w:hAnsi="Calibri" w:cs="Calibri"/>
                <w:i/>
                <w:iCs/>
                <w:color w:val="0070C0"/>
                <w:sz w:val="18"/>
                <w:szCs w:val="18"/>
              </w:rPr>
              <w:t>BAM)</w:t>
            </w:r>
            <w:r w:rsidR="00BE3D89" w:rsidRPr="00DF7C6A">
              <w:rPr>
                <w:rFonts w:ascii="Calibri" w:hAnsi="Calibri" w:cs="Calibri"/>
                <w:i/>
                <w:iCs/>
                <w:color w:val="0070C0"/>
                <w:sz w:val="18"/>
                <w:szCs w:val="18"/>
              </w:rPr>
              <w:t xml:space="preserve"> </w:t>
            </w:r>
          </w:p>
        </w:tc>
        <w:tc>
          <w:tcPr>
            <w:tcW w:w="1755" w:type="pct"/>
            <w:shd w:val="clear" w:color="auto" w:fill="C1F3FF"/>
          </w:tcPr>
          <w:p w14:paraId="7CC25EE4"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Ova skupina strukturnih mjera smatra se nezrelom za implementaciju, ali se u ciklusu od 6 godina može pripremiti projektna dokumentacija. Troškovi za izradu projektne dokumentacije su procijenjeni na 10%.</w:t>
            </w:r>
          </w:p>
        </w:tc>
      </w:tr>
      <w:tr w:rsidR="000F6816" w:rsidRPr="008731DE" w14:paraId="656464DC" w14:textId="77777777" w:rsidTr="002B194C">
        <w:trPr>
          <w:trHeight w:val="413"/>
        </w:trPr>
        <w:tc>
          <w:tcPr>
            <w:tcW w:w="1473" w:type="pct"/>
            <w:vAlign w:val="bottom"/>
          </w:tcPr>
          <w:p w14:paraId="12C523F3" w14:textId="0BAF74C7" w:rsidR="000F6816" w:rsidRPr="008731DE" w:rsidRDefault="000F6816" w:rsidP="006E317C">
            <w:pPr>
              <w:pStyle w:val="NormalWeb"/>
              <w:shd w:val="clear" w:color="auto" w:fill="FFFFFF"/>
              <w:spacing w:before="0" w:beforeAutospacing="0" w:after="0" w:afterAutospacing="0"/>
              <w:jc w:val="left"/>
              <w:rPr>
                <w:rFonts w:ascii="Calibri" w:hAnsi="Calibri" w:cs="Calibri"/>
                <w:b/>
                <w:bCs/>
                <w:sz w:val="18"/>
                <w:szCs w:val="18"/>
                <w:lang w:bidi="fa-IR"/>
              </w:rPr>
            </w:pPr>
            <w:r w:rsidRPr="008731DE">
              <w:rPr>
                <w:rFonts w:ascii="Calibri" w:hAnsi="Calibri" w:cs="Calibri"/>
                <w:b/>
                <w:bCs/>
                <w:sz w:val="18"/>
                <w:szCs w:val="18"/>
                <w:lang w:bidi="fa-IR"/>
              </w:rPr>
              <w:t xml:space="preserve">Procijenjeni troškovi strukturnih mjera koje se mogu implementirati ovim Planom </w:t>
            </w:r>
            <w:r w:rsidR="00AE74C8" w:rsidRPr="008731DE">
              <w:rPr>
                <w:rFonts w:ascii="Calibri" w:hAnsi="Calibri" w:cs="Calibri"/>
                <w:b/>
                <w:bCs/>
                <w:sz w:val="18"/>
                <w:szCs w:val="18"/>
                <w:lang w:bidi="fa-IR"/>
              </w:rPr>
              <w:t>(A)</w:t>
            </w:r>
          </w:p>
        </w:tc>
        <w:tc>
          <w:tcPr>
            <w:tcW w:w="649" w:type="pct"/>
            <w:vAlign w:val="bottom"/>
          </w:tcPr>
          <w:p w14:paraId="7E7ADA6D" w14:textId="77777777" w:rsidR="000F6816" w:rsidRPr="008731DE" w:rsidRDefault="000F6816" w:rsidP="006E317C">
            <w:pPr>
              <w:spacing w:before="0"/>
              <w:jc w:val="center"/>
              <w:rPr>
                <w:rFonts w:ascii="Calibri" w:hAnsi="Calibri" w:cs="Calibri"/>
                <w:b/>
                <w:bCs/>
                <w:sz w:val="18"/>
                <w:szCs w:val="18"/>
                <w:lang w:bidi="fa-IR"/>
              </w:rPr>
            </w:pPr>
            <w:r w:rsidRPr="008731DE">
              <w:rPr>
                <w:rFonts w:ascii="Calibri" w:hAnsi="Calibri" w:cs="Calibri"/>
                <w:b/>
                <w:bCs/>
                <w:sz w:val="18"/>
                <w:szCs w:val="18"/>
                <w:lang w:bidi="fa-IR"/>
              </w:rPr>
              <w:t>64</w:t>
            </w:r>
          </w:p>
          <w:p w14:paraId="3000CC70" w14:textId="0FE759F9" w:rsidR="00910CC7" w:rsidRPr="008731DE" w:rsidRDefault="00910CC7" w:rsidP="006E317C">
            <w:pPr>
              <w:spacing w:before="0"/>
              <w:jc w:val="center"/>
              <w:rPr>
                <w:rFonts w:ascii="Calibri" w:hAnsi="Calibri" w:cs="Calibri"/>
                <w:sz w:val="18"/>
                <w:szCs w:val="18"/>
                <w:lang w:bidi="fa-IR"/>
              </w:rPr>
            </w:pPr>
            <w:r w:rsidRPr="008731DE">
              <w:rPr>
                <w:rFonts w:ascii="Calibri" w:hAnsi="Calibri" w:cs="Calibri"/>
                <w:sz w:val="18"/>
                <w:szCs w:val="18"/>
                <w:lang w:bidi="fa-IR"/>
              </w:rPr>
              <w:t>51 (projektna dokumentacija) + 13</w:t>
            </w:r>
          </w:p>
        </w:tc>
        <w:tc>
          <w:tcPr>
            <w:tcW w:w="1124" w:type="pct"/>
            <w:vAlign w:val="bottom"/>
          </w:tcPr>
          <w:p w14:paraId="59E1BB54" w14:textId="77777777" w:rsidR="000F6816" w:rsidRDefault="000F6816" w:rsidP="009E247F">
            <w:pPr>
              <w:jc w:val="center"/>
              <w:rPr>
                <w:rFonts w:ascii="Calibri" w:hAnsi="Calibri" w:cs="Calibri"/>
                <w:b/>
                <w:bCs/>
                <w:color w:val="000000"/>
                <w:sz w:val="18"/>
                <w:szCs w:val="18"/>
              </w:rPr>
            </w:pPr>
            <w:r w:rsidRPr="008731DE">
              <w:rPr>
                <w:rFonts w:ascii="Calibri" w:hAnsi="Calibri" w:cs="Calibri"/>
                <w:b/>
                <w:bCs/>
                <w:color w:val="000000"/>
                <w:sz w:val="18"/>
                <w:szCs w:val="18"/>
              </w:rPr>
              <w:t>44.061.023,85</w:t>
            </w:r>
          </w:p>
          <w:p w14:paraId="29AFB024" w14:textId="415A6D0E" w:rsidR="00F203DC" w:rsidRPr="00F203DC" w:rsidRDefault="00F203DC" w:rsidP="009E247F">
            <w:pPr>
              <w:jc w:val="center"/>
              <w:rPr>
                <w:rFonts w:ascii="Calibri" w:hAnsi="Calibri" w:cs="Calibri"/>
                <w:b/>
                <w:bCs/>
                <w:color w:val="000000"/>
                <w:sz w:val="18"/>
                <w:szCs w:val="18"/>
                <w:lang w:eastAsia="bs-Latn-BA"/>
              </w:rPr>
            </w:pPr>
            <w:r w:rsidRPr="00F203DC">
              <w:rPr>
                <w:rFonts w:ascii="Calibri" w:hAnsi="Calibri" w:cs="Calibri"/>
                <w:b/>
                <w:bCs/>
                <w:color w:val="0070C0"/>
                <w:sz w:val="18"/>
                <w:szCs w:val="18"/>
              </w:rPr>
              <w:t>(</w:t>
            </w:r>
            <w:r w:rsidR="00DF7C6A" w:rsidRPr="00DF7C6A">
              <w:rPr>
                <w:rFonts w:ascii="Calibri" w:hAnsi="Calibri" w:cs="Calibri"/>
                <w:b/>
                <w:bCs/>
                <w:color w:val="0070C0"/>
                <w:sz w:val="18"/>
                <w:szCs w:val="18"/>
              </w:rPr>
              <w:t>86.175.87</w:t>
            </w:r>
            <w:r w:rsidR="008F4F50">
              <w:rPr>
                <w:rFonts w:ascii="Calibri" w:hAnsi="Calibri" w:cs="Calibri"/>
                <w:b/>
                <w:bCs/>
                <w:color w:val="0070C0"/>
                <w:sz w:val="18"/>
                <w:szCs w:val="18"/>
              </w:rPr>
              <w:t>0</w:t>
            </w:r>
            <w:r w:rsidR="00DF7C6A" w:rsidRPr="00DF7C6A">
              <w:rPr>
                <w:rFonts w:ascii="Calibri" w:hAnsi="Calibri" w:cs="Calibri"/>
                <w:b/>
                <w:bCs/>
                <w:color w:val="0070C0"/>
                <w:sz w:val="18"/>
                <w:szCs w:val="18"/>
              </w:rPr>
              <w:t xml:space="preserve">,00 </w:t>
            </w:r>
            <w:r w:rsidRPr="00F203DC">
              <w:rPr>
                <w:rFonts w:ascii="Calibri" w:hAnsi="Calibri" w:cs="Calibri"/>
                <w:b/>
                <w:bCs/>
                <w:color w:val="0070C0"/>
                <w:sz w:val="18"/>
                <w:szCs w:val="18"/>
              </w:rPr>
              <w:t>BAM)</w:t>
            </w:r>
          </w:p>
        </w:tc>
        <w:tc>
          <w:tcPr>
            <w:tcW w:w="1755" w:type="pct"/>
          </w:tcPr>
          <w:p w14:paraId="54052B8B" w14:textId="77777777" w:rsidR="000F6816" w:rsidRPr="008731DE" w:rsidRDefault="000F6816" w:rsidP="009E247F">
            <w:pPr>
              <w:rPr>
                <w:rFonts w:ascii="Calibri" w:hAnsi="Calibri" w:cs="Calibri"/>
                <w:sz w:val="18"/>
                <w:szCs w:val="18"/>
                <w:lang w:bidi="fa-IR"/>
              </w:rPr>
            </w:pPr>
          </w:p>
        </w:tc>
      </w:tr>
      <w:tr w:rsidR="000F6816" w:rsidRPr="008731DE" w14:paraId="2235A511" w14:textId="77777777" w:rsidTr="009E247F">
        <w:tc>
          <w:tcPr>
            <w:tcW w:w="5000" w:type="pct"/>
            <w:gridSpan w:val="4"/>
            <w:shd w:val="clear" w:color="auto" w:fill="auto"/>
          </w:tcPr>
          <w:p w14:paraId="577E454E" w14:textId="77777777" w:rsidR="000F6816" w:rsidRPr="008731DE" w:rsidRDefault="000F6816" w:rsidP="009E247F">
            <w:pPr>
              <w:spacing w:before="40" w:after="40"/>
              <w:rPr>
                <w:rFonts w:ascii="Calibri" w:hAnsi="Calibri" w:cs="Calibri"/>
                <w:sz w:val="18"/>
                <w:szCs w:val="18"/>
                <w:lang w:bidi="fa-IR"/>
              </w:rPr>
            </w:pPr>
            <w:r w:rsidRPr="008731DE">
              <w:rPr>
                <w:rFonts w:ascii="Calibri" w:hAnsi="Calibri" w:cs="Calibri"/>
                <w:b/>
                <w:bCs/>
                <w:spacing w:val="30"/>
                <w:sz w:val="18"/>
                <w:szCs w:val="18"/>
                <w:lang w:bidi="fa-IR"/>
              </w:rPr>
              <w:t>Nestrukturne mjere</w:t>
            </w:r>
          </w:p>
        </w:tc>
      </w:tr>
      <w:tr w:rsidR="000F6816" w:rsidRPr="008731DE" w14:paraId="0F889335" w14:textId="77777777" w:rsidTr="002B194C">
        <w:tc>
          <w:tcPr>
            <w:tcW w:w="1473" w:type="pct"/>
            <w:shd w:val="clear" w:color="auto" w:fill="C1F3FF"/>
            <w:vAlign w:val="bottom"/>
          </w:tcPr>
          <w:p w14:paraId="7F0A4DF2" w14:textId="77777777" w:rsidR="000F6816" w:rsidRPr="008731DE" w:rsidRDefault="000F6816" w:rsidP="006E317C">
            <w:pPr>
              <w:spacing w:before="0"/>
              <w:jc w:val="left"/>
              <w:rPr>
                <w:rFonts w:ascii="Calibri" w:hAnsi="Calibri" w:cs="Calibri"/>
                <w:sz w:val="18"/>
                <w:szCs w:val="18"/>
                <w:lang w:bidi="fa-IR"/>
              </w:rPr>
            </w:pPr>
            <w:r w:rsidRPr="008731DE">
              <w:rPr>
                <w:rFonts w:ascii="Calibri" w:hAnsi="Calibri" w:cs="Calibri"/>
                <w:sz w:val="18"/>
                <w:szCs w:val="18"/>
                <w:lang w:bidi="fa-IR"/>
              </w:rPr>
              <w:t>Neupitne mjere</w:t>
            </w:r>
          </w:p>
        </w:tc>
        <w:tc>
          <w:tcPr>
            <w:tcW w:w="649" w:type="pct"/>
            <w:shd w:val="clear" w:color="auto" w:fill="C1F3FF"/>
            <w:vAlign w:val="bottom"/>
          </w:tcPr>
          <w:p w14:paraId="495D35C6" w14:textId="05EBDBD2" w:rsidR="000F6816" w:rsidRPr="008731DE" w:rsidRDefault="00AE74C8" w:rsidP="006E317C">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1124" w:type="pct"/>
            <w:shd w:val="clear" w:color="auto" w:fill="C1F3FF"/>
            <w:vAlign w:val="bottom"/>
          </w:tcPr>
          <w:p w14:paraId="421980BB" w14:textId="77777777" w:rsidR="000F6816" w:rsidRDefault="00AE74C8" w:rsidP="006E317C">
            <w:pPr>
              <w:spacing w:before="0"/>
              <w:jc w:val="center"/>
              <w:rPr>
                <w:rFonts w:ascii="Calibri" w:hAnsi="Calibri" w:cs="Calibri"/>
                <w:sz w:val="18"/>
                <w:szCs w:val="18"/>
                <w:lang w:eastAsia="bs-Latn-BA"/>
              </w:rPr>
            </w:pPr>
            <w:r w:rsidRPr="008731DE">
              <w:rPr>
                <w:rFonts w:ascii="Calibri" w:hAnsi="Calibri" w:cs="Calibri"/>
                <w:sz w:val="18"/>
                <w:szCs w:val="18"/>
                <w:lang w:eastAsia="bs-Latn-BA"/>
              </w:rPr>
              <w:t>1.030.000,00</w:t>
            </w:r>
          </w:p>
          <w:p w14:paraId="17E4C652" w14:textId="5D2E2437" w:rsidR="00F203DC" w:rsidRPr="008731DE" w:rsidRDefault="00F203DC" w:rsidP="006E317C">
            <w:pPr>
              <w:spacing w:before="0"/>
              <w:jc w:val="center"/>
              <w:rPr>
                <w:rFonts w:ascii="Calibri" w:hAnsi="Calibri" w:cs="Calibri"/>
                <w:sz w:val="18"/>
                <w:szCs w:val="18"/>
                <w:lang w:bidi="fa-IR"/>
              </w:rPr>
            </w:pPr>
            <w:r w:rsidRPr="00F203DC">
              <w:rPr>
                <w:rFonts w:ascii="Calibri" w:hAnsi="Calibri" w:cs="Calibri"/>
                <w:color w:val="0070C0"/>
                <w:sz w:val="18"/>
                <w:szCs w:val="18"/>
              </w:rPr>
              <w:t>(</w:t>
            </w:r>
            <w:r w:rsidR="00777BAE" w:rsidRPr="00777BAE">
              <w:rPr>
                <w:rFonts w:ascii="Calibri" w:hAnsi="Calibri" w:cs="Calibri"/>
                <w:color w:val="0070C0"/>
                <w:sz w:val="18"/>
                <w:szCs w:val="18"/>
              </w:rPr>
              <w:t xml:space="preserve">2.014.500,00 </w:t>
            </w:r>
            <w:r w:rsidRPr="00F203DC">
              <w:rPr>
                <w:rFonts w:ascii="Calibri" w:hAnsi="Calibri" w:cs="Calibri"/>
                <w:color w:val="0070C0"/>
                <w:sz w:val="18"/>
                <w:szCs w:val="18"/>
              </w:rPr>
              <w:t>BAM)</w:t>
            </w:r>
          </w:p>
        </w:tc>
        <w:tc>
          <w:tcPr>
            <w:tcW w:w="1755" w:type="pct"/>
            <w:shd w:val="clear" w:color="auto" w:fill="C1F3FF"/>
          </w:tcPr>
          <w:p w14:paraId="3E990604"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Ova se skupina mjera smatra ključnim alatom za upravljanje poplavnim rizicima i trebalo bi ih razmotriti za provedbu u okviru ovog Plana</w:t>
            </w:r>
          </w:p>
        </w:tc>
      </w:tr>
      <w:tr w:rsidR="000F6816" w:rsidRPr="008731DE" w14:paraId="162D3908" w14:textId="77777777" w:rsidTr="002B194C">
        <w:tc>
          <w:tcPr>
            <w:tcW w:w="1473" w:type="pct"/>
            <w:shd w:val="clear" w:color="auto" w:fill="C1F3FF"/>
            <w:vAlign w:val="bottom"/>
          </w:tcPr>
          <w:p w14:paraId="0584243C" w14:textId="77777777" w:rsidR="000F6816" w:rsidRPr="008731DE" w:rsidRDefault="000F6816" w:rsidP="006E317C">
            <w:pPr>
              <w:spacing w:before="0"/>
              <w:jc w:val="left"/>
              <w:rPr>
                <w:rFonts w:ascii="Calibri" w:hAnsi="Calibri" w:cs="Calibri"/>
                <w:sz w:val="18"/>
                <w:szCs w:val="18"/>
                <w:lang w:bidi="fa-IR"/>
              </w:rPr>
            </w:pPr>
            <w:r w:rsidRPr="008731DE">
              <w:rPr>
                <w:rFonts w:ascii="Calibri" w:hAnsi="Calibri" w:cs="Calibri"/>
                <w:sz w:val="18"/>
                <w:szCs w:val="18"/>
                <w:lang w:bidi="fa-IR"/>
              </w:rPr>
              <w:t>Živjeti s poplavama</w:t>
            </w:r>
          </w:p>
        </w:tc>
        <w:tc>
          <w:tcPr>
            <w:tcW w:w="649" w:type="pct"/>
            <w:shd w:val="clear" w:color="auto" w:fill="C1F3FF"/>
            <w:vAlign w:val="bottom"/>
          </w:tcPr>
          <w:p w14:paraId="396ECC51" w14:textId="77777777" w:rsidR="000F6816" w:rsidRPr="008731DE" w:rsidRDefault="000F6816" w:rsidP="006E317C">
            <w:pPr>
              <w:spacing w:before="0"/>
              <w:jc w:val="center"/>
              <w:rPr>
                <w:rFonts w:ascii="Calibri" w:hAnsi="Calibri" w:cs="Calibri"/>
                <w:sz w:val="18"/>
                <w:szCs w:val="18"/>
                <w:lang w:bidi="fa-IR"/>
              </w:rPr>
            </w:pPr>
            <w:r w:rsidRPr="008731DE">
              <w:rPr>
                <w:rFonts w:ascii="Calibri" w:hAnsi="Calibri" w:cs="Calibri"/>
                <w:sz w:val="18"/>
                <w:szCs w:val="18"/>
                <w:lang w:bidi="fa-IR"/>
              </w:rPr>
              <w:t>28</w:t>
            </w:r>
          </w:p>
        </w:tc>
        <w:tc>
          <w:tcPr>
            <w:tcW w:w="1124" w:type="pct"/>
            <w:shd w:val="clear" w:color="auto" w:fill="C1F3FF"/>
            <w:vAlign w:val="bottom"/>
          </w:tcPr>
          <w:p w14:paraId="26BDBA34" w14:textId="77777777" w:rsidR="000F6816" w:rsidRDefault="000F6816" w:rsidP="006E317C">
            <w:pPr>
              <w:spacing w:before="0"/>
              <w:jc w:val="center"/>
              <w:rPr>
                <w:rFonts w:ascii="Calibri" w:hAnsi="Calibri" w:cs="Calibri"/>
                <w:sz w:val="18"/>
                <w:szCs w:val="18"/>
                <w:lang w:eastAsia="bs-Latn-BA"/>
              </w:rPr>
            </w:pPr>
            <w:r w:rsidRPr="008731DE">
              <w:rPr>
                <w:rFonts w:ascii="Calibri" w:hAnsi="Calibri" w:cs="Calibri"/>
                <w:sz w:val="18"/>
                <w:szCs w:val="18"/>
                <w:lang w:eastAsia="bs-Latn-BA"/>
              </w:rPr>
              <w:t>15.450.000,00</w:t>
            </w:r>
          </w:p>
          <w:p w14:paraId="6AA113F1" w14:textId="58CFD5B1" w:rsidR="00F203DC" w:rsidRPr="008731DE" w:rsidRDefault="00F203DC" w:rsidP="006E317C">
            <w:pPr>
              <w:spacing w:before="0"/>
              <w:jc w:val="center"/>
              <w:rPr>
                <w:rFonts w:ascii="Calibri" w:hAnsi="Calibri" w:cs="Calibri"/>
                <w:sz w:val="18"/>
                <w:szCs w:val="18"/>
                <w:lang w:eastAsia="bs-Latn-BA"/>
              </w:rPr>
            </w:pPr>
            <w:r w:rsidRPr="00F203DC">
              <w:rPr>
                <w:rFonts w:ascii="Calibri" w:hAnsi="Calibri" w:cs="Calibri"/>
                <w:color w:val="0070C0"/>
                <w:sz w:val="18"/>
                <w:szCs w:val="18"/>
              </w:rPr>
              <w:t>(</w:t>
            </w:r>
            <w:r w:rsidR="002B194C" w:rsidRPr="002B194C">
              <w:rPr>
                <w:rFonts w:ascii="Calibri" w:hAnsi="Calibri" w:cs="Calibri"/>
                <w:color w:val="0070C0"/>
                <w:sz w:val="18"/>
                <w:szCs w:val="18"/>
              </w:rPr>
              <w:t xml:space="preserve">30.217.570,00 </w:t>
            </w:r>
            <w:r w:rsidRPr="00F203DC">
              <w:rPr>
                <w:rFonts w:ascii="Calibri" w:hAnsi="Calibri" w:cs="Calibri"/>
                <w:color w:val="0070C0"/>
                <w:sz w:val="18"/>
                <w:szCs w:val="18"/>
              </w:rPr>
              <w:t>BAM)</w:t>
            </w:r>
          </w:p>
        </w:tc>
        <w:tc>
          <w:tcPr>
            <w:tcW w:w="1755" w:type="pct"/>
            <w:shd w:val="clear" w:color="auto" w:fill="C1F3FF"/>
          </w:tcPr>
          <w:p w14:paraId="4087008F"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Mjere „Živjeti s poplavama“ se ne mogu implementirati u okviru ovog plana.</w:t>
            </w:r>
          </w:p>
        </w:tc>
      </w:tr>
      <w:tr w:rsidR="000F6816" w:rsidRPr="008731DE" w14:paraId="049A4673" w14:textId="77777777" w:rsidTr="002B194C">
        <w:tc>
          <w:tcPr>
            <w:tcW w:w="1473" w:type="pct"/>
            <w:shd w:val="clear" w:color="auto" w:fill="F0FEA8"/>
            <w:vAlign w:val="bottom"/>
          </w:tcPr>
          <w:p w14:paraId="5FF19B88" w14:textId="77777777" w:rsidR="000F6816" w:rsidRPr="008731DE" w:rsidRDefault="000F6816" w:rsidP="006E317C">
            <w:pPr>
              <w:spacing w:before="0"/>
              <w:jc w:val="left"/>
              <w:rPr>
                <w:rFonts w:ascii="Calibri" w:hAnsi="Calibri" w:cs="Calibri"/>
                <w:sz w:val="18"/>
                <w:szCs w:val="18"/>
                <w:lang w:bidi="fa-IR"/>
              </w:rPr>
            </w:pPr>
            <w:r w:rsidRPr="008731DE">
              <w:rPr>
                <w:rFonts w:ascii="Calibri" w:hAnsi="Calibri" w:cs="Calibri"/>
                <w:sz w:val="18"/>
                <w:szCs w:val="18"/>
                <w:lang w:bidi="fa-IR"/>
              </w:rPr>
              <w:t>Ostale nestrukturne</w:t>
            </w:r>
            <w:r w:rsidRPr="008731DE">
              <w:rPr>
                <w:rFonts w:ascii="Calibri" w:hAnsi="Calibri" w:cs="Calibri"/>
              </w:rPr>
              <w:t xml:space="preserve"> </w:t>
            </w:r>
            <w:r w:rsidRPr="008731DE">
              <w:rPr>
                <w:rFonts w:ascii="Calibri" w:hAnsi="Calibri" w:cs="Calibri"/>
                <w:sz w:val="18"/>
                <w:szCs w:val="18"/>
                <w:lang w:bidi="fa-IR"/>
              </w:rPr>
              <w:t>mjere</w:t>
            </w:r>
          </w:p>
        </w:tc>
        <w:tc>
          <w:tcPr>
            <w:tcW w:w="649" w:type="pct"/>
            <w:shd w:val="clear" w:color="auto" w:fill="F0FEA8"/>
            <w:vAlign w:val="bottom"/>
          </w:tcPr>
          <w:p w14:paraId="52E89004" w14:textId="77777777" w:rsidR="000F6816" w:rsidRPr="008731DE" w:rsidRDefault="000F6816" w:rsidP="006E317C">
            <w:pPr>
              <w:spacing w:before="0"/>
              <w:jc w:val="center"/>
              <w:rPr>
                <w:rFonts w:ascii="Calibri" w:hAnsi="Calibri" w:cs="Calibri"/>
                <w:sz w:val="18"/>
                <w:szCs w:val="18"/>
                <w:lang w:bidi="fa-IR"/>
              </w:rPr>
            </w:pPr>
            <w:r w:rsidRPr="008731DE">
              <w:rPr>
                <w:rFonts w:ascii="Calibri" w:hAnsi="Calibri" w:cs="Calibri"/>
                <w:sz w:val="18"/>
                <w:szCs w:val="18"/>
                <w:lang w:bidi="fa-IR"/>
              </w:rPr>
              <w:t>7</w:t>
            </w:r>
          </w:p>
        </w:tc>
        <w:tc>
          <w:tcPr>
            <w:tcW w:w="1124" w:type="pct"/>
            <w:shd w:val="clear" w:color="auto" w:fill="F0FEA8"/>
            <w:vAlign w:val="bottom"/>
          </w:tcPr>
          <w:p w14:paraId="68250802" w14:textId="77777777" w:rsidR="000F6816" w:rsidRDefault="000F6816" w:rsidP="006E317C">
            <w:pPr>
              <w:spacing w:before="0"/>
              <w:jc w:val="center"/>
              <w:rPr>
                <w:rFonts w:ascii="Calibri" w:hAnsi="Calibri" w:cs="Calibri"/>
                <w:sz w:val="18"/>
                <w:szCs w:val="18"/>
                <w:lang w:eastAsia="bs-Latn-BA"/>
              </w:rPr>
            </w:pPr>
            <w:r w:rsidRPr="008731DE">
              <w:rPr>
                <w:rFonts w:ascii="Calibri" w:hAnsi="Calibri" w:cs="Calibri"/>
                <w:sz w:val="18"/>
                <w:szCs w:val="18"/>
                <w:lang w:eastAsia="bs-Latn-BA"/>
              </w:rPr>
              <w:t>6.365.000,00</w:t>
            </w:r>
          </w:p>
          <w:p w14:paraId="3EE9BA9A" w14:textId="1604C625" w:rsidR="00F203DC" w:rsidRPr="008731DE" w:rsidRDefault="00F203DC" w:rsidP="006E317C">
            <w:pPr>
              <w:spacing w:before="0"/>
              <w:jc w:val="center"/>
              <w:rPr>
                <w:rFonts w:ascii="Calibri" w:hAnsi="Calibri" w:cs="Calibri"/>
                <w:sz w:val="18"/>
                <w:szCs w:val="18"/>
                <w:lang w:bidi="fa-IR"/>
              </w:rPr>
            </w:pPr>
            <w:r w:rsidRPr="00F203DC">
              <w:rPr>
                <w:rFonts w:ascii="Calibri" w:hAnsi="Calibri" w:cs="Calibri"/>
                <w:color w:val="0070C0"/>
                <w:sz w:val="18"/>
                <w:szCs w:val="18"/>
              </w:rPr>
              <w:t>(</w:t>
            </w:r>
            <w:r w:rsidR="002B194C" w:rsidRPr="002B194C">
              <w:rPr>
                <w:rFonts w:ascii="Calibri" w:hAnsi="Calibri" w:cs="Calibri"/>
                <w:color w:val="0070C0"/>
                <w:sz w:val="18"/>
                <w:szCs w:val="18"/>
              </w:rPr>
              <w:t xml:space="preserve">12.448.860,00 </w:t>
            </w:r>
            <w:r w:rsidRPr="00F203DC">
              <w:rPr>
                <w:rFonts w:ascii="Calibri" w:hAnsi="Calibri" w:cs="Calibri"/>
                <w:color w:val="0070C0"/>
                <w:sz w:val="18"/>
                <w:szCs w:val="18"/>
              </w:rPr>
              <w:t>BAM)</w:t>
            </w:r>
          </w:p>
        </w:tc>
        <w:tc>
          <w:tcPr>
            <w:tcW w:w="1755" w:type="pct"/>
            <w:shd w:val="clear" w:color="auto" w:fill="F0FEA8"/>
          </w:tcPr>
          <w:p w14:paraId="27A874EC" w14:textId="77777777" w:rsidR="000F6816" w:rsidRPr="008731DE" w:rsidRDefault="000F6816" w:rsidP="006E317C">
            <w:pPr>
              <w:spacing w:before="0"/>
              <w:rPr>
                <w:rFonts w:ascii="Calibri" w:hAnsi="Calibri" w:cs="Calibri"/>
                <w:sz w:val="18"/>
                <w:szCs w:val="18"/>
                <w:lang w:bidi="fa-IR"/>
              </w:rPr>
            </w:pPr>
            <w:r w:rsidRPr="008731DE">
              <w:rPr>
                <w:rFonts w:ascii="Calibri" w:hAnsi="Calibri" w:cs="Calibri"/>
                <w:sz w:val="18"/>
                <w:szCs w:val="18"/>
                <w:lang w:bidi="fa-IR"/>
              </w:rPr>
              <w:t>Ova skupina mjera nije od visokog prioriteta i neke od njih mogle bi se razmotriti za provedbu u okviru ovog Plana u zavisnosti od raspoloživih financijskih i tehničkih kapaciteta.</w:t>
            </w:r>
          </w:p>
        </w:tc>
      </w:tr>
      <w:tr w:rsidR="000F6816" w:rsidRPr="008731DE" w14:paraId="4BC6FC7A" w14:textId="77777777" w:rsidTr="002B194C">
        <w:tc>
          <w:tcPr>
            <w:tcW w:w="1473" w:type="pct"/>
          </w:tcPr>
          <w:p w14:paraId="2D8D4C8C" w14:textId="13338B6E" w:rsidR="000F6816" w:rsidRPr="008731DE" w:rsidRDefault="000F6816" w:rsidP="006E317C">
            <w:pPr>
              <w:spacing w:before="0"/>
              <w:rPr>
                <w:rFonts w:ascii="Calibri" w:hAnsi="Calibri" w:cs="Calibri"/>
                <w:b/>
                <w:bCs/>
                <w:sz w:val="18"/>
                <w:szCs w:val="18"/>
                <w:lang w:bidi="fa-IR"/>
              </w:rPr>
            </w:pPr>
            <w:r w:rsidRPr="008731DE">
              <w:rPr>
                <w:rFonts w:ascii="Calibri" w:hAnsi="Calibri" w:cs="Calibri"/>
                <w:b/>
                <w:bCs/>
                <w:sz w:val="18"/>
                <w:szCs w:val="18"/>
                <w:lang w:bidi="fa-IR"/>
              </w:rPr>
              <w:t>Procijenjeni troškovi</w:t>
            </w:r>
            <w:r w:rsidRPr="008731DE">
              <w:rPr>
                <w:rFonts w:ascii="Calibri" w:hAnsi="Calibri" w:cs="Calibri"/>
              </w:rPr>
              <w:t xml:space="preserve"> </w:t>
            </w:r>
            <w:r w:rsidRPr="008731DE">
              <w:rPr>
                <w:rFonts w:ascii="Calibri" w:hAnsi="Calibri" w:cs="Calibri"/>
                <w:b/>
                <w:bCs/>
                <w:sz w:val="18"/>
                <w:szCs w:val="18"/>
                <w:lang w:bidi="fa-IR"/>
              </w:rPr>
              <w:t xml:space="preserve">nestrukturnih mjera koje su razmatrani za implementaciju ovim Planom </w:t>
            </w:r>
            <w:r w:rsidR="00B509E7" w:rsidRPr="008731DE">
              <w:rPr>
                <w:rFonts w:ascii="Calibri" w:hAnsi="Calibri" w:cs="Calibri"/>
                <w:b/>
                <w:bCs/>
                <w:sz w:val="18"/>
                <w:szCs w:val="18"/>
                <w:lang w:bidi="fa-IR"/>
              </w:rPr>
              <w:t>(B)</w:t>
            </w:r>
          </w:p>
        </w:tc>
        <w:tc>
          <w:tcPr>
            <w:tcW w:w="649" w:type="pct"/>
            <w:vAlign w:val="bottom"/>
          </w:tcPr>
          <w:p w14:paraId="20BE5521" w14:textId="677D1DC0" w:rsidR="000F6816" w:rsidRPr="008731DE" w:rsidRDefault="00AE74C8" w:rsidP="009E247F">
            <w:pPr>
              <w:jc w:val="center"/>
              <w:rPr>
                <w:rFonts w:ascii="Calibri" w:hAnsi="Calibri" w:cs="Calibri"/>
                <w:b/>
                <w:bCs/>
                <w:sz w:val="18"/>
                <w:szCs w:val="18"/>
                <w:lang w:bidi="fa-IR"/>
              </w:rPr>
            </w:pPr>
            <w:r w:rsidRPr="008731DE">
              <w:rPr>
                <w:rFonts w:ascii="Calibri" w:hAnsi="Calibri" w:cs="Calibri"/>
                <w:b/>
                <w:bCs/>
                <w:sz w:val="18"/>
                <w:szCs w:val="18"/>
                <w:lang w:bidi="fa-IR"/>
              </w:rPr>
              <w:t>37</w:t>
            </w:r>
          </w:p>
        </w:tc>
        <w:tc>
          <w:tcPr>
            <w:tcW w:w="1124" w:type="pct"/>
            <w:vAlign w:val="bottom"/>
          </w:tcPr>
          <w:p w14:paraId="100B1553" w14:textId="77777777" w:rsidR="000F6816" w:rsidRDefault="00AE74C8" w:rsidP="009E247F">
            <w:pPr>
              <w:jc w:val="center"/>
              <w:rPr>
                <w:rFonts w:ascii="Calibri" w:hAnsi="Calibri" w:cs="Calibri"/>
                <w:b/>
                <w:bCs/>
                <w:sz w:val="18"/>
                <w:szCs w:val="18"/>
              </w:rPr>
            </w:pPr>
            <w:r w:rsidRPr="008731DE">
              <w:rPr>
                <w:rFonts w:ascii="Calibri" w:hAnsi="Calibri" w:cs="Calibri"/>
                <w:b/>
                <w:bCs/>
                <w:sz w:val="18"/>
                <w:szCs w:val="18"/>
              </w:rPr>
              <w:t>22.845.000,00</w:t>
            </w:r>
          </w:p>
          <w:p w14:paraId="40D4844B" w14:textId="0B791421" w:rsidR="00F203DC" w:rsidRPr="002B194C" w:rsidRDefault="00F203DC" w:rsidP="00F203DC">
            <w:pPr>
              <w:spacing w:before="0"/>
              <w:jc w:val="center"/>
              <w:rPr>
                <w:rFonts w:ascii="Calibri" w:hAnsi="Calibri" w:cs="Calibri"/>
                <w:b/>
                <w:bCs/>
                <w:sz w:val="18"/>
                <w:szCs w:val="18"/>
                <w:lang w:bidi="fa-IR"/>
              </w:rPr>
            </w:pPr>
            <w:r w:rsidRPr="002B194C">
              <w:rPr>
                <w:rFonts w:ascii="Calibri" w:hAnsi="Calibri" w:cs="Calibri"/>
                <w:b/>
                <w:bCs/>
                <w:color w:val="0070C0"/>
                <w:sz w:val="18"/>
                <w:szCs w:val="18"/>
              </w:rPr>
              <w:t>(</w:t>
            </w:r>
            <w:r w:rsidR="002B194C" w:rsidRPr="002B194C">
              <w:rPr>
                <w:rFonts w:ascii="Calibri" w:hAnsi="Calibri" w:cs="Calibri"/>
                <w:b/>
                <w:bCs/>
                <w:color w:val="0070C0"/>
                <w:sz w:val="18"/>
                <w:szCs w:val="18"/>
              </w:rPr>
              <w:t>44.680.9</w:t>
            </w:r>
            <w:r w:rsidR="008F4F50">
              <w:rPr>
                <w:rFonts w:ascii="Calibri" w:hAnsi="Calibri" w:cs="Calibri"/>
                <w:b/>
                <w:bCs/>
                <w:color w:val="0070C0"/>
                <w:sz w:val="18"/>
                <w:szCs w:val="18"/>
              </w:rPr>
              <w:t>4</w:t>
            </w:r>
            <w:r w:rsidR="002B194C" w:rsidRPr="002B194C">
              <w:rPr>
                <w:rFonts w:ascii="Calibri" w:hAnsi="Calibri" w:cs="Calibri"/>
                <w:b/>
                <w:bCs/>
                <w:color w:val="0070C0"/>
                <w:sz w:val="18"/>
                <w:szCs w:val="18"/>
              </w:rPr>
              <w:t xml:space="preserve">0,00 </w:t>
            </w:r>
            <w:r w:rsidRPr="002B194C">
              <w:rPr>
                <w:rFonts w:ascii="Calibri" w:hAnsi="Calibri" w:cs="Calibri"/>
                <w:b/>
                <w:bCs/>
                <w:color w:val="0070C0"/>
                <w:sz w:val="18"/>
                <w:szCs w:val="18"/>
              </w:rPr>
              <w:t>BAM)</w:t>
            </w:r>
          </w:p>
        </w:tc>
        <w:tc>
          <w:tcPr>
            <w:tcW w:w="1755" w:type="pct"/>
          </w:tcPr>
          <w:p w14:paraId="33E3F8A7" w14:textId="77777777" w:rsidR="000F6816" w:rsidRPr="008731DE" w:rsidRDefault="000F6816" w:rsidP="009E247F">
            <w:pPr>
              <w:rPr>
                <w:rFonts w:ascii="Calibri" w:hAnsi="Calibri" w:cs="Calibri"/>
                <w:sz w:val="18"/>
                <w:szCs w:val="18"/>
                <w:lang w:bidi="fa-IR"/>
              </w:rPr>
            </w:pPr>
          </w:p>
        </w:tc>
      </w:tr>
      <w:tr w:rsidR="000F6816" w:rsidRPr="008731DE" w14:paraId="0A976E67" w14:textId="77777777" w:rsidTr="002B194C">
        <w:tc>
          <w:tcPr>
            <w:tcW w:w="1473" w:type="pct"/>
          </w:tcPr>
          <w:p w14:paraId="2BD0BE0C" w14:textId="11578069" w:rsidR="000F6816" w:rsidRPr="008731DE" w:rsidRDefault="000F6816" w:rsidP="006E317C">
            <w:pPr>
              <w:spacing w:before="0"/>
              <w:rPr>
                <w:rFonts w:ascii="Calibri" w:hAnsi="Calibri" w:cs="Calibri"/>
                <w:b/>
                <w:bCs/>
                <w:sz w:val="18"/>
                <w:szCs w:val="18"/>
                <w:lang w:bidi="fa-IR"/>
              </w:rPr>
            </w:pPr>
            <w:r w:rsidRPr="008731DE">
              <w:rPr>
                <w:rFonts w:ascii="Calibri" w:hAnsi="Calibri" w:cs="Calibri"/>
                <w:b/>
                <w:bCs/>
                <w:sz w:val="18"/>
                <w:szCs w:val="18"/>
                <w:lang w:bidi="fa-IR"/>
              </w:rPr>
              <w:t>Ukupni troškovi mjera koje se razmatraju za implementaciju u okviru ovog Plana</w:t>
            </w:r>
            <w:r w:rsidR="00B509E7" w:rsidRPr="008731DE">
              <w:rPr>
                <w:rFonts w:ascii="Calibri" w:hAnsi="Calibri" w:cs="Calibri"/>
                <w:b/>
                <w:bCs/>
                <w:sz w:val="18"/>
                <w:szCs w:val="18"/>
                <w:lang w:bidi="fa-IR"/>
              </w:rPr>
              <w:t xml:space="preserve"> (A+B)</w:t>
            </w:r>
          </w:p>
        </w:tc>
        <w:tc>
          <w:tcPr>
            <w:tcW w:w="649" w:type="pct"/>
            <w:vAlign w:val="bottom"/>
          </w:tcPr>
          <w:p w14:paraId="02179127" w14:textId="7A2B022A" w:rsidR="000F6816" w:rsidRPr="008731DE" w:rsidRDefault="00B509E7" w:rsidP="009E247F">
            <w:pPr>
              <w:jc w:val="center"/>
              <w:rPr>
                <w:rFonts w:ascii="Calibri" w:hAnsi="Calibri" w:cs="Calibri"/>
                <w:b/>
                <w:bCs/>
                <w:sz w:val="18"/>
                <w:szCs w:val="18"/>
                <w:lang w:bidi="fa-IR"/>
              </w:rPr>
            </w:pPr>
            <w:r w:rsidRPr="008731DE">
              <w:rPr>
                <w:rFonts w:ascii="Calibri" w:hAnsi="Calibri" w:cs="Calibri"/>
                <w:b/>
                <w:bCs/>
                <w:sz w:val="18"/>
                <w:szCs w:val="18"/>
                <w:lang w:bidi="fa-IR"/>
              </w:rPr>
              <w:t>101</w:t>
            </w:r>
          </w:p>
        </w:tc>
        <w:tc>
          <w:tcPr>
            <w:tcW w:w="1124" w:type="pct"/>
            <w:vAlign w:val="bottom"/>
          </w:tcPr>
          <w:p w14:paraId="5CB88B19" w14:textId="77777777" w:rsidR="00B509E7" w:rsidRDefault="00B509E7" w:rsidP="009E247F">
            <w:pPr>
              <w:jc w:val="center"/>
              <w:rPr>
                <w:rFonts w:ascii="Calibri" w:hAnsi="Calibri" w:cs="Calibri"/>
                <w:b/>
                <w:bCs/>
                <w:sz w:val="18"/>
                <w:szCs w:val="18"/>
                <w:lang w:bidi="fa-IR"/>
              </w:rPr>
            </w:pPr>
            <w:r w:rsidRPr="008731DE">
              <w:rPr>
                <w:rFonts w:ascii="Calibri" w:hAnsi="Calibri" w:cs="Calibri"/>
                <w:b/>
                <w:bCs/>
                <w:sz w:val="18"/>
                <w:szCs w:val="18"/>
                <w:lang w:bidi="fa-IR"/>
              </w:rPr>
              <w:t>66.906.023,85</w:t>
            </w:r>
          </w:p>
          <w:p w14:paraId="5D2840E2" w14:textId="1256A98A" w:rsidR="00F203DC" w:rsidRPr="002B194C" w:rsidRDefault="00F203DC" w:rsidP="00F203DC">
            <w:pPr>
              <w:spacing w:before="0"/>
              <w:jc w:val="center"/>
              <w:rPr>
                <w:rFonts w:ascii="Calibri" w:hAnsi="Calibri" w:cs="Calibri"/>
                <w:b/>
                <w:bCs/>
                <w:sz w:val="18"/>
                <w:szCs w:val="18"/>
                <w:lang w:bidi="fa-IR"/>
              </w:rPr>
            </w:pPr>
            <w:r w:rsidRPr="002B194C">
              <w:rPr>
                <w:rFonts w:ascii="Calibri" w:hAnsi="Calibri" w:cs="Calibri"/>
                <w:b/>
                <w:bCs/>
                <w:color w:val="0070C0"/>
                <w:sz w:val="18"/>
                <w:szCs w:val="18"/>
              </w:rPr>
              <w:t>(</w:t>
            </w:r>
            <w:r w:rsidR="002B194C" w:rsidRPr="002B194C">
              <w:rPr>
                <w:rFonts w:ascii="Calibri" w:hAnsi="Calibri" w:cs="Calibri"/>
                <w:b/>
                <w:bCs/>
                <w:color w:val="0070C0"/>
                <w:sz w:val="18"/>
                <w:szCs w:val="18"/>
              </w:rPr>
              <w:t>130.856.8</w:t>
            </w:r>
            <w:r w:rsidR="008F4F50">
              <w:rPr>
                <w:rFonts w:ascii="Calibri" w:hAnsi="Calibri" w:cs="Calibri"/>
                <w:b/>
                <w:bCs/>
                <w:color w:val="0070C0"/>
                <w:sz w:val="18"/>
                <w:szCs w:val="18"/>
              </w:rPr>
              <w:t>10</w:t>
            </w:r>
            <w:r w:rsidR="002B194C" w:rsidRPr="002B194C">
              <w:rPr>
                <w:rFonts w:ascii="Calibri" w:hAnsi="Calibri" w:cs="Calibri"/>
                <w:b/>
                <w:bCs/>
                <w:color w:val="0070C0"/>
                <w:sz w:val="18"/>
                <w:szCs w:val="18"/>
              </w:rPr>
              <w:t xml:space="preserve">,00 </w:t>
            </w:r>
            <w:r w:rsidRPr="002B194C">
              <w:rPr>
                <w:rFonts w:ascii="Calibri" w:hAnsi="Calibri" w:cs="Calibri"/>
                <w:b/>
                <w:bCs/>
                <w:color w:val="0070C0"/>
                <w:sz w:val="18"/>
                <w:szCs w:val="18"/>
              </w:rPr>
              <w:t>BAM)</w:t>
            </w:r>
          </w:p>
        </w:tc>
        <w:tc>
          <w:tcPr>
            <w:tcW w:w="1755" w:type="pct"/>
          </w:tcPr>
          <w:p w14:paraId="6C4E1563" w14:textId="77777777" w:rsidR="000F6816" w:rsidRPr="008731DE" w:rsidRDefault="000F6816" w:rsidP="009E247F">
            <w:pPr>
              <w:rPr>
                <w:rFonts w:ascii="Calibri" w:hAnsi="Calibri" w:cs="Calibri"/>
                <w:sz w:val="18"/>
                <w:szCs w:val="18"/>
                <w:lang w:bidi="fa-IR"/>
              </w:rPr>
            </w:pPr>
          </w:p>
        </w:tc>
      </w:tr>
    </w:tbl>
    <w:p w14:paraId="1191CA2B" w14:textId="272AE3A1" w:rsidR="001C7AC2" w:rsidRPr="00684A10" w:rsidRDefault="001C7AC2" w:rsidP="001C7AC2">
      <w:pPr>
        <w:rPr>
          <w:rFonts w:ascii="Calibri" w:hAnsi="Calibri" w:cs="Calibri"/>
          <w:color w:val="000000"/>
          <w:szCs w:val="22"/>
          <w:lang w:val="en-US" w:eastAsia="en-US"/>
        </w:rPr>
      </w:pPr>
      <w:r w:rsidRPr="008731DE">
        <w:rPr>
          <w:rFonts w:cstheme="minorHAnsi"/>
          <w:b/>
          <w:bCs/>
        </w:rPr>
        <w:t>Dvadesetosam</w:t>
      </w:r>
      <w:r w:rsidRPr="008731DE">
        <w:rPr>
          <w:rFonts w:cstheme="minorHAnsi"/>
        </w:rPr>
        <w:t xml:space="preserve"> </w:t>
      </w:r>
      <w:r w:rsidRPr="008731DE">
        <w:rPr>
          <w:rFonts w:cstheme="minorHAnsi"/>
          <w:b/>
          <w:bCs/>
        </w:rPr>
        <w:t xml:space="preserve">predloženih nestrukturnih mjera „Živjeti sa poplavama“ ne mogu se provesti u okviru ovog </w:t>
      </w:r>
      <w:r w:rsidR="00805592">
        <w:rPr>
          <w:rFonts w:cstheme="minorHAnsi"/>
          <w:b/>
          <w:bCs/>
        </w:rPr>
        <w:t>P</w:t>
      </w:r>
      <w:r w:rsidRPr="008731DE">
        <w:rPr>
          <w:rFonts w:cstheme="minorHAnsi"/>
          <w:b/>
          <w:bCs/>
        </w:rPr>
        <w:t xml:space="preserve">lana i za njih su potrebna značajna finansijska sredstva od 15.450.000,00 Eura </w:t>
      </w:r>
      <w:r w:rsidR="00684A10" w:rsidRPr="00684A10">
        <w:rPr>
          <w:rFonts w:cstheme="minorHAnsi"/>
          <w:b/>
          <w:bCs/>
          <w:color w:val="0070C0"/>
        </w:rPr>
        <w:t>(</w:t>
      </w:r>
      <w:r w:rsidR="00684A10" w:rsidRPr="00684A10">
        <w:rPr>
          <w:rFonts w:ascii="Calibri" w:hAnsi="Calibri" w:cs="Calibri"/>
          <w:b/>
          <w:bCs/>
          <w:color w:val="0070C0"/>
          <w:szCs w:val="22"/>
          <w:lang w:val="en-US" w:eastAsia="en-US"/>
        </w:rPr>
        <w:t>30.217.570,00 BAM)</w:t>
      </w:r>
      <w:r w:rsidR="00684A10">
        <w:rPr>
          <w:rFonts w:ascii="Calibri" w:hAnsi="Calibri" w:cs="Calibri"/>
          <w:color w:val="000000"/>
          <w:szCs w:val="22"/>
          <w:lang w:val="en-US" w:eastAsia="en-US"/>
        </w:rPr>
        <w:t xml:space="preserve"> </w:t>
      </w:r>
      <w:r w:rsidRPr="008731DE">
        <w:rPr>
          <w:rFonts w:cstheme="minorHAnsi"/>
          <w:b/>
          <w:bCs/>
        </w:rPr>
        <w:t xml:space="preserve">koja osiguravaju vlasnici objekata. </w:t>
      </w:r>
      <w:r w:rsidRPr="008731DE">
        <w:rPr>
          <w:rFonts w:cstheme="minorHAnsi"/>
        </w:rPr>
        <w:t>Za ove mjere predviđa se kontinualna implementacija.</w:t>
      </w:r>
    </w:p>
    <w:p w14:paraId="321570AD" w14:textId="77777777" w:rsidR="002B21E9" w:rsidRPr="008731DE" w:rsidRDefault="002B21E9" w:rsidP="002B21E9">
      <w:pPr>
        <w:rPr>
          <w:rFonts w:cstheme="minorHAnsi"/>
        </w:rPr>
      </w:pPr>
      <w:r w:rsidRPr="008731DE">
        <w:rPr>
          <w:rFonts w:cstheme="minorHAnsi"/>
        </w:rPr>
        <w:lastRenderedPageBreak/>
        <w:t xml:space="preserve">Iz skupine </w:t>
      </w:r>
      <w:r w:rsidRPr="008731DE">
        <w:rPr>
          <w:rFonts w:cstheme="minorHAnsi"/>
          <w:b/>
          <w:bCs/>
        </w:rPr>
        <w:t>strukturnih mjera</w:t>
      </w:r>
      <w:r w:rsidRPr="008731DE">
        <w:rPr>
          <w:rFonts w:cstheme="minorHAnsi"/>
        </w:rPr>
        <w:t>, odabrane su mjere za implementaciju u okviru PURP-a na osnovu kriterija:</w:t>
      </w:r>
    </w:p>
    <w:p w14:paraId="7B9076FC" w14:textId="56E8243E" w:rsidR="002B21E9" w:rsidRPr="008731DE" w:rsidRDefault="002B21E9" w:rsidP="00027684">
      <w:pPr>
        <w:pStyle w:val="ListParagraph"/>
        <w:numPr>
          <w:ilvl w:val="1"/>
          <w:numId w:val="80"/>
        </w:numPr>
        <w:ind w:left="851"/>
        <w:rPr>
          <w:rFonts w:cstheme="minorHAnsi"/>
        </w:rPr>
      </w:pPr>
      <w:r w:rsidRPr="008731DE">
        <w:rPr>
          <w:rFonts w:cstheme="minorHAnsi"/>
        </w:rPr>
        <w:t xml:space="preserve">Postoje glavni projekti za predložene strukturne mjere i ove mjere se mogu implementirati u periodu od šest godina ako se osiguraju financijska sredstava. </w:t>
      </w:r>
    </w:p>
    <w:p w14:paraId="70318F17" w14:textId="456C91AE" w:rsidR="002B21E9" w:rsidRPr="008731DE" w:rsidRDefault="002B21E9" w:rsidP="00027684">
      <w:pPr>
        <w:pStyle w:val="ListParagraph"/>
        <w:numPr>
          <w:ilvl w:val="1"/>
          <w:numId w:val="80"/>
        </w:numPr>
        <w:ind w:left="851"/>
        <w:rPr>
          <w:rFonts w:cstheme="minorHAnsi"/>
        </w:rPr>
      </w:pPr>
      <w:r w:rsidRPr="008731DE">
        <w:rPr>
          <w:rFonts w:cstheme="minorHAnsi"/>
        </w:rPr>
        <w:t>Stepen prioriteta je visok.</w:t>
      </w:r>
    </w:p>
    <w:p w14:paraId="384B54C6" w14:textId="34FAA86E" w:rsidR="002B21E9" w:rsidRPr="008731DE" w:rsidRDefault="002B21E9" w:rsidP="00027684">
      <w:pPr>
        <w:pStyle w:val="ListParagraph"/>
        <w:numPr>
          <w:ilvl w:val="1"/>
          <w:numId w:val="80"/>
        </w:numPr>
        <w:ind w:left="851"/>
        <w:rPr>
          <w:rFonts w:cstheme="minorHAnsi"/>
        </w:rPr>
      </w:pPr>
      <w:r w:rsidRPr="008731DE">
        <w:rPr>
          <w:rFonts w:cstheme="minorHAnsi"/>
        </w:rPr>
        <w:t xml:space="preserve">AVP Sava ima tehničke i ljudske kapacitete za implementaciju/koordinaciju mjera. </w:t>
      </w:r>
    </w:p>
    <w:p w14:paraId="3D000DAA" w14:textId="77777777" w:rsidR="002B21E9" w:rsidRPr="008731DE" w:rsidRDefault="002B21E9" w:rsidP="002B21E9">
      <w:pPr>
        <w:rPr>
          <w:rFonts w:cstheme="minorHAnsi"/>
        </w:rPr>
      </w:pPr>
      <w:r w:rsidRPr="008731DE">
        <w:rPr>
          <w:rFonts w:cstheme="minorHAnsi"/>
        </w:rPr>
        <w:t xml:space="preserve">Iz skupine </w:t>
      </w:r>
      <w:r w:rsidRPr="008731DE">
        <w:rPr>
          <w:rFonts w:cstheme="minorHAnsi"/>
          <w:b/>
          <w:bCs/>
        </w:rPr>
        <w:t>nestrukturnih mjera</w:t>
      </w:r>
      <w:r w:rsidRPr="008731DE">
        <w:rPr>
          <w:rFonts w:cstheme="minorHAnsi"/>
        </w:rPr>
        <w:t>, za implementaciju u okviru ovog Plana analizirane su mjere na osnovu:</w:t>
      </w:r>
    </w:p>
    <w:p w14:paraId="46191583" w14:textId="3AB2242F" w:rsidR="002B21E9" w:rsidRPr="008731DE" w:rsidRDefault="002B21E9" w:rsidP="00027684">
      <w:pPr>
        <w:pStyle w:val="ListParagraph"/>
        <w:numPr>
          <w:ilvl w:val="1"/>
          <w:numId w:val="81"/>
        </w:numPr>
        <w:ind w:left="851" w:hanging="338"/>
        <w:rPr>
          <w:rFonts w:cstheme="minorHAnsi"/>
        </w:rPr>
      </w:pPr>
      <w:r w:rsidRPr="008731DE">
        <w:rPr>
          <w:rFonts w:cstheme="minorHAnsi"/>
        </w:rPr>
        <w:t>Tipa mjere</w:t>
      </w:r>
    </w:p>
    <w:p w14:paraId="4B5B2BDD" w14:textId="4054CCEE" w:rsidR="002B21E9" w:rsidRPr="008731DE" w:rsidRDefault="002B21E9" w:rsidP="00027684">
      <w:pPr>
        <w:pStyle w:val="ListParagraph"/>
        <w:numPr>
          <w:ilvl w:val="1"/>
          <w:numId w:val="81"/>
        </w:numPr>
        <w:ind w:left="851" w:hanging="338"/>
        <w:rPr>
          <w:rFonts w:cstheme="minorHAnsi"/>
        </w:rPr>
      </w:pPr>
      <w:r w:rsidRPr="008731DE">
        <w:rPr>
          <w:rFonts w:cstheme="minorHAnsi"/>
        </w:rPr>
        <w:t>Stepena prioriteta i</w:t>
      </w:r>
    </w:p>
    <w:p w14:paraId="457817A8" w14:textId="647FDCCC" w:rsidR="002B21E9" w:rsidRPr="008731DE" w:rsidRDefault="002B21E9" w:rsidP="00027684">
      <w:pPr>
        <w:pStyle w:val="ListParagraph"/>
        <w:numPr>
          <w:ilvl w:val="1"/>
          <w:numId w:val="81"/>
        </w:numPr>
        <w:ind w:left="851" w:hanging="338"/>
        <w:contextualSpacing w:val="0"/>
        <w:rPr>
          <w:rFonts w:cstheme="minorHAnsi"/>
        </w:rPr>
      </w:pPr>
      <w:r w:rsidRPr="008731DE">
        <w:rPr>
          <w:rFonts w:cstheme="minorHAnsi"/>
        </w:rPr>
        <w:t>Potrebnih financijskih sredstava za implementaciju.</w:t>
      </w:r>
    </w:p>
    <w:p w14:paraId="0F9F7D8E" w14:textId="4A7B58BE" w:rsidR="001C7AC2" w:rsidRPr="008731DE" w:rsidRDefault="006E1109" w:rsidP="006E35D0">
      <w:pPr>
        <w:pStyle w:val="ListParagraph"/>
        <w:ind w:left="0"/>
        <w:contextualSpacing w:val="0"/>
        <w:rPr>
          <w:rFonts w:cstheme="minorHAnsi"/>
          <w:b/>
          <w:bCs/>
          <w:szCs w:val="22"/>
        </w:rPr>
      </w:pPr>
      <w:r w:rsidRPr="008731DE">
        <w:rPr>
          <w:rFonts w:cstheme="minorHAnsi"/>
          <w:b/>
          <w:bCs/>
        </w:rPr>
        <w:t>U konačnici, o</w:t>
      </w:r>
      <w:r w:rsidR="001C7AC2" w:rsidRPr="008731DE">
        <w:rPr>
          <w:rFonts w:cstheme="minorHAnsi"/>
          <w:b/>
          <w:bCs/>
        </w:rPr>
        <w:t xml:space="preserve">vim Planom u okviru prvog ciklusa upravljanja poplavnim rizikom </w:t>
      </w:r>
      <w:bookmarkStart w:id="436" w:name="_Hlk117865273"/>
      <w:r w:rsidR="006E35D0">
        <w:rPr>
          <w:rFonts w:cstheme="minorHAnsi"/>
          <w:b/>
          <w:bCs/>
        </w:rPr>
        <w:t xml:space="preserve">potrebno je osigurati finansijska sredstva za 73 mjere </w:t>
      </w:r>
      <w:r w:rsidR="001C7AC2" w:rsidRPr="008731DE">
        <w:rPr>
          <w:rFonts w:cstheme="minorHAnsi"/>
          <w:b/>
          <w:bCs/>
        </w:rPr>
        <w:t xml:space="preserve">ukupne vrijednosti </w:t>
      </w:r>
      <w:r w:rsidR="00AB324D" w:rsidRPr="008731DE">
        <w:rPr>
          <w:rFonts w:cstheme="minorHAnsi"/>
          <w:b/>
          <w:bCs/>
        </w:rPr>
        <w:t xml:space="preserve"> 51.456.023,85 </w:t>
      </w:r>
      <w:r w:rsidR="001C7AC2" w:rsidRPr="008731DE">
        <w:rPr>
          <w:rFonts w:cstheme="minorHAnsi"/>
          <w:b/>
          <w:bCs/>
          <w:szCs w:val="22"/>
        </w:rPr>
        <w:t>Eura</w:t>
      </w:r>
      <w:bookmarkEnd w:id="436"/>
      <w:r w:rsidR="000522EF">
        <w:rPr>
          <w:rFonts w:cstheme="minorHAnsi"/>
          <w:b/>
          <w:bCs/>
          <w:szCs w:val="22"/>
        </w:rPr>
        <w:t xml:space="preserve"> </w:t>
      </w:r>
      <w:r w:rsidR="000522EF" w:rsidRPr="000522EF">
        <w:rPr>
          <w:rFonts w:cstheme="minorHAnsi"/>
          <w:b/>
          <w:bCs/>
          <w:color w:val="0070C0"/>
          <w:szCs w:val="22"/>
        </w:rPr>
        <w:t>(100.639.240,00 BAM)</w:t>
      </w:r>
      <w:r w:rsidR="00347F1C" w:rsidRPr="008731DE">
        <w:rPr>
          <w:rFonts w:cstheme="minorHAnsi"/>
          <w:b/>
          <w:bCs/>
          <w:szCs w:val="22"/>
        </w:rPr>
        <w:t>, pri čemu 51 mjera podrazumijeva izradu projektne dokumentacije</w:t>
      </w:r>
      <w:r w:rsidR="001C7AC2" w:rsidRPr="008731DE">
        <w:rPr>
          <w:rFonts w:cstheme="minorHAnsi"/>
          <w:b/>
          <w:bCs/>
          <w:szCs w:val="22"/>
        </w:rPr>
        <w:t xml:space="preserve">. </w:t>
      </w:r>
      <w:r w:rsidR="008E2BA4">
        <w:rPr>
          <w:rFonts w:cstheme="minorHAnsi"/>
          <w:b/>
          <w:bCs/>
          <w:szCs w:val="22"/>
        </w:rPr>
        <w:t xml:space="preserve"> </w:t>
      </w:r>
    </w:p>
    <w:p w14:paraId="6020F38F" w14:textId="59734032" w:rsidR="00AB324D" w:rsidRPr="008731DE" w:rsidRDefault="00AB324D" w:rsidP="00AB324D">
      <w:pPr>
        <w:rPr>
          <w:rFonts w:cstheme="minorHAnsi"/>
        </w:rPr>
      </w:pPr>
      <w:r w:rsidRPr="008731DE">
        <w:rPr>
          <w:rFonts w:cstheme="minorHAnsi"/>
        </w:rPr>
        <w:t xml:space="preserve">Ove mjere su klasificirane na osnovu geografske pokrivenosti njihovog učinka (naredna tabela). </w:t>
      </w:r>
    </w:p>
    <w:p w14:paraId="7E7C5621" w14:textId="3243BB24" w:rsidR="00F46E27" w:rsidRPr="008731DE" w:rsidRDefault="00F46E27" w:rsidP="00F46E27">
      <w:pPr>
        <w:pStyle w:val="Caption"/>
        <w:keepNext/>
        <w:spacing w:after="60"/>
        <w:jc w:val="left"/>
        <w:rPr>
          <w:rFonts w:asciiTheme="minorHAnsi" w:hAnsiTheme="minorHAnsi" w:cstheme="minorHAnsi"/>
        </w:rPr>
      </w:pPr>
      <w:bookmarkStart w:id="437" w:name="_Toc137804292"/>
      <w:r w:rsidRPr="008731DE">
        <w:t xml:space="preserve">Tabela </w:t>
      </w:r>
      <w:r w:rsidRPr="008731DE">
        <w:fldChar w:fldCharType="begin"/>
      </w:r>
      <w:r w:rsidRPr="008731DE">
        <w:instrText xml:space="preserve"> SEQ Tabela \* ARABIC </w:instrText>
      </w:r>
      <w:r w:rsidRPr="008731DE">
        <w:fldChar w:fldCharType="separate"/>
      </w:r>
      <w:r w:rsidR="00593FC9">
        <w:rPr>
          <w:noProof/>
        </w:rPr>
        <w:t>53</w:t>
      </w:r>
      <w:r w:rsidRPr="008731DE">
        <w:fldChar w:fldCharType="end"/>
      </w:r>
      <w:r w:rsidRPr="008731DE">
        <w:t xml:space="preserve">. </w:t>
      </w:r>
      <w:r w:rsidRPr="008731DE">
        <w:rPr>
          <w:rFonts w:asciiTheme="minorHAnsi" w:hAnsiTheme="minorHAnsi" w:cstheme="minorHAnsi"/>
        </w:rPr>
        <w:t>Mjere koje treba razmotriti za provedbu u okviru ovog Plana (podjela na temelju geografske pokrivenosti učinka mjere)</w:t>
      </w:r>
      <w:bookmarkEnd w:id="437"/>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07"/>
        <w:gridCol w:w="761"/>
        <w:gridCol w:w="1919"/>
        <w:gridCol w:w="737"/>
        <w:gridCol w:w="1706"/>
        <w:gridCol w:w="670"/>
        <w:gridCol w:w="1911"/>
      </w:tblGrid>
      <w:tr w:rsidR="002D0361" w:rsidRPr="008731DE" w14:paraId="292936EF" w14:textId="77777777" w:rsidTr="00AD244B">
        <w:trPr>
          <w:tblHeader/>
        </w:trPr>
        <w:tc>
          <w:tcPr>
            <w:tcW w:w="735" w:type="pct"/>
            <w:vMerge w:val="restart"/>
            <w:shd w:val="clear" w:color="auto" w:fill="002060"/>
            <w:vAlign w:val="center"/>
          </w:tcPr>
          <w:p w14:paraId="2F2F1CD8"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b/>
                <w:bCs/>
                <w:sz w:val="18"/>
                <w:szCs w:val="18"/>
                <w:lang w:bidi="fa-IR"/>
              </w:rPr>
              <w:t xml:space="preserve">Geografska pokrivenost učinka mjera </w:t>
            </w:r>
          </w:p>
        </w:tc>
        <w:tc>
          <w:tcPr>
            <w:tcW w:w="1439" w:type="pct"/>
            <w:gridSpan w:val="2"/>
            <w:shd w:val="clear" w:color="auto" w:fill="002060"/>
            <w:vAlign w:val="center"/>
          </w:tcPr>
          <w:p w14:paraId="3D726967"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b/>
                <w:bCs/>
                <w:sz w:val="18"/>
                <w:szCs w:val="18"/>
                <w:lang w:bidi="fa-IR"/>
              </w:rPr>
              <w:t>Strukturne mjere predložene u okviru ovog Plana</w:t>
            </w:r>
          </w:p>
        </w:tc>
        <w:tc>
          <w:tcPr>
            <w:tcW w:w="1375" w:type="pct"/>
            <w:gridSpan w:val="2"/>
            <w:shd w:val="clear" w:color="auto" w:fill="002060"/>
            <w:vAlign w:val="center"/>
          </w:tcPr>
          <w:p w14:paraId="69427393" w14:textId="77777777" w:rsidR="002D0361" w:rsidRPr="008731DE" w:rsidRDefault="002D0361" w:rsidP="00EE0616">
            <w:pPr>
              <w:spacing w:before="0"/>
              <w:jc w:val="center"/>
              <w:rPr>
                <w:rFonts w:ascii="Calibri" w:hAnsi="Calibri" w:cs="Calibri"/>
                <w:b/>
                <w:bCs/>
                <w:sz w:val="18"/>
                <w:szCs w:val="18"/>
                <w:lang w:bidi="fa-IR"/>
              </w:rPr>
            </w:pPr>
            <w:r w:rsidRPr="008731DE">
              <w:rPr>
                <w:rFonts w:ascii="Calibri" w:hAnsi="Calibri" w:cs="Calibri"/>
                <w:b/>
                <w:bCs/>
                <w:sz w:val="18"/>
                <w:szCs w:val="18"/>
                <w:lang w:bidi="fa-IR"/>
              </w:rPr>
              <w:t>Nestrukturne</w:t>
            </w:r>
            <w:r w:rsidRPr="008731DE">
              <w:rPr>
                <w:rFonts w:ascii="Calibri" w:hAnsi="Calibri" w:cs="Calibri"/>
              </w:rPr>
              <w:t xml:space="preserve"> </w:t>
            </w:r>
            <w:r w:rsidRPr="008731DE">
              <w:rPr>
                <w:rFonts w:ascii="Calibri" w:hAnsi="Calibri" w:cs="Calibri"/>
                <w:b/>
                <w:bCs/>
                <w:sz w:val="18"/>
                <w:szCs w:val="18"/>
                <w:lang w:bidi="fa-IR"/>
              </w:rPr>
              <w:t>neupitne mjere</w:t>
            </w:r>
          </w:p>
        </w:tc>
        <w:tc>
          <w:tcPr>
            <w:tcW w:w="1451" w:type="pct"/>
            <w:gridSpan w:val="2"/>
            <w:shd w:val="clear" w:color="auto" w:fill="002060"/>
            <w:vAlign w:val="center"/>
          </w:tcPr>
          <w:p w14:paraId="3558C278" w14:textId="77777777" w:rsidR="002D0361" w:rsidRPr="008731DE" w:rsidRDefault="002D0361" w:rsidP="00EE0616">
            <w:pPr>
              <w:spacing w:before="0"/>
              <w:jc w:val="center"/>
              <w:rPr>
                <w:rFonts w:ascii="Calibri" w:hAnsi="Calibri" w:cs="Calibri"/>
                <w:b/>
                <w:bCs/>
                <w:sz w:val="18"/>
                <w:szCs w:val="18"/>
                <w:lang w:bidi="fa-IR"/>
              </w:rPr>
            </w:pPr>
            <w:r w:rsidRPr="008731DE">
              <w:rPr>
                <w:rFonts w:ascii="Calibri" w:hAnsi="Calibri" w:cs="Calibri"/>
                <w:b/>
                <w:bCs/>
                <w:sz w:val="18"/>
                <w:szCs w:val="18"/>
                <w:lang w:bidi="fa-IR"/>
              </w:rPr>
              <w:t>Ostale nestrukturne</w:t>
            </w:r>
            <w:r w:rsidRPr="008731DE">
              <w:rPr>
                <w:rFonts w:ascii="Calibri" w:hAnsi="Calibri" w:cs="Calibri"/>
              </w:rPr>
              <w:t xml:space="preserve"> </w:t>
            </w:r>
            <w:r w:rsidRPr="008731DE">
              <w:rPr>
                <w:rFonts w:ascii="Calibri" w:hAnsi="Calibri" w:cs="Calibri"/>
                <w:b/>
                <w:bCs/>
                <w:sz w:val="18"/>
                <w:szCs w:val="18"/>
                <w:lang w:bidi="fa-IR"/>
              </w:rPr>
              <w:t>mjere</w:t>
            </w:r>
          </w:p>
        </w:tc>
      </w:tr>
      <w:tr w:rsidR="002D0361" w:rsidRPr="008731DE" w14:paraId="0A3F4EB4" w14:textId="77777777" w:rsidTr="00E379FA">
        <w:trPr>
          <w:tblHeader/>
        </w:trPr>
        <w:tc>
          <w:tcPr>
            <w:tcW w:w="735" w:type="pct"/>
            <w:vMerge/>
            <w:shd w:val="clear" w:color="auto" w:fill="002060"/>
            <w:vAlign w:val="center"/>
          </w:tcPr>
          <w:p w14:paraId="2D2D3149" w14:textId="77777777" w:rsidR="002D0361" w:rsidRPr="008731DE" w:rsidRDefault="002D0361" w:rsidP="00EE0616">
            <w:pPr>
              <w:spacing w:before="0"/>
              <w:jc w:val="center"/>
              <w:rPr>
                <w:rFonts w:ascii="Calibri" w:hAnsi="Calibri" w:cs="Calibri"/>
                <w:b/>
                <w:bCs/>
                <w:sz w:val="18"/>
                <w:szCs w:val="18"/>
                <w:lang w:bidi="fa-IR"/>
              </w:rPr>
            </w:pPr>
          </w:p>
        </w:tc>
        <w:tc>
          <w:tcPr>
            <w:tcW w:w="364" w:type="pct"/>
            <w:shd w:val="clear" w:color="auto" w:fill="002060"/>
            <w:vAlign w:val="center"/>
          </w:tcPr>
          <w:p w14:paraId="39C89BC8"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Broj mjera </w:t>
            </w:r>
          </w:p>
        </w:tc>
        <w:tc>
          <w:tcPr>
            <w:tcW w:w="1075" w:type="pct"/>
            <w:shd w:val="clear" w:color="auto" w:fill="002060"/>
            <w:vAlign w:val="center"/>
          </w:tcPr>
          <w:p w14:paraId="600D0E76"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Procijenjeni troškovi (EURO)</w:t>
            </w:r>
          </w:p>
        </w:tc>
        <w:tc>
          <w:tcPr>
            <w:tcW w:w="419" w:type="pct"/>
            <w:shd w:val="clear" w:color="auto" w:fill="002060"/>
            <w:vAlign w:val="center"/>
          </w:tcPr>
          <w:p w14:paraId="6FF0B7A8"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Broj mjera </w:t>
            </w:r>
          </w:p>
        </w:tc>
        <w:tc>
          <w:tcPr>
            <w:tcW w:w="956" w:type="pct"/>
            <w:shd w:val="clear" w:color="auto" w:fill="002060"/>
            <w:vAlign w:val="center"/>
          </w:tcPr>
          <w:p w14:paraId="00C28C5D"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Procijenjeni troškovi (EURO) </w:t>
            </w:r>
          </w:p>
        </w:tc>
        <w:tc>
          <w:tcPr>
            <w:tcW w:w="381" w:type="pct"/>
            <w:shd w:val="clear" w:color="auto" w:fill="002060"/>
            <w:vAlign w:val="center"/>
          </w:tcPr>
          <w:p w14:paraId="428F87A7"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 xml:space="preserve">Broj mjera </w:t>
            </w:r>
          </w:p>
        </w:tc>
        <w:tc>
          <w:tcPr>
            <w:tcW w:w="1070" w:type="pct"/>
            <w:shd w:val="clear" w:color="auto" w:fill="002060"/>
            <w:vAlign w:val="center"/>
          </w:tcPr>
          <w:p w14:paraId="1753F088"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Procijenjeni troškovi (EURO)</w:t>
            </w:r>
          </w:p>
        </w:tc>
      </w:tr>
      <w:tr w:rsidR="002D0361" w:rsidRPr="008731DE" w14:paraId="0A0F5E27" w14:textId="77777777" w:rsidTr="00E379FA">
        <w:tc>
          <w:tcPr>
            <w:tcW w:w="735" w:type="pct"/>
            <w:shd w:val="clear" w:color="auto" w:fill="auto"/>
            <w:vAlign w:val="bottom"/>
          </w:tcPr>
          <w:p w14:paraId="39BAF2D5" w14:textId="77777777" w:rsidR="002D0361" w:rsidRPr="008731DE" w:rsidRDefault="002D0361" w:rsidP="00EE0616">
            <w:pPr>
              <w:spacing w:before="0"/>
              <w:jc w:val="left"/>
              <w:rPr>
                <w:rFonts w:ascii="Calibri" w:hAnsi="Calibri" w:cs="Calibri"/>
                <w:b/>
                <w:bCs/>
                <w:sz w:val="18"/>
                <w:szCs w:val="18"/>
                <w:lang w:bidi="fa-IR"/>
              </w:rPr>
            </w:pPr>
            <w:r w:rsidRPr="008731DE">
              <w:rPr>
                <w:rFonts w:ascii="Calibri" w:hAnsi="Calibri" w:cs="Calibri"/>
                <w:b/>
                <w:bCs/>
                <w:sz w:val="18"/>
                <w:szCs w:val="18"/>
                <w:lang w:bidi="fa-IR"/>
              </w:rPr>
              <w:t>RBD</w:t>
            </w:r>
          </w:p>
        </w:tc>
        <w:tc>
          <w:tcPr>
            <w:tcW w:w="364" w:type="pct"/>
            <w:shd w:val="clear" w:color="auto" w:fill="auto"/>
            <w:vAlign w:val="bottom"/>
          </w:tcPr>
          <w:p w14:paraId="5402ABFF" w14:textId="77777777" w:rsidR="002D0361" w:rsidRPr="008731DE" w:rsidRDefault="002D0361" w:rsidP="00EE0616">
            <w:pPr>
              <w:spacing w:before="0"/>
              <w:jc w:val="center"/>
              <w:rPr>
                <w:rFonts w:ascii="Calibri" w:hAnsi="Calibri" w:cs="Calibri"/>
                <w:sz w:val="18"/>
                <w:szCs w:val="18"/>
                <w:lang w:bidi="fa-IR"/>
              </w:rPr>
            </w:pPr>
          </w:p>
        </w:tc>
        <w:tc>
          <w:tcPr>
            <w:tcW w:w="1075" w:type="pct"/>
            <w:shd w:val="clear" w:color="auto" w:fill="auto"/>
            <w:vAlign w:val="bottom"/>
          </w:tcPr>
          <w:p w14:paraId="058D2E95" w14:textId="77777777" w:rsidR="002D0361" w:rsidRPr="008731DE" w:rsidRDefault="002D0361" w:rsidP="00EE0616">
            <w:pPr>
              <w:spacing w:before="0"/>
              <w:jc w:val="center"/>
              <w:rPr>
                <w:rFonts w:ascii="Calibri" w:hAnsi="Calibri" w:cs="Calibri"/>
                <w:sz w:val="18"/>
                <w:szCs w:val="18"/>
                <w:lang w:bidi="fa-IR"/>
              </w:rPr>
            </w:pPr>
          </w:p>
        </w:tc>
        <w:tc>
          <w:tcPr>
            <w:tcW w:w="419" w:type="pct"/>
            <w:shd w:val="clear" w:color="auto" w:fill="auto"/>
            <w:vAlign w:val="bottom"/>
          </w:tcPr>
          <w:p w14:paraId="1440AE8C"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956" w:type="pct"/>
            <w:vAlign w:val="bottom"/>
          </w:tcPr>
          <w:p w14:paraId="4BE94F86" w14:textId="77777777" w:rsidR="002D0361" w:rsidRDefault="002D0361" w:rsidP="00EE0616">
            <w:pPr>
              <w:spacing w:before="0"/>
              <w:jc w:val="center"/>
              <w:rPr>
                <w:rFonts w:ascii="Calibri" w:hAnsi="Calibri" w:cs="Calibri"/>
                <w:color w:val="000000"/>
                <w:sz w:val="18"/>
                <w:szCs w:val="18"/>
              </w:rPr>
            </w:pPr>
            <w:r w:rsidRPr="008731DE">
              <w:rPr>
                <w:rFonts w:ascii="Calibri" w:hAnsi="Calibri" w:cs="Calibri"/>
                <w:color w:val="000000"/>
                <w:sz w:val="18"/>
                <w:szCs w:val="18"/>
              </w:rPr>
              <w:t>1.030.000,00</w:t>
            </w:r>
          </w:p>
          <w:p w14:paraId="1074EEFA" w14:textId="2F698296" w:rsidR="00AD244B" w:rsidRPr="008731DE" w:rsidRDefault="00AD244B" w:rsidP="00EE0616">
            <w:pPr>
              <w:spacing w:before="0"/>
              <w:jc w:val="center"/>
              <w:rPr>
                <w:rFonts w:ascii="Calibri" w:hAnsi="Calibri" w:cs="Calibri"/>
                <w:color w:val="000000"/>
                <w:sz w:val="18"/>
                <w:szCs w:val="18"/>
              </w:rPr>
            </w:pPr>
            <w:r w:rsidRPr="00FF7B54">
              <w:rPr>
                <w:rFonts w:ascii="Calibri" w:hAnsi="Calibri" w:cs="Calibri"/>
                <w:color w:val="0070C0"/>
                <w:sz w:val="16"/>
                <w:szCs w:val="16"/>
              </w:rPr>
              <w:t>(2.014.500,00 BAM)</w:t>
            </w:r>
          </w:p>
        </w:tc>
        <w:tc>
          <w:tcPr>
            <w:tcW w:w="381" w:type="pct"/>
            <w:vAlign w:val="bottom"/>
          </w:tcPr>
          <w:p w14:paraId="7100B68C" w14:textId="77777777" w:rsidR="002D0361" w:rsidRPr="008731DE" w:rsidRDefault="002D0361" w:rsidP="00EE0616">
            <w:pPr>
              <w:spacing w:before="0"/>
              <w:jc w:val="center"/>
              <w:rPr>
                <w:rFonts w:ascii="Calibri" w:hAnsi="Calibri" w:cs="Calibri"/>
                <w:sz w:val="18"/>
                <w:szCs w:val="18"/>
                <w:lang w:bidi="fa-IR"/>
              </w:rPr>
            </w:pPr>
          </w:p>
        </w:tc>
        <w:tc>
          <w:tcPr>
            <w:tcW w:w="1070" w:type="pct"/>
            <w:vAlign w:val="bottom"/>
          </w:tcPr>
          <w:p w14:paraId="43680EDF" w14:textId="77777777" w:rsidR="002D0361" w:rsidRPr="008731DE" w:rsidRDefault="002D0361" w:rsidP="00EE0616">
            <w:pPr>
              <w:spacing w:before="0"/>
              <w:jc w:val="center"/>
              <w:rPr>
                <w:rFonts w:ascii="Calibri" w:hAnsi="Calibri" w:cs="Calibri"/>
                <w:sz w:val="18"/>
                <w:szCs w:val="18"/>
                <w:lang w:bidi="fa-IR"/>
              </w:rPr>
            </w:pPr>
          </w:p>
        </w:tc>
      </w:tr>
      <w:tr w:rsidR="002D0361" w:rsidRPr="008731DE" w14:paraId="621C6444" w14:textId="77777777" w:rsidTr="00E379FA">
        <w:tc>
          <w:tcPr>
            <w:tcW w:w="735" w:type="pct"/>
            <w:vAlign w:val="bottom"/>
          </w:tcPr>
          <w:p w14:paraId="0A9BA92E" w14:textId="77777777" w:rsidR="002D0361" w:rsidRPr="008731DE" w:rsidRDefault="002D0361" w:rsidP="00EE0616">
            <w:pPr>
              <w:pStyle w:val="NormalWeb"/>
              <w:shd w:val="clear" w:color="auto" w:fill="FFFFFF"/>
              <w:jc w:val="left"/>
              <w:rPr>
                <w:rFonts w:ascii="Calibri" w:hAnsi="Calibri" w:cs="Calibri"/>
                <w:b/>
                <w:bCs/>
                <w:sz w:val="18"/>
                <w:szCs w:val="18"/>
                <w:lang w:bidi="fa-IR"/>
              </w:rPr>
            </w:pPr>
            <w:r w:rsidRPr="008731DE">
              <w:rPr>
                <w:rFonts w:ascii="Calibri" w:hAnsi="Calibri" w:cs="Calibri"/>
                <w:b/>
                <w:bCs/>
                <w:sz w:val="18"/>
                <w:szCs w:val="18"/>
                <w:lang w:bidi="fa-IR"/>
              </w:rPr>
              <w:t>UoM 1</w:t>
            </w:r>
          </w:p>
        </w:tc>
        <w:tc>
          <w:tcPr>
            <w:tcW w:w="364" w:type="pct"/>
            <w:vAlign w:val="bottom"/>
          </w:tcPr>
          <w:p w14:paraId="10B6073B" w14:textId="77777777" w:rsidR="002D0361" w:rsidRPr="008731DE" w:rsidRDefault="002D0361" w:rsidP="00EE0616">
            <w:pPr>
              <w:spacing w:before="0"/>
              <w:jc w:val="center"/>
              <w:rPr>
                <w:rFonts w:ascii="Calibri" w:hAnsi="Calibri" w:cs="Calibri"/>
                <w:sz w:val="18"/>
                <w:szCs w:val="18"/>
                <w:lang w:bidi="fa-IR"/>
              </w:rPr>
            </w:pPr>
          </w:p>
        </w:tc>
        <w:tc>
          <w:tcPr>
            <w:tcW w:w="1075" w:type="pct"/>
            <w:vAlign w:val="bottom"/>
          </w:tcPr>
          <w:p w14:paraId="32401AC8" w14:textId="77777777" w:rsidR="002D0361" w:rsidRPr="008731DE" w:rsidRDefault="002D0361" w:rsidP="00EE0616">
            <w:pPr>
              <w:spacing w:before="0"/>
              <w:jc w:val="center"/>
              <w:rPr>
                <w:rFonts w:ascii="Calibri" w:hAnsi="Calibri" w:cs="Calibri"/>
                <w:color w:val="000000"/>
                <w:sz w:val="18"/>
                <w:szCs w:val="18"/>
                <w:lang w:eastAsia="bs-Latn-BA"/>
              </w:rPr>
            </w:pPr>
          </w:p>
        </w:tc>
        <w:tc>
          <w:tcPr>
            <w:tcW w:w="419" w:type="pct"/>
            <w:vAlign w:val="bottom"/>
          </w:tcPr>
          <w:p w14:paraId="605034E9" w14:textId="77777777" w:rsidR="002D0361" w:rsidRPr="008731DE" w:rsidRDefault="002D0361" w:rsidP="00EE0616">
            <w:pPr>
              <w:spacing w:before="0"/>
              <w:jc w:val="center"/>
              <w:rPr>
                <w:rFonts w:ascii="Calibri" w:hAnsi="Calibri" w:cs="Calibri"/>
                <w:sz w:val="18"/>
                <w:szCs w:val="18"/>
                <w:lang w:bidi="fa-IR"/>
              </w:rPr>
            </w:pPr>
          </w:p>
        </w:tc>
        <w:tc>
          <w:tcPr>
            <w:tcW w:w="956" w:type="pct"/>
            <w:vAlign w:val="bottom"/>
          </w:tcPr>
          <w:p w14:paraId="000AA8B6" w14:textId="77777777" w:rsidR="002D0361" w:rsidRPr="008731DE" w:rsidRDefault="002D0361" w:rsidP="00EE0616">
            <w:pPr>
              <w:spacing w:before="0"/>
              <w:jc w:val="center"/>
              <w:rPr>
                <w:rFonts w:ascii="Calibri" w:hAnsi="Calibri" w:cs="Calibri"/>
                <w:sz w:val="18"/>
                <w:szCs w:val="18"/>
                <w:lang w:bidi="fa-IR"/>
              </w:rPr>
            </w:pPr>
          </w:p>
        </w:tc>
        <w:tc>
          <w:tcPr>
            <w:tcW w:w="381" w:type="pct"/>
            <w:vAlign w:val="bottom"/>
          </w:tcPr>
          <w:p w14:paraId="33F70E55"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1070" w:type="pct"/>
            <w:vAlign w:val="bottom"/>
          </w:tcPr>
          <w:p w14:paraId="253656CF" w14:textId="77777777" w:rsidR="002D0361" w:rsidRDefault="002D0361" w:rsidP="00EE061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6.105.000,00</w:t>
            </w:r>
          </w:p>
          <w:p w14:paraId="27ED9FE9" w14:textId="674D9761" w:rsidR="00E379FA" w:rsidRPr="008731DE" w:rsidRDefault="00E379FA" w:rsidP="00EE0616">
            <w:pPr>
              <w:spacing w:before="0"/>
              <w:jc w:val="center"/>
              <w:rPr>
                <w:rFonts w:ascii="Calibri" w:hAnsi="Calibri" w:cs="Calibri"/>
                <w:color w:val="000000"/>
                <w:sz w:val="18"/>
                <w:szCs w:val="18"/>
                <w:lang w:eastAsia="bs-Latn-BA"/>
              </w:rPr>
            </w:pPr>
            <w:r w:rsidRPr="00FF7B54">
              <w:rPr>
                <w:rFonts w:ascii="Calibri" w:hAnsi="Calibri" w:cs="Calibri"/>
                <w:color w:val="0070C0"/>
                <w:sz w:val="16"/>
                <w:szCs w:val="16"/>
                <w:lang w:eastAsia="bs-Latn-BA"/>
              </w:rPr>
              <w:t>(11.940.340,00 BAM)</w:t>
            </w:r>
          </w:p>
        </w:tc>
      </w:tr>
      <w:tr w:rsidR="002D0361" w:rsidRPr="008731DE" w14:paraId="06648F37" w14:textId="77777777" w:rsidTr="00E379FA">
        <w:trPr>
          <w:trHeight w:val="60"/>
        </w:trPr>
        <w:tc>
          <w:tcPr>
            <w:tcW w:w="735" w:type="pct"/>
            <w:tcBorders>
              <w:bottom w:val="single" w:sz="4" w:space="0" w:color="D9D9D9" w:themeColor="background1" w:themeShade="D9"/>
            </w:tcBorders>
            <w:shd w:val="clear" w:color="auto" w:fill="auto"/>
            <w:vAlign w:val="bottom"/>
          </w:tcPr>
          <w:p w14:paraId="763F6E80" w14:textId="77777777" w:rsidR="002D0361" w:rsidRPr="008731DE" w:rsidRDefault="002D0361" w:rsidP="00EE0616">
            <w:pPr>
              <w:spacing w:before="0"/>
              <w:jc w:val="left"/>
              <w:rPr>
                <w:rFonts w:ascii="Calibri" w:hAnsi="Calibri" w:cs="Calibri"/>
                <w:b/>
                <w:bCs/>
                <w:sz w:val="18"/>
                <w:szCs w:val="18"/>
                <w:lang w:bidi="fa-IR"/>
              </w:rPr>
            </w:pPr>
            <w:r w:rsidRPr="008731DE">
              <w:rPr>
                <w:rFonts w:ascii="Calibri" w:hAnsi="Calibri" w:cs="Calibri"/>
                <w:b/>
                <w:bCs/>
                <w:sz w:val="18"/>
                <w:szCs w:val="18"/>
                <w:lang w:bidi="fa-IR"/>
              </w:rPr>
              <w:t>Lokalni</w:t>
            </w:r>
          </w:p>
        </w:tc>
        <w:tc>
          <w:tcPr>
            <w:tcW w:w="364" w:type="pct"/>
            <w:tcBorders>
              <w:bottom w:val="single" w:sz="4" w:space="0" w:color="D9D9D9" w:themeColor="background1" w:themeShade="D9"/>
            </w:tcBorders>
            <w:shd w:val="clear" w:color="auto" w:fill="auto"/>
            <w:vAlign w:val="bottom"/>
          </w:tcPr>
          <w:p w14:paraId="7A7F109E"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13+51*</w:t>
            </w:r>
          </w:p>
        </w:tc>
        <w:tc>
          <w:tcPr>
            <w:tcW w:w="1075" w:type="pct"/>
            <w:tcBorders>
              <w:bottom w:val="single" w:sz="4" w:space="0" w:color="D9D9D9" w:themeColor="background1" w:themeShade="D9"/>
            </w:tcBorders>
            <w:shd w:val="clear" w:color="auto" w:fill="auto"/>
            <w:vAlign w:val="bottom"/>
          </w:tcPr>
          <w:p w14:paraId="77AD81CB" w14:textId="77777777" w:rsidR="002D0361" w:rsidRPr="008731DE" w:rsidRDefault="002D0361" w:rsidP="00EE061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rPr>
              <w:t>39.762.626,15+</w:t>
            </w:r>
          </w:p>
          <w:p w14:paraId="4FB10E15" w14:textId="77777777" w:rsidR="002D0361" w:rsidRDefault="002D0361" w:rsidP="00EE0616">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4.298.397,70</w:t>
            </w:r>
          </w:p>
          <w:p w14:paraId="56594773" w14:textId="0DEA3194" w:rsidR="00DB7D19" w:rsidRPr="008731DE" w:rsidRDefault="00DB7D19" w:rsidP="00EE0616">
            <w:pPr>
              <w:spacing w:before="0"/>
              <w:jc w:val="center"/>
              <w:rPr>
                <w:rFonts w:ascii="Calibri" w:hAnsi="Calibri" w:cs="Calibri"/>
                <w:color w:val="000000"/>
                <w:sz w:val="18"/>
                <w:szCs w:val="18"/>
                <w:lang w:eastAsia="bs-Latn-BA"/>
              </w:rPr>
            </w:pPr>
            <w:r w:rsidRPr="00FF7B54">
              <w:rPr>
                <w:rFonts w:ascii="Calibri" w:hAnsi="Calibri" w:cs="Calibri"/>
                <w:color w:val="0070C0"/>
                <w:sz w:val="16"/>
                <w:szCs w:val="16"/>
                <w:lang w:eastAsia="bs-Latn-BA"/>
              </w:rPr>
              <w:t>(77.768.940,00 +</w:t>
            </w:r>
            <w:r w:rsidR="00083054" w:rsidRPr="00FF7B54">
              <w:rPr>
                <w:rFonts w:ascii="Calibri" w:hAnsi="Calibri" w:cs="Calibri"/>
                <w:color w:val="0070C0"/>
                <w:sz w:val="16"/>
                <w:szCs w:val="16"/>
                <w:lang w:eastAsia="bs-Latn-BA"/>
              </w:rPr>
              <w:t xml:space="preserve">  8.406.9</w:t>
            </w:r>
            <w:r w:rsidR="000E4AB8">
              <w:rPr>
                <w:rFonts w:ascii="Calibri" w:hAnsi="Calibri" w:cs="Calibri"/>
                <w:color w:val="0070C0"/>
                <w:sz w:val="16"/>
                <w:szCs w:val="16"/>
                <w:lang w:eastAsia="bs-Latn-BA"/>
              </w:rPr>
              <w:t>40</w:t>
            </w:r>
            <w:r w:rsidR="00083054" w:rsidRPr="00FF7B54">
              <w:rPr>
                <w:rFonts w:ascii="Calibri" w:hAnsi="Calibri" w:cs="Calibri"/>
                <w:color w:val="0070C0"/>
                <w:sz w:val="16"/>
                <w:szCs w:val="16"/>
                <w:lang w:eastAsia="bs-Latn-BA"/>
              </w:rPr>
              <w:t>,00 BAM)</w:t>
            </w:r>
          </w:p>
        </w:tc>
        <w:tc>
          <w:tcPr>
            <w:tcW w:w="419" w:type="pct"/>
            <w:tcBorders>
              <w:bottom w:val="single" w:sz="4" w:space="0" w:color="D9D9D9" w:themeColor="background1" w:themeShade="D9"/>
            </w:tcBorders>
            <w:shd w:val="clear" w:color="auto" w:fill="auto"/>
            <w:vAlign w:val="bottom"/>
          </w:tcPr>
          <w:p w14:paraId="3A16E69C" w14:textId="77777777" w:rsidR="002D0361" w:rsidRPr="008731DE" w:rsidRDefault="002D0361" w:rsidP="00EE0616">
            <w:pPr>
              <w:spacing w:before="0"/>
              <w:jc w:val="center"/>
              <w:rPr>
                <w:rFonts w:ascii="Calibri" w:hAnsi="Calibri" w:cs="Calibri"/>
                <w:sz w:val="18"/>
                <w:szCs w:val="18"/>
                <w:lang w:bidi="fa-IR"/>
              </w:rPr>
            </w:pPr>
          </w:p>
        </w:tc>
        <w:tc>
          <w:tcPr>
            <w:tcW w:w="956" w:type="pct"/>
            <w:tcBorders>
              <w:bottom w:val="single" w:sz="4" w:space="0" w:color="D9D9D9" w:themeColor="background1" w:themeShade="D9"/>
            </w:tcBorders>
            <w:vAlign w:val="bottom"/>
          </w:tcPr>
          <w:p w14:paraId="1B99D4BA" w14:textId="77777777" w:rsidR="002D0361" w:rsidRPr="008731DE" w:rsidRDefault="002D0361" w:rsidP="00EE0616">
            <w:pPr>
              <w:spacing w:before="0"/>
              <w:jc w:val="center"/>
              <w:rPr>
                <w:rFonts w:ascii="Calibri" w:hAnsi="Calibri" w:cs="Calibri"/>
                <w:sz w:val="18"/>
                <w:szCs w:val="18"/>
                <w:lang w:bidi="fa-IR"/>
              </w:rPr>
            </w:pPr>
          </w:p>
        </w:tc>
        <w:tc>
          <w:tcPr>
            <w:tcW w:w="381" w:type="pct"/>
            <w:tcBorders>
              <w:bottom w:val="single" w:sz="4" w:space="0" w:color="D9D9D9" w:themeColor="background1" w:themeShade="D9"/>
            </w:tcBorders>
            <w:vAlign w:val="bottom"/>
          </w:tcPr>
          <w:p w14:paraId="7782A62E"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5</w:t>
            </w:r>
          </w:p>
        </w:tc>
        <w:tc>
          <w:tcPr>
            <w:tcW w:w="1070" w:type="pct"/>
            <w:tcBorders>
              <w:bottom w:val="single" w:sz="4" w:space="0" w:color="D9D9D9" w:themeColor="background1" w:themeShade="D9"/>
            </w:tcBorders>
            <w:vAlign w:val="bottom"/>
          </w:tcPr>
          <w:p w14:paraId="1368C7F0" w14:textId="77777777" w:rsidR="002D0361"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260.000,00</w:t>
            </w:r>
          </w:p>
          <w:p w14:paraId="6A2E1EE8" w14:textId="7CF678A4" w:rsidR="00E379FA" w:rsidRPr="008731DE" w:rsidRDefault="00E379FA" w:rsidP="00EE0616">
            <w:pPr>
              <w:spacing w:before="0"/>
              <w:jc w:val="center"/>
              <w:rPr>
                <w:rFonts w:ascii="Calibri" w:hAnsi="Calibri" w:cs="Calibri"/>
                <w:color w:val="000000"/>
                <w:sz w:val="18"/>
                <w:szCs w:val="18"/>
                <w:lang w:eastAsia="bs-Latn-BA"/>
              </w:rPr>
            </w:pPr>
            <w:r w:rsidRPr="00FF7B54">
              <w:rPr>
                <w:rFonts w:ascii="Calibri" w:hAnsi="Calibri" w:cs="Calibri"/>
                <w:color w:val="0070C0"/>
                <w:sz w:val="16"/>
                <w:szCs w:val="16"/>
                <w:lang w:bidi="fa-IR"/>
              </w:rPr>
              <w:t>(508.520,00 BAM)</w:t>
            </w:r>
          </w:p>
        </w:tc>
      </w:tr>
      <w:tr w:rsidR="002D0361" w:rsidRPr="008731DE" w14:paraId="0837DE01" w14:textId="77777777" w:rsidTr="00E379FA">
        <w:tc>
          <w:tcPr>
            <w:tcW w:w="735"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bottom"/>
          </w:tcPr>
          <w:p w14:paraId="5AD6D7CB" w14:textId="77777777" w:rsidR="002D0361" w:rsidRPr="008731DE" w:rsidRDefault="002D0361" w:rsidP="00EE0616">
            <w:pPr>
              <w:spacing w:before="40" w:after="40"/>
              <w:ind w:left="-57" w:right="-57"/>
              <w:jc w:val="left"/>
              <w:rPr>
                <w:rFonts w:ascii="Calibri" w:hAnsi="Calibri" w:cs="Calibri"/>
                <w:b/>
                <w:bCs/>
                <w:sz w:val="18"/>
                <w:szCs w:val="18"/>
                <w:lang w:bidi="fa-IR"/>
              </w:rPr>
            </w:pPr>
            <w:r w:rsidRPr="008731DE">
              <w:rPr>
                <w:rFonts w:ascii="Calibri" w:hAnsi="Calibri" w:cs="Calibri"/>
                <w:b/>
                <w:bCs/>
                <w:sz w:val="18"/>
                <w:szCs w:val="18"/>
                <w:lang w:bidi="fa-IR"/>
              </w:rPr>
              <w:t>Ukupno</w:t>
            </w:r>
          </w:p>
        </w:tc>
        <w:tc>
          <w:tcPr>
            <w:tcW w:w="364" w:type="pct"/>
            <w:tcBorders>
              <w:top w:val="single" w:sz="4" w:space="0" w:color="D9D9D9" w:themeColor="background1" w:themeShade="D9"/>
              <w:bottom w:val="single" w:sz="4" w:space="0" w:color="D9D9D9" w:themeColor="background1" w:themeShade="D9"/>
            </w:tcBorders>
            <w:vAlign w:val="bottom"/>
          </w:tcPr>
          <w:p w14:paraId="7F216407"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64</w:t>
            </w:r>
          </w:p>
        </w:tc>
        <w:tc>
          <w:tcPr>
            <w:tcW w:w="1075" w:type="pct"/>
            <w:tcBorders>
              <w:top w:val="single" w:sz="4" w:space="0" w:color="D9D9D9" w:themeColor="background1" w:themeShade="D9"/>
              <w:bottom w:val="single" w:sz="4" w:space="0" w:color="D9D9D9" w:themeColor="background1" w:themeShade="D9"/>
            </w:tcBorders>
            <w:vAlign w:val="bottom"/>
          </w:tcPr>
          <w:p w14:paraId="0AA87187" w14:textId="77777777" w:rsidR="002D0361" w:rsidRDefault="002D0361" w:rsidP="00EE0616">
            <w:pPr>
              <w:spacing w:before="0"/>
              <w:jc w:val="center"/>
              <w:rPr>
                <w:rFonts w:ascii="Calibri" w:hAnsi="Calibri" w:cs="Calibri"/>
                <w:b/>
                <w:bCs/>
                <w:sz w:val="18"/>
                <w:szCs w:val="18"/>
                <w:lang w:bidi="fa-IR"/>
              </w:rPr>
            </w:pPr>
            <w:r w:rsidRPr="008731DE">
              <w:rPr>
                <w:rFonts w:ascii="Calibri" w:hAnsi="Calibri" w:cs="Calibri"/>
                <w:b/>
                <w:bCs/>
                <w:sz w:val="18"/>
                <w:szCs w:val="18"/>
                <w:lang w:bidi="fa-IR"/>
              </w:rPr>
              <w:t>44.061.023,85</w:t>
            </w:r>
          </w:p>
          <w:p w14:paraId="3F076637" w14:textId="09968B46" w:rsidR="00AD244B" w:rsidRPr="008731DE" w:rsidRDefault="00AD244B" w:rsidP="00EE0616">
            <w:pPr>
              <w:spacing w:before="0"/>
              <w:jc w:val="center"/>
              <w:rPr>
                <w:rFonts w:ascii="Calibri" w:hAnsi="Calibri" w:cs="Calibri"/>
                <w:b/>
                <w:bCs/>
                <w:sz w:val="18"/>
                <w:szCs w:val="18"/>
                <w:lang w:bidi="fa-IR"/>
              </w:rPr>
            </w:pPr>
            <w:r w:rsidRPr="00FF7B54">
              <w:rPr>
                <w:rFonts w:ascii="Calibri" w:hAnsi="Calibri" w:cs="Calibri"/>
                <w:b/>
                <w:bCs/>
                <w:color w:val="0070C0"/>
                <w:sz w:val="16"/>
                <w:szCs w:val="16"/>
                <w:lang w:bidi="fa-IR"/>
              </w:rPr>
              <w:t>(86.175.8</w:t>
            </w:r>
            <w:r w:rsidR="004B0D28" w:rsidRPr="00FF7B54">
              <w:rPr>
                <w:rFonts w:ascii="Calibri" w:hAnsi="Calibri" w:cs="Calibri"/>
                <w:b/>
                <w:bCs/>
                <w:color w:val="0070C0"/>
                <w:sz w:val="16"/>
                <w:szCs w:val="16"/>
                <w:lang w:bidi="fa-IR"/>
              </w:rPr>
              <w:t>7</w:t>
            </w:r>
            <w:r w:rsidR="000E4AB8">
              <w:rPr>
                <w:rFonts w:ascii="Calibri" w:hAnsi="Calibri" w:cs="Calibri"/>
                <w:b/>
                <w:bCs/>
                <w:color w:val="0070C0"/>
                <w:sz w:val="16"/>
                <w:szCs w:val="16"/>
                <w:lang w:bidi="fa-IR"/>
              </w:rPr>
              <w:t>0</w:t>
            </w:r>
            <w:r w:rsidRPr="00FF7B54">
              <w:rPr>
                <w:rFonts w:ascii="Calibri" w:hAnsi="Calibri" w:cs="Calibri"/>
                <w:b/>
                <w:bCs/>
                <w:color w:val="0070C0"/>
                <w:sz w:val="16"/>
                <w:szCs w:val="16"/>
                <w:lang w:bidi="fa-IR"/>
              </w:rPr>
              <w:t>,00 BAM)</w:t>
            </w:r>
          </w:p>
        </w:tc>
        <w:tc>
          <w:tcPr>
            <w:tcW w:w="419" w:type="pct"/>
            <w:tcBorders>
              <w:top w:val="single" w:sz="4" w:space="0" w:color="D9D9D9" w:themeColor="background1" w:themeShade="D9"/>
              <w:bottom w:val="single" w:sz="4" w:space="0" w:color="D9D9D9" w:themeColor="background1" w:themeShade="D9"/>
            </w:tcBorders>
            <w:vAlign w:val="bottom"/>
          </w:tcPr>
          <w:p w14:paraId="19E9279F"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2</w:t>
            </w:r>
          </w:p>
        </w:tc>
        <w:tc>
          <w:tcPr>
            <w:tcW w:w="956" w:type="pct"/>
            <w:tcBorders>
              <w:top w:val="single" w:sz="4" w:space="0" w:color="D9D9D9" w:themeColor="background1" w:themeShade="D9"/>
              <w:bottom w:val="single" w:sz="4" w:space="0" w:color="D9D9D9" w:themeColor="background1" w:themeShade="D9"/>
            </w:tcBorders>
            <w:vAlign w:val="bottom"/>
          </w:tcPr>
          <w:p w14:paraId="7B5AB664" w14:textId="77777777" w:rsidR="002D0361" w:rsidRDefault="002D0361" w:rsidP="00EE0616">
            <w:pPr>
              <w:spacing w:before="0"/>
              <w:jc w:val="center"/>
              <w:rPr>
                <w:rFonts w:ascii="Calibri" w:hAnsi="Calibri" w:cs="Calibri"/>
                <w:b/>
                <w:bCs/>
                <w:color w:val="000000"/>
                <w:sz w:val="18"/>
                <w:szCs w:val="18"/>
              </w:rPr>
            </w:pPr>
            <w:r w:rsidRPr="008731DE">
              <w:rPr>
                <w:rFonts w:ascii="Calibri" w:hAnsi="Calibri" w:cs="Calibri"/>
                <w:b/>
                <w:bCs/>
                <w:color w:val="000000"/>
                <w:sz w:val="18"/>
                <w:szCs w:val="18"/>
              </w:rPr>
              <w:t>1.030.000,00</w:t>
            </w:r>
          </w:p>
          <w:p w14:paraId="20A1B7DC" w14:textId="621412A9" w:rsidR="00AD244B" w:rsidRPr="00AD244B" w:rsidRDefault="00AD244B" w:rsidP="00EE0616">
            <w:pPr>
              <w:spacing w:before="0"/>
              <w:jc w:val="center"/>
              <w:rPr>
                <w:rFonts w:ascii="Calibri" w:hAnsi="Calibri" w:cs="Calibri"/>
                <w:b/>
                <w:bCs/>
                <w:color w:val="000000"/>
                <w:sz w:val="18"/>
                <w:szCs w:val="18"/>
                <w:lang w:eastAsia="bs-Latn-BA"/>
              </w:rPr>
            </w:pPr>
            <w:r w:rsidRPr="00FF7B54">
              <w:rPr>
                <w:rFonts w:ascii="Calibri" w:hAnsi="Calibri" w:cs="Calibri"/>
                <w:b/>
                <w:bCs/>
                <w:color w:val="0070C0"/>
                <w:sz w:val="16"/>
                <w:szCs w:val="16"/>
              </w:rPr>
              <w:t>(2.014.500,00 BAM)</w:t>
            </w:r>
          </w:p>
        </w:tc>
        <w:tc>
          <w:tcPr>
            <w:tcW w:w="381" w:type="pct"/>
            <w:tcBorders>
              <w:top w:val="single" w:sz="4" w:space="0" w:color="D9D9D9" w:themeColor="background1" w:themeShade="D9"/>
              <w:bottom w:val="single" w:sz="4" w:space="0" w:color="D9D9D9" w:themeColor="background1" w:themeShade="D9"/>
            </w:tcBorders>
            <w:vAlign w:val="bottom"/>
          </w:tcPr>
          <w:p w14:paraId="77173621" w14:textId="77777777" w:rsidR="002D0361" w:rsidRPr="008731DE" w:rsidRDefault="002D0361" w:rsidP="00EE0616">
            <w:pPr>
              <w:spacing w:before="0"/>
              <w:jc w:val="center"/>
              <w:rPr>
                <w:rFonts w:ascii="Calibri" w:hAnsi="Calibri" w:cs="Calibri"/>
                <w:sz w:val="18"/>
                <w:szCs w:val="18"/>
                <w:lang w:bidi="fa-IR"/>
              </w:rPr>
            </w:pPr>
            <w:r w:rsidRPr="008731DE">
              <w:rPr>
                <w:rFonts w:ascii="Calibri" w:hAnsi="Calibri" w:cs="Calibri"/>
                <w:sz w:val="18"/>
                <w:szCs w:val="18"/>
                <w:lang w:bidi="fa-IR"/>
              </w:rPr>
              <w:t>7</w:t>
            </w:r>
          </w:p>
        </w:tc>
        <w:tc>
          <w:tcPr>
            <w:tcW w:w="1070" w:type="pct"/>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EEE2B97" w14:textId="7AF85C14" w:rsidR="002D0361" w:rsidRDefault="002D0361" w:rsidP="00EE0616">
            <w:pPr>
              <w:spacing w:before="0"/>
              <w:jc w:val="center"/>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6.365.000,00</w:t>
            </w:r>
            <w:r w:rsidR="005371EE">
              <w:rPr>
                <w:rFonts w:ascii="Calibri" w:hAnsi="Calibri" w:cs="Calibri"/>
                <w:b/>
                <w:bCs/>
                <w:color w:val="000000"/>
                <w:sz w:val="18"/>
                <w:szCs w:val="18"/>
                <w:lang w:eastAsia="bs-Latn-BA"/>
              </w:rPr>
              <w:t xml:space="preserve"> </w:t>
            </w:r>
          </w:p>
          <w:p w14:paraId="50848D91" w14:textId="0A66A2AE" w:rsidR="00E379FA" w:rsidRPr="00E379FA" w:rsidRDefault="00E379FA" w:rsidP="00EE0616">
            <w:pPr>
              <w:spacing w:before="0"/>
              <w:jc w:val="center"/>
              <w:rPr>
                <w:rFonts w:ascii="Calibri" w:hAnsi="Calibri" w:cs="Calibri"/>
                <w:b/>
                <w:bCs/>
                <w:color w:val="000000"/>
                <w:sz w:val="18"/>
                <w:szCs w:val="18"/>
                <w:lang w:eastAsia="bs-Latn-BA"/>
              </w:rPr>
            </w:pPr>
            <w:r w:rsidRPr="00FF7B54">
              <w:rPr>
                <w:rFonts w:ascii="Calibri" w:hAnsi="Calibri" w:cs="Calibri"/>
                <w:b/>
                <w:bCs/>
                <w:color w:val="0070C0"/>
                <w:sz w:val="16"/>
                <w:szCs w:val="16"/>
                <w:lang w:bidi="fa-IR"/>
              </w:rPr>
              <w:t>(12.448.860,00 BAM)</w:t>
            </w:r>
          </w:p>
        </w:tc>
      </w:tr>
      <w:tr w:rsidR="002D0361" w:rsidRPr="008731DE" w14:paraId="01344BCB" w14:textId="77777777" w:rsidTr="00EE0616">
        <w:tc>
          <w:tcPr>
            <w:tcW w:w="5000" w:type="pct"/>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624C762C" w14:textId="38AF06C5" w:rsidR="002D0361" w:rsidRPr="008731DE" w:rsidRDefault="002D0361" w:rsidP="00EE0616">
            <w:pPr>
              <w:spacing w:before="0"/>
              <w:jc w:val="left"/>
              <w:rPr>
                <w:rFonts w:ascii="Calibri" w:hAnsi="Calibri" w:cs="Calibri"/>
                <w:i/>
                <w:iCs/>
                <w:color w:val="000000"/>
                <w:sz w:val="18"/>
                <w:szCs w:val="18"/>
                <w:lang w:eastAsia="bs-Latn-BA"/>
              </w:rPr>
            </w:pPr>
            <w:r w:rsidRPr="008731DE">
              <w:rPr>
                <w:rFonts w:ascii="Calibri" w:hAnsi="Calibri" w:cs="Calibri"/>
                <w:i/>
                <w:iCs/>
                <w:color w:val="000000"/>
                <w:sz w:val="18"/>
                <w:szCs w:val="18"/>
                <w:lang w:eastAsia="bs-Latn-BA"/>
              </w:rPr>
              <w:t>Procijenjeni troškovi 19 nestrukturnih mjera</w:t>
            </w:r>
            <w:r w:rsidR="000E4AB8">
              <w:rPr>
                <w:rFonts w:ascii="Calibri" w:hAnsi="Calibri" w:cs="Calibri"/>
                <w:i/>
                <w:iCs/>
                <w:color w:val="000000"/>
                <w:sz w:val="18"/>
                <w:szCs w:val="18"/>
                <w:lang w:eastAsia="bs-Latn-BA"/>
              </w:rPr>
              <w:t xml:space="preserve"> čiji su procijenjeni troškovi </w:t>
            </w:r>
            <w:r w:rsidR="00704780">
              <w:rPr>
                <w:rFonts w:ascii="Calibri" w:hAnsi="Calibri" w:cs="Calibri"/>
                <w:i/>
                <w:iCs/>
                <w:color w:val="000000"/>
                <w:sz w:val="18"/>
                <w:szCs w:val="18"/>
                <w:lang w:eastAsia="bs-Latn-BA"/>
              </w:rPr>
              <w:t>6</w:t>
            </w:r>
            <w:r w:rsidRPr="008731DE">
              <w:rPr>
                <w:rFonts w:ascii="Calibri" w:hAnsi="Calibri" w:cs="Calibri"/>
                <w:i/>
                <w:iCs/>
                <w:color w:val="000000"/>
                <w:sz w:val="18"/>
                <w:szCs w:val="18"/>
                <w:lang w:eastAsia="bs-Latn-BA"/>
              </w:rPr>
              <w:t>.</w:t>
            </w:r>
            <w:r w:rsidR="00704780">
              <w:rPr>
                <w:rFonts w:ascii="Calibri" w:hAnsi="Calibri" w:cs="Calibri"/>
                <w:i/>
                <w:iCs/>
                <w:color w:val="000000"/>
                <w:sz w:val="18"/>
                <w:szCs w:val="18"/>
                <w:lang w:eastAsia="bs-Latn-BA"/>
              </w:rPr>
              <w:t>00</w:t>
            </w:r>
            <w:r w:rsidRPr="008731DE">
              <w:rPr>
                <w:rFonts w:ascii="Calibri" w:hAnsi="Calibri" w:cs="Calibri"/>
                <w:i/>
                <w:iCs/>
                <w:color w:val="000000"/>
                <w:sz w:val="18"/>
                <w:szCs w:val="18"/>
                <w:lang w:eastAsia="bs-Latn-BA"/>
              </w:rPr>
              <w:t>0.000,00 EUR</w:t>
            </w:r>
            <w:r w:rsidR="000E4AB8">
              <w:rPr>
                <w:rFonts w:ascii="Calibri" w:hAnsi="Calibri" w:cs="Calibri"/>
                <w:i/>
                <w:iCs/>
                <w:color w:val="000000"/>
                <w:sz w:val="18"/>
                <w:szCs w:val="18"/>
                <w:lang w:eastAsia="bs-Latn-BA"/>
              </w:rPr>
              <w:t xml:space="preserve"> </w:t>
            </w:r>
            <w:r w:rsidR="000E4AB8" w:rsidRPr="000E4AB8">
              <w:rPr>
                <w:rFonts w:ascii="Calibri" w:hAnsi="Calibri" w:cs="Calibri"/>
                <w:i/>
                <w:iCs/>
                <w:color w:val="0070C0"/>
                <w:sz w:val="18"/>
                <w:szCs w:val="18"/>
                <w:lang w:bidi="fa-IR"/>
              </w:rPr>
              <w:t>(11.734.980 BAM)</w:t>
            </w:r>
            <w:r w:rsidR="000E4AB8" w:rsidRPr="000E4AB8">
              <w:rPr>
                <w:rFonts w:ascii="Calibri" w:hAnsi="Calibri" w:cs="Calibri"/>
                <w:color w:val="0070C0"/>
                <w:sz w:val="18"/>
                <w:szCs w:val="18"/>
                <w:lang w:bidi="fa-IR"/>
              </w:rPr>
              <w:t xml:space="preserve"> </w:t>
            </w:r>
            <w:r w:rsidR="000E4AB8">
              <w:rPr>
                <w:rFonts w:ascii="Calibri" w:hAnsi="Calibri" w:cs="Calibri"/>
                <w:i/>
                <w:iCs/>
                <w:color w:val="000000"/>
                <w:sz w:val="18"/>
                <w:szCs w:val="18"/>
                <w:lang w:eastAsia="bs-Latn-BA"/>
              </w:rPr>
              <w:t>i</w:t>
            </w:r>
            <w:r w:rsidRPr="008731DE">
              <w:rPr>
                <w:rFonts w:ascii="Calibri" w:hAnsi="Calibri" w:cs="Calibri"/>
                <w:i/>
                <w:iCs/>
                <w:color w:val="000000"/>
                <w:sz w:val="18"/>
                <w:szCs w:val="18"/>
                <w:lang w:eastAsia="bs-Latn-BA"/>
              </w:rPr>
              <w:t xml:space="preserve"> čija je geografska pokrivenost učinka B</w:t>
            </w:r>
            <w:r>
              <w:rPr>
                <w:rFonts w:ascii="Calibri" w:hAnsi="Calibri" w:cs="Calibri"/>
                <w:i/>
                <w:iCs/>
                <w:color w:val="000000"/>
                <w:sz w:val="18"/>
                <w:szCs w:val="18"/>
                <w:lang w:eastAsia="bs-Latn-BA"/>
              </w:rPr>
              <w:t>i</w:t>
            </w:r>
            <w:r w:rsidRPr="008731DE">
              <w:rPr>
                <w:rFonts w:ascii="Calibri" w:hAnsi="Calibri" w:cs="Calibri"/>
                <w:i/>
                <w:iCs/>
                <w:color w:val="000000"/>
                <w:sz w:val="18"/>
                <w:szCs w:val="18"/>
                <w:lang w:eastAsia="bs-Latn-BA"/>
              </w:rPr>
              <w:t>H ne ulaze u procijenjene troškove ovog plana.</w:t>
            </w:r>
          </w:p>
          <w:p w14:paraId="2A5E5D76" w14:textId="77777777" w:rsidR="002D0361" w:rsidRPr="008731DE" w:rsidRDefault="002D0361" w:rsidP="00EE0616">
            <w:r w:rsidRPr="008731DE">
              <w:rPr>
                <w:rFonts w:ascii="Calibri" w:hAnsi="Calibri" w:cs="Calibri"/>
                <w:i/>
                <w:iCs/>
                <w:color w:val="000000"/>
                <w:sz w:val="18"/>
                <w:szCs w:val="18"/>
                <w:lang w:eastAsia="bs-Latn-BA"/>
              </w:rPr>
              <w:t>*strukturne mjere za koje je potrebno izraditi projektnu dokumentaciju</w:t>
            </w:r>
          </w:p>
        </w:tc>
      </w:tr>
    </w:tbl>
    <w:p w14:paraId="69D6DC01" w14:textId="5E6EE636" w:rsidR="00AB324D" w:rsidRPr="008731DE" w:rsidRDefault="00AB324D" w:rsidP="00AB324D">
      <w:pPr>
        <w:rPr>
          <w:rFonts w:cstheme="minorHAnsi"/>
        </w:rPr>
      </w:pPr>
      <w:r w:rsidRPr="008731DE">
        <w:rPr>
          <w:rFonts w:cstheme="minorHAnsi"/>
        </w:rPr>
        <w:t>AVP Sava imat će različite uloge kada dođe do provedbe mjera. Za mjere čiji je geografski uticaj BiH i cijelo vodno područje rijeke Save, AVP Sava ima i koordinacijsku ulogu. Za mjere na nivou UoM 1</w:t>
      </w:r>
      <w:r w:rsidR="00707F51" w:rsidRPr="008731DE">
        <w:rPr>
          <w:rFonts w:cstheme="minorHAnsi"/>
        </w:rPr>
        <w:t>,</w:t>
      </w:r>
      <w:r w:rsidRPr="008731DE">
        <w:rPr>
          <w:rFonts w:cstheme="minorHAnsi"/>
        </w:rPr>
        <w:t xml:space="preserve"> AVP Sava je nadležna za implementaciju, a za lokalni nivo (nivo APSFR i dr), može biti nadležna i za koordinaciju i za implementaciju. </w:t>
      </w:r>
    </w:p>
    <w:p w14:paraId="588D487B" w14:textId="74539FA9" w:rsidR="00E01627" w:rsidRPr="008731DE" w:rsidRDefault="001C7AC2" w:rsidP="00E01627">
      <w:pPr>
        <w:rPr>
          <w:rFonts w:cstheme="minorHAnsi"/>
        </w:rPr>
      </w:pPr>
      <w:r w:rsidRPr="008731DE">
        <w:rPr>
          <w:rFonts w:cstheme="minorHAnsi"/>
        </w:rPr>
        <w:t>Dvije mjere imaju uticaj na cijelo vodno područje rijeke Save i zahtijeva</w:t>
      </w:r>
      <w:r w:rsidR="006E317C" w:rsidRPr="008731DE">
        <w:rPr>
          <w:rFonts w:cstheme="minorHAnsi"/>
        </w:rPr>
        <w:t>ju</w:t>
      </w:r>
      <w:r w:rsidRPr="008731DE">
        <w:rPr>
          <w:rFonts w:cstheme="minorHAnsi"/>
        </w:rPr>
        <w:t xml:space="preserve"> koordinaciju entitetskih institucija za upravljanje vodama i BD pri implementaciji. </w:t>
      </w:r>
      <w:r w:rsidR="00E01627" w:rsidRPr="008731DE">
        <w:rPr>
          <w:rFonts w:cstheme="minorHAnsi"/>
        </w:rPr>
        <w:t xml:space="preserve">Dvije mjere predložene na nivou RBD </w:t>
      </w:r>
      <w:r w:rsidR="006E317C" w:rsidRPr="008731DE">
        <w:rPr>
          <w:rFonts w:cstheme="minorHAnsi"/>
        </w:rPr>
        <w:t xml:space="preserve">prikazane su kroz </w:t>
      </w:r>
      <w:r w:rsidR="00E01627" w:rsidRPr="008731DE">
        <w:rPr>
          <w:rFonts w:cstheme="minorHAnsi"/>
        </w:rPr>
        <w:t>naredn</w:t>
      </w:r>
      <w:r w:rsidR="006E317C" w:rsidRPr="008731DE">
        <w:rPr>
          <w:rFonts w:cstheme="minorHAnsi"/>
        </w:rPr>
        <w:t>u</w:t>
      </w:r>
      <w:r w:rsidR="00E01627" w:rsidRPr="008731DE">
        <w:rPr>
          <w:rFonts w:cstheme="minorHAnsi"/>
        </w:rPr>
        <w:t xml:space="preserve"> tabel</w:t>
      </w:r>
      <w:r w:rsidR="006E317C" w:rsidRPr="008731DE">
        <w:rPr>
          <w:rFonts w:cstheme="minorHAnsi"/>
        </w:rPr>
        <w:t>u</w:t>
      </w:r>
      <w:r w:rsidR="00E01627" w:rsidRPr="008731DE">
        <w:rPr>
          <w:rFonts w:cstheme="minorHAnsi"/>
        </w:rPr>
        <w:t>.</w:t>
      </w:r>
    </w:p>
    <w:p w14:paraId="56AA7341" w14:textId="5AA5BBEB" w:rsidR="005A1E26" w:rsidRPr="008731DE" w:rsidRDefault="005A1E26" w:rsidP="005A1E26">
      <w:pPr>
        <w:pStyle w:val="Caption"/>
        <w:keepNext/>
        <w:spacing w:after="60"/>
        <w:jc w:val="left"/>
      </w:pPr>
      <w:bookmarkStart w:id="438" w:name="_Toc137804293"/>
      <w:r w:rsidRPr="008731DE">
        <w:t xml:space="preserve">Tabela </w:t>
      </w:r>
      <w:r w:rsidRPr="008731DE">
        <w:fldChar w:fldCharType="begin"/>
      </w:r>
      <w:r w:rsidRPr="008731DE">
        <w:instrText xml:space="preserve"> SEQ Tabela \* ARABIC </w:instrText>
      </w:r>
      <w:r w:rsidRPr="008731DE">
        <w:fldChar w:fldCharType="separate"/>
      </w:r>
      <w:r w:rsidR="00593FC9">
        <w:rPr>
          <w:noProof/>
        </w:rPr>
        <w:t>54</w:t>
      </w:r>
      <w:r w:rsidRPr="008731DE">
        <w:fldChar w:fldCharType="end"/>
      </w:r>
      <w:r w:rsidRPr="008731DE">
        <w:t>. Mjere koje treba razmotriti za provedbu u okviru ovog Plana čiji je geografski učinak pokrivenosti vodno područje rijeke Save</w:t>
      </w:r>
      <w:r w:rsidR="00A438B5" w:rsidRPr="008731DE">
        <w:t xml:space="preserve"> / oblasni riječni sliv rijeke Save</w:t>
      </w:r>
      <w:bookmarkEnd w:id="438"/>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688"/>
        <w:gridCol w:w="1015"/>
        <w:gridCol w:w="2671"/>
        <w:gridCol w:w="1134"/>
        <w:gridCol w:w="815"/>
        <w:gridCol w:w="688"/>
      </w:tblGrid>
      <w:tr w:rsidR="00E01627" w:rsidRPr="008731DE" w14:paraId="613E2C26" w14:textId="77777777" w:rsidTr="005371EE">
        <w:trPr>
          <w:tblHeader/>
        </w:trPr>
        <w:tc>
          <w:tcPr>
            <w:tcW w:w="1492" w:type="pct"/>
            <w:shd w:val="clear" w:color="auto" w:fill="002060"/>
            <w:vAlign w:val="center"/>
          </w:tcPr>
          <w:p w14:paraId="55361228"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Naziv mjere</w:t>
            </w:r>
          </w:p>
        </w:tc>
        <w:tc>
          <w:tcPr>
            <w:tcW w:w="563" w:type="pct"/>
            <w:shd w:val="clear" w:color="auto" w:fill="002060"/>
            <w:vAlign w:val="center"/>
          </w:tcPr>
          <w:p w14:paraId="16637C4D"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Šifra mjere</w:t>
            </w:r>
          </w:p>
        </w:tc>
        <w:tc>
          <w:tcPr>
            <w:tcW w:w="1482" w:type="pct"/>
            <w:shd w:val="clear" w:color="auto" w:fill="002060"/>
            <w:vAlign w:val="center"/>
          </w:tcPr>
          <w:p w14:paraId="01A446E8"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Opis mjere </w:t>
            </w:r>
          </w:p>
        </w:tc>
        <w:tc>
          <w:tcPr>
            <w:tcW w:w="629" w:type="pct"/>
            <w:shd w:val="clear" w:color="auto" w:fill="002060"/>
            <w:vAlign w:val="center"/>
          </w:tcPr>
          <w:p w14:paraId="1640D6D9" w14:textId="77777777" w:rsidR="00E01627" w:rsidRPr="008731DE" w:rsidRDefault="00E01627" w:rsidP="005371EE">
            <w:pPr>
              <w:spacing w:before="0"/>
              <w:ind w:left="-57" w:right="-57"/>
              <w:jc w:val="center"/>
              <w:rPr>
                <w:rFonts w:ascii="Calibri" w:hAnsi="Calibri" w:cs="Calibri"/>
                <w:sz w:val="18"/>
                <w:szCs w:val="18"/>
                <w:lang w:bidi="fa-IR"/>
              </w:rPr>
            </w:pPr>
            <w:r w:rsidRPr="008731DE">
              <w:rPr>
                <w:rFonts w:ascii="Calibri" w:hAnsi="Calibri" w:cs="Calibri"/>
                <w:b/>
                <w:bCs/>
                <w:sz w:val="18"/>
                <w:szCs w:val="18"/>
                <w:lang w:bidi="fa-IR"/>
              </w:rPr>
              <w:t>Procijenjeni troškovi (EURO)</w:t>
            </w:r>
          </w:p>
        </w:tc>
        <w:tc>
          <w:tcPr>
            <w:tcW w:w="452" w:type="pct"/>
            <w:shd w:val="clear" w:color="auto" w:fill="002060"/>
            <w:vAlign w:val="center"/>
          </w:tcPr>
          <w:p w14:paraId="507F0EE2" w14:textId="77777777" w:rsidR="00E01627" w:rsidRPr="008731DE" w:rsidRDefault="00E01627" w:rsidP="005371EE">
            <w:pPr>
              <w:spacing w:before="0"/>
              <w:ind w:left="-57" w:right="-57"/>
              <w:jc w:val="center"/>
              <w:rPr>
                <w:rFonts w:ascii="Calibri" w:hAnsi="Calibri" w:cs="Calibri"/>
                <w:sz w:val="18"/>
                <w:szCs w:val="18"/>
                <w:lang w:bidi="fa-IR"/>
              </w:rPr>
            </w:pPr>
            <w:r w:rsidRPr="008731DE">
              <w:rPr>
                <w:rFonts w:ascii="Calibri" w:hAnsi="Calibri" w:cs="Calibri"/>
                <w:b/>
                <w:bCs/>
                <w:sz w:val="18"/>
                <w:szCs w:val="18"/>
                <w:lang w:bidi="fa-IR"/>
              </w:rPr>
              <w:t>Prioritet mjere</w:t>
            </w:r>
          </w:p>
        </w:tc>
        <w:tc>
          <w:tcPr>
            <w:tcW w:w="382" w:type="pct"/>
            <w:shd w:val="clear" w:color="auto" w:fill="002060"/>
          </w:tcPr>
          <w:p w14:paraId="356AE774" w14:textId="77777777" w:rsidR="00E01627" w:rsidRPr="008731DE" w:rsidRDefault="00E01627" w:rsidP="009E247F">
            <w:pPr>
              <w:jc w:val="center"/>
              <w:rPr>
                <w:rFonts w:ascii="Calibri" w:hAnsi="Calibri" w:cs="Calibri"/>
                <w:b/>
                <w:bCs/>
                <w:sz w:val="18"/>
                <w:szCs w:val="18"/>
                <w:lang w:bidi="fa-IR"/>
              </w:rPr>
            </w:pPr>
            <w:r w:rsidRPr="008731DE">
              <w:rPr>
                <w:rFonts w:ascii="Calibri" w:hAnsi="Calibri" w:cs="Calibri"/>
                <w:b/>
                <w:bCs/>
                <w:sz w:val="18"/>
                <w:szCs w:val="18"/>
                <w:lang w:bidi="fa-IR"/>
              </w:rPr>
              <w:t>Cilj mjere</w:t>
            </w:r>
          </w:p>
        </w:tc>
      </w:tr>
      <w:tr w:rsidR="00E01627" w:rsidRPr="008731DE" w14:paraId="33FB2B14" w14:textId="77777777" w:rsidTr="009E247F">
        <w:tc>
          <w:tcPr>
            <w:tcW w:w="5000" w:type="pct"/>
            <w:gridSpan w:val="6"/>
            <w:shd w:val="clear" w:color="auto" w:fill="auto"/>
          </w:tcPr>
          <w:p w14:paraId="134AB47F" w14:textId="77777777" w:rsidR="00E01627" w:rsidRPr="008731DE" w:rsidRDefault="00E01627" w:rsidP="005371EE">
            <w:pPr>
              <w:spacing w:before="0"/>
              <w:ind w:left="-57" w:right="-57"/>
              <w:jc w:val="left"/>
              <w:rPr>
                <w:rFonts w:ascii="Calibri" w:hAnsi="Calibri" w:cs="Calibri"/>
                <w:b/>
                <w:bCs/>
                <w:sz w:val="18"/>
                <w:szCs w:val="18"/>
                <w:lang w:bidi="fa-IR"/>
              </w:rPr>
            </w:pPr>
            <w:r w:rsidRPr="008731DE">
              <w:rPr>
                <w:rFonts w:ascii="Calibri" w:hAnsi="Calibri" w:cs="Calibri"/>
                <w:b/>
                <w:bCs/>
                <w:color w:val="000000"/>
                <w:spacing w:val="22"/>
                <w:sz w:val="16"/>
                <w:szCs w:val="16"/>
              </w:rPr>
              <w:t>Neupitne nestrukturne mjere</w:t>
            </w:r>
          </w:p>
        </w:tc>
      </w:tr>
      <w:tr w:rsidR="00E01627" w:rsidRPr="008731DE" w14:paraId="11C0753C" w14:textId="77777777" w:rsidTr="005371EE">
        <w:trPr>
          <w:trHeight w:val="858"/>
        </w:trPr>
        <w:tc>
          <w:tcPr>
            <w:tcW w:w="1492" w:type="pct"/>
            <w:shd w:val="clear" w:color="auto" w:fill="auto"/>
          </w:tcPr>
          <w:p w14:paraId="45B067EC" w14:textId="77777777" w:rsidR="00E01627" w:rsidRPr="008731DE" w:rsidRDefault="00E01627" w:rsidP="009E247F">
            <w:pPr>
              <w:spacing w:before="0"/>
              <w:jc w:val="left"/>
              <w:rPr>
                <w:rFonts w:ascii="Calibri" w:hAnsi="Calibri" w:cs="Calibri"/>
                <w:color w:val="000000"/>
                <w:sz w:val="16"/>
                <w:szCs w:val="16"/>
                <w:lang w:eastAsia="bs-Latn-BA"/>
              </w:rPr>
            </w:pPr>
            <w:r w:rsidRPr="008731DE">
              <w:rPr>
                <w:rFonts w:ascii="Calibri" w:hAnsi="Calibri" w:cs="Calibri"/>
                <w:color w:val="000000"/>
                <w:sz w:val="16"/>
                <w:szCs w:val="16"/>
              </w:rPr>
              <w:t>Studija jačanja mreže hidroloških stanica, dostizanja preporučenog standarda za minimalnu gustoću hidroloških stanica, jedna stanica za 1875 km</w:t>
            </w:r>
            <w:r w:rsidRPr="008731DE">
              <w:rPr>
                <w:rFonts w:ascii="Calibri" w:hAnsi="Calibri" w:cs="Calibri"/>
                <w:color w:val="000000"/>
                <w:sz w:val="16"/>
                <w:szCs w:val="16"/>
                <w:vertAlign w:val="superscript"/>
              </w:rPr>
              <w:t>2</w:t>
            </w:r>
          </w:p>
        </w:tc>
        <w:tc>
          <w:tcPr>
            <w:tcW w:w="563" w:type="pct"/>
            <w:shd w:val="clear" w:color="auto" w:fill="auto"/>
            <w:vAlign w:val="center"/>
          </w:tcPr>
          <w:p w14:paraId="1B8F916B" w14:textId="0DB65C56" w:rsidR="00E01627" w:rsidRPr="008731DE" w:rsidRDefault="00DA259C" w:rsidP="009E247F">
            <w:pPr>
              <w:spacing w:before="0"/>
              <w:ind w:left="-57" w:right="-57"/>
              <w:jc w:val="center"/>
              <w:rPr>
                <w:rFonts w:ascii="Calibri" w:hAnsi="Calibri" w:cs="Calibri"/>
                <w:color w:val="000000"/>
                <w:sz w:val="16"/>
                <w:szCs w:val="16"/>
                <w:lang w:eastAsia="bs-Latn-BA"/>
              </w:rPr>
            </w:pPr>
            <w:r w:rsidRPr="008731DE">
              <w:rPr>
                <w:rFonts w:ascii="Calibri" w:hAnsi="Calibri" w:cs="Calibri"/>
                <w:color w:val="000000"/>
                <w:sz w:val="16"/>
                <w:szCs w:val="16"/>
              </w:rPr>
              <w:t>BAFA_PREV_24_NS_320</w:t>
            </w:r>
          </w:p>
        </w:tc>
        <w:tc>
          <w:tcPr>
            <w:tcW w:w="1482" w:type="pct"/>
            <w:shd w:val="clear" w:color="auto" w:fill="auto"/>
          </w:tcPr>
          <w:p w14:paraId="3EAB0138" w14:textId="77777777" w:rsidR="00E01627" w:rsidRPr="008731DE" w:rsidRDefault="00E01627" w:rsidP="00E01627">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0A520055" w14:textId="77777777" w:rsidR="00E01627" w:rsidRPr="008731DE" w:rsidRDefault="00E01627" w:rsidP="009E247F">
            <w:pPr>
              <w:spacing w:before="0"/>
              <w:jc w:val="left"/>
              <w:rPr>
                <w:rFonts w:ascii="Calibri" w:hAnsi="Calibri" w:cs="Calibri"/>
                <w:color w:val="000000"/>
                <w:sz w:val="16"/>
                <w:szCs w:val="16"/>
                <w:lang w:eastAsia="bs-Latn-BA"/>
              </w:rPr>
            </w:pPr>
            <w:r w:rsidRPr="008731DE">
              <w:rPr>
                <w:rFonts w:ascii="Calibri" w:hAnsi="Calibri" w:cs="Calibri"/>
                <w:color w:val="000000"/>
                <w:sz w:val="16"/>
                <w:szCs w:val="16"/>
              </w:rPr>
              <w:t xml:space="preserve">Studija jačanja mreže hidroloških stanica, dostizanja preporučenog standarda za minimalnu gustoću </w:t>
            </w:r>
            <w:r w:rsidRPr="008731DE">
              <w:rPr>
                <w:rFonts w:ascii="Calibri" w:hAnsi="Calibri" w:cs="Calibri"/>
                <w:color w:val="000000"/>
                <w:sz w:val="16"/>
                <w:szCs w:val="16"/>
              </w:rPr>
              <w:lastRenderedPageBreak/>
              <w:t>hidroloških stanica, jedna stanica za 1875-2750 km</w:t>
            </w:r>
            <w:r w:rsidRPr="008731DE">
              <w:rPr>
                <w:rFonts w:ascii="Calibri" w:hAnsi="Calibri" w:cs="Calibri"/>
                <w:color w:val="000000"/>
                <w:sz w:val="16"/>
                <w:szCs w:val="16"/>
                <w:vertAlign w:val="superscript"/>
              </w:rPr>
              <w:t>2</w:t>
            </w:r>
          </w:p>
        </w:tc>
        <w:tc>
          <w:tcPr>
            <w:tcW w:w="629" w:type="pct"/>
            <w:vAlign w:val="center"/>
          </w:tcPr>
          <w:p w14:paraId="1F0754A9" w14:textId="77777777" w:rsidR="00E01627" w:rsidRDefault="00E01627" w:rsidP="005371EE">
            <w:pPr>
              <w:spacing w:before="0"/>
              <w:ind w:left="-57" w:right="-57"/>
              <w:jc w:val="right"/>
              <w:rPr>
                <w:rFonts w:ascii="Calibri" w:hAnsi="Calibri" w:cs="Calibri"/>
                <w:sz w:val="16"/>
                <w:szCs w:val="16"/>
                <w:lang w:bidi="fa-IR"/>
              </w:rPr>
            </w:pPr>
            <w:r w:rsidRPr="008731DE">
              <w:rPr>
                <w:rFonts w:ascii="Calibri" w:hAnsi="Calibri" w:cs="Calibri"/>
                <w:sz w:val="16"/>
                <w:szCs w:val="16"/>
                <w:lang w:bidi="fa-IR"/>
              </w:rPr>
              <w:lastRenderedPageBreak/>
              <w:t>30.000,00</w:t>
            </w:r>
          </w:p>
          <w:p w14:paraId="06E3820B" w14:textId="680A28B4" w:rsidR="005371EE" w:rsidRPr="008731DE" w:rsidRDefault="005371EE" w:rsidP="005371EE">
            <w:pPr>
              <w:spacing w:before="0"/>
              <w:ind w:left="-57" w:right="-57"/>
              <w:jc w:val="right"/>
              <w:rPr>
                <w:rFonts w:ascii="Calibri" w:hAnsi="Calibri" w:cs="Calibri"/>
                <w:sz w:val="16"/>
                <w:szCs w:val="16"/>
                <w:lang w:bidi="fa-IR"/>
              </w:rPr>
            </w:pPr>
            <w:r w:rsidRPr="005371EE">
              <w:rPr>
                <w:rFonts w:ascii="Calibri" w:hAnsi="Calibri" w:cs="Calibri"/>
                <w:color w:val="0070C0"/>
                <w:sz w:val="16"/>
                <w:szCs w:val="16"/>
                <w:lang w:bidi="fa-IR"/>
              </w:rPr>
              <w:t>(58.670,00 BAM)</w:t>
            </w:r>
          </w:p>
        </w:tc>
        <w:tc>
          <w:tcPr>
            <w:tcW w:w="452" w:type="pct"/>
            <w:vAlign w:val="center"/>
          </w:tcPr>
          <w:p w14:paraId="61008635" w14:textId="77777777" w:rsidR="00E01627" w:rsidRPr="008731DE" w:rsidRDefault="00E01627" w:rsidP="009E247F">
            <w:pPr>
              <w:spacing w:before="0"/>
              <w:jc w:val="center"/>
              <w:rPr>
                <w:rFonts w:ascii="Calibri" w:hAnsi="Calibri" w:cs="Calibri"/>
                <w:sz w:val="16"/>
                <w:szCs w:val="16"/>
                <w:lang w:bidi="fa-IR"/>
              </w:rPr>
            </w:pPr>
            <w:r w:rsidRPr="008731DE">
              <w:rPr>
                <w:rFonts w:ascii="Calibri" w:hAnsi="Calibri" w:cs="Calibri"/>
                <w:sz w:val="16"/>
                <w:szCs w:val="16"/>
                <w:lang w:bidi="fa-IR"/>
              </w:rPr>
              <w:t>Kritičan</w:t>
            </w:r>
          </w:p>
        </w:tc>
        <w:tc>
          <w:tcPr>
            <w:tcW w:w="382" w:type="pct"/>
            <w:vAlign w:val="center"/>
          </w:tcPr>
          <w:p w14:paraId="6C299184" w14:textId="77777777" w:rsidR="00E01627" w:rsidRPr="008731DE" w:rsidRDefault="00E01627" w:rsidP="009E247F">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01627" w:rsidRPr="008731DE" w14:paraId="30204007" w14:textId="77777777" w:rsidTr="005371EE">
        <w:trPr>
          <w:trHeight w:val="858"/>
        </w:trPr>
        <w:tc>
          <w:tcPr>
            <w:tcW w:w="1492" w:type="pct"/>
            <w:shd w:val="clear" w:color="auto" w:fill="auto"/>
          </w:tcPr>
          <w:p w14:paraId="1F5E3113" w14:textId="77777777" w:rsidR="00E01627" w:rsidRPr="008731DE" w:rsidRDefault="00E01627" w:rsidP="009E247F">
            <w:pPr>
              <w:jc w:val="left"/>
              <w:rPr>
                <w:rFonts w:ascii="Calibri" w:hAnsi="Calibri" w:cs="Calibri"/>
                <w:color w:val="000000"/>
                <w:sz w:val="16"/>
                <w:szCs w:val="16"/>
              </w:rPr>
            </w:pPr>
            <w:r w:rsidRPr="008731DE">
              <w:rPr>
                <w:rFonts w:ascii="Calibri" w:hAnsi="Calibri" w:cs="Calibri"/>
                <w:color w:val="000000"/>
                <w:sz w:val="16"/>
                <w:szCs w:val="16"/>
              </w:rPr>
              <w:t>Istražni radovi i analiza trenutnog stanja savskog nasipa uključujući ušća glavnih pritoka pod utjecajem uspora</w:t>
            </w:r>
          </w:p>
        </w:tc>
        <w:tc>
          <w:tcPr>
            <w:tcW w:w="563" w:type="pct"/>
            <w:shd w:val="clear" w:color="auto" w:fill="auto"/>
            <w:vAlign w:val="center"/>
          </w:tcPr>
          <w:p w14:paraId="7B8D7B2B" w14:textId="0A72CD10" w:rsidR="00E01627" w:rsidRPr="008731DE" w:rsidRDefault="00DA259C" w:rsidP="009E247F">
            <w:pPr>
              <w:ind w:right="-57"/>
              <w:jc w:val="left"/>
              <w:rPr>
                <w:rFonts w:ascii="Calibri" w:hAnsi="Calibri" w:cs="Calibri"/>
                <w:color w:val="000000"/>
                <w:sz w:val="16"/>
                <w:szCs w:val="16"/>
              </w:rPr>
            </w:pPr>
            <w:r w:rsidRPr="008731DE">
              <w:rPr>
                <w:rFonts w:ascii="Calibri" w:hAnsi="Calibri" w:cs="Calibri"/>
                <w:color w:val="000000"/>
                <w:sz w:val="16"/>
                <w:szCs w:val="16"/>
              </w:rPr>
              <w:t>BAFA_PREV_24_NS_519</w:t>
            </w:r>
          </w:p>
        </w:tc>
        <w:tc>
          <w:tcPr>
            <w:tcW w:w="1482" w:type="pct"/>
            <w:shd w:val="clear" w:color="auto" w:fill="auto"/>
          </w:tcPr>
          <w:p w14:paraId="29C3C07D" w14:textId="77777777" w:rsidR="00E01627" w:rsidRPr="008731DE" w:rsidRDefault="00E01627" w:rsidP="00E01627">
            <w:pPr>
              <w:spacing w:before="0"/>
              <w:jc w:val="left"/>
              <w:rPr>
                <w:rFonts w:ascii="Calibri" w:hAnsi="Calibri" w:cs="Calibri"/>
                <w:b/>
                <w:bCs/>
                <w:color w:val="000000"/>
                <w:sz w:val="16"/>
                <w:szCs w:val="16"/>
              </w:rPr>
            </w:pPr>
            <w:r w:rsidRPr="008731DE">
              <w:rPr>
                <w:rFonts w:ascii="Calibri" w:hAnsi="Calibri" w:cs="Calibri"/>
                <w:b/>
                <w:bCs/>
                <w:color w:val="000000"/>
                <w:sz w:val="16"/>
                <w:szCs w:val="16"/>
              </w:rPr>
              <w:t>PREVENTIVNA MJERA</w:t>
            </w:r>
          </w:p>
          <w:p w14:paraId="0D37E3CD" w14:textId="71319967" w:rsidR="00E01627" w:rsidRPr="008731DE" w:rsidRDefault="00E01627" w:rsidP="00E01627">
            <w:pPr>
              <w:spacing w:before="0"/>
              <w:jc w:val="left"/>
              <w:rPr>
                <w:rFonts w:ascii="Calibri" w:hAnsi="Calibri" w:cs="Calibri"/>
                <w:color w:val="000000"/>
                <w:sz w:val="16"/>
                <w:szCs w:val="16"/>
              </w:rPr>
            </w:pPr>
            <w:r w:rsidRPr="008731DE">
              <w:rPr>
                <w:rFonts w:ascii="Calibri" w:hAnsi="Calibri" w:cs="Calibri"/>
                <w:color w:val="000000"/>
                <w:sz w:val="16"/>
                <w:szCs w:val="16"/>
              </w:rPr>
              <w:t>Studija bi trebala biti urađena duž savskog nasipa u BiH i na ušćima glavnih pritoka</w:t>
            </w:r>
            <w:r w:rsidR="00DA259C" w:rsidRPr="008731DE">
              <w:rPr>
                <w:rFonts w:ascii="Calibri" w:hAnsi="Calibri" w:cs="Calibri"/>
                <w:color w:val="000000"/>
                <w:sz w:val="16"/>
                <w:szCs w:val="16"/>
              </w:rPr>
              <w:t xml:space="preserve"> </w:t>
            </w:r>
          </w:p>
        </w:tc>
        <w:tc>
          <w:tcPr>
            <w:tcW w:w="629" w:type="pct"/>
            <w:vAlign w:val="center"/>
          </w:tcPr>
          <w:p w14:paraId="0B8BCDCC" w14:textId="77777777" w:rsidR="00E01627" w:rsidRDefault="00E01627" w:rsidP="005371EE">
            <w:pPr>
              <w:ind w:left="-57" w:right="-57"/>
              <w:jc w:val="right"/>
              <w:rPr>
                <w:rFonts w:ascii="Calibri" w:hAnsi="Calibri" w:cs="Calibri"/>
                <w:sz w:val="16"/>
                <w:szCs w:val="16"/>
                <w:lang w:bidi="fa-IR"/>
              </w:rPr>
            </w:pPr>
            <w:r w:rsidRPr="008731DE">
              <w:rPr>
                <w:rFonts w:ascii="Calibri" w:hAnsi="Calibri" w:cs="Calibri"/>
                <w:sz w:val="16"/>
                <w:szCs w:val="16"/>
                <w:lang w:bidi="fa-IR"/>
              </w:rPr>
              <w:t>1.000.000,00</w:t>
            </w:r>
          </w:p>
          <w:p w14:paraId="342AEDE4" w14:textId="3A089F85" w:rsidR="005371EE" w:rsidRPr="008731DE" w:rsidRDefault="005371EE" w:rsidP="005371EE">
            <w:pPr>
              <w:ind w:left="-57" w:right="-57"/>
              <w:jc w:val="right"/>
              <w:rPr>
                <w:rFonts w:ascii="Calibri" w:hAnsi="Calibri" w:cs="Calibri"/>
                <w:sz w:val="16"/>
                <w:szCs w:val="16"/>
                <w:lang w:bidi="fa-IR"/>
              </w:rPr>
            </w:pPr>
            <w:r w:rsidRPr="005371EE">
              <w:rPr>
                <w:rFonts w:ascii="Calibri" w:hAnsi="Calibri" w:cs="Calibri"/>
                <w:color w:val="0070C0"/>
                <w:sz w:val="16"/>
                <w:szCs w:val="16"/>
                <w:lang w:bidi="fa-IR"/>
              </w:rPr>
              <w:t>(1.955.830,00 BAM)</w:t>
            </w:r>
          </w:p>
        </w:tc>
        <w:tc>
          <w:tcPr>
            <w:tcW w:w="452" w:type="pct"/>
            <w:vAlign w:val="center"/>
          </w:tcPr>
          <w:p w14:paraId="6DF50311" w14:textId="77777777" w:rsidR="00E01627" w:rsidRPr="008731DE" w:rsidRDefault="00E01627" w:rsidP="009E247F">
            <w:pPr>
              <w:jc w:val="center"/>
              <w:rPr>
                <w:rFonts w:ascii="Calibri" w:hAnsi="Calibri" w:cs="Calibri"/>
                <w:sz w:val="16"/>
                <w:szCs w:val="16"/>
                <w:lang w:bidi="fa-IR"/>
              </w:rPr>
            </w:pPr>
            <w:r w:rsidRPr="008731DE">
              <w:rPr>
                <w:rFonts w:ascii="Calibri" w:hAnsi="Calibri" w:cs="Calibri"/>
                <w:sz w:val="16"/>
                <w:szCs w:val="16"/>
                <w:lang w:bidi="fa-IR"/>
              </w:rPr>
              <w:t>Kritičan</w:t>
            </w:r>
          </w:p>
        </w:tc>
        <w:tc>
          <w:tcPr>
            <w:tcW w:w="382" w:type="pct"/>
            <w:vAlign w:val="center"/>
          </w:tcPr>
          <w:p w14:paraId="6B8388B4" w14:textId="77777777" w:rsidR="00E01627" w:rsidRPr="008731DE" w:rsidRDefault="00E01627" w:rsidP="009E247F">
            <w:pPr>
              <w:jc w:val="center"/>
              <w:rPr>
                <w:rFonts w:ascii="Calibri" w:hAnsi="Calibri" w:cs="Calibri"/>
                <w:sz w:val="16"/>
                <w:szCs w:val="16"/>
                <w:lang w:bidi="fa-IR"/>
              </w:rPr>
            </w:pPr>
            <w:r w:rsidRPr="008731DE">
              <w:rPr>
                <w:rFonts w:ascii="Calibri" w:hAnsi="Calibri" w:cs="Calibri"/>
                <w:sz w:val="16"/>
                <w:szCs w:val="16"/>
                <w:lang w:bidi="fa-IR"/>
              </w:rPr>
              <w:t>Cilj 1</w:t>
            </w:r>
          </w:p>
        </w:tc>
      </w:tr>
      <w:tr w:rsidR="00E01627" w:rsidRPr="008731DE" w14:paraId="4C0FF29F" w14:textId="77777777" w:rsidTr="00E01627">
        <w:tc>
          <w:tcPr>
            <w:tcW w:w="3537" w:type="pct"/>
            <w:gridSpan w:val="3"/>
            <w:shd w:val="clear" w:color="auto" w:fill="F2F2F2" w:themeFill="background1" w:themeFillShade="F2"/>
          </w:tcPr>
          <w:p w14:paraId="60450FE7" w14:textId="1CFA2418" w:rsidR="00E01627" w:rsidRPr="008731DE" w:rsidRDefault="00E01627" w:rsidP="009E247F">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UKUPNA PROCIJENJENA VRIJEDNOST PROVOĐENJA MJERA</w:t>
            </w:r>
            <w:r w:rsidR="002B2143" w:rsidRPr="008731DE">
              <w:rPr>
                <w:rFonts w:ascii="Calibri" w:hAnsi="Calibri" w:cs="Calibri"/>
                <w:b/>
                <w:bCs/>
                <w:color w:val="000000"/>
                <w:sz w:val="18"/>
                <w:szCs w:val="18"/>
                <w:lang w:eastAsia="bs-Latn-BA"/>
              </w:rPr>
              <w:t xml:space="preserve"> (nivo RBD)</w:t>
            </w:r>
          </w:p>
        </w:tc>
        <w:tc>
          <w:tcPr>
            <w:tcW w:w="1463" w:type="pct"/>
            <w:gridSpan w:val="3"/>
            <w:shd w:val="clear" w:color="auto" w:fill="F2F2F2" w:themeFill="background1" w:themeFillShade="F2"/>
          </w:tcPr>
          <w:p w14:paraId="2C536B0F" w14:textId="77777777" w:rsidR="00E01627" w:rsidRDefault="00E01627" w:rsidP="005371EE">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 xml:space="preserve"> 1.030.000,00</w:t>
            </w:r>
          </w:p>
          <w:p w14:paraId="547FF612" w14:textId="56FDDC56" w:rsidR="005371EE" w:rsidRPr="008731DE" w:rsidRDefault="005371EE" w:rsidP="005371EE">
            <w:pPr>
              <w:spacing w:before="0" w:after="40"/>
              <w:ind w:left="-57" w:right="-57"/>
              <w:jc w:val="left"/>
              <w:rPr>
                <w:rFonts w:ascii="Calibri" w:hAnsi="Calibri" w:cs="Calibri"/>
                <w:b/>
                <w:bCs/>
                <w:color w:val="000000"/>
                <w:sz w:val="18"/>
                <w:szCs w:val="18"/>
                <w:lang w:eastAsia="bs-Latn-BA"/>
              </w:rPr>
            </w:pPr>
            <w:r w:rsidRPr="005371EE">
              <w:rPr>
                <w:rFonts w:ascii="Calibri" w:hAnsi="Calibri" w:cs="Calibri"/>
                <w:b/>
                <w:bCs/>
                <w:color w:val="0070C0"/>
                <w:sz w:val="18"/>
                <w:szCs w:val="18"/>
                <w:lang w:eastAsia="bs-Latn-BA"/>
              </w:rPr>
              <w:t>(2.014.500,00 BAM)</w:t>
            </w:r>
          </w:p>
        </w:tc>
      </w:tr>
    </w:tbl>
    <w:p w14:paraId="28FA5462" w14:textId="5440589E" w:rsidR="00E01627" w:rsidRPr="008731DE" w:rsidRDefault="00E01627" w:rsidP="00E01627">
      <w:pPr>
        <w:rPr>
          <w:rFonts w:ascii="Calibri" w:hAnsi="Calibri" w:cs="Calibri"/>
          <w:color w:val="000000"/>
          <w:szCs w:val="22"/>
        </w:rPr>
      </w:pPr>
      <w:r w:rsidRPr="008731DE">
        <w:rPr>
          <w:rFonts w:ascii="Calibri" w:hAnsi="Calibri" w:cs="Calibri"/>
          <w:b/>
          <w:bCs/>
          <w:color w:val="000000"/>
          <w:szCs w:val="22"/>
        </w:rPr>
        <w:t>Mjeru BA</w:t>
      </w:r>
      <w:r w:rsidR="00DA259C" w:rsidRPr="008731DE">
        <w:rPr>
          <w:rFonts w:ascii="Calibri" w:hAnsi="Calibri" w:cs="Calibri"/>
          <w:b/>
          <w:bCs/>
          <w:color w:val="000000"/>
          <w:szCs w:val="22"/>
        </w:rPr>
        <w:t>FA</w:t>
      </w:r>
      <w:r w:rsidRPr="008731DE">
        <w:rPr>
          <w:rFonts w:ascii="Calibri" w:hAnsi="Calibri" w:cs="Calibri"/>
          <w:b/>
          <w:bCs/>
          <w:color w:val="000000"/>
          <w:szCs w:val="22"/>
        </w:rPr>
        <w:t>_PREV_24_NS_32</w:t>
      </w:r>
      <w:r w:rsidR="00DA259C" w:rsidRPr="008731DE">
        <w:rPr>
          <w:rFonts w:ascii="Calibri" w:hAnsi="Calibri" w:cs="Calibri"/>
          <w:b/>
          <w:bCs/>
          <w:color w:val="000000"/>
          <w:szCs w:val="22"/>
        </w:rPr>
        <w:t>0</w:t>
      </w:r>
      <w:r w:rsidRPr="008731DE">
        <w:rPr>
          <w:rFonts w:ascii="Calibri" w:hAnsi="Calibri" w:cs="Calibri"/>
          <w:color w:val="000000"/>
          <w:szCs w:val="22"/>
        </w:rPr>
        <w:t xml:space="preserve"> finansiraju zajedno</w:t>
      </w:r>
      <w:r w:rsidRPr="008731DE">
        <w:rPr>
          <w:rFonts w:ascii="Calibri" w:hAnsi="Calibri" w:cs="Calibri"/>
          <w:color w:val="000000"/>
          <w:sz w:val="16"/>
          <w:szCs w:val="16"/>
        </w:rPr>
        <w:t xml:space="preserve"> </w:t>
      </w:r>
      <w:r w:rsidRPr="008731DE">
        <w:rPr>
          <w:rFonts w:ascii="Calibri" w:hAnsi="Calibri" w:cs="Calibri"/>
          <w:color w:val="000000"/>
          <w:szCs w:val="22"/>
        </w:rPr>
        <w:t xml:space="preserve">JU Vode Srpske i Agencija za vodno područje rijeke Save i BD. </w:t>
      </w:r>
    </w:p>
    <w:p w14:paraId="2683FD68" w14:textId="74AF2FA8" w:rsidR="00E01627" w:rsidRPr="008731DE" w:rsidRDefault="00E01627" w:rsidP="00E01627">
      <w:pPr>
        <w:rPr>
          <w:rFonts w:ascii="Calibri" w:hAnsi="Calibri" w:cs="Calibri"/>
          <w:color w:val="000000"/>
          <w:szCs w:val="22"/>
        </w:rPr>
      </w:pPr>
      <w:r w:rsidRPr="008731DE">
        <w:rPr>
          <w:rFonts w:ascii="Calibri" w:hAnsi="Calibri" w:cs="Calibri"/>
          <w:b/>
          <w:bCs/>
          <w:color w:val="000000"/>
          <w:szCs w:val="22"/>
        </w:rPr>
        <w:t>Za mjeru BA</w:t>
      </w:r>
      <w:r w:rsidR="00DA259C" w:rsidRPr="008731DE">
        <w:rPr>
          <w:rFonts w:ascii="Calibri" w:hAnsi="Calibri" w:cs="Calibri"/>
          <w:b/>
          <w:bCs/>
          <w:color w:val="000000"/>
          <w:szCs w:val="22"/>
        </w:rPr>
        <w:t>FA</w:t>
      </w:r>
      <w:r w:rsidRPr="008731DE">
        <w:rPr>
          <w:rFonts w:ascii="Calibri" w:hAnsi="Calibri" w:cs="Calibri"/>
          <w:b/>
          <w:bCs/>
          <w:color w:val="000000"/>
          <w:szCs w:val="22"/>
        </w:rPr>
        <w:t>_PREV_24_NS_5</w:t>
      </w:r>
      <w:r w:rsidR="00DA259C" w:rsidRPr="008731DE">
        <w:rPr>
          <w:rFonts w:ascii="Calibri" w:hAnsi="Calibri" w:cs="Calibri"/>
          <w:b/>
          <w:bCs/>
          <w:color w:val="000000"/>
          <w:szCs w:val="22"/>
        </w:rPr>
        <w:t>19</w:t>
      </w:r>
      <w:r w:rsidRPr="008731DE">
        <w:rPr>
          <w:rFonts w:ascii="Calibri" w:hAnsi="Calibri" w:cs="Calibri"/>
          <w:b/>
          <w:bCs/>
          <w:color w:val="000000"/>
          <w:szCs w:val="22"/>
        </w:rPr>
        <w:t xml:space="preserve"> </w:t>
      </w:r>
      <w:r w:rsidRPr="008731DE">
        <w:rPr>
          <w:rFonts w:ascii="Calibri" w:hAnsi="Calibri" w:cs="Calibri"/>
          <w:color w:val="000000"/>
          <w:szCs w:val="22"/>
        </w:rPr>
        <w:t>sredstva treba osigurati putem međunarodnih Grantova.</w:t>
      </w:r>
    </w:p>
    <w:p w14:paraId="309D5566" w14:textId="0387C74E" w:rsidR="00E01627" w:rsidRPr="008731DE" w:rsidRDefault="00E01627" w:rsidP="00E01627">
      <w:pPr>
        <w:rPr>
          <w:rFonts w:cstheme="minorHAnsi"/>
        </w:rPr>
      </w:pPr>
      <w:r w:rsidRPr="008731DE">
        <w:rPr>
          <w:rFonts w:cstheme="minorHAnsi"/>
        </w:rPr>
        <w:t>Ove mjere doprinose cilju izbjegavanja novih rizika od poplava u okviru aspekta prevencije. Za potrebe implementacije ovih mjere nadležan je također Upravljački odbor/Tijelo je z</w:t>
      </w:r>
      <w:r w:rsidR="00655A37" w:rsidRPr="008731DE">
        <w:rPr>
          <w:rFonts w:cstheme="minorHAnsi"/>
        </w:rPr>
        <w:t xml:space="preserve">a </w:t>
      </w:r>
      <w:r w:rsidRPr="008731DE">
        <w:rPr>
          <w:rFonts w:cstheme="minorHAnsi"/>
        </w:rPr>
        <w:t>p</w:t>
      </w:r>
      <w:r w:rsidR="00655A37" w:rsidRPr="008731DE">
        <w:rPr>
          <w:rFonts w:cstheme="minorHAnsi"/>
        </w:rPr>
        <w:t>r</w:t>
      </w:r>
      <w:r w:rsidRPr="008731DE">
        <w:rPr>
          <w:rFonts w:cstheme="minorHAnsi"/>
        </w:rPr>
        <w:t>aćenje implementacije kojeg formiraju entitetske institucije za upravljanje vodama i BD.</w:t>
      </w:r>
    </w:p>
    <w:p w14:paraId="0AF5A0A7" w14:textId="1BABF09A" w:rsidR="00C74234" w:rsidRPr="008731DE" w:rsidRDefault="00C74234" w:rsidP="00E01627">
      <w:pPr>
        <w:rPr>
          <w:rFonts w:cstheme="minorHAnsi"/>
        </w:rPr>
      </w:pPr>
      <w:r w:rsidRPr="008731DE">
        <w:rPr>
          <w:rFonts w:cstheme="minorHAnsi"/>
        </w:rPr>
        <w:t>Na nivou jedinice upravljanja (geografski utjecaj-vodno područje rijeke Save u FB</w:t>
      </w:r>
      <w:r w:rsidR="00375334">
        <w:rPr>
          <w:rFonts w:cstheme="minorHAnsi"/>
        </w:rPr>
        <w:t>i</w:t>
      </w:r>
      <w:r w:rsidRPr="008731DE">
        <w:rPr>
          <w:rFonts w:cstheme="minorHAnsi"/>
        </w:rPr>
        <w:t>H, tj. UoM1), identificirane su 2 nestrukturne mjere koje su prikazane u narednoj tabeli.</w:t>
      </w:r>
    </w:p>
    <w:p w14:paraId="63BCF575" w14:textId="05FEAA9A" w:rsidR="00EE7C41" w:rsidRPr="008731DE" w:rsidRDefault="00EE7C41" w:rsidP="00EE7C41">
      <w:pPr>
        <w:pStyle w:val="Caption"/>
        <w:keepNext/>
        <w:spacing w:after="60"/>
        <w:jc w:val="left"/>
      </w:pPr>
      <w:bookmarkStart w:id="439" w:name="_Toc137804294"/>
      <w:r w:rsidRPr="008731DE">
        <w:t xml:space="preserve">Tabela </w:t>
      </w:r>
      <w:r w:rsidRPr="008731DE">
        <w:fldChar w:fldCharType="begin"/>
      </w:r>
      <w:r w:rsidRPr="008731DE">
        <w:instrText xml:space="preserve"> SEQ Tabela \* ARABIC </w:instrText>
      </w:r>
      <w:r w:rsidRPr="008731DE">
        <w:fldChar w:fldCharType="separate"/>
      </w:r>
      <w:r w:rsidR="00593FC9">
        <w:rPr>
          <w:noProof/>
        </w:rPr>
        <w:t>55</w:t>
      </w:r>
      <w:r w:rsidRPr="008731DE">
        <w:fldChar w:fldCharType="end"/>
      </w:r>
      <w:r w:rsidRPr="008731DE">
        <w:t>. Mjere koje treba razmotriti za provedbu u okviru ovog Plana čiji je geografski utjecaj vodno područje rijeke Save u FB</w:t>
      </w:r>
      <w:r w:rsidR="00375334">
        <w:t>i</w:t>
      </w:r>
      <w:r w:rsidRPr="008731DE">
        <w:t>H</w:t>
      </w:r>
      <w:r w:rsidR="00375334">
        <w:t xml:space="preserve"> (</w:t>
      </w:r>
      <w:r w:rsidRPr="008731DE">
        <w:t>UoM1</w:t>
      </w:r>
      <w:r w:rsidR="00375334">
        <w:t>)</w:t>
      </w:r>
      <w:bookmarkEnd w:id="439"/>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09"/>
        <w:gridCol w:w="41"/>
        <w:gridCol w:w="1903"/>
        <w:gridCol w:w="16"/>
        <w:gridCol w:w="2464"/>
        <w:gridCol w:w="1233"/>
        <w:gridCol w:w="842"/>
        <w:gridCol w:w="703"/>
      </w:tblGrid>
      <w:tr w:rsidR="00E01627" w:rsidRPr="008731DE" w14:paraId="780B5645" w14:textId="77777777" w:rsidTr="0021170E">
        <w:trPr>
          <w:tblHeader/>
        </w:trPr>
        <w:tc>
          <w:tcPr>
            <w:tcW w:w="1027" w:type="pct"/>
            <w:gridSpan w:val="2"/>
            <w:shd w:val="clear" w:color="auto" w:fill="002060"/>
            <w:vAlign w:val="center"/>
          </w:tcPr>
          <w:p w14:paraId="3BD00BD9"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Naziv mjere</w:t>
            </w:r>
          </w:p>
        </w:tc>
        <w:tc>
          <w:tcPr>
            <w:tcW w:w="1065" w:type="pct"/>
            <w:gridSpan w:val="2"/>
            <w:shd w:val="clear" w:color="auto" w:fill="002060"/>
            <w:vAlign w:val="center"/>
          </w:tcPr>
          <w:p w14:paraId="37634CBD"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Šifra mjere</w:t>
            </w:r>
          </w:p>
        </w:tc>
        <w:tc>
          <w:tcPr>
            <w:tcW w:w="1367" w:type="pct"/>
            <w:shd w:val="clear" w:color="auto" w:fill="002060"/>
            <w:vAlign w:val="center"/>
          </w:tcPr>
          <w:p w14:paraId="7783BE61"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Opis mjere </w:t>
            </w:r>
          </w:p>
        </w:tc>
        <w:tc>
          <w:tcPr>
            <w:tcW w:w="684" w:type="pct"/>
            <w:shd w:val="clear" w:color="auto" w:fill="002060"/>
            <w:vAlign w:val="center"/>
          </w:tcPr>
          <w:p w14:paraId="142B99A2" w14:textId="77777777" w:rsidR="00E01627" w:rsidRPr="008731DE" w:rsidRDefault="00E01627" w:rsidP="009E247F">
            <w:pPr>
              <w:spacing w:before="0"/>
              <w:jc w:val="center"/>
              <w:rPr>
                <w:rFonts w:ascii="Calibri" w:hAnsi="Calibri" w:cs="Calibri"/>
                <w:sz w:val="18"/>
                <w:szCs w:val="18"/>
                <w:lang w:bidi="fa-IR"/>
              </w:rPr>
            </w:pPr>
            <w:r w:rsidRPr="008731DE">
              <w:rPr>
                <w:rFonts w:ascii="Calibri" w:hAnsi="Calibri" w:cs="Calibri"/>
                <w:b/>
                <w:bCs/>
                <w:sz w:val="18"/>
                <w:szCs w:val="18"/>
                <w:lang w:bidi="fa-IR"/>
              </w:rPr>
              <w:t>Procijenjeni troškovi (EURO)</w:t>
            </w:r>
          </w:p>
        </w:tc>
        <w:tc>
          <w:tcPr>
            <w:tcW w:w="467" w:type="pct"/>
            <w:shd w:val="clear" w:color="auto" w:fill="002060"/>
            <w:vAlign w:val="center"/>
          </w:tcPr>
          <w:p w14:paraId="67B1A235" w14:textId="77777777" w:rsidR="00E01627" w:rsidRPr="008731DE" w:rsidRDefault="00E01627" w:rsidP="009E247F">
            <w:pPr>
              <w:spacing w:before="0"/>
              <w:jc w:val="center"/>
              <w:rPr>
                <w:rFonts w:ascii="Calibri" w:hAnsi="Calibri" w:cs="Calibri"/>
                <w:sz w:val="18"/>
                <w:szCs w:val="18"/>
                <w:lang w:bidi="fa-IR"/>
              </w:rPr>
            </w:pPr>
            <w:r w:rsidRPr="008731DE">
              <w:rPr>
                <w:rFonts w:ascii="Calibri" w:hAnsi="Calibri" w:cs="Calibri"/>
                <w:b/>
                <w:bCs/>
                <w:sz w:val="18"/>
                <w:szCs w:val="18"/>
                <w:lang w:bidi="fa-IR"/>
              </w:rPr>
              <w:t>Prioritet mjere</w:t>
            </w:r>
          </w:p>
        </w:tc>
        <w:tc>
          <w:tcPr>
            <w:tcW w:w="390" w:type="pct"/>
            <w:shd w:val="clear" w:color="auto" w:fill="002060"/>
          </w:tcPr>
          <w:p w14:paraId="24A8BA99" w14:textId="77777777" w:rsidR="00E01627" w:rsidRPr="008731DE" w:rsidRDefault="00E01627"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Cilj mjere</w:t>
            </w:r>
          </w:p>
        </w:tc>
      </w:tr>
      <w:tr w:rsidR="00C74234" w:rsidRPr="008731DE" w14:paraId="1B5B5230" w14:textId="77777777" w:rsidTr="00C74234">
        <w:tc>
          <w:tcPr>
            <w:tcW w:w="5000" w:type="pct"/>
            <w:gridSpan w:val="8"/>
            <w:shd w:val="clear" w:color="auto" w:fill="auto"/>
          </w:tcPr>
          <w:p w14:paraId="2BEF6DFD" w14:textId="09EAB727" w:rsidR="00C74234" w:rsidRPr="008731DE" w:rsidRDefault="00C74234" w:rsidP="009E247F">
            <w:pPr>
              <w:spacing w:before="0"/>
              <w:jc w:val="left"/>
              <w:rPr>
                <w:rFonts w:ascii="Calibri" w:hAnsi="Calibri" w:cs="Calibri"/>
                <w:b/>
                <w:bCs/>
                <w:sz w:val="18"/>
                <w:szCs w:val="18"/>
                <w:lang w:bidi="fa-IR"/>
              </w:rPr>
            </w:pPr>
            <w:r w:rsidRPr="008731DE">
              <w:rPr>
                <w:rFonts w:ascii="Calibri" w:hAnsi="Calibri" w:cs="Calibri"/>
                <w:b/>
                <w:bCs/>
                <w:spacing w:val="30"/>
                <w:sz w:val="16"/>
                <w:szCs w:val="16"/>
                <w:lang w:bidi="fa-IR"/>
              </w:rPr>
              <w:t>Ostale nestrukturne mjere</w:t>
            </w:r>
          </w:p>
        </w:tc>
      </w:tr>
      <w:tr w:rsidR="00E01627" w:rsidRPr="008731DE" w14:paraId="15B81B34" w14:textId="77777777" w:rsidTr="00C74234">
        <w:tc>
          <w:tcPr>
            <w:tcW w:w="1004" w:type="pct"/>
            <w:shd w:val="clear" w:color="auto" w:fill="auto"/>
          </w:tcPr>
          <w:p w14:paraId="196CB5A9" w14:textId="77777777" w:rsidR="00E01627" w:rsidRPr="008731DE" w:rsidRDefault="00E01627" w:rsidP="009E247F">
            <w:pPr>
              <w:spacing w:before="0"/>
              <w:jc w:val="left"/>
              <w:rPr>
                <w:rFonts w:ascii="Calibri" w:hAnsi="Calibri" w:cs="Calibri"/>
                <w:sz w:val="16"/>
                <w:szCs w:val="16"/>
                <w:lang w:bidi="fa-IR"/>
              </w:rPr>
            </w:pPr>
            <w:r w:rsidRPr="008731DE">
              <w:rPr>
                <w:rFonts w:ascii="Calibri" w:hAnsi="Calibri" w:cs="Calibri"/>
                <w:sz w:val="16"/>
                <w:szCs w:val="16"/>
                <w:lang w:bidi="fa-IR"/>
              </w:rPr>
              <w:t>Detaljna procjena potrebnih sredstava na godišnjem nivou za rad i održavanje vodotoka II kategorije  po kantonima</w:t>
            </w:r>
          </w:p>
        </w:tc>
        <w:tc>
          <w:tcPr>
            <w:tcW w:w="1079" w:type="pct"/>
            <w:gridSpan w:val="2"/>
            <w:shd w:val="clear" w:color="auto" w:fill="auto"/>
          </w:tcPr>
          <w:p w14:paraId="7A81CD09" w14:textId="77777777" w:rsidR="00E01627" w:rsidRPr="008731DE" w:rsidRDefault="00E01627" w:rsidP="009E247F">
            <w:pPr>
              <w:spacing w:before="0"/>
              <w:jc w:val="center"/>
              <w:rPr>
                <w:rFonts w:ascii="Calibri" w:hAnsi="Calibri" w:cs="Calibri"/>
                <w:b/>
                <w:bCs/>
                <w:sz w:val="16"/>
                <w:szCs w:val="16"/>
                <w:lang w:bidi="fa-IR"/>
              </w:rPr>
            </w:pPr>
            <w:r w:rsidRPr="008731DE">
              <w:rPr>
                <w:sz w:val="16"/>
                <w:szCs w:val="16"/>
              </w:rPr>
              <w:t>BAFA_PREV_24_NS_478</w:t>
            </w:r>
          </w:p>
        </w:tc>
        <w:tc>
          <w:tcPr>
            <w:tcW w:w="1376" w:type="pct"/>
            <w:gridSpan w:val="2"/>
            <w:shd w:val="clear" w:color="auto" w:fill="auto"/>
          </w:tcPr>
          <w:p w14:paraId="60A3DEC2" w14:textId="77777777" w:rsidR="00E01627" w:rsidRPr="008731DE" w:rsidRDefault="00E01627" w:rsidP="009E247F">
            <w:pPr>
              <w:spacing w:before="0"/>
              <w:jc w:val="left"/>
              <w:rPr>
                <w:rFonts w:ascii="Calibri" w:hAnsi="Calibri" w:cs="Calibri"/>
                <w:b/>
                <w:bCs/>
                <w:sz w:val="16"/>
                <w:szCs w:val="16"/>
                <w:lang w:bidi="fa-IR"/>
              </w:rPr>
            </w:pPr>
            <w:r w:rsidRPr="008731DE">
              <w:rPr>
                <w:rFonts w:ascii="Calibri" w:hAnsi="Calibri" w:cs="Calibri"/>
                <w:sz w:val="16"/>
                <w:szCs w:val="16"/>
                <w:lang w:bidi="fa-IR"/>
              </w:rPr>
              <w:t>Kantoni će biti odgovorni za ove mjere, procijenjeni budžet je 15,000.00 EUR po kantonu</w:t>
            </w:r>
          </w:p>
        </w:tc>
        <w:tc>
          <w:tcPr>
            <w:tcW w:w="684" w:type="pct"/>
            <w:shd w:val="clear" w:color="auto" w:fill="auto"/>
          </w:tcPr>
          <w:p w14:paraId="48225582" w14:textId="77777777" w:rsidR="00E01627" w:rsidRDefault="00E01627" w:rsidP="0021170E">
            <w:pPr>
              <w:spacing w:before="0"/>
              <w:jc w:val="left"/>
              <w:rPr>
                <w:rFonts w:ascii="Calibri" w:hAnsi="Calibri" w:cs="Calibri"/>
                <w:sz w:val="16"/>
                <w:szCs w:val="16"/>
                <w:lang w:bidi="fa-IR"/>
              </w:rPr>
            </w:pPr>
            <w:r w:rsidRPr="008731DE">
              <w:rPr>
                <w:rFonts w:ascii="Calibri" w:hAnsi="Calibri" w:cs="Calibri"/>
                <w:sz w:val="16"/>
                <w:szCs w:val="16"/>
                <w:lang w:bidi="fa-IR"/>
              </w:rPr>
              <w:t xml:space="preserve">105.000,00 </w:t>
            </w:r>
          </w:p>
          <w:p w14:paraId="09A5A87F" w14:textId="1836DDC5" w:rsidR="005371EE" w:rsidRPr="008731DE" w:rsidRDefault="005371EE" w:rsidP="0021170E">
            <w:pPr>
              <w:spacing w:before="0"/>
              <w:jc w:val="left"/>
              <w:rPr>
                <w:rFonts w:ascii="Calibri" w:hAnsi="Calibri" w:cs="Calibri"/>
                <w:sz w:val="16"/>
                <w:szCs w:val="16"/>
                <w:lang w:bidi="fa-IR"/>
              </w:rPr>
            </w:pPr>
            <w:r w:rsidRPr="005371EE">
              <w:rPr>
                <w:rFonts w:ascii="Calibri" w:hAnsi="Calibri" w:cs="Calibri"/>
                <w:color w:val="0070C0"/>
                <w:sz w:val="16"/>
                <w:szCs w:val="16"/>
                <w:lang w:bidi="fa-IR"/>
              </w:rPr>
              <w:t>(205.360,00 BAM)</w:t>
            </w:r>
          </w:p>
        </w:tc>
        <w:tc>
          <w:tcPr>
            <w:tcW w:w="467" w:type="pct"/>
            <w:shd w:val="clear" w:color="auto" w:fill="auto"/>
          </w:tcPr>
          <w:p w14:paraId="333DD8D1" w14:textId="77777777" w:rsidR="00E01627" w:rsidRPr="008731DE" w:rsidRDefault="00E01627" w:rsidP="009E247F">
            <w:pPr>
              <w:spacing w:before="0"/>
              <w:jc w:val="center"/>
              <w:rPr>
                <w:rFonts w:ascii="Calibri" w:hAnsi="Calibri" w:cs="Calibri"/>
                <w:sz w:val="16"/>
                <w:szCs w:val="16"/>
                <w:lang w:bidi="fa-IR"/>
              </w:rPr>
            </w:pPr>
            <w:r w:rsidRPr="008731DE">
              <w:rPr>
                <w:rFonts w:ascii="Calibri" w:hAnsi="Calibri" w:cs="Calibri"/>
                <w:sz w:val="16"/>
                <w:szCs w:val="16"/>
                <w:lang w:bidi="fa-IR"/>
              </w:rPr>
              <w:t>Vrlo visok</w:t>
            </w:r>
          </w:p>
        </w:tc>
        <w:tc>
          <w:tcPr>
            <w:tcW w:w="390" w:type="pct"/>
          </w:tcPr>
          <w:p w14:paraId="66B3AB1B" w14:textId="77777777" w:rsidR="00E01627" w:rsidRPr="008731DE" w:rsidRDefault="00E01627" w:rsidP="009E247F">
            <w:pPr>
              <w:spacing w:before="0"/>
              <w:jc w:val="center"/>
              <w:rPr>
                <w:rFonts w:ascii="Calibri" w:hAnsi="Calibri" w:cs="Calibri"/>
                <w:sz w:val="16"/>
                <w:szCs w:val="16"/>
                <w:lang w:bidi="fa-IR"/>
              </w:rPr>
            </w:pPr>
            <w:r w:rsidRPr="008731DE">
              <w:rPr>
                <w:rFonts w:ascii="Calibri" w:hAnsi="Calibri" w:cs="Calibri"/>
                <w:sz w:val="16"/>
                <w:szCs w:val="16"/>
                <w:lang w:bidi="fa-IR"/>
              </w:rPr>
              <w:t>Cilj 1</w:t>
            </w:r>
          </w:p>
        </w:tc>
      </w:tr>
      <w:tr w:rsidR="00E01627" w:rsidRPr="008731DE" w14:paraId="15E61AE1" w14:textId="77777777" w:rsidTr="00C74234">
        <w:tc>
          <w:tcPr>
            <w:tcW w:w="1004" w:type="pct"/>
            <w:shd w:val="clear" w:color="auto" w:fill="auto"/>
          </w:tcPr>
          <w:p w14:paraId="52F85F0C" w14:textId="77777777" w:rsidR="00E01627" w:rsidRPr="008731DE" w:rsidRDefault="00E01627" w:rsidP="009E247F">
            <w:pPr>
              <w:spacing w:before="0"/>
              <w:jc w:val="left"/>
              <w:rPr>
                <w:rFonts w:ascii="Calibri" w:hAnsi="Calibri" w:cs="Calibri"/>
                <w:sz w:val="16"/>
                <w:szCs w:val="16"/>
                <w:lang w:bidi="fa-IR"/>
              </w:rPr>
            </w:pPr>
            <w:r w:rsidRPr="008731DE">
              <w:rPr>
                <w:rFonts w:ascii="Calibri" w:hAnsi="Calibri" w:cs="Calibri"/>
                <w:sz w:val="16"/>
                <w:szCs w:val="16"/>
                <w:lang w:bidi="fa-IR"/>
              </w:rPr>
              <w:t>Redovno održavanje objekata i opreme za zaštitu od poplava</w:t>
            </w:r>
          </w:p>
        </w:tc>
        <w:tc>
          <w:tcPr>
            <w:tcW w:w="1079" w:type="pct"/>
            <w:gridSpan w:val="2"/>
            <w:shd w:val="clear" w:color="auto" w:fill="auto"/>
          </w:tcPr>
          <w:p w14:paraId="1D63424D" w14:textId="77777777" w:rsidR="00E01627" w:rsidRPr="008731DE" w:rsidRDefault="00E01627" w:rsidP="009E247F">
            <w:pPr>
              <w:spacing w:before="0"/>
              <w:jc w:val="center"/>
              <w:rPr>
                <w:rFonts w:ascii="Calibri" w:hAnsi="Calibri" w:cs="Calibri"/>
                <w:b/>
                <w:bCs/>
                <w:sz w:val="16"/>
                <w:szCs w:val="16"/>
                <w:lang w:bidi="fa-IR"/>
              </w:rPr>
            </w:pPr>
            <w:r w:rsidRPr="008731DE">
              <w:rPr>
                <w:sz w:val="16"/>
                <w:szCs w:val="16"/>
              </w:rPr>
              <w:t>BAFA_PREV_24_NS_492</w:t>
            </w:r>
          </w:p>
        </w:tc>
        <w:tc>
          <w:tcPr>
            <w:tcW w:w="1376" w:type="pct"/>
            <w:gridSpan w:val="2"/>
            <w:shd w:val="clear" w:color="auto" w:fill="auto"/>
          </w:tcPr>
          <w:p w14:paraId="03F34FE1" w14:textId="77777777" w:rsidR="00E01627" w:rsidRPr="008731DE" w:rsidRDefault="00E01627" w:rsidP="009E247F">
            <w:pPr>
              <w:spacing w:before="0"/>
              <w:jc w:val="left"/>
              <w:rPr>
                <w:rFonts w:ascii="Calibri" w:hAnsi="Calibri" w:cs="Calibri"/>
                <w:sz w:val="16"/>
                <w:szCs w:val="16"/>
                <w:lang w:bidi="fa-IR"/>
              </w:rPr>
            </w:pPr>
            <w:r w:rsidRPr="008731DE">
              <w:rPr>
                <w:rFonts w:ascii="Calibri" w:hAnsi="Calibri" w:cs="Calibri"/>
                <w:sz w:val="16"/>
                <w:szCs w:val="16"/>
                <w:lang w:bidi="fa-IR"/>
              </w:rPr>
              <w:t>Procijenjeni troškovi su za šestogodišnji period implementacije</w:t>
            </w:r>
          </w:p>
        </w:tc>
        <w:tc>
          <w:tcPr>
            <w:tcW w:w="684" w:type="pct"/>
            <w:shd w:val="clear" w:color="auto" w:fill="auto"/>
          </w:tcPr>
          <w:p w14:paraId="3D9D61CB" w14:textId="77777777" w:rsidR="00E01627" w:rsidRDefault="00E01627" w:rsidP="0021170E">
            <w:pPr>
              <w:spacing w:before="0"/>
              <w:jc w:val="left"/>
              <w:rPr>
                <w:rFonts w:ascii="Calibri" w:hAnsi="Calibri" w:cs="Calibri"/>
                <w:sz w:val="16"/>
                <w:szCs w:val="16"/>
                <w:lang w:bidi="fa-IR"/>
              </w:rPr>
            </w:pPr>
            <w:r w:rsidRPr="008731DE">
              <w:rPr>
                <w:rFonts w:ascii="Calibri" w:hAnsi="Calibri" w:cs="Calibri"/>
                <w:sz w:val="16"/>
                <w:szCs w:val="16"/>
                <w:lang w:bidi="fa-IR"/>
              </w:rPr>
              <w:t xml:space="preserve">6.000.000,00 </w:t>
            </w:r>
          </w:p>
          <w:p w14:paraId="284C1E4A" w14:textId="114972A9" w:rsidR="005371EE" w:rsidRPr="008731DE" w:rsidRDefault="005371EE" w:rsidP="0021170E">
            <w:pPr>
              <w:spacing w:before="0"/>
              <w:jc w:val="left"/>
              <w:rPr>
                <w:rFonts w:ascii="Calibri" w:hAnsi="Calibri" w:cs="Calibri"/>
                <w:sz w:val="16"/>
                <w:szCs w:val="16"/>
                <w:lang w:bidi="fa-IR"/>
              </w:rPr>
            </w:pPr>
            <w:r w:rsidRPr="005371EE">
              <w:rPr>
                <w:rFonts w:ascii="Calibri" w:hAnsi="Calibri" w:cs="Calibri"/>
                <w:color w:val="0070C0"/>
                <w:sz w:val="16"/>
                <w:szCs w:val="16"/>
                <w:lang w:bidi="fa-IR"/>
              </w:rPr>
              <w:t>(11.734.980,00 BAM)</w:t>
            </w:r>
          </w:p>
        </w:tc>
        <w:tc>
          <w:tcPr>
            <w:tcW w:w="467" w:type="pct"/>
            <w:shd w:val="clear" w:color="auto" w:fill="auto"/>
          </w:tcPr>
          <w:p w14:paraId="0B32D587" w14:textId="77777777" w:rsidR="00E01627" w:rsidRPr="008731DE" w:rsidRDefault="00E01627" w:rsidP="009E247F">
            <w:pPr>
              <w:spacing w:before="0"/>
              <w:jc w:val="center"/>
              <w:rPr>
                <w:rFonts w:ascii="Calibri" w:hAnsi="Calibri" w:cs="Calibri"/>
                <w:b/>
                <w:bCs/>
                <w:sz w:val="16"/>
                <w:szCs w:val="16"/>
                <w:lang w:bidi="fa-IR"/>
              </w:rPr>
            </w:pPr>
            <w:r w:rsidRPr="008731DE">
              <w:rPr>
                <w:rFonts w:ascii="Calibri" w:hAnsi="Calibri" w:cs="Calibri"/>
                <w:sz w:val="16"/>
                <w:szCs w:val="16"/>
                <w:lang w:bidi="fa-IR"/>
              </w:rPr>
              <w:t>Vrlo visok</w:t>
            </w:r>
          </w:p>
        </w:tc>
        <w:tc>
          <w:tcPr>
            <w:tcW w:w="390" w:type="pct"/>
          </w:tcPr>
          <w:p w14:paraId="38364AF3" w14:textId="77777777" w:rsidR="00E01627" w:rsidRPr="008731DE" w:rsidRDefault="00E01627" w:rsidP="009E247F">
            <w:pPr>
              <w:spacing w:before="0"/>
              <w:jc w:val="center"/>
              <w:rPr>
                <w:rFonts w:ascii="Calibri" w:hAnsi="Calibri" w:cs="Calibri"/>
                <w:b/>
                <w:bCs/>
                <w:sz w:val="16"/>
                <w:szCs w:val="16"/>
                <w:lang w:bidi="fa-IR"/>
              </w:rPr>
            </w:pPr>
            <w:r w:rsidRPr="008731DE">
              <w:rPr>
                <w:rFonts w:ascii="Calibri" w:hAnsi="Calibri" w:cs="Calibri"/>
                <w:sz w:val="16"/>
                <w:szCs w:val="16"/>
                <w:lang w:bidi="fa-IR"/>
              </w:rPr>
              <w:t>Cilj 1</w:t>
            </w:r>
          </w:p>
        </w:tc>
      </w:tr>
      <w:tr w:rsidR="00E01627" w:rsidRPr="008731DE" w14:paraId="75766BC5" w14:textId="77777777" w:rsidTr="0021170E">
        <w:tc>
          <w:tcPr>
            <w:tcW w:w="3459" w:type="pct"/>
            <w:gridSpan w:val="5"/>
            <w:shd w:val="clear" w:color="auto" w:fill="D9D9D9" w:themeFill="background1" w:themeFillShade="D9"/>
          </w:tcPr>
          <w:p w14:paraId="37A1F1F8" w14:textId="6E06103E" w:rsidR="00E01627" w:rsidRPr="008731DE" w:rsidRDefault="00E01627" w:rsidP="009E247F">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UKUPNA PROCIJENJENA VRIJEDNOST PROVOĐENJA MJERA</w:t>
            </w:r>
            <w:r w:rsidR="002B2143" w:rsidRPr="008731DE">
              <w:rPr>
                <w:rFonts w:ascii="Calibri" w:hAnsi="Calibri" w:cs="Calibri"/>
                <w:b/>
                <w:bCs/>
                <w:color w:val="000000"/>
                <w:sz w:val="18"/>
                <w:szCs w:val="18"/>
                <w:lang w:eastAsia="bs-Latn-BA"/>
              </w:rPr>
              <w:t xml:space="preserve"> (nivo UoM)</w:t>
            </w:r>
          </w:p>
        </w:tc>
        <w:tc>
          <w:tcPr>
            <w:tcW w:w="1541" w:type="pct"/>
            <w:gridSpan w:val="3"/>
            <w:shd w:val="clear" w:color="auto" w:fill="D9D9D9" w:themeFill="background1" w:themeFillShade="D9"/>
          </w:tcPr>
          <w:p w14:paraId="6361A093" w14:textId="77777777" w:rsidR="00E01627" w:rsidRDefault="00E01627" w:rsidP="0021170E">
            <w:pPr>
              <w:spacing w:before="0" w:after="40"/>
              <w:ind w:left="-57" w:right="-57"/>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6.105.000,00</w:t>
            </w:r>
          </w:p>
          <w:p w14:paraId="5ACC94D4" w14:textId="77445B61" w:rsidR="005371EE" w:rsidRPr="008731DE" w:rsidRDefault="005371EE" w:rsidP="0021170E">
            <w:pPr>
              <w:spacing w:before="0" w:after="40"/>
              <w:ind w:left="-57" w:right="-57"/>
              <w:rPr>
                <w:rFonts w:ascii="Calibri" w:hAnsi="Calibri" w:cs="Calibri"/>
                <w:b/>
                <w:bCs/>
                <w:color w:val="000000"/>
                <w:sz w:val="18"/>
                <w:szCs w:val="18"/>
                <w:lang w:eastAsia="bs-Latn-BA"/>
              </w:rPr>
            </w:pPr>
            <w:r w:rsidRPr="005371EE">
              <w:rPr>
                <w:rFonts w:ascii="Calibri" w:hAnsi="Calibri" w:cs="Calibri"/>
                <w:b/>
                <w:bCs/>
                <w:color w:val="0070C0"/>
                <w:sz w:val="18"/>
                <w:szCs w:val="18"/>
                <w:lang w:eastAsia="bs-Latn-BA"/>
              </w:rPr>
              <w:t>(11.940.340,00 BAM)</w:t>
            </w:r>
          </w:p>
        </w:tc>
      </w:tr>
    </w:tbl>
    <w:p w14:paraId="6DE511F7" w14:textId="63ED2327" w:rsidR="0021170E" w:rsidRPr="008731DE" w:rsidRDefault="0021170E" w:rsidP="0021170E">
      <w:pPr>
        <w:rPr>
          <w:rFonts w:cstheme="minorHAnsi"/>
        </w:rPr>
      </w:pPr>
      <w:r w:rsidRPr="008731DE">
        <w:rPr>
          <w:rFonts w:cstheme="minorHAnsi"/>
        </w:rPr>
        <w:t xml:space="preserve">Mjere koje se odnose na APSFR ili drugu geografsku pokrivenost prikazane su u donjoj tabeli. </w:t>
      </w:r>
      <w:r w:rsidRPr="008731DE">
        <w:rPr>
          <w:rFonts w:cstheme="minorHAnsi"/>
          <w:b/>
          <w:bCs/>
        </w:rPr>
        <w:t>Trinaest strukturnih mjera za koje postoji projektna dokument</w:t>
      </w:r>
      <w:r w:rsidR="007B6CB3">
        <w:rPr>
          <w:rFonts w:cstheme="minorHAnsi"/>
          <w:b/>
          <w:bCs/>
        </w:rPr>
        <w:t>a</w:t>
      </w:r>
      <w:r w:rsidRPr="008731DE">
        <w:rPr>
          <w:rFonts w:cstheme="minorHAnsi"/>
          <w:b/>
          <w:bCs/>
        </w:rPr>
        <w:t xml:space="preserve">cija se predlaže za implementaciju u okviru ovog Plana. </w:t>
      </w:r>
      <w:r w:rsidRPr="008731DE">
        <w:rPr>
          <w:rFonts w:cstheme="minorHAnsi"/>
        </w:rPr>
        <w:t xml:space="preserve">Troškovi za njihovu implementaciju su procijenjeni na </w:t>
      </w:r>
      <w:r w:rsidRPr="008731DE">
        <w:rPr>
          <w:rFonts w:cstheme="minorHAnsi"/>
          <w:b/>
          <w:bCs/>
        </w:rPr>
        <w:t>39.762.626,15 Eura</w:t>
      </w:r>
      <w:r w:rsidR="00793F1B">
        <w:rPr>
          <w:rFonts w:cstheme="minorHAnsi"/>
          <w:b/>
          <w:bCs/>
        </w:rPr>
        <w:t xml:space="preserve"> </w:t>
      </w:r>
      <w:r w:rsidR="00793F1B" w:rsidRPr="00793F1B">
        <w:rPr>
          <w:rFonts w:cstheme="minorHAnsi"/>
          <w:b/>
          <w:bCs/>
          <w:color w:val="0070C0"/>
        </w:rPr>
        <w:t>(77.768.940,00 BAM)</w:t>
      </w:r>
      <w:r w:rsidRPr="008731DE">
        <w:rPr>
          <w:rFonts w:cstheme="minorHAnsi"/>
        </w:rPr>
        <w:t>.</w:t>
      </w:r>
      <w:r w:rsidR="00793F1B">
        <w:rPr>
          <w:rFonts w:cstheme="minorHAnsi"/>
        </w:rPr>
        <w:t xml:space="preserve"> </w:t>
      </w:r>
    </w:p>
    <w:p w14:paraId="07EF1211" w14:textId="6280E69A" w:rsidR="0021170E" w:rsidRPr="008731DE" w:rsidRDefault="0021170E" w:rsidP="0021170E">
      <w:pPr>
        <w:rPr>
          <w:rFonts w:ascii="Calibri" w:hAnsi="Calibri" w:cs="Calibri"/>
          <w:szCs w:val="22"/>
        </w:rPr>
      </w:pPr>
      <w:r w:rsidRPr="008731DE">
        <w:rPr>
          <w:rFonts w:cstheme="minorHAnsi"/>
        </w:rPr>
        <w:t xml:space="preserve">Za 51 strukturnu mjeru ne postoji projektna dokumentacija te je predviđena njena izrada u okviru ovog Plana. </w:t>
      </w:r>
      <w:r w:rsidRPr="008731DE">
        <w:rPr>
          <w:rFonts w:ascii="Calibri" w:hAnsi="Calibri" w:cs="Calibri"/>
          <w:szCs w:val="22"/>
        </w:rPr>
        <w:t xml:space="preserve">Procijenjena vrijednost izrade projektne dokumentacije je </w:t>
      </w:r>
      <w:r w:rsidR="00154A64" w:rsidRPr="008731DE">
        <w:rPr>
          <w:rFonts w:ascii="Calibri" w:hAnsi="Calibri" w:cs="Calibri"/>
          <w:b/>
          <w:bCs/>
          <w:szCs w:val="22"/>
        </w:rPr>
        <w:t>4.298.397,70</w:t>
      </w:r>
      <w:r w:rsidR="00154A64" w:rsidRPr="008731DE">
        <w:rPr>
          <w:rFonts w:ascii="Calibri" w:hAnsi="Calibri" w:cs="Calibri"/>
          <w:szCs w:val="22"/>
        </w:rPr>
        <w:t xml:space="preserve"> </w:t>
      </w:r>
      <w:r w:rsidRPr="008731DE">
        <w:rPr>
          <w:rFonts w:cstheme="minorHAnsi"/>
          <w:b/>
          <w:bCs/>
        </w:rPr>
        <w:t xml:space="preserve">Eura </w:t>
      </w:r>
      <w:r w:rsidR="007C157E">
        <w:rPr>
          <w:rFonts w:cstheme="minorHAnsi"/>
          <w:b/>
          <w:bCs/>
        </w:rPr>
        <w:t xml:space="preserve">ili </w:t>
      </w:r>
      <w:r w:rsidR="007C157E" w:rsidRPr="007C157E">
        <w:rPr>
          <w:rFonts w:cstheme="minorHAnsi"/>
          <w:b/>
          <w:bCs/>
        </w:rPr>
        <w:t xml:space="preserve"> </w:t>
      </w:r>
      <w:r w:rsidR="007C157E" w:rsidRPr="007C157E">
        <w:rPr>
          <w:rFonts w:cstheme="minorHAnsi"/>
          <w:b/>
          <w:bCs/>
          <w:color w:val="0070C0"/>
        </w:rPr>
        <w:t>8.406.9</w:t>
      </w:r>
      <w:r w:rsidR="00694B9D">
        <w:rPr>
          <w:rFonts w:cstheme="minorHAnsi"/>
          <w:b/>
          <w:bCs/>
          <w:color w:val="0070C0"/>
        </w:rPr>
        <w:t>40</w:t>
      </w:r>
      <w:r w:rsidR="007C157E" w:rsidRPr="007C157E">
        <w:rPr>
          <w:rFonts w:cstheme="minorHAnsi"/>
          <w:b/>
          <w:bCs/>
          <w:color w:val="0070C0"/>
        </w:rPr>
        <w:t xml:space="preserve">,00 BAM </w:t>
      </w:r>
      <w:r w:rsidRPr="008731DE">
        <w:rPr>
          <w:rFonts w:ascii="Calibri" w:hAnsi="Calibri" w:cs="Calibri"/>
          <w:szCs w:val="22"/>
        </w:rPr>
        <w:t>(10% od procijenjene vrijednosti radova).</w:t>
      </w:r>
    </w:p>
    <w:p w14:paraId="7994C7DA" w14:textId="2CC62B5A" w:rsidR="0021170E" w:rsidRPr="008731DE" w:rsidRDefault="007215A6" w:rsidP="0021170E">
      <w:pPr>
        <w:rPr>
          <w:rFonts w:ascii="Calibri" w:hAnsi="Calibri" w:cs="Calibri"/>
          <w:color w:val="000000"/>
          <w:sz w:val="18"/>
          <w:szCs w:val="18"/>
          <w:lang w:eastAsia="bs-Latn-BA"/>
        </w:rPr>
      </w:pPr>
      <w:r w:rsidRPr="008731DE">
        <w:rPr>
          <w:rFonts w:ascii="Calibri" w:hAnsi="Calibri" w:cs="Calibri"/>
          <w:szCs w:val="22"/>
        </w:rPr>
        <w:t xml:space="preserve">Projektnu dokumentaciju za </w:t>
      </w:r>
      <w:r w:rsidR="003846A1" w:rsidRPr="008731DE">
        <w:rPr>
          <w:rFonts w:ascii="Calibri" w:hAnsi="Calibri" w:cs="Calibri"/>
          <w:szCs w:val="22"/>
        </w:rPr>
        <w:t>s</w:t>
      </w:r>
      <w:r w:rsidR="0021170E" w:rsidRPr="008731DE">
        <w:rPr>
          <w:rFonts w:ascii="Calibri" w:hAnsi="Calibri" w:cs="Calibri"/>
          <w:szCs w:val="22"/>
        </w:rPr>
        <w:t>trukturne mjere (</w:t>
      </w:r>
      <w:r w:rsidR="0021170E" w:rsidRPr="008731DE">
        <w:rPr>
          <w:rFonts w:ascii="Calibri" w:hAnsi="Calibri" w:cs="Calibri"/>
          <w:b/>
          <w:bCs/>
          <w:szCs w:val="22"/>
        </w:rPr>
        <w:t>27 mjera</w:t>
      </w:r>
      <w:r w:rsidR="0021170E" w:rsidRPr="008731DE">
        <w:rPr>
          <w:rFonts w:ascii="Calibri" w:hAnsi="Calibri" w:cs="Calibri"/>
          <w:szCs w:val="22"/>
        </w:rPr>
        <w:t xml:space="preserve">) koje se odnose na vodotoke I. kategorije implementira </w:t>
      </w:r>
      <w:r w:rsidR="0021170E" w:rsidRPr="008731DE">
        <w:rPr>
          <w:rFonts w:cstheme="minorHAnsi"/>
        </w:rPr>
        <w:t>AVP Sava</w:t>
      </w:r>
      <w:r w:rsidR="0021170E" w:rsidRPr="008731DE">
        <w:rPr>
          <w:rFonts w:ascii="Calibri" w:hAnsi="Calibri" w:cs="Calibri"/>
          <w:szCs w:val="22"/>
        </w:rPr>
        <w:t xml:space="preserve"> u iznosu</w:t>
      </w:r>
      <w:r w:rsidR="00154A64" w:rsidRPr="008731DE">
        <w:rPr>
          <w:rFonts w:ascii="Calibri" w:hAnsi="Calibri" w:cs="Calibri"/>
          <w:szCs w:val="22"/>
        </w:rPr>
        <w:t xml:space="preserve"> </w:t>
      </w:r>
      <w:r w:rsidR="00154A64" w:rsidRPr="008731DE">
        <w:rPr>
          <w:rFonts w:ascii="Calibri" w:hAnsi="Calibri" w:cs="Calibri"/>
          <w:b/>
          <w:bCs/>
          <w:szCs w:val="22"/>
        </w:rPr>
        <w:t>2.414.397,70</w:t>
      </w:r>
      <w:r w:rsidR="0021170E" w:rsidRPr="008731DE">
        <w:rPr>
          <w:rFonts w:ascii="Calibri" w:hAnsi="Calibri" w:cs="Calibri"/>
          <w:szCs w:val="22"/>
        </w:rPr>
        <w:t xml:space="preserve"> </w:t>
      </w:r>
      <w:r w:rsidR="00154A64" w:rsidRPr="008731DE">
        <w:rPr>
          <w:rFonts w:ascii="Calibri" w:hAnsi="Calibri" w:cs="Calibri"/>
          <w:szCs w:val="22"/>
        </w:rPr>
        <w:t xml:space="preserve"> </w:t>
      </w:r>
      <w:r w:rsidR="0021170E" w:rsidRPr="008731DE">
        <w:rPr>
          <w:rFonts w:cstheme="minorHAnsi"/>
          <w:b/>
          <w:bCs/>
        </w:rPr>
        <w:t>Eura</w:t>
      </w:r>
      <w:r w:rsidR="007C157E">
        <w:rPr>
          <w:rFonts w:cstheme="minorHAnsi"/>
          <w:b/>
          <w:bCs/>
        </w:rPr>
        <w:t xml:space="preserve"> </w:t>
      </w:r>
      <w:r w:rsidR="007C157E" w:rsidRPr="007C157E">
        <w:rPr>
          <w:rFonts w:cstheme="minorHAnsi"/>
          <w:b/>
          <w:bCs/>
          <w:color w:val="0070C0"/>
        </w:rPr>
        <w:t>(4.722.15</w:t>
      </w:r>
      <w:r w:rsidR="00F91B0B">
        <w:rPr>
          <w:rFonts w:cstheme="minorHAnsi"/>
          <w:b/>
          <w:bCs/>
          <w:color w:val="0070C0"/>
        </w:rPr>
        <w:t>0</w:t>
      </w:r>
      <w:r w:rsidR="007C157E" w:rsidRPr="007C157E">
        <w:rPr>
          <w:rFonts w:cstheme="minorHAnsi"/>
          <w:b/>
          <w:bCs/>
          <w:color w:val="0070C0"/>
        </w:rPr>
        <w:t>,00 BAM)</w:t>
      </w:r>
      <w:r w:rsidR="0021170E" w:rsidRPr="008731DE">
        <w:rPr>
          <w:rFonts w:cstheme="minorHAnsi"/>
          <w:b/>
          <w:bCs/>
        </w:rPr>
        <w:t>.</w:t>
      </w:r>
    </w:p>
    <w:p w14:paraId="5BC3E071" w14:textId="252843F1" w:rsidR="0021170E" w:rsidRPr="008731DE" w:rsidRDefault="007215A6" w:rsidP="0021170E">
      <w:pPr>
        <w:rPr>
          <w:rFonts w:cstheme="minorHAnsi"/>
          <w:b/>
          <w:bCs/>
        </w:rPr>
      </w:pPr>
      <w:r w:rsidRPr="008731DE">
        <w:rPr>
          <w:rFonts w:ascii="Calibri" w:hAnsi="Calibri" w:cs="Calibri"/>
          <w:szCs w:val="22"/>
        </w:rPr>
        <w:t xml:space="preserve">Projektnu dokumentaciju za </w:t>
      </w:r>
      <w:r w:rsidR="003846A1" w:rsidRPr="008731DE">
        <w:rPr>
          <w:rFonts w:ascii="Calibri" w:hAnsi="Calibri" w:cs="Calibri"/>
          <w:szCs w:val="22"/>
        </w:rPr>
        <w:t>s</w:t>
      </w:r>
      <w:r w:rsidR="0021170E" w:rsidRPr="008731DE">
        <w:rPr>
          <w:rFonts w:ascii="Calibri" w:hAnsi="Calibri" w:cs="Calibri"/>
          <w:szCs w:val="22"/>
        </w:rPr>
        <w:t>trukturne mjere (</w:t>
      </w:r>
      <w:r w:rsidR="0021170E" w:rsidRPr="008731DE">
        <w:rPr>
          <w:rFonts w:ascii="Calibri" w:hAnsi="Calibri" w:cs="Calibri"/>
          <w:b/>
          <w:bCs/>
          <w:szCs w:val="22"/>
        </w:rPr>
        <w:t>24 mjera</w:t>
      </w:r>
      <w:r w:rsidR="0021170E" w:rsidRPr="008731DE">
        <w:rPr>
          <w:rFonts w:ascii="Calibri" w:hAnsi="Calibri" w:cs="Calibri"/>
          <w:szCs w:val="22"/>
        </w:rPr>
        <w:t>) koje se odnose na vodotoke II. kategorije implementira</w:t>
      </w:r>
      <w:r w:rsidRPr="008731DE">
        <w:rPr>
          <w:rFonts w:ascii="Calibri" w:hAnsi="Calibri" w:cs="Calibri"/>
          <w:szCs w:val="22"/>
        </w:rPr>
        <w:t>ju</w:t>
      </w:r>
      <w:r w:rsidR="0021170E" w:rsidRPr="008731DE">
        <w:rPr>
          <w:rFonts w:ascii="Calibri" w:hAnsi="Calibri" w:cs="Calibri"/>
          <w:szCs w:val="22"/>
        </w:rPr>
        <w:t xml:space="preserve"> kantoni na čijoj se teritoriji planiraju mjere</w:t>
      </w:r>
      <w:r w:rsidR="006E317C" w:rsidRPr="008731DE">
        <w:rPr>
          <w:rFonts w:ascii="Calibri" w:hAnsi="Calibri" w:cs="Calibri"/>
          <w:szCs w:val="22"/>
        </w:rPr>
        <w:t>,</w:t>
      </w:r>
      <w:r w:rsidR="0021170E" w:rsidRPr="008731DE">
        <w:rPr>
          <w:rFonts w:ascii="Calibri" w:hAnsi="Calibri" w:cs="Calibri"/>
          <w:szCs w:val="22"/>
        </w:rPr>
        <w:t xml:space="preserve"> u iznosu </w:t>
      </w:r>
      <w:r w:rsidR="00154A64" w:rsidRPr="008731DE">
        <w:rPr>
          <w:rFonts w:ascii="Calibri" w:hAnsi="Calibri" w:cs="Calibri"/>
          <w:szCs w:val="22"/>
        </w:rPr>
        <w:t xml:space="preserve"> </w:t>
      </w:r>
      <w:r w:rsidR="00154A64" w:rsidRPr="008731DE">
        <w:rPr>
          <w:rFonts w:ascii="Calibri" w:hAnsi="Calibri" w:cs="Calibri"/>
          <w:b/>
          <w:bCs/>
          <w:szCs w:val="22"/>
        </w:rPr>
        <w:t>1.884.000,00</w:t>
      </w:r>
      <w:r w:rsidR="00154A64" w:rsidRPr="008731DE">
        <w:rPr>
          <w:rFonts w:ascii="Calibri" w:hAnsi="Calibri" w:cs="Calibri"/>
          <w:szCs w:val="22"/>
        </w:rPr>
        <w:t xml:space="preserve"> </w:t>
      </w:r>
      <w:r w:rsidR="0021170E" w:rsidRPr="008731DE">
        <w:rPr>
          <w:rFonts w:cstheme="minorHAnsi"/>
          <w:b/>
          <w:bCs/>
        </w:rPr>
        <w:t>Eura</w:t>
      </w:r>
      <w:r w:rsidR="007C157E">
        <w:rPr>
          <w:rFonts w:cstheme="minorHAnsi"/>
          <w:b/>
          <w:bCs/>
        </w:rPr>
        <w:t xml:space="preserve"> </w:t>
      </w:r>
      <w:r w:rsidR="007C157E" w:rsidRPr="007C157E">
        <w:rPr>
          <w:rFonts w:cstheme="minorHAnsi"/>
          <w:b/>
          <w:bCs/>
          <w:color w:val="0070C0"/>
        </w:rPr>
        <w:t>(3.684.78</w:t>
      </w:r>
      <w:r w:rsidR="00F91B0B">
        <w:rPr>
          <w:rFonts w:cstheme="minorHAnsi"/>
          <w:b/>
          <w:bCs/>
          <w:color w:val="0070C0"/>
        </w:rPr>
        <w:t>0</w:t>
      </w:r>
      <w:r w:rsidR="007C157E" w:rsidRPr="007C157E">
        <w:rPr>
          <w:rFonts w:cstheme="minorHAnsi"/>
          <w:b/>
          <w:bCs/>
          <w:color w:val="0070C0"/>
        </w:rPr>
        <w:t>,00</w:t>
      </w:r>
      <w:r w:rsidR="007C157E">
        <w:rPr>
          <w:rFonts w:cstheme="minorHAnsi"/>
          <w:b/>
          <w:bCs/>
          <w:color w:val="0070C0"/>
        </w:rPr>
        <w:t xml:space="preserve"> </w:t>
      </w:r>
      <w:r w:rsidR="007C157E" w:rsidRPr="007C157E">
        <w:rPr>
          <w:rFonts w:cstheme="minorHAnsi"/>
          <w:b/>
          <w:bCs/>
          <w:color w:val="0070C0"/>
        </w:rPr>
        <w:t>BAM)</w:t>
      </w:r>
      <w:r w:rsidR="0021170E" w:rsidRPr="008731DE">
        <w:rPr>
          <w:rFonts w:cstheme="minorHAnsi"/>
          <w:b/>
          <w:bCs/>
        </w:rPr>
        <w:t>.</w:t>
      </w:r>
    </w:p>
    <w:p w14:paraId="43A16576" w14:textId="4AC7BEB8" w:rsidR="0021170E" w:rsidRPr="008731DE" w:rsidRDefault="0021170E" w:rsidP="0021170E">
      <w:pPr>
        <w:spacing w:before="0"/>
        <w:ind w:left="-57" w:right="-57"/>
        <w:jc w:val="left"/>
      </w:pPr>
      <w:r w:rsidRPr="008731DE">
        <w:rPr>
          <w:rFonts w:cstheme="minorHAnsi"/>
        </w:rPr>
        <w:lastRenderedPageBreak/>
        <w:t xml:space="preserve">Predloženo je 5 nestrukturnih mjera na nivou APSFR. Za implementaciju 4 mjere: </w:t>
      </w:r>
      <w:r w:rsidRPr="008731DE">
        <w:rPr>
          <w:rFonts w:ascii="Calibri" w:hAnsi="Calibri" w:cs="Calibri"/>
          <w:szCs w:val="22"/>
        </w:rPr>
        <w:t>BAFA_PREP_43_NS_396, BAFA_PREV_24_NS_397, BAFA_PREV_24_NS_402, BAFA_PREP_43_NS_426 nadležna je AVP Sava, a za mjeru BAFA_PRO_35_NS_476 resorno kantonalno ministarstvo za vodoprivredu.</w:t>
      </w:r>
    </w:p>
    <w:p w14:paraId="32E5A149" w14:textId="5DC201A7" w:rsidR="00E70C9C" w:rsidRPr="008731DE" w:rsidRDefault="00E70C9C" w:rsidP="00E70C9C">
      <w:pPr>
        <w:pStyle w:val="Caption"/>
        <w:keepNext/>
        <w:spacing w:after="60"/>
        <w:jc w:val="left"/>
      </w:pPr>
      <w:bookmarkStart w:id="440" w:name="_Toc137804295"/>
      <w:r w:rsidRPr="008731DE">
        <w:t xml:space="preserve">Tabela </w:t>
      </w:r>
      <w:r w:rsidRPr="008731DE">
        <w:fldChar w:fldCharType="begin"/>
      </w:r>
      <w:r w:rsidRPr="008731DE">
        <w:instrText xml:space="preserve"> SEQ Tabela \* ARABIC </w:instrText>
      </w:r>
      <w:r w:rsidRPr="008731DE">
        <w:fldChar w:fldCharType="separate"/>
      </w:r>
      <w:r w:rsidR="00593FC9">
        <w:rPr>
          <w:noProof/>
        </w:rPr>
        <w:t>56</w:t>
      </w:r>
      <w:r w:rsidRPr="008731DE">
        <w:fldChar w:fldCharType="end"/>
      </w:r>
      <w:r w:rsidR="009A7C80">
        <w:t>.</w:t>
      </w:r>
      <w:r w:rsidRPr="008731DE">
        <w:t xml:space="preserve"> </w:t>
      </w:r>
      <w:r w:rsidRPr="008731DE">
        <w:rPr>
          <w:rFonts w:asciiTheme="minorHAnsi" w:hAnsiTheme="minorHAnsi" w:cstheme="minorHAnsi"/>
        </w:rPr>
        <w:t>Mjere koje treba razmotriti za provedbu u okviru ovog Plana čiji je učinak geografske pokrivenosti lokalni nivo (APSFR ili drugo)</w:t>
      </w:r>
      <w:bookmarkEnd w:id="440"/>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37"/>
        <w:gridCol w:w="952"/>
        <w:gridCol w:w="3828"/>
        <w:gridCol w:w="1218"/>
        <w:gridCol w:w="726"/>
        <w:gridCol w:w="550"/>
      </w:tblGrid>
      <w:tr w:rsidR="0021170E" w:rsidRPr="008731DE" w14:paraId="77FF6465" w14:textId="77777777" w:rsidTr="00C4600F">
        <w:trPr>
          <w:tblHeader/>
        </w:trPr>
        <w:tc>
          <w:tcPr>
            <w:tcW w:w="964" w:type="pct"/>
            <w:shd w:val="clear" w:color="auto" w:fill="002060"/>
            <w:vAlign w:val="center"/>
          </w:tcPr>
          <w:p w14:paraId="10CAFE16" w14:textId="77777777" w:rsidR="0021170E" w:rsidRPr="008731DE" w:rsidRDefault="0021170E" w:rsidP="009E247F">
            <w:pPr>
              <w:spacing w:before="0"/>
              <w:ind w:left="-57" w:right="-57"/>
              <w:jc w:val="center"/>
              <w:rPr>
                <w:rFonts w:ascii="Calibri" w:hAnsi="Calibri" w:cs="Calibri"/>
                <w:b/>
                <w:bCs/>
                <w:sz w:val="16"/>
                <w:szCs w:val="16"/>
                <w:lang w:bidi="fa-IR"/>
              </w:rPr>
            </w:pPr>
            <w:r w:rsidRPr="008731DE">
              <w:rPr>
                <w:rFonts w:ascii="Calibri" w:hAnsi="Calibri" w:cs="Calibri"/>
                <w:b/>
                <w:bCs/>
                <w:sz w:val="16"/>
                <w:szCs w:val="16"/>
                <w:lang w:bidi="fa-IR"/>
              </w:rPr>
              <w:t>Naziv mjere</w:t>
            </w:r>
          </w:p>
        </w:tc>
        <w:tc>
          <w:tcPr>
            <w:tcW w:w="528" w:type="pct"/>
            <w:shd w:val="clear" w:color="auto" w:fill="002060"/>
            <w:vAlign w:val="center"/>
          </w:tcPr>
          <w:p w14:paraId="5682593F" w14:textId="77777777" w:rsidR="0021170E" w:rsidRPr="008731DE" w:rsidRDefault="0021170E" w:rsidP="009E247F">
            <w:pPr>
              <w:spacing w:before="0"/>
              <w:ind w:left="-57" w:right="-57"/>
              <w:jc w:val="center"/>
              <w:rPr>
                <w:rFonts w:ascii="Calibri" w:hAnsi="Calibri" w:cs="Calibri"/>
                <w:b/>
                <w:bCs/>
                <w:sz w:val="16"/>
                <w:szCs w:val="16"/>
                <w:lang w:bidi="fa-IR"/>
              </w:rPr>
            </w:pPr>
            <w:r w:rsidRPr="008731DE">
              <w:rPr>
                <w:rFonts w:ascii="Calibri" w:hAnsi="Calibri" w:cs="Calibri"/>
                <w:b/>
                <w:bCs/>
                <w:sz w:val="16"/>
                <w:szCs w:val="16"/>
                <w:lang w:bidi="fa-IR"/>
              </w:rPr>
              <w:t>Šifra mjere</w:t>
            </w:r>
          </w:p>
        </w:tc>
        <w:tc>
          <w:tcPr>
            <w:tcW w:w="2124" w:type="pct"/>
            <w:shd w:val="clear" w:color="auto" w:fill="002060"/>
            <w:vAlign w:val="center"/>
          </w:tcPr>
          <w:p w14:paraId="61A6BC1F" w14:textId="77777777" w:rsidR="0021170E" w:rsidRPr="008731DE" w:rsidRDefault="0021170E" w:rsidP="009E247F">
            <w:pPr>
              <w:spacing w:before="0"/>
              <w:ind w:left="-57" w:right="-57"/>
              <w:jc w:val="center"/>
              <w:rPr>
                <w:rFonts w:ascii="Calibri" w:hAnsi="Calibri" w:cs="Calibri"/>
                <w:b/>
                <w:bCs/>
                <w:sz w:val="16"/>
                <w:szCs w:val="16"/>
                <w:lang w:bidi="fa-IR"/>
              </w:rPr>
            </w:pPr>
            <w:r w:rsidRPr="008731DE">
              <w:rPr>
                <w:rFonts w:ascii="Calibri" w:hAnsi="Calibri" w:cs="Calibri"/>
                <w:b/>
                <w:bCs/>
                <w:sz w:val="16"/>
                <w:szCs w:val="16"/>
                <w:lang w:bidi="fa-IR"/>
              </w:rPr>
              <w:t xml:space="preserve">Opis mjere </w:t>
            </w:r>
          </w:p>
        </w:tc>
        <w:tc>
          <w:tcPr>
            <w:tcW w:w="676" w:type="pct"/>
            <w:shd w:val="clear" w:color="auto" w:fill="002060"/>
            <w:vAlign w:val="center"/>
          </w:tcPr>
          <w:p w14:paraId="548BE33A"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b/>
                <w:bCs/>
                <w:sz w:val="16"/>
                <w:szCs w:val="16"/>
                <w:lang w:bidi="fa-IR"/>
              </w:rPr>
              <w:t>Procijenjeni troškovi (EURO)</w:t>
            </w:r>
          </w:p>
        </w:tc>
        <w:tc>
          <w:tcPr>
            <w:tcW w:w="403" w:type="pct"/>
            <w:shd w:val="clear" w:color="auto" w:fill="002060"/>
            <w:vAlign w:val="center"/>
          </w:tcPr>
          <w:p w14:paraId="15990C7A"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b/>
                <w:bCs/>
                <w:sz w:val="16"/>
                <w:szCs w:val="16"/>
                <w:lang w:bidi="fa-IR"/>
              </w:rPr>
              <w:t>Prioritet mjere</w:t>
            </w:r>
          </w:p>
        </w:tc>
        <w:tc>
          <w:tcPr>
            <w:tcW w:w="305" w:type="pct"/>
            <w:shd w:val="clear" w:color="auto" w:fill="002060"/>
            <w:vAlign w:val="center"/>
          </w:tcPr>
          <w:p w14:paraId="2B806715" w14:textId="77777777" w:rsidR="0021170E" w:rsidRPr="008731DE" w:rsidRDefault="0021170E" w:rsidP="009E247F">
            <w:pPr>
              <w:spacing w:after="120"/>
              <w:ind w:left="-57" w:right="-57"/>
              <w:jc w:val="center"/>
              <w:rPr>
                <w:rFonts w:ascii="Calibri" w:hAnsi="Calibri" w:cs="Calibri"/>
                <w:b/>
                <w:bCs/>
                <w:sz w:val="16"/>
                <w:szCs w:val="16"/>
                <w:lang w:bidi="fa-IR"/>
              </w:rPr>
            </w:pPr>
            <w:r w:rsidRPr="008731DE">
              <w:rPr>
                <w:rFonts w:ascii="Calibri" w:hAnsi="Calibri" w:cs="Calibri"/>
                <w:b/>
                <w:bCs/>
                <w:sz w:val="16"/>
                <w:szCs w:val="16"/>
                <w:lang w:bidi="fa-IR"/>
              </w:rPr>
              <w:t>Cilj mjere</w:t>
            </w:r>
          </w:p>
        </w:tc>
      </w:tr>
      <w:tr w:rsidR="0021170E" w:rsidRPr="008731DE" w14:paraId="023A3C07" w14:textId="77777777" w:rsidTr="008C5ACD">
        <w:tc>
          <w:tcPr>
            <w:tcW w:w="5000" w:type="pct"/>
            <w:gridSpan w:val="6"/>
            <w:shd w:val="clear" w:color="auto" w:fill="auto"/>
            <w:vAlign w:val="center"/>
          </w:tcPr>
          <w:p w14:paraId="1BBB79BE" w14:textId="77777777" w:rsidR="0021170E" w:rsidRPr="008731DE" w:rsidRDefault="0021170E" w:rsidP="009E247F">
            <w:pPr>
              <w:spacing w:before="40" w:after="40"/>
              <w:ind w:left="-57" w:right="-57"/>
              <w:jc w:val="left"/>
              <w:rPr>
                <w:rFonts w:ascii="Calibri" w:hAnsi="Calibri" w:cs="Calibri"/>
                <w:b/>
                <w:bCs/>
                <w:sz w:val="16"/>
                <w:szCs w:val="16"/>
                <w:lang w:bidi="fa-IR"/>
              </w:rPr>
            </w:pPr>
            <w:r w:rsidRPr="008731DE">
              <w:rPr>
                <w:rFonts w:ascii="Calibri" w:hAnsi="Calibri" w:cs="Calibri"/>
                <w:b/>
                <w:bCs/>
                <w:spacing w:val="30"/>
                <w:sz w:val="16"/>
                <w:szCs w:val="16"/>
                <w:lang w:bidi="fa-IR"/>
              </w:rPr>
              <w:t>Strukturne mjere predložene u okviru ovog plana za koje je spreman glavni projekat</w:t>
            </w:r>
          </w:p>
        </w:tc>
      </w:tr>
      <w:tr w:rsidR="0021170E" w:rsidRPr="008731DE" w14:paraId="01A96819" w14:textId="77777777" w:rsidTr="00C4600F">
        <w:tc>
          <w:tcPr>
            <w:tcW w:w="964" w:type="pct"/>
            <w:shd w:val="clear" w:color="auto" w:fill="FFFFFF" w:themeFill="background1"/>
            <w:vAlign w:val="center"/>
          </w:tcPr>
          <w:p w14:paraId="0F1D8F65"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lang w:bidi="fa-IR"/>
              </w:rPr>
              <w:t>Implementacija postojećeg projekta "Goražde uzvodno od Bačanskog mosta" dionica "Višeći most" – "Bačanski most" na poziciji 20-3, lokacija Zupčići i 20-4, na lokaciji Bačanski most</w:t>
            </w:r>
          </w:p>
        </w:tc>
        <w:tc>
          <w:tcPr>
            <w:tcW w:w="528" w:type="pct"/>
            <w:shd w:val="clear" w:color="auto" w:fill="FFFFFF" w:themeFill="background1"/>
            <w:vAlign w:val="center"/>
          </w:tcPr>
          <w:p w14:paraId="7C12C7AB"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BAFA_PRO_33_S_395</w:t>
            </w:r>
          </w:p>
        </w:tc>
        <w:tc>
          <w:tcPr>
            <w:tcW w:w="2124" w:type="pct"/>
            <w:shd w:val="clear" w:color="auto" w:fill="FFFFFF" w:themeFill="background1"/>
            <w:vAlign w:val="center"/>
          </w:tcPr>
          <w:p w14:paraId="7782E1E1"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7320713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lang w:bidi="fa-IR"/>
              </w:rPr>
              <w:t xml:space="preserve">Na poziciji 20-3, lokacija Zupčići i 20-4, na lokaciji Bačanski most, razvoj glavnog projekta izgradnje obaloutvrde uzvodno od "Bačanskog mosta", cca 2900 m, kao i njegove revizije, finansirala je AVP Sava </w:t>
            </w:r>
            <w:r w:rsidRPr="008731DE">
              <w:rPr>
                <w:rFonts w:ascii="Calibri" w:hAnsi="Calibri" w:cs="Calibri"/>
                <w:color w:val="000000"/>
                <w:sz w:val="16"/>
                <w:szCs w:val="16"/>
              </w:rPr>
              <w:t>za procenjena sredstva za realizaciju radova od 935000 EUR.</w:t>
            </w:r>
            <w:r w:rsidRPr="008731DE">
              <w:rPr>
                <w:rFonts w:ascii="Calibri" w:hAnsi="Calibri" w:cs="Calibri"/>
                <w:sz w:val="16"/>
                <w:szCs w:val="16"/>
                <w:lang w:bidi="fa-IR"/>
              </w:rPr>
              <w:t xml:space="preserve"> </w:t>
            </w:r>
          </w:p>
        </w:tc>
        <w:tc>
          <w:tcPr>
            <w:tcW w:w="676" w:type="pct"/>
            <w:shd w:val="clear" w:color="auto" w:fill="FFFFFF" w:themeFill="background1"/>
            <w:vAlign w:val="center"/>
          </w:tcPr>
          <w:p w14:paraId="74ACBEC9"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935.000,00</w:t>
            </w:r>
          </w:p>
          <w:p w14:paraId="3EA359C4" w14:textId="5BE5B848"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1.828.700,00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1BB77C83"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69306BEE"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1A779F99" w14:textId="77777777" w:rsidTr="00C4600F">
        <w:tc>
          <w:tcPr>
            <w:tcW w:w="964" w:type="pct"/>
            <w:shd w:val="clear" w:color="auto" w:fill="FFFFFF" w:themeFill="background1"/>
            <w:vAlign w:val="center"/>
          </w:tcPr>
          <w:p w14:paraId="5B0B4A5E"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lang w:bidi="fa-IR"/>
              </w:rPr>
              <w:t>Implementacija sanacije obale rijeke Tinje na lokaciji buduće industrijske zone u Srebreniku, pozicija 31-1, lokacija: Previle</w:t>
            </w:r>
          </w:p>
        </w:tc>
        <w:tc>
          <w:tcPr>
            <w:tcW w:w="528" w:type="pct"/>
            <w:shd w:val="clear" w:color="auto" w:fill="FFFFFF" w:themeFill="background1"/>
            <w:vAlign w:val="center"/>
          </w:tcPr>
          <w:p w14:paraId="5B30D655"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BAFA_PRO_33_S_400</w:t>
            </w:r>
          </w:p>
        </w:tc>
        <w:tc>
          <w:tcPr>
            <w:tcW w:w="2124" w:type="pct"/>
            <w:shd w:val="clear" w:color="auto" w:fill="FFFFFF" w:themeFill="background1"/>
            <w:vAlign w:val="center"/>
          </w:tcPr>
          <w:p w14:paraId="7B9B6C8B"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149FFF65"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Na desnoj obali planirana buduća industrijska zona. Ovdje je izgrađen pristupni most prema industrijskoj zoni a u vezi s tim na zahtjev općine Srebrenik prethodno je urađena regulacija u dužini cca 100 metara na lokaciji mosta 2019.godine. Postoji projektna dokumentacija uređenja korita rijeke Tinje na lokaciji buduće industrijske zone u općini Srebrenik za dužu dionicu.</w:t>
            </w:r>
          </w:p>
        </w:tc>
        <w:tc>
          <w:tcPr>
            <w:tcW w:w="676" w:type="pct"/>
            <w:shd w:val="clear" w:color="auto" w:fill="FFFFFF" w:themeFill="background1"/>
            <w:vAlign w:val="center"/>
          </w:tcPr>
          <w:p w14:paraId="35C17B96"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830.000,00</w:t>
            </w:r>
          </w:p>
          <w:p w14:paraId="59157292" w14:textId="70A34262"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1.623.340,00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26D943AD"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78060841"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09B7149D" w14:textId="77777777" w:rsidTr="00C4600F">
        <w:tc>
          <w:tcPr>
            <w:tcW w:w="964" w:type="pct"/>
            <w:shd w:val="clear" w:color="auto" w:fill="FFFFFF" w:themeFill="background1"/>
            <w:vAlign w:val="center"/>
          </w:tcPr>
          <w:p w14:paraId="7A327F54"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lang w:bidi="fa-IR"/>
              </w:rPr>
              <w:t>Nadvišenje postojećeg nasipa, dužine 180m, na poziciji 31-5, lokacija: naselje Podpeć</w:t>
            </w:r>
          </w:p>
        </w:tc>
        <w:tc>
          <w:tcPr>
            <w:tcW w:w="528" w:type="pct"/>
            <w:shd w:val="clear" w:color="auto" w:fill="FFFFFF" w:themeFill="background1"/>
            <w:vAlign w:val="center"/>
          </w:tcPr>
          <w:p w14:paraId="7E4BB60B"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BAFA_PRO_33_S_403</w:t>
            </w:r>
          </w:p>
        </w:tc>
        <w:tc>
          <w:tcPr>
            <w:tcW w:w="2124" w:type="pct"/>
            <w:shd w:val="clear" w:color="auto" w:fill="FFFFFF" w:themeFill="background1"/>
            <w:vAlign w:val="center"/>
          </w:tcPr>
          <w:p w14:paraId="3993C001"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7439B183"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lang w:bidi="fa-IR"/>
              </w:rPr>
              <w:t xml:space="preserve">Na poziciji 31-5, na lokaciji naselja Podpeć u blizini džamije, nasuprot BP Jata plavi 15 kuća na desnoj obali. Planira se nadvišenje nasipa u dužini cca 180 m, prema postojećem projektu. </w:t>
            </w:r>
          </w:p>
        </w:tc>
        <w:tc>
          <w:tcPr>
            <w:tcW w:w="676" w:type="pct"/>
            <w:shd w:val="clear" w:color="auto" w:fill="FFFFFF" w:themeFill="background1"/>
            <w:vAlign w:val="center"/>
          </w:tcPr>
          <w:p w14:paraId="70A049F4"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20.000,00</w:t>
            </w:r>
          </w:p>
          <w:p w14:paraId="645BF5E9" w14:textId="5071E844"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39.120,00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36F5C748"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0DEAF49E"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445656D8" w14:textId="77777777" w:rsidTr="00C4600F">
        <w:tc>
          <w:tcPr>
            <w:tcW w:w="964" w:type="pct"/>
            <w:shd w:val="clear" w:color="auto" w:fill="FFFFFF" w:themeFill="background1"/>
            <w:vAlign w:val="center"/>
          </w:tcPr>
          <w:p w14:paraId="4F9E7BE3"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rPr>
              <w:t xml:space="preserve">Implementacija uređenja obala rijeke, dužine 150 m, na poziciji 31-12, lokacija: naselje Kiseljak </w:t>
            </w:r>
          </w:p>
        </w:tc>
        <w:tc>
          <w:tcPr>
            <w:tcW w:w="528" w:type="pct"/>
            <w:shd w:val="clear" w:color="auto" w:fill="FFFFFF" w:themeFill="background1"/>
            <w:vAlign w:val="center"/>
          </w:tcPr>
          <w:p w14:paraId="0E039DCB"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BAFA_PRO_33_S_405</w:t>
            </w:r>
          </w:p>
        </w:tc>
        <w:tc>
          <w:tcPr>
            <w:tcW w:w="2124" w:type="pct"/>
            <w:shd w:val="clear" w:color="auto" w:fill="FFFFFF" w:themeFill="background1"/>
            <w:vAlign w:val="center"/>
          </w:tcPr>
          <w:p w14:paraId="3BC91E8F"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2DA61510" w14:textId="77777777" w:rsidR="0021170E" w:rsidRPr="008731DE" w:rsidRDefault="0021170E" w:rsidP="009E247F">
            <w:pPr>
              <w:spacing w:before="0"/>
              <w:ind w:left="-57" w:right="-57"/>
              <w:jc w:val="left"/>
              <w:rPr>
                <w:rFonts w:ascii="Calibri" w:hAnsi="Calibri" w:cs="Calibri"/>
                <w:sz w:val="16"/>
                <w:szCs w:val="16"/>
              </w:rPr>
            </w:pPr>
            <w:r w:rsidRPr="008731DE">
              <w:rPr>
                <w:rFonts w:ascii="Calibri" w:hAnsi="Calibri" w:cs="Calibri"/>
                <w:color w:val="000000"/>
                <w:sz w:val="16"/>
                <w:szCs w:val="16"/>
              </w:rPr>
              <w:t>Na poziciji 31-12, na lokaciji naselja Kiseljak, korito rijeke regulirano je nizvodno od mosta u blizini džamije, dok je na uzvodnom dijelu na lijevoj obali izgrađen nasip bez projekta. Za dionicu uzvodno od mosta izrađena je projektna dokumentacija za uređenje obje obale.</w:t>
            </w:r>
          </w:p>
        </w:tc>
        <w:tc>
          <w:tcPr>
            <w:tcW w:w="676" w:type="pct"/>
            <w:shd w:val="clear" w:color="auto" w:fill="FFFFFF" w:themeFill="background1"/>
            <w:vAlign w:val="center"/>
          </w:tcPr>
          <w:p w14:paraId="58A67E84"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200.000,00</w:t>
            </w:r>
          </w:p>
          <w:p w14:paraId="5782DABB" w14:textId="029D1610"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391.170,00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520E228E"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03508DA3"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5DA7D7D7" w14:textId="77777777" w:rsidTr="00C4600F">
        <w:tc>
          <w:tcPr>
            <w:tcW w:w="964" w:type="pct"/>
            <w:shd w:val="clear" w:color="auto" w:fill="FFFFFF" w:themeFill="background1"/>
            <w:vAlign w:val="center"/>
          </w:tcPr>
          <w:p w14:paraId="3F4E71E4"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lang w:bidi="fa-IR"/>
              </w:rPr>
              <w:t>Implementacija postojećeg projekta uređenja riječne obale cca 750 m, na poziciji 31-18, lokacija: naselje Špionica Centar</w:t>
            </w:r>
          </w:p>
        </w:tc>
        <w:tc>
          <w:tcPr>
            <w:tcW w:w="528" w:type="pct"/>
            <w:shd w:val="clear" w:color="auto" w:fill="FFFFFF" w:themeFill="background1"/>
            <w:vAlign w:val="center"/>
          </w:tcPr>
          <w:p w14:paraId="3F74050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BAFA_PRO_33_S_406</w:t>
            </w:r>
          </w:p>
        </w:tc>
        <w:tc>
          <w:tcPr>
            <w:tcW w:w="2124" w:type="pct"/>
            <w:shd w:val="clear" w:color="auto" w:fill="FFFFFF" w:themeFill="background1"/>
            <w:vAlign w:val="center"/>
          </w:tcPr>
          <w:p w14:paraId="60F0D4A6"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121AC39E" w14:textId="77777777" w:rsidR="0021170E" w:rsidRPr="008731DE" w:rsidRDefault="0021170E" w:rsidP="009E247F">
            <w:pPr>
              <w:spacing w:before="0"/>
              <w:ind w:left="-57" w:right="-57"/>
              <w:jc w:val="left"/>
              <w:rPr>
                <w:rFonts w:ascii="Calibri" w:hAnsi="Calibri" w:cs="Calibri"/>
                <w:sz w:val="16"/>
                <w:szCs w:val="16"/>
              </w:rPr>
            </w:pPr>
            <w:r w:rsidRPr="008731DE">
              <w:rPr>
                <w:rFonts w:ascii="Calibri" w:hAnsi="Calibri" w:cs="Calibri"/>
                <w:sz w:val="16"/>
                <w:szCs w:val="16"/>
              </w:rPr>
              <w:t>Za ovu lokaciju postoji projekt sanacije korita rijeke za dionicu uzvodno od mosta kod trgovine Bingo sve do željezničkog mosta.</w:t>
            </w:r>
          </w:p>
        </w:tc>
        <w:tc>
          <w:tcPr>
            <w:tcW w:w="676" w:type="pct"/>
            <w:shd w:val="clear" w:color="auto" w:fill="FFFFFF" w:themeFill="background1"/>
            <w:vAlign w:val="center"/>
          </w:tcPr>
          <w:p w14:paraId="69739FC3"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1.100.000,00</w:t>
            </w:r>
          </w:p>
          <w:p w14:paraId="27CF39AD" w14:textId="1D0DD356"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2.151.410,00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53E45AF1"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7A81B91F"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7C9B2656" w14:textId="77777777" w:rsidTr="00C4600F">
        <w:tc>
          <w:tcPr>
            <w:tcW w:w="964" w:type="pct"/>
            <w:shd w:val="clear" w:color="auto" w:fill="FFFFFF" w:themeFill="background1"/>
            <w:vAlign w:val="center"/>
          </w:tcPr>
          <w:p w14:paraId="0B103D6F"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rPr>
              <w:t>Regulacija rijeke Bosna u Maglaju od pješačkog mosta do Natron-Hajat uzvodno 4000 m, pozicija 4-5</w:t>
            </w:r>
          </w:p>
        </w:tc>
        <w:tc>
          <w:tcPr>
            <w:tcW w:w="528" w:type="pct"/>
            <w:shd w:val="clear" w:color="auto" w:fill="FFFFFF" w:themeFill="background1"/>
            <w:vAlign w:val="center"/>
          </w:tcPr>
          <w:p w14:paraId="09117523"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BAFA_PRO_33_S_416</w:t>
            </w:r>
          </w:p>
        </w:tc>
        <w:tc>
          <w:tcPr>
            <w:tcW w:w="2124" w:type="pct"/>
            <w:shd w:val="clear" w:color="auto" w:fill="FFFFFF" w:themeFill="background1"/>
            <w:vAlign w:val="center"/>
          </w:tcPr>
          <w:p w14:paraId="7DC780D3"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69A618EF"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 xml:space="preserve">Ugrožene kuće i komercijalne zgrade, dubina vode od 0,15 m do 3,7 m za Q100. Predložena Mjera je: Regulacija rijeke Bosna u Maglaju od pješačkog mosta do Natron-Hajat uzvodno 4000 m, planirano je da projekat bude realiziran u 2023. </w:t>
            </w:r>
          </w:p>
        </w:tc>
        <w:tc>
          <w:tcPr>
            <w:tcW w:w="676" w:type="pct"/>
            <w:shd w:val="clear" w:color="auto" w:fill="FFFFFF" w:themeFill="background1"/>
            <w:vAlign w:val="center"/>
          </w:tcPr>
          <w:p w14:paraId="7F5836F4" w14:textId="77777777" w:rsidR="0021170E" w:rsidRDefault="0021170E" w:rsidP="009E247F">
            <w:pPr>
              <w:spacing w:before="0"/>
              <w:ind w:left="-113" w:right="-57"/>
              <w:jc w:val="right"/>
              <w:rPr>
                <w:rFonts w:ascii="Calibri" w:hAnsi="Calibri" w:cs="Calibri"/>
                <w:sz w:val="16"/>
                <w:szCs w:val="16"/>
              </w:rPr>
            </w:pPr>
            <w:r w:rsidRPr="008731DE">
              <w:rPr>
                <w:rFonts w:ascii="Calibri" w:hAnsi="Calibri" w:cs="Calibri"/>
                <w:sz w:val="16"/>
                <w:szCs w:val="16"/>
              </w:rPr>
              <w:t>18.775.235,68</w:t>
            </w:r>
          </w:p>
          <w:p w14:paraId="24177373" w14:textId="3699A8EA" w:rsidR="00F80FF7" w:rsidRPr="008731DE" w:rsidRDefault="00F80FF7" w:rsidP="009E247F">
            <w:pPr>
              <w:spacing w:before="0"/>
              <w:ind w:left="-113"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36.721.170,00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32B4C876"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Vrlo visok</w:t>
            </w:r>
          </w:p>
        </w:tc>
        <w:tc>
          <w:tcPr>
            <w:tcW w:w="305" w:type="pct"/>
            <w:shd w:val="clear" w:color="auto" w:fill="FFFFFF" w:themeFill="background1"/>
            <w:vAlign w:val="center"/>
          </w:tcPr>
          <w:p w14:paraId="5C7B2DDC"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102BFB26" w14:textId="77777777" w:rsidTr="00C4600F">
        <w:tc>
          <w:tcPr>
            <w:tcW w:w="964" w:type="pct"/>
            <w:shd w:val="clear" w:color="auto" w:fill="FFFFFF" w:themeFill="background1"/>
            <w:vAlign w:val="center"/>
          </w:tcPr>
          <w:p w14:paraId="671AB424" w14:textId="77777777" w:rsidR="0021170E" w:rsidRPr="008731DE" w:rsidRDefault="0021170E" w:rsidP="009E247F">
            <w:pPr>
              <w:spacing w:before="0"/>
              <w:ind w:left="-57" w:right="-57"/>
              <w:rPr>
                <w:rFonts w:ascii="Calibri" w:hAnsi="Calibri" w:cs="Calibri"/>
                <w:sz w:val="16"/>
                <w:szCs w:val="16"/>
              </w:rPr>
            </w:pPr>
            <w:r w:rsidRPr="008731DE">
              <w:rPr>
                <w:rFonts w:ascii="Calibri" w:hAnsi="Calibri" w:cs="Calibri"/>
                <w:sz w:val="16"/>
                <w:szCs w:val="16"/>
              </w:rPr>
              <w:t>Implementacija projekta uređenja obala rijeke Bosne od ušća Jablanice do gradskog mosta, na poziciji 4-8</w:t>
            </w:r>
          </w:p>
        </w:tc>
        <w:tc>
          <w:tcPr>
            <w:tcW w:w="528" w:type="pct"/>
            <w:shd w:val="clear" w:color="auto" w:fill="FFFFFF" w:themeFill="background1"/>
            <w:vAlign w:val="center"/>
          </w:tcPr>
          <w:p w14:paraId="067DAF82"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BAFA_PRO_33_S_418</w:t>
            </w:r>
          </w:p>
        </w:tc>
        <w:tc>
          <w:tcPr>
            <w:tcW w:w="2124" w:type="pct"/>
            <w:shd w:val="clear" w:color="auto" w:fill="FFFFFF" w:themeFill="background1"/>
            <w:vAlign w:val="center"/>
          </w:tcPr>
          <w:p w14:paraId="1EC2CD52"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324B7405"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lang w:bidi="fa-IR"/>
              </w:rPr>
              <w:t xml:space="preserve">Na poziciji 4-8, ugrožene kuće i poljoprivredno zemljište, dubina vode je od 0,15 do 1,3 m za Q100. Projektna dokumentacija je izrađena. </w:t>
            </w:r>
          </w:p>
        </w:tc>
        <w:tc>
          <w:tcPr>
            <w:tcW w:w="676" w:type="pct"/>
            <w:shd w:val="clear" w:color="auto" w:fill="FFFFFF" w:themeFill="background1"/>
            <w:vAlign w:val="center"/>
          </w:tcPr>
          <w:p w14:paraId="0B9B5FA2" w14:textId="77777777" w:rsidR="0021170E" w:rsidRDefault="0021170E" w:rsidP="009E247F">
            <w:pPr>
              <w:spacing w:before="0"/>
              <w:ind w:left="-57" w:right="-57"/>
              <w:jc w:val="right"/>
              <w:rPr>
                <w:rFonts w:ascii="Calibri" w:hAnsi="Calibri" w:cs="Calibri"/>
                <w:sz w:val="16"/>
                <w:szCs w:val="16"/>
              </w:rPr>
            </w:pPr>
            <w:r w:rsidRPr="008731DE">
              <w:rPr>
                <w:rFonts w:ascii="Calibri" w:hAnsi="Calibri" w:cs="Calibri"/>
                <w:sz w:val="16"/>
                <w:szCs w:val="16"/>
              </w:rPr>
              <w:t>1.172.105,00</w:t>
            </w:r>
          </w:p>
          <w:p w14:paraId="13AEA442" w14:textId="41E55380"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2.292.440,00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2DE0338C"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Visok</w:t>
            </w:r>
          </w:p>
        </w:tc>
        <w:tc>
          <w:tcPr>
            <w:tcW w:w="305" w:type="pct"/>
            <w:shd w:val="clear" w:color="auto" w:fill="FFFFFF" w:themeFill="background1"/>
            <w:vAlign w:val="center"/>
          </w:tcPr>
          <w:p w14:paraId="0D2644D9"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2C400C5C" w14:textId="77777777" w:rsidTr="00C4600F">
        <w:tc>
          <w:tcPr>
            <w:tcW w:w="964" w:type="pct"/>
            <w:shd w:val="clear" w:color="auto" w:fill="FFFFFF" w:themeFill="background1"/>
            <w:vAlign w:val="center"/>
          </w:tcPr>
          <w:p w14:paraId="024E8AC5"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rPr>
              <w:t>Implementacija projekta "</w:t>
            </w:r>
            <w:r w:rsidRPr="008731DE">
              <w:rPr>
                <w:sz w:val="16"/>
                <w:szCs w:val="16"/>
              </w:rPr>
              <w:t xml:space="preserve">Uređenje obala rijeke Bosne u Visokom </w:t>
            </w:r>
            <w:r w:rsidRPr="008731DE">
              <w:rPr>
                <w:rFonts w:ascii="Calibri" w:hAnsi="Calibri" w:cs="Calibri"/>
                <w:sz w:val="16"/>
                <w:szCs w:val="16"/>
              </w:rPr>
              <w:t>" na poziciji 10-3</w:t>
            </w:r>
          </w:p>
        </w:tc>
        <w:tc>
          <w:tcPr>
            <w:tcW w:w="528" w:type="pct"/>
            <w:shd w:val="clear" w:color="auto" w:fill="FFFFFF" w:themeFill="background1"/>
            <w:vAlign w:val="center"/>
          </w:tcPr>
          <w:p w14:paraId="1A2E504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BAFA_PRO_33_S_420</w:t>
            </w:r>
          </w:p>
        </w:tc>
        <w:tc>
          <w:tcPr>
            <w:tcW w:w="2124" w:type="pct"/>
            <w:shd w:val="clear" w:color="auto" w:fill="FFFFFF" w:themeFill="background1"/>
            <w:vAlign w:val="center"/>
          </w:tcPr>
          <w:p w14:paraId="7DC9994A"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3A0AAE42"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 xml:space="preserve">Na poziciji 10-3 u općini Visoko ugrožene su kuće i poslovni objekti, dubine vode je od 0,2 m do 1,6 m za Q100.  Predlože se provedba projekta uređenja rijeke Bosne u Visokom na dionicama: uzvodno od gradskog mosta, desna obala nizvodno od gradskog mosta, lijeva obala nizvodno od gradskog mosta, ušće rijeke Fojnice. </w:t>
            </w:r>
          </w:p>
        </w:tc>
        <w:tc>
          <w:tcPr>
            <w:tcW w:w="676" w:type="pct"/>
            <w:shd w:val="clear" w:color="auto" w:fill="FFFFFF" w:themeFill="background1"/>
            <w:vAlign w:val="center"/>
          </w:tcPr>
          <w:p w14:paraId="447ADAB8" w14:textId="77777777" w:rsidR="0021170E" w:rsidRDefault="0021170E" w:rsidP="009E247F">
            <w:pPr>
              <w:spacing w:before="0"/>
              <w:ind w:left="-57" w:right="-57"/>
              <w:jc w:val="right"/>
              <w:rPr>
                <w:rFonts w:ascii="Calibri" w:hAnsi="Calibri" w:cs="Calibri"/>
                <w:sz w:val="16"/>
                <w:szCs w:val="16"/>
              </w:rPr>
            </w:pPr>
            <w:r w:rsidRPr="008731DE">
              <w:rPr>
                <w:rFonts w:ascii="Calibri" w:hAnsi="Calibri" w:cs="Calibri"/>
                <w:sz w:val="16"/>
                <w:szCs w:val="16"/>
              </w:rPr>
              <w:t>6.264.218,00</w:t>
            </w:r>
          </w:p>
          <w:p w14:paraId="46CBF5EA" w14:textId="5B79AD5C"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12.251.750,00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19A5E6FB"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Umjeren</w:t>
            </w:r>
          </w:p>
        </w:tc>
        <w:tc>
          <w:tcPr>
            <w:tcW w:w="305" w:type="pct"/>
            <w:shd w:val="clear" w:color="auto" w:fill="FFFFFF" w:themeFill="background1"/>
            <w:vAlign w:val="center"/>
          </w:tcPr>
          <w:p w14:paraId="0C9ADDEA"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145E6872" w14:textId="77777777" w:rsidTr="00C4600F">
        <w:tc>
          <w:tcPr>
            <w:tcW w:w="964" w:type="pct"/>
            <w:shd w:val="clear" w:color="auto" w:fill="FFFFFF" w:themeFill="background1"/>
            <w:vAlign w:val="center"/>
          </w:tcPr>
          <w:p w14:paraId="302701A9"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lang w:bidi="fa-IR"/>
              </w:rPr>
              <w:t xml:space="preserve">Implementacija projekta "Uređenje korita Rijeke Bosne u sarajevskom </w:t>
            </w:r>
            <w:r w:rsidRPr="008731DE">
              <w:rPr>
                <w:rFonts w:ascii="Calibri" w:hAnsi="Calibri" w:cs="Calibri"/>
                <w:sz w:val="16"/>
                <w:szCs w:val="16"/>
                <w:lang w:bidi="fa-IR"/>
              </w:rPr>
              <w:lastRenderedPageBreak/>
              <w:t>polju na području općine Novi Grad Sarajevo, dionica od mosta na glavnoj cesti M17 do petlje Butila na koridoru Vc" na pozicijama 9-1, 59-1 i 59-2.</w:t>
            </w:r>
          </w:p>
        </w:tc>
        <w:tc>
          <w:tcPr>
            <w:tcW w:w="528" w:type="pct"/>
            <w:shd w:val="clear" w:color="auto" w:fill="FFFFFF" w:themeFill="background1"/>
            <w:vAlign w:val="center"/>
          </w:tcPr>
          <w:p w14:paraId="63777ADF"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lastRenderedPageBreak/>
              <w:t>BAFA_PRO_33_S_423</w:t>
            </w:r>
          </w:p>
        </w:tc>
        <w:tc>
          <w:tcPr>
            <w:tcW w:w="2124" w:type="pct"/>
            <w:shd w:val="clear" w:color="auto" w:fill="FFFFFF" w:themeFill="background1"/>
            <w:vAlign w:val="center"/>
          </w:tcPr>
          <w:p w14:paraId="79B1ABFA"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301F9666"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 xml:space="preserve">Realizacija planirane regulacije rijeke Bosne i njenih pritoka uključujući Rečicu uzvodno od mosta na putu </w:t>
            </w:r>
            <w:r w:rsidRPr="008731DE">
              <w:rPr>
                <w:rFonts w:ascii="Calibri" w:hAnsi="Calibri" w:cs="Calibri"/>
                <w:sz w:val="16"/>
                <w:szCs w:val="16"/>
              </w:rPr>
              <w:lastRenderedPageBreak/>
              <w:t>M17. Dva su APSFR područja pokrivena ovom projektnom dokumentacijom (Plandište - Ilidža-Novi Grad Sarajevo i Rečica) te se predlaže jedna mjera za pozicije 9-1, 59-1 i 59-2.</w:t>
            </w:r>
          </w:p>
        </w:tc>
        <w:tc>
          <w:tcPr>
            <w:tcW w:w="676" w:type="pct"/>
            <w:shd w:val="clear" w:color="auto" w:fill="FFFFFF" w:themeFill="background1"/>
            <w:vAlign w:val="center"/>
          </w:tcPr>
          <w:p w14:paraId="3BD8A8B1" w14:textId="77777777" w:rsidR="0021170E" w:rsidRDefault="0021170E" w:rsidP="009E247F">
            <w:pPr>
              <w:spacing w:before="0"/>
              <w:ind w:left="-57" w:right="-57"/>
              <w:jc w:val="right"/>
              <w:rPr>
                <w:rFonts w:ascii="Calibri" w:hAnsi="Calibri" w:cs="Calibri"/>
                <w:sz w:val="16"/>
                <w:szCs w:val="16"/>
              </w:rPr>
            </w:pPr>
            <w:r w:rsidRPr="008731DE">
              <w:rPr>
                <w:rFonts w:ascii="Calibri" w:hAnsi="Calibri" w:cs="Calibri"/>
                <w:sz w:val="16"/>
                <w:szCs w:val="16"/>
              </w:rPr>
              <w:lastRenderedPageBreak/>
              <w:t>1.400.000,00</w:t>
            </w:r>
          </w:p>
          <w:p w14:paraId="46D99534" w14:textId="16D7AAE9"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2.738.160,00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243DD70A"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Vrlo visok</w:t>
            </w:r>
          </w:p>
        </w:tc>
        <w:tc>
          <w:tcPr>
            <w:tcW w:w="305" w:type="pct"/>
            <w:shd w:val="clear" w:color="auto" w:fill="FFFFFF" w:themeFill="background1"/>
            <w:vAlign w:val="center"/>
          </w:tcPr>
          <w:p w14:paraId="736F6ABA"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500CF5B2" w14:textId="77777777" w:rsidTr="00C4600F">
        <w:tc>
          <w:tcPr>
            <w:tcW w:w="964" w:type="pct"/>
            <w:shd w:val="clear" w:color="auto" w:fill="FFFFFF" w:themeFill="background1"/>
            <w:vAlign w:val="center"/>
          </w:tcPr>
          <w:p w14:paraId="04D98F18" w14:textId="77777777" w:rsidR="0021170E" w:rsidRPr="008731DE" w:rsidRDefault="0021170E" w:rsidP="009E247F">
            <w:pPr>
              <w:spacing w:before="0"/>
              <w:ind w:left="-57" w:right="-57"/>
              <w:rPr>
                <w:rFonts w:ascii="Calibri" w:hAnsi="Calibri" w:cs="Calibri"/>
                <w:sz w:val="16"/>
                <w:szCs w:val="16"/>
              </w:rPr>
            </w:pPr>
            <w:r w:rsidRPr="008731DE">
              <w:rPr>
                <w:rFonts w:ascii="Calibri" w:hAnsi="Calibri" w:cs="Calibri"/>
                <w:sz w:val="16"/>
                <w:szCs w:val="16"/>
              </w:rPr>
              <w:t>Implementacija projekta "Uređenje korita Rijeke Bosne u sarajevskom polju na području općine Novi Grad Sarajevo, dionica od mosta na glavnoj cesti M17 do petlje Butila na koridoru Vc" na pozicijama 59-1 i  59-2</w:t>
            </w:r>
          </w:p>
        </w:tc>
        <w:tc>
          <w:tcPr>
            <w:tcW w:w="528" w:type="pct"/>
            <w:shd w:val="clear" w:color="auto" w:fill="FFFFFF" w:themeFill="background1"/>
            <w:vAlign w:val="center"/>
          </w:tcPr>
          <w:p w14:paraId="29534F9B"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BAFA_PRO_33_S_424</w:t>
            </w:r>
          </w:p>
        </w:tc>
        <w:tc>
          <w:tcPr>
            <w:tcW w:w="2124" w:type="pct"/>
            <w:shd w:val="clear" w:color="auto" w:fill="FFFFFF" w:themeFill="background1"/>
            <w:vAlign w:val="center"/>
          </w:tcPr>
          <w:p w14:paraId="7C21B683"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3463AB30"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 xml:space="preserve">Ova mjera se implementira u okviru mjere ID 423, procijenjeni trošak uključuje radove na pozicijama 9-1, 59-1 i 59-2. </w:t>
            </w:r>
          </w:p>
        </w:tc>
        <w:tc>
          <w:tcPr>
            <w:tcW w:w="676" w:type="pct"/>
            <w:shd w:val="clear" w:color="auto" w:fill="FFFFFF" w:themeFill="background1"/>
            <w:vAlign w:val="center"/>
          </w:tcPr>
          <w:p w14:paraId="6EAB23FB" w14:textId="77777777" w:rsidR="0021170E" w:rsidRPr="008731DE" w:rsidRDefault="0021170E" w:rsidP="009E247F">
            <w:pPr>
              <w:spacing w:before="0"/>
              <w:ind w:left="-57" w:right="-57"/>
              <w:jc w:val="right"/>
              <w:rPr>
                <w:rFonts w:ascii="Calibri" w:hAnsi="Calibri" w:cs="Calibri"/>
                <w:sz w:val="16"/>
                <w:szCs w:val="16"/>
                <w:lang w:bidi="fa-IR"/>
              </w:rPr>
            </w:pPr>
            <w:r w:rsidRPr="008731DE">
              <w:rPr>
                <w:rFonts w:ascii="Calibri" w:hAnsi="Calibri" w:cs="Calibri"/>
                <w:color w:val="000000"/>
                <w:sz w:val="16"/>
                <w:szCs w:val="16"/>
              </w:rPr>
              <w:t>0,00</w:t>
            </w:r>
          </w:p>
        </w:tc>
        <w:tc>
          <w:tcPr>
            <w:tcW w:w="403" w:type="pct"/>
            <w:shd w:val="clear" w:color="auto" w:fill="FFFFFF" w:themeFill="background1"/>
            <w:vAlign w:val="center"/>
          </w:tcPr>
          <w:p w14:paraId="36904254"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Vrlo visok</w:t>
            </w:r>
          </w:p>
        </w:tc>
        <w:tc>
          <w:tcPr>
            <w:tcW w:w="305" w:type="pct"/>
            <w:shd w:val="clear" w:color="auto" w:fill="FFFFFF" w:themeFill="background1"/>
            <w:vAlign w:val="center"/>
          </w:tcPr>
          <w:p w14:paraId="574D6AF4"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7E18AEE9" w14:textId="77777777" w:rsidTr="00C4600F">
        <w:tc>
          <w:tcPr>
            <w:tcW w:w="964" w:type="pct"/>
            <w:shd w:val="clear" w:color="auto" w:fill="FFFFFF" w:themeFill="background1"/>
            <w:vAlign w:val="center"/>
          </w:tcPr>
          <w:p w14:paraId="1C3A8C73"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sz w:val="16"/>
                <w:szCs w:val="16"/>
              </w:rPr>
              <w:t>Implementacija postojećeg projekta "Uređenje obala rijeke Bosne u Kaknju, KM 0+000,00 KM do KM 1+900.000, dionica most Alije Izetbegovića - most za naselje Doboj" na pozicijama 12-3 i 12-4.</w:t>
            </w:r>
          </w:p>
        </w:tc>
        <w:tc>
          <w:tcPr>
            <w:tcW w:w="528" w:type="pct"/>
            <w:shd w:val="clear" w:color="auto" w:fill="FFFFFF" w:themeFill="background1"/>
            <w:vAlign w:val="center"/>
          </w:tcPr>
          <w:p w14:paraId="0D2AE90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BAFA_PRO_33_S_441</w:t>
            </w:r>
          </w:p>
        </w:tc>
        <w:tc>
          <w:tcPr>
            <w:tcW w:w="2124" w:type="pct"/>
            <w:shd w:val="clear" w:color="auto" w:fill="FFFFFF" w:themeFill="background1"/>
            <w:vAlign w:val="center"/>
          </w:tcPr>
          <w:p w14:paraId="42397AF1"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322E568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 xml:space="preserve">Na poziciji 12-3, Ugrožene kuće i poslovni </w:t>
            </w:r>
            <w:r w:rsidRPr="008731DE">
              <w:rPr>
                <w:rFonts w:cstheme="minorHAnsi"/>
                <w:sz w:val="16"/>
                <w:szCs w:val="16"/>
              </w:rPr>
              <w:t>objekti</w:t>
            </w:r>
            <w:r w:rsidRPr="008731DE">
              <w:rPr>
                <w:rFonts w:ascii="Calibri" w:hAnsi="Calibri" w:cs="Calibri"/>
                <w:sz w:val="16"/>
                <w:szCs w:val="16"/>
              </w:rPr>
              <w:t xml:space="preserve"> u naselju Doboj, dubina vode je od 0,27 m do 2,7 m za Q100. </w:t>
            </w:r>
          </w:p>
        </w:tc>
        <w:tc>
          <w:tcPr>
            <w:tcW w:w="676" w:type="pct"/>
            <w:shd w:val="clear" w:color="auto" w:fill="FFFFFF" w:themeFill="background1"/>
            <w:vAlign w:val="center"/>
          </w:tcPr>
          <w:p w14:paraId="5692CF1D" w14:textId="77777777" w:rsidR="0021170E" w:rsidRDefault="0021170E" w:rsidP="009E247F">
            <w:pPr>
              <w:spacing w:before="0"/>
              <w:ind w:left="-57" w:right="-57"/>
              <w:jc w:val="right"/>
              <w:rPr>
                <w:rFonts w:ascii="Calibri" w:hAnsi="Calibri" w:cs="Calibri"/>
                <w:sz w:val="16"/>
                <w:szCs w:val="16"/>
              </w:rPr>
            </w:pPr>
            <w:r w:rsidRPr="008731DE">
              <w:rPr>
                <w:rFonts w:ascii="Calibri" w:hAnsi="Calibri" w:cs="Calibri"/>
                <w:sz w:val="16"/>
                <w:szCs w:val="16"/>
              </w:rPr>
              <w:t>3.632.799,61</w:t>
            </w:r>
          </w:p>
          <w:p w14:paraId="36B95C5E" w14:textId="59CAEB71"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7.105.140,00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00196342"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Vrlo visok</w:t>
            </w:r>
          </w:p>
        </w:tc>
        <w:tc>
          <w:tcPr>
            <w:tcW w:w="305" w:type="pct"/>
            <w:shd w:val="clear" w:color="auto" w:fill="FFFFFF" w:themeFill="background1"/>
            <w:vAlign w:val="center"/>
          </w:tcPr>
          <w:p w14:paraId="69019E09"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2541965D" w14:textId="77777777" w:rsidTr="00C4600F">
        <w:tc>
          <w:tcPr>
            <w:tcW w:w="964" w:type="pct"/>
            <w:shd w:val="clear" w:color="auto" w:fill="FFFFFF" w:themeFill="background1"/>
            <w:vAlign w:val="center"/>
          </w:tcPr>
          <w:p w14:paraId="13FB20DA"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color w:val="000000"/>
                <w:sz w:val="16"/>
                <w:szCs w:val="16"/>
              </w:rPr>
              <w:t>Implementacija postojećeg projekta "Glavni projekat regulacije rijeke Bosna u naselju Svrake Općina Vogošća" na poziciji 11-1</w:t>
            </w:r>
          </w:p>
        </w:tc>
        <w:tc>
          <w:tcPr>
            <w:tcW w:w="528" w:type="pct"/>
            <w:shd w:val="clear" w:color="auto" w:fill="FFFFFF" w:themeFill="background1"/>
            <w:vAlign w:val="center"/>
          </w:tcPr>
          <w:p w14:paraId="2427F695"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BAFA_PRO_33_S_452</w:t>
            </w:r>
          </w:p>
        </w:tc>
        <w:tc>
          <w:tcPr>
            <w:tcW w:w="2124" w:type="pct"/>
            <w:shd w:val="clear" w:color="auto" w:fill="FFFFFF" w:themeFill="background1"/>
            <w:vAlign w:val="center"/>
          </w:tcPr>
          <w:p w14:paraId="2C2B6C20"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18DFD1BB" w14:textId="77777777" w:rsidR="0021170E" w:rsidRPr="008731DE" w:rsidRDefault="0021170E" w:rsidP="009E247F">
            <w:pPr>
              <w:spacing w:before="0"/>
              <w:ind w:left="-57" w:right="-57"/>
              <w:jc w:val="left"/>
              <w:rPr>
                <w:rFonts w:ascii="Calibri" w:hAnsi="Calibri" w:cs="Calibri"/>
                <w:sz w:val="16"/>
                <w:szCs w:val="16"/>
              </w:rPr>
            </w:pPr>
            <w:r w:rsidRPr="008731DE">
              <w:rPr>
                <w:rFonts w:ascii="Calibri" w:hAnsi="Calibri" w:cs="Calibri"/>
                <w:color w:val="000000"/>
                <w:sz w:val="16"/>
                <w:szCs w:val="16"/>
              </w:rPr>
              <w:t xml:space="preserve">Na </w:t>
            </w:r>
            <w:r w:rsidRPr="008731DE">
              <w:rPr>
                <w:rStyle w:val="ts-alignment-element"/>
                <w:rFonts w:ascii="Calibri" w:eastAsiaTheme="majorEastAsia" w:hAnsi="Calibri" w:cs="Calibri"/>
                <w:color w:val="000000"/>
                <w:sz w:val="16"/>
                <w:szCs w:val="16"/>
              </w:rPr>
              <w:t>poziciji</w:t>
            </w:r>
            <w:r w:rsidRPr="008731DE">
              <w:rPr>
                <w:rFonts w:ascii="Calibri" w:hAnsi="Calibri" w:cs="Calibri"/>
                <w:color w:val="000000"/>
                <w:sz w:val="16"/>
                <w:szCs w:val="16"/>
              </w:rPr>
              <w:t xml:space="preserve"> </w:t>
            </w:r>
            <w:r w:rsidRPr="008731DE">
              <w:rPr>
                <w:rStyle w:val="ts-alignment-element"/>
                <w:rFonts w:ascii="Calibri" w:eastAsiaTheme="majorEastAsia" w:hAnsi="Calibri" w:cs="Calibri"/>
                <w:color w:val="000000"/>
                <w:sz w:val="16"/>
                <w:szCs w:val="16"/>
              </w:rPr>
              <w:t>11-1,</w:t>
            </w:r>
            <w:r w:rsidRPr="008731DE">
              <w:rPr>
                <w:rFonts w:ascii="Calibri" w:hAnsi="Calibri" w:cs="Calibri"/>
                <w:color w:val="000000"/>
                <w:sz w:val="16"/>
                <w:szCs w:val="16"/>
              </w:rPr>
              <w:t xml:space="preserve"> ugrožene kuće i komercijalne zgrade u naselju </w:t>
            </w:r>
            <w:r w:rsidRPr="008731DE">
              <w:rPr>
                <w:rStyle w:val="ts-alignment-element"/>
                <w:rFonts w:ascii="Calibri" w:eastAsiaTheme="majorEastAsia" w:hAnsi="Calibri" w:cs="Calibri"/>
                <w:color w:val="000000"/>
                <w:sz w:val="16"/>
                <w:szCs w:val="16"/>
              </w:rPr>
              <w:t>Svrake,</w:t>
            </w:r>
            <w:r w:rsidRPr="008731DE">
              <w:rPr>
                <w:rFonts w:ascii="Calibri" w:hAnsi="Calibri" w:cs="Calibri"/>
                <w:color w:val="000000"/>
                <w:sz w:val="16"/>
                <w:szCs w:val="16"/>
              </w:rPr>
              <w:t xml:space="preserve"> dubina od </w:t>
            </w:r>
            <w:r w:rsidRPr="008731DE">
              <w:rPr>
                <w:rStyle w:val="ts-alignment-element"/>
                <w:rFonts w:ascii="Calibri" w:eastAsiaTheme="majorEastAsia" w:hAnsi="Calibri" w:cs="Calibri"/>
                <w:color w:val="000000"/>
                <w:sz w:val="16"/>
                <w:szCs w:val="16"/>
              </w:rPr>
              <w:t>0,16</w:t>
            </w:r>
            <w:r w:rsidRPr="008731DE">
              <w:rPr>
                <w:rFonts w:ascii="Calibri" w:hAnsi="Calibri" w:cs="Calibri"/>
                <w:color w:val="000000"/>
                <w:sz w:val="16"/>
                <w:szCs w:val="16"/>
              </w:rPr>
              <w:t xml:space="preserve"> do </w:t>
            </w:r>
            <w:r w:rsidRPr="008731DE">
              <w:rPr>
                <w:rStyle w:val="ts-alignment-element"/>
                <w:rFonts w:ascii="Calibri" w:eastAsiaTheme="majorEastAsia" w:hAnsi="Calibri" w:cs="Calibri"/>
                <w:color w:val="000000"/>
                <w:sz w:val="16"/>
                <w:szCs w:val="16"/>
              </w:rPr>
              <w:t>0,96</w:t>
            </w:r>
            <w:r w:rsidRPr="008731DE">
              <w:rPr>
                <w:rFonts w:ascii="Calibri" w:hAnsi="Calibri" w:cs="Calibri"/>
                <w:color w:val="000000"/>
                <w:sz w:val="16"/>
                <w:szCs w:val="16"/>
              </w:rPr>
              <w:t xml:space="preserve"> </w:t>
            </w:r>
            <w:r w:rsidRPr="008731DE">
              <w:rPr>
                <w:rStyle w:val="ts-alignment-element"/>
                <w:rFonts w:ascii="Calibri" w:eastAsiaTheme="majorEastAsia" w:hAnsi="Calibri" w:cs="Calibri"/>
                <w:color w:val="000000"/>
                <w:sz w:val="16"/>
                <w:szCs w:val="16"/>
              </w:rPr>
              <w:t>m</w:t>
            </w:r>
            <w:r w:rsidRPr="008731DE">
              <w:rPr>
                <w:rFonts w:ascii="Calibri" w:hAnsi="Calibri" w:cs="Calibri"/>
                <w:color w:val="000000"/>
                <w:sz w:val="16"/>
                <w:szCs w:val="16"/>
              </w:rPr>
              <w:t xml:space="preserve"> za </w:t>
            </w:r>
            <w:r w:rsidRPr="008731DE">
              <w:rPr>
                <w:rStyle w:val="ts-alignment-element"/>
                <w:rFonts w:ascii="Calibri" w:eastAsiaTheme="majorEastAsia" w:hAnsi="Calibri" w:cs="Calibri"/>
                <w:color w:val="000000"/>
                <w:sz w:val="16"/>
                <w:szCs w:val="16"/>
              </w:rPr>
              <w:t>Q100.</w:t>
            </w:r>
            <w:r w:rsidRPr="008731DE">
              <w:rPr>
                <w:rFonts w:ascii="Calibri" w:hAnsi="Calibri" w:cs="Calibri"/>
                <w:color w:val="000000"/>
                <w:sz w:val="16"/>
                <w:szCs w:val="16"/>
              </w:rPr>
              <w:t xml:space="preserve"> Realizacija postojećeg projekta </w:t>
            </w:r>
            <w:r w:rsidRPr="008731DE">
              <w:rPr>
                <w:rStyle w:val="ts-alignment-element"/>
                <w:rFonts w:ascii="Calibri" w:eastAsiaTheme="majorEastAsia" w:hAnsi="Calibri" w:cs="Calibri"/>
                <w:color w:val="000000"/>
                <w:sz w:val="16"/>
                <w:szCs w:val="16"/>
              </w:rPr>
              <w:t>"Glavni</w:t>
            </w:r>
            <w:r w:rsidRPr="008731DE">
              <w:rPr>
                <w:rFonts w:ascii="Calibri" w:hAnsi="Calibri" w:cs="Calibri"/>
                <w:color w:val="000000"/>
                <w:sz w:val="16"/>
                <w:szCs w:val="16"/>
              </w:rPr>
              <w:t xml:space="preserve"> projekat rijeke </w:t>
            </w:r>
            <w:r w:rsidRPr="008731DE">
              <w:rPr>
                <w:rStyle w:val="ts-alignment-element"/>
                <w:rFonts w:ascii="Calibri" w:eastAsiaTheme="majorEastAsia" w:hAnsi="Calibri" w:cs="Calibri"/>
                <w:color w:val="000000"/>
                <w:sz w:val="16"/>
                <w:szCs w:val="16"/>
              </w:rPr>
              <w:t>Bosna</w:t>
            </w:r>
            <w:r w:rsidRPr="008731DE">
              <w:rPr>
                <w:rFonts w:ascii="Calibri" w:hAnsi="Calibri" w:cs="Calibri"/>
                <w:color w:val="000000"/>
                <w:sz w:val="16"/>
                <w:szCs w:val="16"/>
              </w:rPr>
              <w:t xml:space="preserve"> u naselju </w:t>
            </w:r>
            <w:r w:rsidRPr="008731DE">
              <w:rPr>
                <w:rStyle w:val="ts-alignment-element"/>
                <w:rFonts w:ascii="Calibri" w:eastAsiaTheme="majorEastAsia" w:hAnsi="Calibri" w:cs="Calibri"/>
                <w:color w:val="000000"/>
                <w:sz w:val="16"/>
                <w:szCs w:val="16"/>
              </w:rPr>
              <w:t>Svrake</w:t>
            </w:r>
            <w:r w:rsidRPr="008731DE">
              <w:rPr>
                <w:rFonts w:ascii="Calibri" w:hAnsi="Calibri" w:cs="Calibri"/>
                <w:color w:val="000000"/>
                <w:sz w:val="16"/>
                <w:szCs w:val="16"/>
              </w:rPr>
              <w:t xml:space="preserve"> Općina </w:t>
            </w:r>
            <w:r w:rsidRPr="008731DE">
              <w:rPr>
                <w:rStyle w:val="ts-alignment-element"/>
                <w:rFonts w:ascii="Calibri" w:eastAsiaTheme="majorEastAsia" w:hAnsi="Calibri" w:cs="Calibri"/>
                <w:color w:val="000000"/>
                <w:sz w:val="16"/>
                <w:szCs w:val="16"/>
              </w:rPr>
              <w:t>Vogošća"</w:t>
            </w:r>
            <w:r w:rsidRPr="008731DE">
              <w:rPr>
                <w:rFonts w:ascii="Calibri" w:hAnsi="Calibri" w:cs="Calibri"/>
                <w:color w:val="000000"/>
                <w:sz w:val="16"/>
                <w:szCs w:val="16"/>
              </w:rPr>
              <w:t xml:space="preserve"> Radovi na dionici nizvodno od mosta su </w:t>
            </w:r>
            <w:r w:rsidRPr="008731DE">
              <w:rPr>
                <w:rStyle w:val="ts-alignment-element"/>
                <w:rFonts w:ascii="Calibri" w:eastAsiaTheme="majorEastAsia" w:hAnsi="Calibri" w:cs="Calibri"/>
                <w:color w:val="000000"/>
                <w:sz w:val="16"/>
                <w:szCs w:val="16"/>
              </w:rPr>
              <w:t>završeni,</w:t>
            </w:r>
            <w:r w:rsidRPr="008731DE">
              <w:rPr>
                <w:rFonts w:ascii="Calibri" w:hAnsi="Calibri" w:cs="Calibri"/>
                <w:color w:val="000000"/>
                <w:sz w:val="16"/>
                <w:szCs w:val="16"/>
              </w:rPr>
              <w:t xml:space="preserve"> dio uzvodno od mosta tek treba završiti</w:t>
            </w:r>
          </w:p>
        </w:tc>
        <w:tc>
          <w:tcPr>
            <w:tcW w:w="676" w:type="pct"/>
            <w:shd w:val="clear" w:color="auto" w:fill="FFFFFF" w:themeFill="background1"/>
            <w:vAlign w:val="center"/>
          </w:tcPr>
          <w:p w14:paraId="438FCE8C"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2.300.194,73</w:t>
            </w:r>
          </w:p>
          <w:p w14:paraId="5D7DBF0F" w14:textId="1D47024F"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4.498.790,00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3C179145"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6F2CD057"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1BCDD5E7" w14:textId="77777777" w:rsidTr="00C4600F">
        <w:tc>
          <w:tcPr>
            <w:tcW w:w="964" w:type="pct"/>
            <w:shd w:val="clear" w:color="auto" w:fill="FFFFFF" w:themeFill="background1"/>
            <w:vAlign w:val="center"/>
          </w:tcPr>
          <w:p w14:paraId="603231E5" w14:textId="77777777" w:rsidR="0021170E" w:rsidRPr="008731DE" w:rsidRDefault="0021170E" w:rsidP="009E247F">
            <w:pPr>
              <w:spacing w:before="0"/>
              <w:ind w:left="-57" w:right="-57"/>
              <w:rPr>
                <w:rFonts w:ascii="Calibri" w:hAnsi="Calibri" w:cs="Calibri"/>
                <w:sz w:val="16"/>
                <w:szCs w:val="16"/>
                <w:lang w:bidi="fa-IR"/>
              </w:rPr>
            </w:pPr>
            <w:r w:rsidRPr="008731DE">
              <w:rPr>
                <w:rFonts w:ascii="Calibri" w:hAnsi="Calibri" w:cs="Calibri"/>
                <w:color w:val="000000"/>
                <w:sz w:val="16"/>
                <w:szCs w:val="16"/>
              </w:rPr>
              <w:t>Implementacija uređenja lijeve i desne obale rijeke Bosne u Kaknju na dionici Cementarin most - most Mladih i uređenje korita rijeke Zgošće u Kaknju, na pozicijama 8-1 i 8-2.</w:t>
            </w:r>
          </w:p>
        </w:tc>
        <w:tc>
          <w:tcPr>
            <w:tcW w:w="528" w:type="pct"/>
            <w:shd w:val="clear" w:color="auto" w:fill="FFFFFF" w:themeFill="background1"/>
            <w:vAlign w:val="center"/>
          </w:tcPr>
          <w:p w14:paraId="00B0FC4E"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BAFA_PRO_33_S_459</w:t>
            </w:r>
          </w:p>
        </w:tc>
        <w:tc>
          <w:tcPr>
            <w:tcW w:w="2124" w:type="pct"/>
            <w:shd w:val="clear" w:color="auto" w:fill="FFFFFF" w:themeFill="background1"/>
            <w:vAlign w:val="center"/>
          </w:tcPr>
          <w:p w14:paraId="20CBF535"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4B8AC6EC"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lang w:bidi="fa-IR"/>
              </w:rPr>
              <w:t xml:space="preserve">Na poziciji 8-1 i 8-2 implementacija postojećeg projekta: (1) Uređenje lijeve obale rijeke Bosne u Kaknju na dionici Cementarin most - most Mladih; (2) Uređenje desne obale rijeke Bosne u Kaknju na dionici Cementarin most - most Mladih i (3) Regulacija korita rijeke Zgošće u Kakanju. </w:t>
            </w:r>
          </w:p>
        </w:tc>
        <w:tc>
          <w:tcPr>
            <w:tcW w:w="676" w:type="pct"/>
            <w:shd w:val="clear" w:color="auto" w:fill="FFFFFF" w:themeFill="background1"/>
            <w:vAlign w:val="center"/>
          </w:tcPr>
          <w:p w14:paraId="1B398C02"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3.133.073,13</w:t>
            </w:r>
          </w:p>
          <w:p w14:paraId="25FE3AD1" w14:textId="284FE5AF" w:rsidR="00F80FF7" w:rsidRPr="008731DE" w:rsidRDefault="00F80FF7"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C4600F" w:rsidRPr="00C4600F">
              <w:rPr>
                <w:rFonts w:ascii="Calibri" w:hAnsi="Calibri" w:cs="Calibri"/>
                <w:color w:val="0070C0"/>
                <w:sz w:val="16"/>
                <w:szCs w:val="16"/>
                <w:lang w:bidi="fa-IR"/>
              </w:rPr>
              <w:t xml:space="preserve">6.127.760,00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25233573"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Vrlo visok</w:t>
            </w:r>
          </w:p>
        </w:tc>
        <w:tc>
          <w:tcPr>
            <w:tcW w:w="305" w:type="pct"/>
            <w:shd w:val="clear" w:color="auto" w:fill="FFFFFF" w:themeFill="background1"/>
            <w:vAlign w:val="center"/>
          </w:tcPr>
          <w:p w14:paraId="52C6483B" w14:textId="77777777" w:rsidR="0021170E" w:rsidRPr="008731DE" w:rsidRDefault="0021170E" w:rsidP="009E247F">
            <w:pPr>
              <w:spacing w:before="60" w:after="60"/>
              <w:ind w:left="-57" w:right="-57"/>
              <w:jc w:val="center"/>
              <w:rPr>
                <w:rFonts w:ascii="Calibri" w:hAnsi="Calibri" w:cs="Calibri"/>
                <w:color w:val="000000"/>
                <w:sz w:val="16"/>
                <w:szCs w:val="16"/>
              </w:rPr>
            </w:pPr>
            <w:r w:rsidRPr="008731DE">
              <w:rPr>
                <w:rFonts w:ascii="Calibri" w:hAnsi="Calibri" w:cs="Calibri"/>
                <w:color w:val="000000"/>
                <w:sz w:val="16"/>
                <w:szCs w:val="16"/>
              </w:rPr>
              <w:t>Cilj 2</w:t>
            </w:r>
          </w:p>
        </w:tc>
      </w:tr>
      <w:tr w:rsidR="0021170E" w:rsidRPr="008731DE" w14:paraId="7B3910D7" w14:textId="77777777" w:rsidTr="00C4600F">
        <w:tc>
          <w:tcPr>
            <w:tcW w:w="3616" w:type="pct"/>
            <w:gridSpan w:val="3"/>
            <w:shd w:val="clear" w:color="auto" w:fill="F2F2F2" w:themeFill="background1" w:themeFillShade="F2"/>
          </w:tcPr>
          <w:p w14:paraId="4293C9EC" w14:textId="559B1101" w:rsidR="0021170E" w:rsidRPr="008731DE" w:rsidRDefault="0021170E" w:rsidP="009E247F">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 xml:space="preserve">Ukupna procijenjena vrijednost provođenja mjera </w:t>
            </w:r>
            <w:r w:rsidR="004B6C66" w:rsidRPr="008731DE">
              <w:rPr>
                <w:rFonts w:ascii="Calibri" w:hAnsi="Calibri" w:cs="Calibri"/>
                <w:b/>
                <w:bCs/>
                <w:color w:val="000000"/>
                <w:sz w:val="18"/>
                <w:szCs w:val="18"/>
                <w:lang w:eastAsia="bs-Latn-BA"/>
              </w:rPr>
              <w:t>(A)</w:t>
            </w:r>
          </w:p>
        </w:tc>
        <w:tc>
          <w:tcPr>
            <w:tcW w:w="1384" w:type="pct"/>
            <w:gridSpan w:val="3"/>
            <w:shd w:val="clear" w:color="auto" w:fill="F2F2F2" w:themeFill="background1" w:themeFillShade="F2"/>
            <w:vAlign w:val="center"/>
          </w:tcPr>
          <w:p w14:paraId="4D86BF83" w14:textId="77777777" w:rsidR="0021170E" w:rsidRDefault="0021170E" w:rsidP="009E247F">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39.762.626,15</w:t>
            </w:r>
          </w:p>
          <w:p w14:paraId="3AB635C1" w14:textId="72F51223" w:rsidR="00F80FF7" w:rsidRPr="00F80FF7" w:rsidRDefault="00F80FF7" w:rsidP="009E247F">
            <w:pPr>
              <w:spacing w:before="0" w:after="40"/>
              <w:ind w:left="-57" w:right="-57"/>
              <w:jc w:val="left"/>
              <w:rPr>
                <w:rFonts w:ascii="Calibri" w:hAnsi="Calibri" w:cs="Calibri"/>
                <w:b/>
                <w:bCs/>
                <w:color w:val="000000"/>
                <w:sz w:val="18"/>
                <w:szCs w:val="18"/>
                <w:lang w:eastAsia="bs-Latn-BA"/>
              </w:rPr>
            </w:pPr>
            <w:r w:rsidRPr="00F80FF7">
              <w:rPr>
                <w:rFonts w:ascii="Calibri" w:hAnsi="Calibri" w:cs="Calibri"/>
                <w:b/>
                <w:bCs/>
                <w:color w:val="0070C0"/>
                <w:sz w:val="18"/>
                <w:szCs w:val="18"/>
                <w:lang w:bidi="fa-IR"/>
              </w:rPr>
              <w:t>(</w:t>
            </w:r>
            <w:r w:rsidR="00C4600F" w:rsidRPr="00C4600F">
              <w:rPr>
                <w:rFonts w:ascii="Calibri" w:hAnsi="Calibri" w:cs="Calibri"/>
                <w:b/>
                <w:bCs/>
                <w:color w:val="0070C0"/>
                <w:sz w:val="18"/>
                <w:szCs w:val="18"/>
                <w:lang w:bidi="fa-IR"/>
              </w:rPr>
              <w:t>77.768.9</w:t>
            </w:r>
            <w:r w:rsidR="006F11CC">
              <w:rPr>
                <w:rFonts w:ascii="Calibri" w:hAnsi="Calibri" w:cs="Calibri"/>
                <w:b/>
                <w:bCs/>
                <w:color w:val="0070C0"/>
                <w:sz w:val="18"/>
                <w:szCs w:val="18"/>
                <w:lang w:bidi="fa-IR"/>
              </w:rPr>
              <w:t>4</w:t>
            </w:r>
            <w:r w:rsidR="00C4600F" w:rsidRPr="00C4600F">
              <w:rPr>
                <w:rFonts w:ascii="Calibri" w:hAnsi="Calibri" w:cs="Calibri"/>
                <w:b/>
                <w:bCs/>
                <w:color w:val="0070C0"/>
                <w:sz w:val="18"/>
                <w:szCs w:val="18"/>
                <w:lang w:bidi="fa-IR"/>
              </w:rPr>
              <w:t>0,00</w:t>
            </w:r>
            <w:r w:rsidR="00C4600F">
              <w:rPr>
                <w:rFonts w:ascii="Calibri" w:hAnsi="Calibri" w:cs="Calibri"/>
                <w:b/>
                <w:bCs/>
                <w:color w:val="0070C0"/>
                <w:sz w:val="18"/>
                <w:szCs w:val="18"/>
                <w:lang w:bidi="fa-IR"/>
              </w:rPr>
              <w:t xml:space="preserve"> </w:t>
            </w:r>
            <w:r w:rsidRPr="00F80FF7">
              <w:rPr>
                <w:rFonts w:ascii="Calibri" w:hAnsi="Calibri" w:cs="Calibri"/>
                <w:b/>
                <w:bCs/>
                <w:color w:val="0070C0"/>
                <w:sz w:val="18"/>
                <w:szCs w:val="18"/>
                <w:lang w:bidi="fa-IR"/>
              </w:rPr>
              <w:t>BAM)</w:t>
            </w:r>
          </w:p>
        </w:tc>
      </w:tr>
      <w:tr w:rsidR="0021170E" w:rsidRPr="008731DE" w14:paraId="0017C02C" w14:textId="77777777" w:rsidTr="008C5ACD">
        <w:tc>
          <w:tcPr>
            <w:tcW w:w="5000" w:type="pct"/>
            <w:gridSpan w:val="6"/>
            <w:shd w:val="clear" w:color="auto" w:fill="auto"/>
            <w:vAlign w:val="center"/>
          </w:tcPr>
          <w:p w14:paraId="5747FF3E" w14:textId="77777777" w:rsidR="0021170E" w:rsidRPr="008731DE" w:rsidRDefault="0021170E" w:rsidP="009E247F">
            <w:pPr>
              <w:spacing w:before="40" w:after="40"/>
              <w:ind w:left="-57" w:right="-57"/>
              <w:jc w:val="left"/>
              <w:rPr>
                <w:rFonts w:ascii="Calibri" w:hAnsi="Calibri" w:cs="Calibri"/>
                <w:color w:val="000000"/>
                <w:sz w:val="16"/>
                <w:szCs w:val="16"/>
              </w:rPr>
            </w:pPr>
            <w:r w:rsidRPr="008731DE">
              <w:rPr>
                <w:rFonts w:ascii="Calibri" w:hAnsi="Calibri" w:cs="Calibri"/>
                <w:b/>
                <w:bCs/>
                <w:spacing w:val="30"/>
                <w:sz w:val="16"/>
                <w:szCs w:val="16"/>
                <w:lang w:bidi="fa-IR"/>
              </w:rPr>
              <w:t>Strukturne mjere predložene u okviru ovog plana za koje ne postoji projektna dokumentacija</w:t>
            </w:r>
          </w:p>
        </w:tc>
      </w:tr>
      <w:tr w:rsidR="0021170E" w:rsidRPr="008731DE" w14:paraId="7568024A" w14:textId="77777777" w:rsidTr="00C4600F">
        <w:tc>
          <w:tcPr>
            <w:tcW w:w="964" w:type="pct"/>
            <w:shd w:val="clear" w:color="auto" w:fill="auto"/>
            <w:vAlign w:val="center"/>
          </w:tcPr>
          <w:p w14:paraId="2A3418E0" w14:textId="5C11B062" w:rsidR="0021170E" w:rsidRPr="008731DE" w:rsidRDefault="00B4556B" w:rsidP="009E247F">
            <w:pPr>
              <w:spacing w:before="0"/>
              <w:ind w:left="-57" w:right="-57"/>
              <w:jc w:val="left"/>
              <w:rPr>
                <w:rFonts w:cstheme="minorHAnsi"/>
                <w:color w:val="000000"/>
                <w:sz w:val="16"/>
                <w:szCs w:val="16"/>
              </w:rPr>
            </w:pPr>
            <w:r w:rsidRPr="008731DE">
              <w:rPr>
                <w:rFonts w:cstheme="minorHAnsi"/>
                <w:color w:val="000000"/>
                <w:sz w:val="16"/>
                <w:szCs w:val="16"/>
              </w:rPr>
              <w:t>Regulacija korita rijeke Vrbas u naseljenom mjestu Gračanica, općina Bugojno, u dužini od 3100 m na poziciji 16-4.</w:t>
            </w:r>
          </w:p>
        </w:tc>
        <w:tc>
          <w:tcPr>
            <w:tcW w:w="528" w:type="pct"/>
            <w:shd w:val="clear" w:color="auto" w:fill="auto"/>
          </w:tcPr>
          <w:p w14:paraId="2BAB0865"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t>BAFA_PRO_33_S_381</w:t>
            </w:r>
          </w:p>
        </w:tc>
        <w:tc>
          <w:tcPr>
            <w:tcW w:w="2124" w:type="pct"/>
            <w:shd w:val="clear" w:color="auto" w:fill="auto"/>
            <w:vAlign w:val="center"/>
          </w:tcPr>
          <w:p w14:paraId="5B6DC296" w14:textId="77777777" w:rsidR="0021170E" w:rsidRPr="008731DE" w:rsidRDefault="0021170E" w:rsidP="009E247F">
            <w:pPr>
              <w:spacing w:before="0"/>
              <w:ind w:left="-57" w:right="-57"/>
              <w:jc w:val="left"/>
              <w:rPr>
                <w:rFonts w:cstheme="minorHAnsi"/>
                <w:color w:val="000000"/>
                <w:sz w:val="16"/>
                <w:szCs w:val="16"/>
              </w:rPr>
            </w:pPr>
            <w:r w:rsidRPr="008731DE">
              <w:rPr>
                <w:rFonts w:cstheme="minorHAnsi"/>
                <w:color w:val="000000"/>
                <w:sz w:val="16"/>
                <w:szCs w:val="16"/>
              </w:rPr>
              <w:t>Mjera predložena nakon analize hidrauličkog modela i mapa opasnosti i rizika.</w:t>
            </w:r>
          </w:p>
          <w:p w14:paraId="1CCEE1AA" w14:textId="77777777" w:rsidR="0021170E" w:rsidRPr="008731DE" w:rsidRDefault="0021170E" w:rsidP="009E247F">
            <w:pPr>
              <w:spacing w:before="0"/>
              <w:ind w:left="-57" w:right="-57"/>
              <w:jc w:val="left"/>
              <w:rPr>
                <w:rFonts w:cstheme="minorHAnsi"/>
                <w:color w:val="000000"/>
                <w:sz w:val="16"/>
                <w:szCs w:val="16"/>
              </w:rPr>
            </w:pPr>
            <w:r w:rsidRPr="008731DE">
              <w:rPr>
                <w:rFonts w:cstheme="minorHAnsi"/>
                <w:color w:val="000000"/>
                <w:sz w:val="16"/>
                <w:szCs w:val="16"/>
              </w:rPr>
              <w:t xml:space="preserve">Mjera vezana uz APSFR područje ID: 16 (G. Vakuf - D. Vakuf - Bugojno). </w:t>
            </w:r>
          </w:p>
        </w:tc>
        <w:tc>
          <w:tcPr>
            <w:tcW w:w="676" w:type="pct"/>
            <w:shd w:val="clear" w:color="auto" w:fill="auto"/>
            <w:vAlign w:val="center"/>
          </w:tcPr>
          <w:p w14:paraId="0E7A832E" w14:textId="77777777" w:rsidR="0021170E" w:rsidRDefault="0021170E" w:rsidP="009E247F">
            <w:pPr>
              <w:spacing w:before="0"/>
              <w:ind w:left="-57" w:right="-57"/>
              <w:jc w:val="right"/>
              <w:rPr>
                <w:rFonts w:cstheme="minorHAnsi"/>
                <w:sz w:val="16"/>
                <w:szCs w:val="16"/>
              </w:rPr>
            </w:pPr>
            <w:r w:rsidRPr="008731DE">
              <w:rPr>
                <w:rFonts w:cstheme="minorHAnsi"/>
                <w:sz w:val="16"/>
                <w:szCs w:val="16"/>
              </w:rPr>
              <w:t>5.400.000,00</w:t>
            </w:r>
          </w:p>
          <w:p w14:paraId="47B4032F" w14:textId="4E5E0483"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10.561.480,00 </w:t>
            </w:r>
            <w:r w:rsidRPr="00F80FF7">
              <w:rPr>
                <w:rFonts w:ascii="Calibri" w:hAnsi="Calibri" w:cs="Calibri"/>
                <w:color w:val="0070C0"/>
                <w:sz w:val="16"/>
                <w:szCs w:val="16"/>
                <w:lang w:bidi="fa-IR"/>
              </w:rPr>
              <w:t>BAM)</w:t>
            </w:r>
          </w:p>
        </w:tc>
        <w:tc>
          <w:tcPr>
            <w:tcW w:w="403" w:type="pct"/>
            <w:shd w:val="clear" w:color="auto" w:fill="auto"/>
            <w:vAlign w:val="center"/>
          </w:tcPr>
          <w:p w14:paraId="5FEB0667"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56617F93"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color w:val="000000"/>
                <w:sz w:val="16"/>
                <w:szCs w:val="16"/>
              </w:rPr>
              <w:t>Cilj 2</w:t>
            </w:r>
          </w:p>
        </w:tc>
      </w:tr>
      <w:tr w:rsidR="0021170E" w:rsidRPr="008731DE" w14:paraId="770F22C9" w14:textId="77777777" w:rsidTr="00C4600F">
        <w:tc>
          <w:tcPr>
            <w:tcW w:w="964" w:type="pct"/>
            <w:shd w:val="clear" w:color="auto" w:fill="auto"/>
          </w:tcPr>
          <w:p w14:paraId="322CD38F" w14:textId="31B49788" w:rsidR="0021170E" w:rsidRPr="008731DE" w:rsidRDefault="00C10C33"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u dužini od 950 na poziciji 14-6 (naseljeno mjesto Bihać, općina Bihać).</w:t>
            </w:r>
          </w:p>
        </w:tc>
        <w:tc>
          <w:tcPr>
            <w:tcW w:w="528" w:type="pct"/>
            <w:shd w:val="clear" w:color="auto" w:fill="auto"/>
          </w:tcPr>
          <w:p w14:paraId="7CBCE665"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BAFA_PRO_33_S_386</w:t>
            </w:r>
          </w:p>
        </w:tc>
        <w:tc>
          <w:tcPr>
            <w:tcW w:w="2124" w:type="pct"/>
            <w:shd w:val="clear" w:color="auto" w:fill="auto"/>
          </w:tcPr>
          <w:p w14:paraId="75DF9B89"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14-6, ugrožene su kuće uz rijeku, dubina vode na pojedinim mjestima do 0,5 m za Q100. Predlaže se mjera izgradnje nasipa dužine cca 950 m (max. visina na pojedinim mjestima 2,0 m).</w:t>
            </w:r>
          </w:p>
        </w:tc>
        <w:tc>
          <w:tcPr>
            <w:tcW w:w="676" w:type="pct"/>
            <w:shd w:val="clear" w:color="auto" w:fill="auto"/>
            <w:vAlign w:val="center"/>
          </w:tcPr>
          <w:p w14:paraId="41CE4035"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120.000,00</w:t>
            </w:r>
          </w:p>
          <w:p w14:paraId="1E5ED7E0" w14:textId="149654FF"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234.700,00 </w:t>
            </w:r>
            <w:r w:rsidRPr="00F80FF7">
              <w:rPr>
                <w:rFonts w:ascii="Calibri" w:hAnsi="Calibri" w:cs="Calibri"/>
                <w:color w:val="0070C0"/>
                <w:sz w:val="16"/>
                <w:szCs w:val="16"/>
                <w:lang w:bidi="fa-IR"/>
              </w:rPr>
              <w:t>BAM)</w:t>
            </w:r>
          </w:p>
        </w:tc>
        <w:tc>
          <w:tcPr>
            <w:tcW w:w="403" w:type="pct"/>
            <w:shd w:val="clear" w:color="auto" w:fill="auto"/>
            <w:vAlign w:val="center"/>
          </w:tcPr>
          <w:p w14:paraId="378C5EA7"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1F1801F0"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4B3CA83" w14:textId="77777777" w:rsidTr="00C4600F">
        <w:tc>
          <w:tcPr>
            <w:tcW w:w="964" w:type="pct"/>
            <w:shd w:val="clear" w:color="auto" w:fill="auto"/>
          </w:tcPr>
          <w:p w14:paraId="1AB6679E" w14:textId="40319442" w:rsidR="0021170E" w:rsidRPr="008731DE" w:rsidRDefault="003C1F07"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'New Jersey' barijera visine 1m, u dužini 540m, na poziciji 14-10 (naseljeno mjesto Bihać, općina Bihać).</w:t>
            </w:r>
          </w:p>
        </w:tc>
        <w:tc>
          <w:tcPr>
            <w:tcW w:w="528" w:type="pct"/>
            <w:shd w:val="clear" w:color="auto" w:fill="auto"/>
          </w:tcPr>
          <w:p w14:paraId="62B1CFC5"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BAFA_PRO_33_S_387</w:t>
            </w:r>
          </w:p>
        </w:tc>
        <w:tc>
          <w:tcPr>
            <w:tcW w:w="2124" w:type="pct"/>
            <w:shd w:val="clear" w:color="auto" w:fill="auto"/>
          </w:tcPr>
          <w:p w14:paraId="5A7C9B52"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Dubina vode na cesti na nekim lokacijama i do 1,6 m. Usvojena mjera izgradnje 'New Jersey' barijera, visine 1m koja će ublažiti rizik od poplava (ako se u budućnosti izvrši detaljnija geometrija korita rijeke, možda bi hidraulična analiza pokazala ovu mjeru kao dovoljnu). Lokalna zajednica ne bi prihvatila barijere više od 1 m.</w:t>
            </w:r>
          </w:p>
        </w:tc>
        <w:tc>
          <w:tcPr>
            <w:tcW w:w="676" w:type="pct"/>
            <w:shd w:val="clear" w:color="auto" w:fill="auto"/>
            <w:vAlign w:val="center"/>
          </w:tcPr>
          <w:p w14:paraId="04FE26E3" w14:textId="77777777" w:rsidR="0021170E" w:rsidRDefault="0021170E" w:rsidP="009E247F">
            <w:pPr>
              <w:spacing w:before="0"/>
              <w:ind w:left="-57" w:right="-57"/>
              <w:jc w:val="right"/>
              <w:rPr>
                <w:rFonts w:cstheme="minorHAnsi"/>
                <w:sz w:val="16"/>
                <w:szCs w:val="16"/>
              </w:rPr>
            </w:pPr>
            <w:r w:rsidRPr="008731DE">
              <w:rPr>
                <w:rFonts w:cstheme="minorHAnsi"/>
                <w:sz w:val="16"/>
                <w:szCs w:val="16"/>
              </w:rPr>
              <w:t>50.000,00</w:t>
            </w:r>
          </w:p>
          <w:p w14:paraId="795F820F" w14:textId="543FB03E"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97.790,00 </w:t>
            </w:r>
            <w:r w:rsidRPr="00F80FF7">
              <w:rPr>
                <w:rFonts w:ascii="Calibri" w:hAnsi="Calibri" w:cs="Calibri"/>
                <w:color w:val="0070C0"/>
                <w:sz w:val="16"/>
                <w:szCs w:val="16"/>
                <w:lang w:bidi="fa-IR"/>
              </w:rPr>
              <w:t>BAM)</w:t>
            </w:r>
          </w:p>
        </w:tc>
        <w:tc>
          <w:tcPr>
            <w:tcW w:w="403" w:type="pct"/>
            <w:shd w:val="clear" w:color="auto" w:fill="auto"/>
            <w:vAlign w:val="center"/>
          </w:tcPr>
          <w:p w14:paraId="600D8184"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012E9FC4"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34B2AD87" w14:textId="77777777" w:rsidTr="00C4600F">
        <w:tc>
          <w:tcPr>
            <w:tcW w:w="964" w:type="pct"/>
            <w:shd w:val="clear" w:color="auto" w:fill="auto"/>
          </w:tcPr>
          <w:p w14:paraId="306CF928" w14:textId="3012A735" w:rsidR="0021170E" w:rsidRPr="008731DE" w:rsidRDefault="003C1F07"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 xml:space="preserve">Izgradnja 'New Jersey' barijera, visine 1m, u dužini 450m, na poziciji 14-11 (naseljeno mjesto Bihać, općina Bihać).  </w:t>
            </w:r>
          </w:p>
        </w:tc>
        <w:tc>
          <w:tcPr>
            <w:tcW w:w="528" w:type="pct"/>
            <w:shd w:val="clear" w:color="auto" w:fill="auto"/>
          </w:tcPr>
          <w:p w14:paraId="5F9F3265"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BAFA_PRO_33_S_388</w:t>
            </w:r>
          </w:p>
        </w:tc>
        <w:tc>
          <w:tcPr>
            <w:tcW w:w="2124" w:type="pct"/>
            <w:shd w:val="clear" w:color="auto" w:fill="auto"/>
          </w:tcPr>
          <w:p w14:paraId="795D35BD"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 xml:space="preserve">Dubina vode na cesti na nekim lokacijama i do 1,5 m. Usvojena mjera izgradnje 'New Jersey' barijera, visine 1m koja će ublažiti rizik od poplava (ako se u budućnosti izvrši detaljnija geometrija korita rijeke, možda bi hidraulična analiza pokazala ovu mjeru kao </w:t>
            </w:r>
            <w:r w:rsidRPr="008731DE">
              <w:rPr>
                <w:rFonts w:eastAsia="Calibri" w:cstheme="minorHAnsi"/>
                <w:sz w:val="16"/>
                <w:szCs w:val="16"/>
                <w:lang w:eastAsia="en-US" w:bidi="fa-IR"/>
              </w:rPr>
              <w:lastRenderedPageBreak/>
              <w:t xml:space="preserve">dovoljnu). Lokalna zajednica ne bi prihvatila barijere više od 1 m. </w:t>
            </w:r>
          </w:p>
        </w:tc>
        <w:tc>
          <w:tcPr>
            <w:tcW w:w="676" w:type="pct"/>
            <w:shd w:val="clear" w:color="auto" w:fill="auto"/>
            <w:vAlign w:val="center"/>
          </w:tcPr>
          <w:p w14:paraId="3F4AD3D4" w14:textId="77777777" w:rsidR="0021170E" w:rsidRDefault="0021170E" w:rsidP="009E247F">
            <w:pPr>
              <w:spacing w:before="0"/>
              <w:ind w:left="-57" w:right="-57"/>
              <w:jc w:val="right"/>
              <w:rPr>
                <w:rFonts w:cstheme="minorHAnsi"/>
                <w:sz w:val="16"/>
                <w:szCs w:val="16"/>
              </w:rPr>
            </w:pPr>
            <w:r w:rsidRPr="008731DE">
              <w:rPr>
                <w:rFonts w:cstheme="minorHAnsi"/>
                <w:sz w:val="16"/>
                <w:szCs w:val="16"/>
              </w:rPr>
              <w:lastRenderedPageBreak/>
              <w:t>42.000,00</w:t>
            </w:r>
          </w:p>
          <w:p w14:paraId="07E386D4" w14:textId="3FB9608B"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82.140,00 </w:t>
            </w:r>
            <w:r w:rsidRPr="00F80FF7">
              <w:rPr>
                <w:rFonts w:ascii="Calibri" w:hAnsi="Calibri" w:cs="Calibri"/>
                <w:color w:val="0070C0"/>
                <w:sz w:val="16"/>
                <w:szCs w:val="16"/>
                <w:lang w:bidi="fa-IR"/>
              </w:rPr>
              <w:t>BAM)</w:t>
            </w:r>
          </w:p>
        </w:tc>
        <w:tc>
          <w:tcPr>
            <w:tcW w:w="403" w:type="pct"/>
            <w:shd w:val="clear" w:color="auto" w:fill="auto"/>
            <w:vAlign w:val="center"/>
          </w:tcPr>
          <w:p w14:paraId="3EB82D89"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3AB7B54A"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38304E3" w14:textId="77777777" w:rsidTr="00C4600F">
        <w:tc>
          <w:tcPr>
            <w:tcW w:w="964" w:type="pct"/>
            <w:shd w:val="clear" w:color="auto" w:fill="auto"/>
          </w:tcPr>
          <w:p w14:paraId="45B7DF1F"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1300 m rijeke Drine sa sanacijom i izgradnjom parapetnog zida (do 0,8 m) na poziciji 20-1, lokacija Ahmovići.</w:t>
            </w:r>
          </w:p>
        </w:tc>
        <w:tc>
          <w:tcPr>
            <w:tcW w:w="528" w:type="pct"/>
            <w:shd w:val="clear" w:color="auto" w:fill="auto"/>
          </w:tcPr>
          <w:p w14:paraId="39F78240"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BAFA_PRO_33_S_394</w:t>
            </w:r>
          </w:p>
        </w:tc>
        <w:tc>
          <w:tcPr>
            <w:tcW w:w="2124" w:type="pct"/>
            <w:shd w:val="clear" w:color="auto" w:fill="auto"/>
          </w:tcPr>
          <w:p w14:paraId="674CB0DB"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lokaciji Ahmovići, poplavljene su kuće i gospodarski objekti uz rijeku, a dubina vode je do 3,0 m za Q100. Predložena mjera podrazumijeva izradu projekta rehabilitacije - sanacije rijeke Drine sa parapetnim zidom (do 0,8 m).</w:t>
            </w:r>
          </w:p>
        </w:tc>
        <w:tc>
          <w:tcPr>
            <w:tcW w:w="676" w:type="pct"/>
            <w:shd w:val="clear" w:color="auto" w:fill="auto"/>
            <w:vAlign w:val="center"/>
          </w:tcPr>
          <w:p w14:paraId="1BA3AE72" w14:textId="77777777" w:rsidR="0021170E" w:rsidRDefault="0021170E" w:rsidP="009E247F">
            <w:pPr>
              <w:spacing w:before="0"/>
              <w:ind w:left="-57" w:right="-57"/>
              <w:jc w:val="right"/>
              <w:rPr>
                <w:rFonts w:cstheme="minorHAnsi"/>
                <w:sz w:val="16"/>
                <w:szCs w:val="16"/>
              </w:rPr>
            </w:pPr>
            <w:r w:rsidRPr="008731DE">
              <w:rPr>
                <w:rFonts w:cstheme="minorHAnsi"/>
                <w:sz w:val="16"/>
                <w:szCs w:val="16"/>
              </w:rPr>
              <w:t>2.350.000,00</w:t>
            </w:r>
          </w:p>
          <w:p w14:paraId="0429B913" w14:textId="0813C8AE"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4.596.200,00 </w:t>
            </w:r>
            <w:r w:rsidRPr="00F80FF7">
              <w:rPr>
                <w:rFonts w:ascii="Calibri" w:hAnsi="Calibri" w:cs="Calibri"/>
                <w:color w:val="0070C0"/>
                <w:sz w:val="16"/>
                <w:szCs w:val="16"/>
                <w:lang w:bidi="fa-IR"/>
              </w:rPr>
              <w:t>BAM)</w:t>
            </w:r>
          </w:p>
        </w:tc>
        <w:tc>
          <w:tcPr>
            <w:tcW w:w="403" w:type="pct"/>
            <w:shd w:val="clear" w:color="auto" w:fill="auto"/>
            <w:vAlign w:val="center"/>
          </w:tcPr>
          <w:p w14:paraId="4FADB683"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563FAAA9"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233881A" w14:textId="77777777" w:rsidTr="00C4600F">
        <w:tc>
          <w:tcPr>
            <w:tcW w:w="964" w:type="pct"/>
            <w:shd w:val="clear" w:color="auto" w:fill="auto"/>
          </w:tcPr>
          <w:p w14:paraId="345F5D18"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Nadvišenje postojećeg nasipa, dužine 120m i 60cm visine, na poziciji 31-10, lokacija: naselje Duboki potok.</w:t>
            </w:r>
          </w:p>
        </w:tc>
        <w:tc>
          <w:tcPr>
            <w:tcW w:w="528" w:type="pct"/>
            <w:shd w:val="clear" w:color="auto" w:fill="auto"/>
          </w:tcPr>
          <w:p w14:paraId="49833962"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BAFA_PRO_33_S_404</w:t>
            </w:r>
          </w:p>
        </w:tc>
        <w:tc>
          <w:tcPr>
            <w:tcW w:w="2124" w:type="pct"/>
            <w:shd w:val="clear" w:color="auto" w:fill="auto"/>
          </w:tcPr>
          <w:p w14:paraId="4A3D525F"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31-10, na lokaciji naselja Duboki potok, nizvodno od džamije, predložena mjera je nadvišenje nasipa, dužine cca 120 m i 60 cm visine.</w:t>
            </w:r>
          </w:p>
        </w:tc>
        <w:tc>
          <w:tcPr>
            <w:tcW w:w="676" w:type="pct"/>
            <w:shd w:val="clear" w:color="auto" w:fill="auto"/>
            <w:vAlign w:val="center"/>
          </w:tcPr>
          <w:p w14:paraId="020BDEE1"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10.000,00</w:t>
            </w:r>
          </w:p>
          <w:p w14:paraId="2D8DE453" w14:textId="62BB2409"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19.560,00 </w:t>
            </w:r>
            <w:r w:rsidRPr="00F80FF7">
              <w:rPr>
                <w:rFonts w:ascii="Calibri" w:hAnsi="Calibri" w:cs="Calibri"/>
                <w:color w:val="0070C0"/>
                <w:sz w:val="16"/>
                <w:szCs w:val="16"/>
                <w:lang w:bidi="fa-IR"/>
              </w:rPr>
              <w:t>BAM)</w:t>
            </w:r>
          </w:p>
        </w:tc>
        <w:tc>
          <w:tcPr>
            <w:tcW w:w="403" w:type="pct"/>
            <w:shd w:val="clear" w:color="auto" w:fill="auto"/>
            <w:vAlign w:val="center"/>
          </w:tcPr>
          <w:p w14:paraId="377D0784"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529611BE"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77C1014" w14:textId="77777777" w:rsidTr="00C4600F">
        <w:tc>
          <w:tcPr>
            <w:tcW w:w="964" w:type="pct"/>
            <w:shd w:val="clear" w:color="auto" w:fill="auto"/>
          </w:tcPr>
          <w:p w14:paraId="6DF944BB"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500m dužine na poziciji 42-1, na rijeci Usori u Općini Tešanj i naselju Jelah.</w:t>
            </w:r>
          </w:p>
        </w:tc>
        <w:tc>
          <w:tcPr>
            <w:tcW w:w="528" w:type="pct"/>
            <w:shd w:val="clear" w:color="auto" w:fill="auto"/>
          </w:tcPr>
          <w:p w14:paraId="0ECE9A5F"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BAFA_PRO_33_S_407</w:t>
            </w:r>
          </w:p>
        </w:tc>
        <w:tc>
          <w:tcPr>
            <w:tcW w:w="2124" w:type="pct"/>
            <w:shd w:val="clear" w:color="auto" w:fill="auto"/>
          </w:tcPr>
          <w:p w14:paraId="2704D94C"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Razmatrani položaj rijeke Usore nalazi se u općini Jelah. Kuće, poslovne zgrade i poljoprivredne površine su ugrožene, prosječna dubina vode je 1,1 m za Q100.</w:t>
            </w:r>
          </w:p>
        </w:tc>
        <w:tc>
          <w:tcPr>
            <w:tcW w:w="676" w:type="pct"/>
            <w:shd w:val="clear" w:color="auto" w:fill="auto"/>
            <w:vAlign w:val="center"/>
          </w:tcPr>
          <w:p w14:paraId="788ED6DA"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100.000,00</w:t>
            </w:r>
          </w:p>
          <w:p w14:paraId="00110797" w14:textId="641CA74B"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195.580,00 </w:t>
            </w:r>
            <w:r w:rsidRPr="00F80FF7">
              <w:rPr>
                <w:rFonts w:ascii="Calibri" w:hAnsi="Calibri" w:cs="Calibri"/>
                <w:color w:val="0070C0"/>
                <w:sz w:val="16"/>
                <w:szCs w:val="16"/>
                <w:lang w:bidi="fa-IR"/>
              </w:rPr>
              <w:t>BAM)</w:t>
            </w:r>
          </w:p>
        </w:tc>
        <w:tc>
          <w:tcPr>
            <w:tcW w:w="403" w:type="pct"/>
            <w:shd w:val="clear" w:color="auto" w:fill="auto"/>
            <w:vAlign w:val="center"/>
          </w:tcPr>
          <w:p w14:paraId="285CCA34"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0AC5F607"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A7E8B1E" w14:textId="77777777" w:rsidTr="00C4600F">
        <w:tc>
          <w:tcPr>
            <w:tcW w:w="964" w:type="pct"/>
            <w:shd w:val="clear" w:color="auto" w:fill="auto"/>
          </w:tcPr>
          <w:p w14:paraId="1D81CF8C"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Izmještanje ušća potoka Djedovac na poziciji 42-1, na rijeci Usori u Općini Tešanj i naselju Jelah.</w:t>
            </w:r>
          </w:p>
        </w:tc>
        <w:tc>
          <w:tcPr>
            <w:tcW w:w="528" w:type="pct"/>
            <w:shd w:val="clear" w:color="auto" w:fill="auto"/>
          </w:tcPr>
          <w:p w14:paraId="1803E024"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BAFA_PRO_33_S_408</w:t>
            </w:r>
          </w:p>
        </w:tc>
        <w:tc>
          <w:tcPr>
            <w:tcW w:w="2124" w:type="pct"/>
            <w:shd w:val="clear" w:color="auto" w:fill="auto"/>
          </w:tcPr>
          <w:p w14:paraId="67BA73FB"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Razmatrani položaj rijeke Usore nalazi se u općini Jelah. Kuće, poslovne zgrade i poljoprivredne površine su ugrožene, prosječna dubina vode je 1,1 m za Q100.</w:t>
            </w:r>
          </w:p>
        </w:tc>
        <w:tc>
          <w:tcPr>
            <w:tcW w:w="676" w:type="pct"/>
            <w:shd w:val="clear" w:color="auto" w:fill="auto"/>
            <w:vAlign w:val="center"/>
          </w:tcPr>
          <w:p w14:paraId="195A5CE0" w14:textId="77777777" w:rsidR="0021170E" w:rsidRDefault="0021170E" w:rsidP="009E247F">
            <w:pPr>
              <w:spacing w:before="0"/>
              <w:ind w:left="-57" w:right="-57"/>
              <w:jc w:val="right"/>
              <w:rPr>
                <w:rFonts w:cstheme="minorHAnsi"/>
                <w:sz w:val="16"/>
                <w:szCs w:val="16"/>
              </w:rPr>
            </w:pPr>
            <w:r w:rsidRPr="008731DE">
              <w:rPr>
                <w:rFonts w:cstheme="minorHAnsi"/>
                <w:sz w:val="16"/>
                <w:szCs w:val="16"/>
              </w:rPr>
              <w:t>200.000,00</w:t>
            </w:r>
          </w:p>
          <w:p w14:paraId="77005925" w14:textId="55288243"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391.170,00 </w:t>
            </w:r>
            <w:r w:rsidRPr="00F80FF7">
              <w:rPr>
                <w:rFonts w:ascii="Calibri" w:hAnsi="Calibri" w:cs="Calibri"/>
                <w:color w:val="0070C0"/>
                <w:sz w:val="16"/>
                <w:szCs w:val="16"/>
                <w:lang w:bidi="fa-IR"/>
              </w:rPr>
              <w:t>BAM)</w:t>
            </w:r>
          </w:p>
        </w:tc>
        <w:tc>
          <w:tcPr>
            <w:tcW w:w="403" w:type="pct"/>
            <w:shd w:val="clear" w:color="auto" w:fill="auto"/>
            <w:vAlign w:val="center"/>
          </w:tcPr>
          <w:p w14:paraId="6368CF09"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46DB6A01"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2C84985" w14:textId="77777777" w:rsidTr="00C4600F">
        <w:tc>
          <w:tcPr>
            <w:tcW w:w="964" w:type="pct"/>
            <w:shd w:val="clear" w:color="auto" w:fill="auto"/>
          </w:tcPr>
          <w:p w14:paraId="13ABE72D"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15m dužine i 90 cm visine, na poziciji 42-3.</w:t>
            </w:r>
          </w:p>
        </w:tc>
        <w:tc>
          <w:tcPr>
            <w:tcW w:w="528" w:type="pct"/>
            <w:shd w:val="clear" w:color="auto" w:fill="auto"/>
          </w:tcPr>
          <w:p w14:paraId="44D064B1"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BAFA_PRO_33_S_409</w:t>
            </w:r>
          </w:p>
        </w:tc>
        <w:tc>
          <w:tcPr>
            <w:tcW w:w="2124" w:type="pct"/>
            <w:shd w:val="clear" w:color="auto" w:fill="auto"/>
          </w:tcPr>
          <w:p w14:paraId="09B3AEC0"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42-3 ugrožene su kuće i poslovni objekti u naseljima Ćemani, Lugovi i Kondže; dubine vode se kreću od 0,3 do 0,8 m za Q100.</w:t>
            </w:r>
          </w:p>
        </w:tc>
        <w:tc>
          <w:tcPr>
            <w:tcW w:w="676" w:type="pct"/>
            <w:shd w:val="clear" w:color="auto" w:fill="auto"/>
            <w:vAlign w:val="center"/>
          </w:tcPr>
          <w:p w14:paraId="51558AE3"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1.400,00</w:t>
            </w:r>
          </w:p>
          <w:p w14:paraId="4D43A410" w14:textId="68485D5B"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2.740,00 </w:t>
            </w:r>
            <w:r w:rsidRPr="00F80FF7">
              <w:rPr>
                <w:rFonts w:ascii="Calibri" w:hAnsi="Calibri" w:cs="Calibri"/>
                <w:color w:val="0070C0"/>
                <w:sz w:val="16"/>
                <w:szCs w:val="16"/>
                <w:lang w:bidi="fa-IR"/>
              </w:rPr>
              <w:t>BAM)</w:t>
            </w:r>
          </w:p>
        </w:tc>
        <w:tc>
          <w:tcPr>
            <w:tcW w:w="403" w:type="pct"/>
            <w:shd w:val="clear" w:color="auto" w:fill="auto"/>
            <w:vAlign w:val="center"/>
          </w:tcPr>
          <w:p w14:paraId="36F9C903"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27A151B5"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0D13EF9A" w14:textId="77777777" w:rsidTr="00C4600F">
        <w:tc>
          <w:tcPr>
            <w:tcW w:w="964" w:type="pct"/>
            <w:shd w:val="clear" w:color="auto" w:fill="auto"/>
          </w:tcPr>
          <w:p w14:paraId="08B95913" w14:textId="095D048B" w:rsidR="0021170E" w:rsidRPr="008731DE" w:rsidRDefault="003C1F07"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na desnoj obali rijeke Usore, 1400m dužine, na poziciji 42-4 (naseljeno mjesto Radušica, općina Tešanj).</w:t>
            </w:r>
          </w:p>
        </w:tc>
        <w:tc>
          <w:tcPr>
            <w:tcW w:w="528" w:type="pct"/>
            <w:shd w:val="clear" w:color="auto" w:fill="auto"/>
          </w:tcPr>
          <w:p w14:paraId="499AD4CA"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BAFA_PRO_33_S_410</w:t>
            </w:r>
          </w:p>
        </w:tc>
        <w:tc>
          <w:tcPr>
            <w:tcW w:w="2124" w:type="pct"/>
            <w:shd w:val="clear" w:color="auto" w:fill="auto"/>
          </w:tcPr>
          <w:p w14:paraId="53E22DA3"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42-4, izgrađeni su industrijski objekti, a prijedlog mjere zaštite je izgradnja nasipa na desnoj obali rijeke.</w:t>
            </w:r>
          </w:p>
        </w:tc>
        <w:tc>
          <w:tcPr>
            <w:tcW w:w="676" w:type="pct"/>
            <w:shd w:val="clear" w:color="auto" w:fill="auto"/>
            <w:vAlign w:val="center"/>
          </w:tcPr>
          <w:p w14:paraId="313F6F4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560.000,00</w:t>
            </w:r>
          </w:p>
          <w:p w14:paraId="26FDA168" w14:textId="1020FBC7"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1.095.260,00 </w:t>
            </w:r>
            <w:r w:rsidRPr="00F80FF7">
              <w:rPr>
                <w:rFonts w:ascii="Calibri" w:hAnsi="Calibri" w:cs="Calibri"/>
                <w:color w:val="0070C0"/>
                <w:sz w:val="16"/>
                <w:szCs w:val="16"/>
                <w:lang w:bidi="fa-IR"/>
              </w:rPr>
              <w:t>BAM)</w:t>
            </w:r>
          </w:p>
        </w:tc>
        <w:tc>
          <w:tcPr>
            <w:tcW w:w="403" w:type="pct"/>
            <w:shd w:val="clear" w:color="auto" w:fill="auto"/>
            <w:vAlign w:val="center"/>
          </w:tcPr>
          <w:p w14:paraId="6B25C86D"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2386FFE6"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3093299D" w14:textId="77777777" w:rsidTr="00C4600F">
        <w:tc>
          <w:tcPr>
            <w:tcW w:w="964" w:type="pct"/>
            <w:shd w:val="clear" w:color="auto" w:fill="auto"/>
          </w:tcPr>
          <w:p w14:paraId="50DBA0A4" w14:textId="3B232E47" w:rsidR="0021170E" w:rsidRPr="008731DE" w:rsidRDefault="001C6298"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rijeke Usore u dužini od 500 m na poziciji 42-5 (naseljeno mjesto Tešanjka, općina Tešanj).</w:t>
            </w:r>
          </w:p>
        </w:tc>
        <w:tc>
          <w:tcPr>
            <w:tcW w:w="528" w:type="pct"/>
            <w:shd w:val="clear" w:color="auto" w:fill="auto"/>
          </w:tcPr>
          <w:p w14:paraId="14AE882D"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BAFA_PRO_33_S_411</w:t>
            </w:r>
          </w:p>
        </w:tc>
        <w:tc>
          <w:tcPr>
            <w:tcW w:w="2124" w:type="pct"/>
            <w:shd w:val="clear" w:color="auto" w:fill="auto"/>
          </w:tcPr>
          <w:p w14:paraId="06AADC99"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Obaloutvrda izgrađena do granice Općine Tešanj, prijedlog je u nastavku na dužini cca 500 m urediti desnu obalu te izvršiti osiguranje konkavnih obala koje su planirane ranije.</w:t>
            </w:r>
          </w:p>
        </w:tc>
        <w:tc>
          <w:tcPr>
            <w:tcW w:w="676" w:type="pct"/>
            <w:shd w:val="clear" w:color="auto" w:fill="auto"/>
            <w:vAlign w:val="center"/>
          </w:tcPr>
          <w:p w14:paraId="16C87CE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2.600.000,00</w:t>
            </w:r>
          </w:p>
          <w:p w14:paraId="63DDA08A" w14:textId="067494EC"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5.085.160,00 </w:t>
            </w:r>
            <w:r w:rsidRPr="00F80FF7">
              <w:rPr>
                <w:rFonts w:ascii="Calibri" w:hAnsi="Calibri" w:cs="Calibri"/>
                <w:color w:val="0070C0"/>
                <w:sz w:val="16"/>
                <w:szCs w:val="16"/>
                <w:lang w:bidi="fa-IR"/>
              </w:rPr>
              <w:t>BAM)</w:t>
            </w:r>
          </w:p>
        </w:tc>
        <w:tc>
          <w:tcPr>
            <w:tcW w:w="403" w:type="pct"/>
            <w:shd w:val="clear" w:color="auto" w:fill="auto"/>
            <w:vAlign w:val="center"/>
          </w:tcPr>
          <w:p w14:paraId="4864A87F"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58A0EC39"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975C895" w14:textId="77777777" w:rsidTr="00C4600F">
        <w:tc>
          <w:tcPr>
            <w:tcW w:w="964" w:type="pct"/>
            <w:shd w:val="clear" w:color="auto" w:fill="auto"/>
          </w:tcPr>
          <w:p w14:paraId="18B03CE3"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Implementacija planirane regulacije korita rijeke Usore u Tešanju, u dužini 6,6 km na pozicijama 42-6 i 42-7.</w:t>
            </w:r>
          </w:p>
        </w:tc>
        <w:tc>
          <w:tcPr>
            <w:tcW w:w="528" w:type="pct"/>
            <w:shd w:val="clear" w:color="auto" w:fill="auto"/>
          </w:tcPr>
          <w:p w14:paraId="3C1C8391"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BAFA_PRO_33_S_412</w:t>
            </w:r>
          </w:p>
        </w:tc>
        <w:tc>
          <w:tcPr>
            <w:tcW w:w="2124" w:type="pct"/>
            <w:shd w:val="clear" w:color="auto" w:fill="auto"/>
          </w:tcPr>
          <w:p w14:paraId="2CF026DF" w14:textId="29D76E27" w:rsidR="001C6298"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Ugroženo je poljoprivredno zemljište u naselju Brkovići i Struke, dubina vode je do 1,7 m za Q100. Predlaže se provođenje planirane regulacija korita rijeke Usore na području općine Tešanj, Usora, Doboj Jug na duzini 6.6 km na pozicijama 42-6 i 42-7.</w:t>
            </w:r>
          </w:p>
        </w:tc>
        <w:tc>
          <w:tcPr>
            <w:tcW w:w="676" w:type="pct"/>
            <w:shd w:val="clear" w:color="auto" w:fill="auto"/>
            <w:vAlign w:val="center"/>
          </w:tcPr>
          <w:p w14:paraId="4AEFD73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5.000.000,00</w:t>
            </w:r>
          </w:p>
          <w:p w14:paraId="141000A5" w14:textId="0921BF86"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9.779.150,00 </w:t>
            </w:r>
            <w:r w:rsidRPr="00F80FF7">
              <w:rPr>
                <w:rFonts w:ascii="Calibri" w:hAnsi="Calibri" w:cs="Calibri"/>
                <w:color w:val="0070C0"/>
                <w:sz w:val="16"/>
                <w:szCs w:val="16"/>
                <w:lang w:bidi="fa-IR"/>
              </w:rPr>
              <w:t>BAM)</w:t>
            </w:r>
          </w:p>
        </w:tc>
        <w:tc>
          <w:tcPr>
            <w:tcW w:w="403" w:type="pct"/>
            <w:shd w:val="clear" w:color="auto" w:fill="auto"/>
            <w:vAlign w:val="center"/>
          </w:tcPr>
          <w:p w14:paraId="44F5864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1A2DC89C"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AD277D6" w14:textId="77777777" w:rsidTr="00C4600F">
        <w:tc>
          <w:tcPr>
            <w:tcW w:w="964" w:type="pct"/>
            <w:shd w:val="clear" w:color="auto" w:fill="auto"/>
            <w:vAlign w:val="center"/>
          </w:tcPr>
          <w:p w14:paraId="669CFA02" w14:textId="78D83F70" w:rsidR="0021170E" w:rsidRPr="008731DE" w:rsidRDefault="001C6298" w:rsidP="009E247F">
            <w:pPr>
              <w:spacing w:before="0"/>
              <w:ind w:left="-57" w:right="-57"/>
              <w:jc w:val="left"/>
              <w:rPr>
                <w:rFonts w:cstheme="minorHAnsi"/>
                <w:color w:val="000000"/>
                <w:sz w:val="16"/>
                <w:szCs w:val="16"/>
              </w:rPr>
            </w:pPr>
            <w:r w:rsidRPr="008731DE">
              <w:rPr>
                <w:rFonts w:cstheme="minorHAnsi"/>
                <w:color w:val="000000"/>
                <w:sz w:val="16"/>
                <w:szCs w:val="16"/>
              </w:rPr>
              <w:t>Izgradnja parapetnog zida duž rijeke Spreče u dužini 750 m, na poziciji 43-1 (naselje Modrac, općina Lukavac).</w:t>
            </w:r>
          </w:p>
        </w:tc>
        <w:tc>
          <w:tcPr>
            <w:tcW w:w="528" w:type="pct"/>
            <w:shd w:val="clear" w:color="auto" w:fill="auto"/>
          </w:tcPr>
          <w:p w14:paraId="2F2FFE90"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t>BAFA_PRO_33_S_413</w:t>
            </w:r>
          </w:p>
        </w:tc>
        <w:tc>
          <w:tcPr>
            <w:tcW w:w="2124" w:type="pct"/>
            <w:shd w:val="clear" w:color="auto" w:fill="auto"/>
            <w:vAlign w:val="center"/>
          </w:tcPr>
          <w:p w14:paraId="5F459A00" w14:textId="1C454E3E" w:rsidR="0021170E" w:rsidRPr="008731DE" w:rsidRDefault="001C6298" w:rsidP="001C6298">
            <w:pPr>
              <w:spacing w:before="0"/>
              <w:ind w:left="-57" w:right="-57"/>
              <w:jc w:val="left"/>
              <w:rPr>
                <w:rFonts w:cstheme="minorHAnsi"/>
                <w:color w:val="000000"/>
                <w:sz w:val="16"/>
                <w:szCs w:val="16"/>
              </w:rPr>
            </w:pPr>
            <w:r w:rsidRPr="008731DE">
              <w:rPr>
                <w:rFonts w:cstheme="minorHAnsi"/>
                <w:color w:val="000000"/>
                <w:sz w:val="16"/>
                <w:szCs w:val="16"/>
              </w:rPr>
              <w:t>Na poziciji 43-1 postoje implementirane (regulacija korita rijeke Spreče u Lukavcu nizvodno od mosta za Puračić) i planirane mjere (regulacija korita rijeke Spreče u Lukavcu od izvedenog dijela do ušća Jale). Prijedlog je da se implementiraju planirane mjere te da se osigura zaštita uzvodno izgradnjom parapetnog zida.</w:t>
            </w:r>
          </w:p>
        </w:tc>
        <w:tc>
          <w:tcPr>
            <w:tcW w:w="676" w:type="pct"/>
            <w:shd w:val="clear" w:color="auto" w:fill="auto"/>
            <w:vAlign w:val="center"/>
          </w:tcPr>
          <w:p w14:paraId="64D87DBE" w14:textId="77777777" w:rsidR="0021170E" w:rsidRDefault="0021170E" w:rsidP="009E247F">
            <w:pPr>
              <w:spacing w:before="0"/>
              <w:ind w:left="-57" w:right="-57"/>
              <w:jc w:val="right"/>
              <w:rPr>
                <w:rFonts w:cstheme="minorHAnsi"/>
                <w:sz w:val="16"/>
                <w:szCs w:val="16"/>
              </w:rPr>
            </w:pPr>
            <w:r w:rsidRPr="008731DE">
              <w:rPr>
                <w:rFonts w:cstheme="minorHAnsi"/>
                <w:sz w:val="16"/>
                <w:szCs w:val="16"/>
              </w:rPr>
              <w:t>500.000,00</w:t>
            </w:r>
          </w:p>
          <w:p w14:paraId="0C31DAFA" w14:textId="41BE824D"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977.920,00 </w:t>
            </w:r>
            <w:r w:rsidRPr="00F80FF7">
              <w:rPr>
                <w:rFonts w:ascii="Calibri" w:hAnsi="Calibri" w:cs="Calibri"/>
                <w:color w:val="0070C0"/>
                <w:sz w:val="16"/>
                <w:szCs w:val="16"/>
                <w:lang w:bidi="fa-IR"/>
              </w:rPr>
              <w:t>BAM)</w:t>
            </w:r>
          </w:p>
        </w:tc>
        <w:tc>
          <w:tcPr>
            <w:tcW w:w="403" w:type="pct"/>
            <w:shd w:val="clear" w:color="auto" w:fill="auto"/>
            <w:vAlign w:val="center"/>
          </w:tcPr>
          <w:p w14:paraId="6FAA6EA7"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7863E198"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1229F38B" w14:textId="77777777" w:rsidTr="00C4600F">
        <w:tc>
          <w:tcPr>
            <w:tcW w:w="964" w:type="pct"/>
            <w:shd w:val="clear" w:color="auto" w:fill="auto"/>
            <w:vAlign w:val="center"/>
          </w:tcPr>
          <w:p w14:paraId="674C0AB5" w14:textId="3CB78872" w:rsidR="0021170E" w:rsidRPr="008731DE" w:rsidRDefault="001C6298" w:rsidP="009E247F">
            <w:pPr>
              <w:spacing w:before="0"/>
              <w:ind w:left="-57" w:right="-57"/>
              <w:jc w:val="left"/>
              <w:rPr>
                <w:rFonts w:cstheme="minorHAnsi"/>
                <w:color w:val="000000"/>
                <w:sz w:val="16"/>
                <w:szCs w:val="16"/>
              </w:rPr>
            </w:pPr>
            <w:r w:rsidRPr="008731DE">
              <w:rPr>
                <w:rFonts w:cstheme="minorHAnsi"/>
                <w:color w:val="000000"/>
                <w:sz w:val="16"/>
                <w:szCs w:val="16"/>
              </w:rPr>
              <w:t>Izgradnja nasipa duž rijeke Bosne u dužini 300 m, pozicija 4-2 (Dolina, Dolac, Rujnica).</w:t>
            </w:r>
          </w:p>
        </w:tc>
        <w:tc>
          <w:tcPr>
            <w:tcW w:w="528" w:type="pct"/>
            <w:shd w:val="clear" w:color="auto" w:fill="auto"/>
          </w:tcPr>
          <w:p w14:paraId="6B43A3E8"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t>BAFA_PRO_33_S_414</w:t>
            </w:r>
          </w:p>
        </w:tc>
        <w:tc>
          <w:tcPr>
            <w:tcW w:w="2124" w:type="pct"/>
            <w:shd w:val="clear" w:color="auto" w:fill="auto"/>
            <w:vAlign w:val="center"/>
          </w:tcPr>
          <w:p w14:paraId="1CF3F98A"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4-2 u općini Zavidovići, ugrožene su stambene zgrade i poljoprivredno zemljište, prosječna dubina vode je 0,85 m za Q100. Predložena mjera podrazumijeva izgradnju nasipa koji bi spriječio prodor vode na uzvodni dio promatranog položaja.</w:t>
            </w:r>
          </w:p>
        </w:tc>
        <w:tc>
          <w:tcPr>
            <w:tcW w:w="676" w:type="pct"/>
            <w:shd w:val="clear" w:color="auto" w:fill="auto"/>
            <w:vAlign w:val="center"/>
          </w:tcPr>
          <w:p w14:paraId="6FBCC1F7" w14:textId="77777777" w:rsidR="0021170E" w:rsidRDefault="0021170E" w:rsidP="009E247F">
            <w:pPr>
              <w:spacing w:before="0"/>
              <w:ind w:left="-57" w:right="-57"/>
              <w:jc w:val="right"/>
              <w:rPr>
                <w:rFonts w:cstheme="minorHAnsi"/>
                <w:sz w:val="16"/>
                <w:szCs w:val="16"/>
              </w:rPr>
            </w:pPr>
            <w:r w:rsidRPr="008731DE">
              <w:rPr>
                <w:rFonts w:cstheme="minorHAnsi"/>
                <w:sz w:val="16"/>
                <w:szCs w:val="16"/>
              </w:rPr>
              <w:t>27.000,00</w:t>
            </w:r>
          </w:p>
          <w:p w14:paraId="56B8D928" w14:textId="3D59DFFE"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52.810,00 </w:t>
            </w:r>
            <w:r w:rsidRPr="00F80FF7">
              <w:rPr>
                <w:rFonts w:ascii="Calibri" w:hAnsi="Calibri" w:cs="Calibri"/>
                <w:color w:val="0070C0"/>
                <w:sz w:val="16"/>
                <w:szCs w:val="16"/>
                <w:lang w:bidi="fa-IR"/>
              </w:rPr>
              <w:t>BAM)</w:t>
            </w:r>
          </w:p>
        </w:tc>
        <w:tc>
          <w:tcPr>
            <w:tcW w:w="403" w:type="pct"/>
            <w:shd w:val="clear" w:color="auto" w:fill="auto"/>
            <w:vAlign w:val="center"/>
          </w:tcPr>
          <w:p w14:paraId="0C6FABF3"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332449A4"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92DF11F" w14:textId="77777777" w:rsidTr="00C4600F">
        <w:tc>
          <w:tcPr>
            <w:tcW w:w="964" w:type="pct"/>
            <w:shd w:val="clear" w:color="auto" w:fill="auto"/>
            <w:vAlign w:val="center"/>
          </w:tcPr>
          <w:p w14:paraId="6E70E29A" w14:textId="0808081D" w:rsidR="0021170E" w:rsidRPr="008731DE" w:rsidRDefault="00D821D8"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desne obale rijeke Bosne, dužine 900m, na poziciji 4-6 (naseljeno mjesto Maglaj, općina Maglaj).</w:t>
            </w:r>
          </w:p>
        </w:tc>
        <w:tc>
          <w:tcPr>
            <w:tcW w:w="528" w:type="pct"/>
            <w:shd w:val="clear" w:color="auto" w:fill="auto"/>
          </w:tcPr>
          <w:p w14:paraId="7BB2163E"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t>BAFA_PRO_33_S_417</w:t>
            </w:r>
          </w:p>
        </w:tc>
        <w:tc>
          <w:tcPr>
            <w:tcW w:w="2124" w:type="pct"/>
            <w:shd w:val="clear" w:color="auto" w:fill="auto"/>
            <w:vAlign w:val="center"/>
          </w:tcPr>
          <w:p w14:paraId="7A0C42BA" w14:textId="77777777" w:rsidR="0021170E" w:rsidRPr="008731DE" w:rsidRDefault="0021170E" w:rsidP="009E247F">
            <w:pPr>
              <w:spacing w:before="0"/>
              <w:ind w:left="-57" w:right="-57"/>
              <w:jc w:val="left"/>
              <w:rPr>
                <w:rFonts w:cstheme="minorHAnsi"/>
                <w:color w:val="000000"/>
                <w:sz w:val="16"/>
                <w:szCs w:val="16"/>
              </w:rPr>
            </w:pPr>
            <w:r w:rsidRPr="008731DE">
              <w:rPr>
                <w:rFonts w:cstheme="minorHAnsi"/>
                <w:color w:val="000000"/>
                <w:sz w:val="16"/>
                <w:szCs w:val="16"/>
              </w:rPr>
              <w:t>Na poziciji 4-6 predlaže se regulacija desne obale rijeke po uzoru na regulaciju lijeve obale, koja je već provedena.</w:t>
            </w:r>
          </w:p>
        </w:tc>
        <w:tc>
          <w:tcPr>
            <w:tcW w:w="676" w:type="pct"/>
            <w:shd w:val="clear" w:color="auto" w:fill="auto"/>
            <w:vAlign w:val="center"/>
          </w:tcPr>
          <w:p w14:paraId="023E204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47.077,00</w:t>
            </w:r>
          </w:p>
          <w:p w14:paraId="4368E3AA" w14:textId="15EFC182"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92.070,00 </w:t>
            </w:r>
            <w:r w:rsidRPr="00F80FF7">
              <w:rPr>
                <w:rFonts w:ascii="Calibri" w:hAnsi="Calibri" w:cs="Calibri"/>
                <w:color w:val="0070C0"/>
                <w:sz w:val="16"/>
                <w:szCs w:val="16"/>
                <w:lang w:bidi="fa-IR"/>
              </w:rPr>
              <w:t>BAM)</w:t>
            </w:r>
          </w:p>
        </w:tc>
        <w:tc>
          <w:tcPr>
            <w:tcW w:w="403" w:type="pct"/>
            <w:shd w:val="clear" w:color="auto" w:fill="auto"/>
            <w:vAlign w:val="center"/>
          </w:tcPr>
          <w:p w14:paraId="29F2C19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60FA30C5"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452E67E8" w14:textId="77777777" w:rsidTr="00C4600F">
        <w:tc>
          <w:tcPr>
            <w:tcW w:w="964" w:type="pct"/>
            <w:shd w:val="clear" w:color="auto" w:fill="auto"/>
            <w:vAlign w:val="center"/>
          </w:tcPr>
          <w:p w14:paraId="72882041" w14:textId="5B887D37" w:rsidR="0021170E" w:rsidRPr="008731DE" w:rsidRDefault="00D821D8"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 xml:space="preserve">Uređenje lijeve obale rijeke Bosne, </w:t>
            </w:r>
            <w:r w:rsidR="00243FCA" w:rsidRPr="008731DE">
              <w:rPr>
                <w:rFonts w:eastAsia="Calibri" w:cstheme="minorHAnsi"/>
                <w:sz w:val="16"/>
                <w:szCs w:val="16"/>
                <w:lang w:eastAsia="en-US" w:bidi="fa-IR"/>
              </w:rPr>
              <w:t xml:space="preserve">u </w:t>
            </w:r>
            <w:r w:rsidRPr="008731DE">
              <w:rPr>
                <w:rFonts w:eastAsia="Calibri" w:cstheme="minorHAnsi"/>
                <w:sz w:val="16"/>
                <w:szCs w:val="16"/>
                <w:lang w:eastAsia="en-US" w:bidi="fa-IR"/>
              </w:rPr>
              <w:t>dužin</w:t>
            </w:r>
            <w:r w:rsidR="00243FCA" w:rsidRPr="008731DE">
              <w:rPr>
                <w:rFonts w:eastAsia="Calibri" w:cstheme="minorHAnsi"/>
                <w:sz w:val="16"/>
                <w:szCs w:val="16"/>
                <w:lang w:eastAsia="en-US" w:bidi="fa-IR"/>
              </w:rPr>
              <w:t>i</w:t>
            </w:r>
            <w:r w:rsidRPr="008731DE">
              <w:rPr>
                <w:rFonts w:eastAsia="Calibri" w:cstheme="minorHAnsi"/>
                <w:sz w:val="16"/>
                <w:szCs w:val="16"/>
                <w:lang w:eastAsia="en-US" w:bidi="fa-IR"/>
              </w:rPr>
              <w:t xml:space="preserve"> 500 m, na poziciji 10-6 (općina Visoko, kod naselja Okolišće).</w:t>
            </w:r>
          </w:p>
        </w:tc>
        <w:tc>
          <w:tcPr>
            <w:tcW w:w="528" w:type="pct"/>
            <w:shd w:val="clear" w:color="auto" w:fill="auto"/>
          </w:tcPr>
          <w:p w14:paraId="6B4A5054"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t>BAFA_PRO_33_S_421</w:t>
            </w:r>
          </w:p>
        </w:tc>
        <w:tc>
          <w:tcPr>
            <w:tcW w:w="2124" w:type="pct"/>
            <w:shd w:val="clear" w:color="auto" w:fill="auto"/>
            <w:vAlign w:val="center"/>
          </w:tcPr>
          <w:p w14:paraId="1CF883F4"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10-6, ugrožene su kuće i poljoprivredne površine, dubina vode je od 0,13 m do 1,1 m za Q100. Predlože se uređenje lijeve obale, dužine 500 metara.</w:t>
            </w:r>
          </w:p>
        </w:tc>
        <w:tc>
          <w:tcPr>
            <w:tcW w:w="676" w:type="pct"/>
            <w:shd w:val="clear" w:color="auto" w:fill="auto"/>
            <w:vAlign w:val="center"/>
          </w:tcPr>
          <w:p w14:paraId="749AB0A1"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1.150.000,00</w:t>
            </w:r>
          </w:p>
          <w:p w14:paraId="04EAEE9A" w14:textId="3F58855B"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2.249.200,00 </w:t>
            </w:r>
            <w:r w:rsidRPr="00F80FF7">
              <w:rPr>
                <w:rFonts w:ascii="Calibri" w:hAnsi="Calibri" w:cs="Calibri"/>
                <w:color w:val="0070C0"/>
                <w:sz w:val="16"/>
                <w:szCs w:val="16"/>
                <w:lang w:bidi="fa-IR"/>
              </w:rPr>
              <w:t>BAM)</w:t>
            </w:r>
          </w:p>
        </w:tc>
        <w:tc>
          <w:tcPr>
            <w:tcW w:w="403" w:type="pct"/>
            <w:shd w:val="clear" w:color="auto" w:fill="auto"/>
            <w:vAlign w:val="center"/>
          </w:tcPr>
          <w:p w14:paraId="43D03DF2"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26E54901"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E3759F1" w14:textId="77777777" w:rsidTr="00C4600F">
        <w:tc>
          <w:tcPr>
            <w:tcW w:w="964" w:type="pct"/>
            <w:shd w:val="clear" w:color="auto" w:fill="auto"/>
            <w:vAlign w:val="center"/>
          </w:tcPr>
          <w:p w14:paraId="20550022" w14:textId="15C3424A" w:rsidR="0021170E" w:rsidRPr="008731DE" w:rsidRDefault="00552622"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 xml:space="preserve">Izgradnja 'New Jersey' barijera, dužine 500 m, na poziciji 10-7 (općina </w:t>
            </w:r>
            <w:r w:rsidRPr="008731DE">
              <w:rPr>
                <w:rFonts w:eastAsia="Calibri" w:cstheme="minorHAnsi"/>
                <w:sz w:val="16"/>
                <w:szCs w:val="16"/>
                <w:lang w:eastAsia="en-US" w:bidi="fa-IR"/>
              </w:rPr>
              <w:lastRenderedPageBreak/>
              <w:t>Visoko, kod naselja Rosulje).</w:t>
            </w:r>
          </w:p>
        </w:tc>
        <w:tc>
          <w:tcPr>
            <w:tcW w:w="528" w:type="pct"/>
            <w:shd w:val="clear" w:color="auto" w:fill="auto"/>
          </w:tcPr>
          <w:p w14:paraId="77F2CB73"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lastRenderedPageBreak/>
              <w:t>BAFA_PRO_33_S_422</w:t>
            </w:r>
          </w:p>
        </w:tc>
        <w:tc>
          <w:tcPr>
            <w:tcW w:w="2124" w:type="pct"/>
            <w:shd w:val="clear" w:color="auto" w:fill="auto"/>
            <w:vAlign w:val="center"/>
          </w:tcPr>
          <w:p w14:paraId="3873F656"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10-7, ugrožene su kuće i poljoprivredno zemljište, dubina vode je od 0,1 m do 2,6 m za Q100. Predlaže se Izgradnja 'New Jersey' barijera.</w:t>
            </w:r>
          </w:p>
        </w:tc>
        <w:tc>
          <w:tcPr>
            <w:tcW w:w="676" w:type="pct"/>
            <w:shd w:val="clear" w:color="auto" w:fill="auto"/>
            <w:vAlign w:val="center"/>
          </w:tcPr>
          <w:p w14:paraId="071ABBCB" w14:textId="77777777" w:rsidR="0021170E" w:rsidRDefault="0021170E" w:rsidP="009E247F">
            <w:pPr>
              <w:spacing w:before="0"/>
              <w:ind w:left="-57" w:right="-57"/>
              <w:jc w:val="right"/>
              <w:rPr>
                <w:rFonts w:cstheme="minorHAnsi"/>
                <w:sz w:val="16"/>
                <w:szCs w:val="16"/>
              </w:rPr>
            </w:pPr>
            <w:r w:rsidRPr="008731DE">
              <w:rPr>
                <w:rFonts w:cstheme="minorHAnsi"/>
                <w:sz w:val="16"/>
                <w:szCs w:val="16"/>
              </w:rPr>
              <w:t>66.500,00</w:t>
            </w:r>
          </w:p>
          <w:p w14:paraId="53BE08F3" w14:textId="444472D9"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130.060,00 </w:t>
            </w:r>
            <w:r w:rsidRPr="00F80FF7">
              <w:rPr>
                <w:rFonts w:ascii="Calibri" w:hAnsi="Calibri" w:cs="Calibri"/>
                <w:color w:val="0070C0"/>
                <w:sz w:val="16"/>
                <w:szCs w:val="16"/>
                <w:lang w:bidi="fa-IR"/>
              </w:rPr>
              <w:t>BAM)</w:t>
            </w:r>
          </w:p>
        </w:tc>
        <w:tc>
          <w:tcPr>
            <w:tcW w:w="403" w:type="pct"/>
            <w:shd w:val="clear" w:color="auto" w:fill="auto"/>
            <w:vAlign w:val="center"/>
          </w:tcPr>
          <w:p w14:paraId="3C6A2599"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4F3137D2"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323F31F7" w14:textId="77777777" w:rsidTr="00C4600F">
        <w:tc>
          <w:tcPr>
            <w:tcW w:w="964" w:type="pct"/>
            <w:shd w:val="clear" w:color="auto" w:fill="auto"/>
          </w:tcPr>
          <w:p w14:paraId="1C82468C"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Uređenje lijeve obale rijeke Bosne u dužini 1800 m, na poziciji 4-10.</w:t>
            </w:r>
          </w:p>
        </w:tc>
        <w:tc>
          <w:tcPr>
            <w:tcW w:w="528" w:type="pct"/>
            <w:shd w:val="clear" w:color="auto" w:fill="auto"/>
          </w:tcPr>
          <w:p w14:paraId="4CD93416"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BAFA_PRO_33_S_425</w:t>
            </w:r>
          </w:p>
        </w:tc>
        <w:tc>
          <w:tcPr>
            <w:tcW w:w="2124" w:type="pct"/>
            <w:shd w:val="clear" w:color="auto" w:fill="auto"/>
          </w:tcPr>
          <w:p w14:paraId="43B017EB"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 xml:space="preserve">Na poziciji 4-10, ugrožene su kuće, poslovne zgrade i poljoprivredne površine, dubina vode je od 0,5 m do 2,3 m za Q100. </w:t>
            </w:r>
          </w:p>
        </w:tc>
        <w:tc>
          <w:tcPr>
            <w:tcW w:w="676" w:type="pct"/>
            <w:shd w:val="clear" w:color="auto" w:fill="auto"/>
            <w:vAlign w:val="center"/>
          </w:tcPr>
          <w:p w14:paraId="5E82D26D" w14:textId="77777777" w:rsidR="0021170E" w:rsidRDefault="0021170E" w:rsidP="009E247F">
            <w:pPr>
              <w:spacing w:before="0"/>
              <w:ind w:left="-57" w:right="-57"/>
              <w:jc w:val="right"/>
              <w:rPr>
                <w:rFonts w:cstheme="minorHAnsi"/>
                <w:sz w:val="16"/>
                <w:szCs w:val="16"/>
              </w:rPr>
            </w:pPr>
            <w:r w:rsidRPr="008731DE">
              <w:rPr>
                <w:rFonts w:cstheme="minorHAnsi"/>
                <w:sz w:val="16"/>
                <w:szCs w:val="16"/>
              </w:rPr>
              <w:t>2.300.000,00</w:t>
            </w:r>
          </w:p>
          <w:p w14:paraId="559269BD" w14:textId="1A7CAD0E"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4.498.410,00 </w:t>
            </w:r>
            <w:r w:rsidRPr="00F80FF7">
              <w:rPr>
                <w:rFonts w:ascii="Calibri" w:hAnsi="Calibri" w:cs="Calibri"/>
                <w:color w:val="0070C0"/>
                <w:sz w:val="16"/>
                <w:szCs w:val="16"/>
                <w:lang w:bidi="fa-IR"/>
              </w:rPr>
              <w:t>BAM)</w:t>
            </w:r>
          </w:p>
        </w:tc>
        <w:tc>
          <w:tcPr>
            <w:tcW w:w="403" w:type="pct"/>
            <w:shd w:val="clear" w:color="auto" w:fill="auto"/>
            <w:vAlign w:val="center"/>
          </w:tcPr>
          <w:p w14:paraId="6CEF498E"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32E5BAE2"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3EDA75C8" w14:textId="77777777" w:rsidTr="00C4600F">
        <w:tc>
          <w:tcPr>
            <w:tcW w:w="964" w:type="pct"/>
            <w:shd w:val="clear" w:color="auto" w:fill="auto"/>
          </w:tcPr>
          <w:p w14:paraId="3D6C9D9B" w14:textId="12754C10" w:rsidR="0021170E" w:rsidRPr="008731DE" w:rsidRDefault="00243FCA"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Trebačke rijeke, na poziciji 35-2 (naseljeno mjesto Karadaglije, naselje Zajmovići, općina Tešanj).</w:t>
            </w:r>
          </w:p>
        </w:tc>
        <w:tc>
          <w:tcPr>
            <w:tcW w:w="528" w:type="pct"/>
            <w:shd w:val="clear" w:color="auto" w:fill="auto"/>
          </w:tcPr>
          <w:p w14:paraId="0AE72B16"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BAFA_PRO_33_S_427</w:t>
            </w:r>
          </w:p>
        </w:tc>
        <w:tc>
          <w:tcPr>
            <w:tcW w:w="2124" w:type="pct"/>
            <w:shd w:val="clear" w:color="auto" w:fill="auto"/>
          </w:tcPr>
          <w:p w14:paraId="616CB46C"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35-2 ugrožene su kuće i poslovne zgrade, dubina vode od 0,1 m do 0,7 m za Q100.</w:t>
            </w:r>
          </w:p>
        </w:tc>
        <w:tc>
          <w:tcPr>
            <w:tcW w:w="676" w:type="pct"/>
            <w:shd w:val="clear" w:color="auto" w:fill="auto"/>
            <w:vAlign w:val="center"/>
          </w:tcPr>
          <w:p w14:paraId="277595C2"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1.100.000,00</w:t>
            </w:r>
          </w:p>
          <w:p w14:paraId="22526D60" w14:textId="28B78B45"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2.151.410,00 </w:t>
            </w:r>
            <w:r w:rsidRPr="00F80FF7">
              <w:rPr>
                <w:rFonts w:ascii="Calibri" w:hAnsi="Calibri" w:cs="Calibri"/>
                <w:color w:val="0070C0"/>
                <w:sz w:val="16"/>
                <w:szCs w:val="16"/>
                <w:lang w:bidi="fa-IR"/>
              </w:rPr>
              <w:t>BAM)</w:t>
            </w:r>
          </w:p>
        </w:tc>
        <w:tc>
          <w:tcPr>
            <w:tcW w:w="403" w:type="pct"/>
            <w:shd w:val="clear" w:color="auto" w:fill="auto"/>
            <w:vAlign w:val="center"/>
          </w:tcPr>
          <w:p w14:paraId="4F3AC30E"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1C59DF5B"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31074A8" w14:textId="77777777" w:rsidTr="00C4600F">
        <w:tc>
          <w:tcPr>
            <w:tcW w:w="964" w:type="pct"/>
            <w:shd w:val="clear" w:color="auto" w:fill="auto"/>
          </w:tcPr>
          <w:p w14:paraId="5DE55DAF" w14:textId="27CD98D5" w:rsidR="0021170E" w:rsidRPr="008731DE" w:rsidRDefault="00AA2EA4"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Jablanice u dužini od 500 m, na poziciji 49-3 (naseljeno mjesto Jablanica, općina Maglaj).</w:t>
            </w:r>
          </w:p>
        </w:tc>
        <w:tc>
          <w:tcPr>
            <w:tcW w:w="528" w:type="pct"/>
            <w:shd w:val="clear" w:color="auto" w:fill="auto"/>
          </w:tcPr>
          <w:p w14:paraId="4347EF38"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BAFA_PRO_33_S_430</w:t>
            </w:r>
          </w:p>
        </w:tc>
        <w:tc>
          <w:tcPr>
            <w:tcW w:w="2124" w:type="pct"/>
            <w:shd w:val="clear" w:color="auto" w:fill="auto"/>
          </w:tcPr>
          <w:p w14:paraId="39B11FB8"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49-3, ugrožene su kuće i poslovne zgrade, dubina vode je od 0,1 m do 0,8 m za Q100.</w:t>
            </w:r>
          </w:p>
        </w:tc>
        <w:tc>
          <w:tcPr>
            <w:tcW w:w="676" w:type="pct"/>
            <w:shd w:val="clear" w:color="auto" w:fill="auto"/>
            <w:vAlign w:val="center"/>
          </w:tcPr>
          <w:p w14:paraId="6B9F211B"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1.300.000,00</w:t>
            </w:r>
          </w:p>
          <w:p w14:paraId="5B1AB0A8" w14:textId="4EF1C8D4"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2.542.580,00 </w:t>
            </w:r>
            <w:r w:rsidRPr="00F80FF7">
              <w:rPr>
                <w:rFonts w:ascii="Calibri" w:hAnsi="Calibri" w:cs="Calibri"/>
                <w:color w:val="0070C0"/>
                <w:sz w:val="16"/>
                <w:szCs w:val="16"/>
                <w:lang w:bidi="fa-IR"/>
              </w:rPr>
              <w:t>BAM)</w:t>
            </w:r>
          </w:p>
        </w:tc>
        <w:tc>
          <w:tcPr>
            <w:tcW w:w="403" w:type="pct"/>
            <w:shd w:val="clear" w:color="auto" w:fill="auto"/>
            <w:vAlign w:val="center"/>
          </w:tcPr>
          <w:p w14:paraId="29F7FC91"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29A110DB"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5DBFBB1" w14:textId="77777777" w:rsidTr="00C4600F">
        <w:tc>
          <w:tcPr>
            <w:tcW w:w="964" w:type="pct"/>
            <w:shd w:val="clear" w:color="auto" w:fill="auto"/>
          </w:tcPr>
          <w:p w14:paraId="4958155E" w14:textId="383CD722" w:rsidR="0021170E" w:rsidRPr="008731DE" w:rsidRDefault="00047C12"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Jablanice u dužini od 800 m, na poziciji 49-5 (naseljeno mjesto Bijela Ploča, općina Maglaj).</w:t>
            </w:r>
          </w:p>
        </w:tc>
        <w:tc>
          <w:tcPr>
            <w:tcW w:w="528" w:type="pct"/>
            <w:shd w:val="clear" w:color="auto" w:fill="auto"/>
          </w:tcPr>
          <w:p w14:paraId="533883CD"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BAFA_PRO_33_S_431</w:t>
            </w:r>
          </w:p>
        </w:tc>
        <w:tc>
          <w:tcPr>
            <w:tcW w:w="2124" w:type="pct"/>
            <w:shd w:val="clear" w:color="auto" w:fill="auto"/>
          </w:tcPr>
          <w:p w14:paraId="3A252258"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49-5, ugrožene su kuće, dubine vode je od 0,14 m do 0,93 m za Q100.</w:t>
            </w:r>
          </w:p>
        </w:tc>
        <w:tc>
          <w:tcPr>
            <w:tcW w:w="676" w:type="pct"/>
            <w:shd w:val="clear" w:color="auto" w:fill="auto"/>
            <w:vAlign w:val="center"/>
          </w:tcPr>
          <w:p w14:paraId="71C4FF41"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1.320.000,00</w:t>
            </w:r>
          </w:p>
          <w:p w14:paraId="3DA35FC3" w14:textId="275C61E5"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2.581.700,00 </w:t>
            </w:r>
            <w:r w:rsidRPr="00F80FF7">
              <w:rPr>
                <w:rFonts w:ascii="Calibri" w:hAnsi="Calibri" w:cs="Calibri"/>
                <w:color w:val="0070C0"/>
                <w:sz w:val="16"/>
                <w:szCs w:val="16"/>
                <w:lang w:bidi="fa-IR"/>
              </w:rPr>
              <w:t>BAM)</w:t>
            </w:r>
          </w:p>
        </w:tc>
        <w:tc>
          <w:tcPr>
            <w:tcW w:w="403" w:type="pct"/>
            <w:shd w:val="clear" w:color="auto" w:fill="auto"/>
            <w:vAlign w:val="center"/>
          </w:tcPr>
          <w:p w14:paraId="3F9D94D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1B64674F"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BE3F40D" w14:textId="77777777" w:rsidTr="00C4600F">
        <w:tc>
          <w:tcPr>
            <w:tcW w:w="964" w:type="pct"/>
            <w:shd w:val="clear" w:color="auto" w:fill="auto"/>
          </w:tcPr>
          <w:p w14:paraId="1353A5C5" w14:textId="5B1D9F83" w:rsidR="0021170E" w:rsidRPr="008731DE" w:rsidRDefault="00047C12"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 xml:space="preserve">Izgradnja nasipa duž rijeke Bosne u dužini 350 m, na poziciji 5-1 (naseljeno mjesto Gorica, Janjići, grad Zenica). </w:t>
            </w:r>
          </w:p>
        </w:tc>
        <w:tc>
          <w:tcPr>
            <w:tcW w:w="528" w:type="pct"/>
            <w:shd w:val="clear" w:color="auto" w:fill="auto"/>
          </w:tcPr>
          <w:p w14:paraId="0B0B42C6"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BAFA_PRO_33_S_432</w:t>
            </w:r>
          </w:p>
        </w:tc>
        <w:tc>
          <w:tcPr>
            <w:tcW w:w="2124" w:type="pct"/>
            <w:shd w:val="clear" w:color="auto" w:fill="auto"/>
          </w:tcPr>
          <w:p w14:paraId="4A0D4EFD"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5-1 u Zenici, ugrožene su kuće i poslovne zgrade, dubina vode od 2,5 m za Q100.</w:t>
            </w:r>
          </w:p>
        </w:tc>
        <w:tc>
          <w:tcPr>
            <w:tcW w:w="676" w:type="pct"/>
            <w:shd w:val="clear" w:color="auto" w:fill="auto"/>
            <w:vAlign w:val="center"/>
          </w:tcPr>
          <w:p w14:paraId="17D04994"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140.000,00</w:t>
            </w:r>
          </w:p>
          <w:p w14:paraId="7B9C2E6D" w14:textId="77CE4908"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273.820,00 </w:t>
            </w:r>
            <w:r w:rsidRPr="00F80FF7">
              <w:rPr>
                <w:rFonts w:ascii="Calibri" w:hAnsi="Calibri" w:cs="Calibri"/>
                <w:color w:val="0070C0"/>
                <w:sz w:val="16"/>
                <w:szCs w:val="16"/>
                <w:lang w:bidi="fa-IR"/>
              </w:rPr>
              <w:t>BAM)</w:t>
            </w:r>
          </w:p>
        </w:tc>
        <w:tc>
          <w:tcPr>
            <w:tcW w:w="403" w:type="pct"/>
            <w:shd w:val="clear" w:color="auto" w:fill="auto"/>
            <w:vAlign w:val="center"/>
          </w:tcPr>
          <w:p w14:paraId="31AE08B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Visok</w:t>
            </w:r>
          </w:p>
        </w:tc>
        <w:tc>
          <w:tcPr>
            <w:tcW w:w="305" w:type="pct"/>
            <w:shd w:val="clear" w:color="auto" w:fill="auto"/>
            <w:vAlign w:val="center"/>
          </w:tcPr>
          <w:p w14:paraId="7C91AE98"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F617675" w14:textId="77777777" w:rsidTr="00C4600F">
        <w:tc>
          <w:tcPr>
            <w:tcW w:w="964" w:type="pct"/>
            <w:shd w:val="clear" w:color="auto" w:fill="auto"/>
          </w:tcPr>
          <w:p w14:paraId="73169A38" w14:textId="61B8B50E" w:rsidR="0021170E" w:rsidRPr="008731DE" w:rsidRDefault="00EE1BA4"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duž rijeke Bosne u Zenici, između željezničkog mosta i petlje na autocesti, dužine 250 m, na poziciji 5-4.</w:t>
            </w:r>
          </w:p>
        </w:tc>
        <w:tc>
          <w:tcPr>
            <w:tcW w:w="528" w:type="pct"/>
            <w:shd w:val="clear" w:color="auto" w:fill="auto"/>
          </w:tcPr>
          <w:p w14:paraId="45274E27"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BAFA_PRO_33_S_433</w:t>
            </w:r>
          </w:p>
        </w:tc>
        <w:tc>
          <w:tcPr>
            <w:tcW w:w="2124" w:type="pct"/>
            <w:shd w:val="clear" w:color="auto" w:fill="auto"/>
          </w:tcPr>
          <w:p w14:paraId="0FEE1918" w14:textId="09FA1C7E" w:rsidR="0021170E" w:rsidRPr="008731DE" w:rsidRDefault="00EE1BA4" w:rsidP="00EE1BA4">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5-4, ugrožene su kuće i poslovne zgrade, dubina vode od 0,18 m do 3 m za Q100. Na uzvodnom dijelu ove pozicije provodi se projekt "Uređenje rijeke Bosne u Zenici, dionice od željezničkog mosta u Lukovom Polju do mosta na glavnoj cesti M-17, ukupne duljine 1700 m". Predložena mjera podrazumijeva izgradnju nasipa između željezničkog mosta i petlje na autocesti.</w:t>
            </w:r>
          </w:p>
        </w:tc>
        <w:tc>
          <w:tcPr>
            <w:tcW w:w="676" w:type="pct"/>
            <w:shd w:val="clear" w:color="auto" w:fill="auto"/>
            <w:vAlign w:val="center"/>
          </w:tcPr>
          <w:p w14:paraId="47225F49"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100.000,00</w:t>
            </w:r>
          </w:p>
          <w:p w14:paraId="3C4568EA" w14:textId="371C49DF"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195.580,00 </w:t>
            </w:r>
            <w:r w:rsidRPr="00F80FF7">
              <w:rPr>
                <w:rFonts w:ascii="Calibri" w:hAnsi="Calibri" w:cs="Calibri"/>
                <w:color w:val="0070C0"/>
                <w:sz w:val="16"/>
                <w:szCs w:val="16"/>
                <w:lang w:bidi="fa-IR"/>
              </w:rPr>
              <w:t>BAM)</w:t>
            </w:r>
          </w:p>
        </w:tc>
        <w:tc>
          <w:tcPr>
            <w:tcW w:w="403" w:type="pct"/>
            <w:shd w:val="clear" w:color="auto" w:fill="auto"/>
            <w:vAlign w:val="center"/>
          </w:tcPr>
          <w:p w14:paraId="4DD69F84"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Visok</w:t>
            </w:r>
          </w:p>
        </w:tc>
        <w:tc>
          <w:tcPr>
            <w:tcW w:w="305" w:type="pct"/>
            <w:shd w:val="clear" w:color="auto" w:fill="auto"/>
            <w:vAlign w:val="center"/>
          </w:tcPr>
          <w:p w14:paraId="3DB261DF"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08F3BE5" w14:textId="77777777" w:rsidTr="00C4600F">
        <w:tc>
          <w:tcPr>
            <w:tcW w:w="964" w:type="pct"/>
            <w:shd w:val="clear" w:color="auto" w:fill="auto"/>
          </w:tcPr>
          <w:p w14:paraId="590A6D86" w14:textId="3906B3A3" w:rsidR="0021170E" w:rsidRPr="008731DE" w:rsidRDefault="00EE1BA4"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duž rijeke Bosne u Zenici, dužine 400 m, na poziciji 5-5.</w:t>
            </w:r>
          </w:p>
        </w:tc>
        <w:tc>
          <w:tcPr>
            <w:tcW w:w="528" w:type="pct"/>
            <w:shd w:val="clear" w:color="auto" w:fill="auto"/>
          </w:tcPr>
          <w:p w14:paraId="001893D0"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BAFA_PRO_33_S_434</w:t>
            </w:r>
          </w:p>
        </w:tc>
        <w:tc>
          <w:tcPr>
            <w:tcW w:w="2124" w:type="pct"/>
            <w:shd w:val="clear" w:color="auto" w:fill="auto"/>
          </w:tcPr>
          <w:p w14:paraId="49EB35C7"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5-5,ugrožene su kuće i poslovne zgrade, dubine vode od 0,25 m do 1,32 m za Q100. Predložena mjera podrazumijeva izgradnju nasipa dužine 400m.</w:t>
            </w:r>
          </w:p>
        </w:tc>
        <w:tc>
          <w:tcPr>
            <w:tcW w:w="676" w:type="pct"/>
            <w:shd w:val="clear" w:color="auto" w:fill="auto"/>
            <w:vAlign w:val="center"/>
          </w:tcPr>
          <w:p w14:paraId="67AA9DA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90.000,00</w:t>
            </w:r>
          </w:p>
          <w:p w14:paraId="5F7AFB5E" w14:textId="6B1696D8"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90.000,00</w:t>
            </w:r>
            <w:r w:rsidR="00D8223B">
              <w:rPr>
                <w:rFonts w:ascii="Calibri" w:hAnsi="Calibri" w:cs="Calibri"/>
                <w:color w:val="0070C0"/>
                <w:sz w:val="16"/>
                <w:szCs w:val="16"/>
                <w:lang w:bidi="fa-IR"/>
              </w:rPr>
              <w:t xml:space="preserve"> </w:t>
            </w:r>
            <w:r w:rsidRPr="00F80FF7">
              <w:rPr>
                <w:rFonts w:ascii="Calibri" w:hAnsi="Calibri" w:cs="Calibri"/>
                <w:color w:val="0070C0"/>
                <w:sz w:val="16"/>
                <w:szCs w:val="16"/>
                <w:lang w:bidi="fa-IR"/>
              </w:rPr>
              <w:t>BAM)</w:t>
            </w:r>
          </w:p>
        </w:tc>
        <w:tc>
          <w:tcPr>
            <w:tcW w:w="403" w:type="pct"/>
            <w:shd w:val="clear" w:color="auto" w:fill="auto"/>
            <w:vAlign w:val="center"/>
          </w:tcPr>
          <w:p w14:paraId="0C0A3818"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Visok</w:t>
            </w:r>
          </w:p>
        </w:tc>
        <w:tc>
          <w:tcPr>
            <w:tcW w:w="305" w:type="pct"/>
            <w:shd w:val="clear" w:color="auto" w:fill="auto"/>
            <w:vAlign w:val="center"/>
          </w:tcPr>
          <w:p w14:paraId="7F169641"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5B54179" w14:textId="77777777" w:rsidTr="00C4600F">
        <w:tc>
          <w:tcPr>
            <w:tcW w:w="964" w:type="pct"/>
            <w:shd w:val="clear" w:color="auto" w:fill="auto"/>
          </w:tcPr>
          <w:p w14:paraId="31F97278"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u dužini od 1000m, na poziciji 58-1.</w:t>
            </w:r>
          </w:p>
        </w:tc>
        <w:tc>
          <w:tcPr>
            <w:tcW w:w="528" w:type="pct"/>
            <w:shd w:val="clear" w:color="auto" w:fill="auto"/>
          </w:tcPr>
          <w:p w14:paraId="49A93ADD"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BAFA_PRO_33_S_435</w:t>
            </w:r>
          </w:p>
        </w:tc>
        <w:tc>
          <w:tcPr>
            <w:tcW w:w="2124" w:type="pct"/>
            <w:shd w:val="clear" w:color="auto" w:fill="auto"/>
          </w:tcPr>
          <w:p w14:paraId="7C43FEE2"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58-1, ugrožene su kuće i poslovne zgrade, dubina vode je od 0,2 m do 0,7 m za Q100. Predlaže se regulacija korita rijeke, u dužini od 1000m.</w:t>
            </w:r>
          </w:p>
        </w:tc>
        <w:tc>
          <w:tcPr>
            <w:tcW w:w="676" w:type="pct"/>
            <w:shd w:val="clear" w:color="auto" w:fill="auto"/>
            <w:vAlign w:val="center"/>
          </w:tcPr>
          <w:p w14:paraId="3BA28EA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1.280.000,00</w:t>
            </w:r>
          </w:p>
          <w:p w14:paraId="579612B2" w14:textId="6958FF47"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2.503.460,00 </w:t>
            </w:r>
            <w:r w:rsidRPr="00F80FF7">
              <w:rPr>
                <w:rFonts w:ascii="Calibri" w:hAnsi="Calibri" w:cs="Calibri"/>
                <w:color w:val="0070C0"/>
                <w:sz w:val="16"/>
                <w:szCs w:val="16"/>
                <w:lang w:bidi="fa-IR"/>
              </w:rPr>
              <w:t>BAM)</w:t>
            </w:r>
          </w:p>
        </w:tc>
        <w:tc>
          <w:tcPr>
            <w:tcW w:w="403" w:type="pct"/>
            <w:shd w:val="clear" w:color="auto" w:fill="auto"/>
            <w:vAlign w:val="center"/>
          </w:tcPr>
          <w:p w14:paraId="33581467"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55136FCF"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87C5BC2" w14:textId="77777777" w:rsidTr="00C4600F">
        <w:tc>
          <w:tcPr>
            <w:tcW w:w="964" w:type="pct"/>
            <w:shd w:val="clear" w:color="auto" w:fill="auto"/>
          </w:tcPr>
          <w:p w14:paraId="759DA0A9"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u dužini od 800m, na poziciji 58-2.</w:t>
            </w:r>
          </w:p>
        </w:tc>
        <w:tc>
          <w:tcPr>
            <w:tcW w:w="528" w:type="pct"/>
            <w:shd w:val="clear" w:color="auto" w:fill="auto"/>
          </w:tcPr>
          <w:p w14:paraId="3B296E34"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BAFA_PRO_33_S_436</w:t>
            </w:r>
          </w:p>
        </w:tc>
        <w:tc>
          <w:tcPr>
            <w:tcW w:w="2124" w:type="pct"/>
            <w:shd w:val="clear" w:color="auto" w:fill="auto"/>
          </w:tcPr>
          <w:p w14:paraId="3F758FA4"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58-2, ugrožene su kuće i poslovne zgrade, dubine vode je od 0,1 m do 1,7 m za Q100. Predlaže se regulacija korita rijeke, u dužini od 800m.</w:t>
            </w:r>
          </w:p>
        </w:tc>
        <w:tc>
          <w:tcPr>
            <w:tcW w:w="676" w:type="pct"/>
            <w:shd w:val="clear" w:color="auto" w:fill="auto"/>
            <w:vAlign w:val="center"/>
          </w:tcPr>
          <w:p w14:paraId="1F54015C" w14:textId="389C935E" w:rsidR="0021170E" w:rsidRDefault="0021170E" w:rsidP="009E247F">
            <w:pPr>
              <w:spacing w:before="0"/>
              <w:ind w:left="-57" w:right="-57"/>
              <w:jc w:val="right"/>
              <w:rPr>
                <w:rFonts w:cstheme="minorHAnsi"/>
                <w:sz w:val="16"/>
                <w:szCs w:val="16"/>
              </w:rPr>
            </w:pPr>
            <w:r w:rsidRPr="008731DE">
              <w:rPr>
                <w:rFonts w:cstheme="minorHAnsi"/>
                <w:sz w:val="16"/>
                <w:szCs w:val="16"/>
              </w:rPr>
              <w:t>1.200.000</w:t>
            </w:r>
            <w:r w:rsidR="00F80FF7">
              <w:rPr>
                <w:rFonts w:cstheme="minorHAnsi"/>
                <w:sz w:val="16"/>
                <w:szCs w:val="16"/>
              </w:rPr>
              <w:t>,</w:t>
            </w:r>
            <w:r w:rsidRPr="008731DE">
              <w:rPr>
                <w:rFonts w:cstheme="minorHAnsi"/>
                <w:sz w:val="16"/>
                <w:szCs w:val="16"/>
              </w:rPr>
              <w:t>00</w:t>
            </w:r>
          </w:p>
          <w:p w14:paraId="1C145CC0" w14:textId="74C4DAA5"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(BAM)</w:t>
            </w:r>
          </w:p>
        </w:tc>
        <w:tc>
          <w:tcPr>
            <w:tcW w:w="403" w:type="pct"/>
            <w:shd w:val="clear" w:color="auto" w:fill="auto"/>
            <w:vAlign w:val="center"/>
          </w:tcPr>
          <w:p w14:paraId="5436E0E1"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585DFB3E"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43E1E29" w14:textId="77777777" w:rsidTr="00C4600F">
        <w:tc>
          <w:tcPr>
            <w:tcW w:w="964" w:type="pct"/>
            <w:shd w:val="clear" w:color="auto" w:fill="auto"/>
          </w:tcPr>
          <w:p w14:paraId="45D8D9F9"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u dužini od 500m, na poziciji 58-3.</w:t>
            </w:r>
          </w:p>
        </w:tc>
        <w:tc>
          <w:tcPr>
            <w:tcW w:w="528" w:type="pct"/>
            <w:shd w:val="clear" w:color="auto" w:fill="auto"/>
          </w:tcPr>
          <w:p w14:paraId="2B2EFDA6"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BAFA_PRO_33_S_437</w:t>
            </w:r>
          </w:p>
        </w:tc>
        <w:tc>
          <w:tcPr>
            <w:tcW w:w="2124" w:type="pct"/>
            <w:shd w:val="clear" w:color="auto" w:fill="auto"/>
          </w:tcPr>
          <w:p w14:paraId="44C59B20"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58-3, ugrožene su kuće i poslovne zgrade, dubina vode je od 0,15 m do 0,83 m za Q100. Predlaže se regulacija korita rijeke, u dužini od 500m.</w:t>
            </w:r>
          </w:p>
        </w:tc>
        <w:tc>
          <w:tcPr>
            <w:tcW w:w="676" w:type="pct"/>
            <w:shd w:val="clear" w:color="auto" w:fill="auto"/>
            <w:vAlign w:val="center"/>
          </w:tcPr>
          <w:p w14:paraId="2ABE272A" w14:textId="77777777" w:rsidR="0021170E" w:rsidRDefault="0021170E" w:rsidP="009E247F">
            <w:pPr>
              <w:spacing w:before="0"/>
              <w:ind w:left="-57" w:right="-57"/>
              <w:jc w:val="right"/>
              <w:rPr>
                <w:rFonts w:cstheme="minorHAnsi"/>
                <w:sz w:val="16"/>
                <w:szCs w:val="16"/>
              </w:rPr>
            </w:pPr>
            <w:r w:rsidRPr="008731DE">
              <w:rPr>
                <w:rFonts w:cstheme="minorHAnsi"/>
                <w:sz w:val="16"/>
                <w:szCs w:val="16"/>
              </w:rPr>
              <w:t>650.000,00</w:t>
            </w:r>
          </w:p>
          <w:p w14:paraId="6BDD01F3" w14:textId="079F5F20"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1.271.290,00 </w:t>
            </w:r>
            <w:r w:rsidRPr="00F80FF7">
              <w:rPr>
                <w:rFonts w:ascii="Calibri" w:hAnsi="Calibri" w:cs="Calibri"/>
                <w:color w:val="0070C0"/>
                <w:sz w:val="16"/>
                <w:szCs w:val="16"/>
                <w:lang w:bidi="fa-IR"/>
              </w:rPr>
              <w:t>BAM)</w:t>
            </w:r>
          </w:p>
        </w:tc>
        <w:tc>
          <w:tcPr>
            <w:tcW w:w="403" w:type="pct"/>
            <w:shd w:val="clear" w:color="auto" w:fill="auto"/>
            <w:vAlign w:val="center"/>
          </w:tcPr>
          <w:p w14:paraId="18A0B3A0"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6817CDC6"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D28E78B" w14:textId="77777777" w:rsidTr="00C4600F">
        <w:tc>
          <w:tcPr>
            <w:tcW w:w="964" w:type="pct"/>
            <w:shd w:val="clear" w:color="auto" w:fill="auto"/>
          </w:tcPr>
          <w:p w14:paraId="0E18070E" w14:textId="708E858E" w:rsidR="0021170E" w:rsidRPr="008731DE" w:rsidRDefault="00EE1BA4"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Uređenje desne obale rijeke Stavnje u dužini od 600m, na poziciji 58-4 (naseljeno mjesto Vrbovik – Župča, općina Breza).</w:t>
            </w:r>
          </w:p>
        </w:tc>
        <w:tc>
          <w:tcPr>
            <w:tcW w:w="528" w:type="pct"/>
            <w:shd w:val="clear" w:color="auto" w:fill="auto"/>
          </w:tcPr>
          <w:p w14:paraId="4AD356D0"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BAFA_PRO_33_S_438</w:t>
            </w:r>
          </w:p>
        </w:tc>
        <w:tc>
          <w:tcPr>
            <w:tcW w:w="2124" w:type="pct"/>
            <w:shd w:val="clear" w:color="auto" w:fill="auto"/>
          </w:tcPr>
          <w:p w14:paraId="28B64248"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58-4, kuće i poslovne zgrade, dubine vode je od 0,09 m do 1,55 m za Q100.  Predlaže se regulacija desne obale u dužini od 600m.</w:t>
            </w:r>
          </w:p>
          <w:p w14:paraId="73197A07" w14:textId="77777777" w:rsidR="0021170E" w:rsidRPr="008731DE" w:rsidRDefault="0021170E" w:rsidP="009E247F">
            <w:pPr>
              <w:spacing w:before="0"/>
              <w:jc w:val="left"/>
              <w:rPr>
                <w:rFonts w:cstheme="minorHAnsi"/>
                <w:sz w:val="16"/>
                <w:szCs w:val="16"/>
                <w:lang w:bidi="fa-IR"/>
              </w:rPr>
            </w:pPr>
            <w:r w:rsidRPr="008731DE">
              <w:rPr>
                <w:rFonts w:cstheme="minorHAnsi"/>
                <w:sz w:val="16"/>
                <w:szCs w:val="16"/>
                <w:lang w:bidi="fa-IR"/>
              </w:rPr>
              <w:t>Mjera vezana uz APSFR područje ID: 58 (</w:t>
            </w:r>
            <w:r w:rsidRPr="008731DE">
              <w:rPr>
                <w:rFonts w:eastAsia="Calibri" w:cstheme="minorHAnsi"/>
                <w:sz w:val="16"/>
                <w:szCs w:val="16"/>
                <w:lang w:eastAsia="en-US" w:bidi="fa-IR"/>
              </w:rPr>
              <w:t>Ilijaš - Podlugovi</w:t>
            </w:r>
            <w:r w:rsidRPr="008731DE">
              <w:rPr>
                <w:rFonts w:cstheme="minorHAnsi"/>
                <w:sz w:val="16"/>
                <w:szCs w:val="16"/>
                <w:lang w:bidi="fa-IR"/>
              </w:rPr>
              <w:t xml:space="preserve">). </w:t>
            </w:r>
          </w:p>
        </w:tc>
        <w:tc>
          <w:tcPr>
            <w:tcW w:w="676" w:type="pct"/>
            <w:shd w:val="clear" w:color="auto" w:fill="auto"/>
            <w:vAlign w:val="center"/>
          </w:tcPr>
          <w:p w14:paraId="64F0C881" w14:textId="77777777" w:rsidR="0021170E" w:rsidRDefault="0021170E" w:rsidP="009E247F">
            <w:pPr>
              <w:spacing w:before="0"/>
              <w:ind w:left="-57" w:right="-57"/>
              <w:jc w:val="right"/>
              <w:rPr>
                <w:rFonts w:cstheme="minorHAnsi"/>
                <w:sz w:val="16"/>
                <w:szCs w:val="16"/>
              </w:rPr>
            </w:pPr>
            <w:r w:rsidRPr="008731DE">
              <w:rPr>
                <w:rFonts w:cstheme="minorHAnsi"/>
                <w:sz w:val="16"/>
                <w:szCs w:val="16"/>
              </w:rPr>
              <w:t>770.000,00</w:t>
            </w:r>
          </w:p>
          <w:p w14:paraId="336B4F63" w14:textId="677475BC"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D8223B" w:rsidRPr="00D8223B">
              <w:rPr>
                <w:rFonts w:ascii="Calibri" w:hAnsi="Calibri" w:cs="Calibri"/>
                <w:color w:val="0070C0"/>
                <w:sz w:val="16"/>
                <w:szCs w:val="16"/>
                <w:lang w:bidi="fa-IR"/>
              </w:rPr>
              <w:t xml:space="preserve">1.505.990,00 </w:t>
            </w:r>
            <w:r w:rsidRPr="00F80FF7">
              <w:rPr>
                <w:rFonts w:ascii="Calibri" w:hAnsi="Calibri" w:cs="Calibri"/>
                <w:color w:val="0070C0"/>
                <w:sz w:val="16"/>
                <w:szCs w:val="16"/>
                <w:lang w:bidi="fa-IR"/>
              </w:rPr>
              <w:t>BAM)</w:t>
            </w:r>
          </w:p>
        </w:tc>
        <w:tc>
          <w:tcPr>
            <w:tcW w:w="403" w:type="pct"/>
            <w:shd w:val="clear" w:color="auto" w:fill="auto"/>
            <w:vAlign w:val="center"/>
          </w:tcPr>
          <w:p w14:paraId="36D151B9"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1738E7FF"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0C9DC6DF" w14:textId="77777777" w:rsidTr="00C4600F">
        <w:tc>
          <w:tcPr>
            <w:tcW w:w="964" w:type="pct"/>
            <w:shd w:val="clear" w:color="auto" w:fill="auto"/>
          </w:tcPr>
          <w:p w14:paraId="2547AB65"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 dužine 400m, na poziciji 37-1.</w:t>
            </w:r>
          </w:p>
        </w:tc>
        <w:tc>
          <w:tcPr>
            <w:tcW w:w="528" w:type="pct"/>
            <w:shd w:val="clear" w:color="auto" w:fill="auto"/>
          </w:tcPr>
          <w:p w14:paraId="49870ABF"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BAFA_PRO_33_S_442</w:t>
            </w:r>
          </w:p>
        </w:tc>
        <w:tc>
          <w:tcPr>
            <w:tcW w:w="2124" w:type="pct"/>
            <w:shd w:val="clear" w:color="auto" w:fill="auto"/>
          </w:tcPr>
          <w:p w14:paraId="5CB41F0C"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37-1, ugrožene su kuće i poslovne zgrade, dubine vode je od 0,35 m do 2,7 m za Q100.</w:t>
            </w:r>
          </w:p>
        </w:tc>
        <w:tc>
          <w:tcPr>
            <w:tcW w:w="676" w:type="pct"/>
            <w:shd w:val="clear" w:color="auto" w:fill="auto"/>
            <w:vAlign w:val="center"/>
          </w:tcPr>
          <w:p w14:paraId="6EC7763B"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160.000,00</w:t>
            </w:r>
          </w:p>
          <w:p w14:paraId="0517EB27" w14:textId="3D270942"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AA754D" w:rsidRPr="00AA754D">
              <w:rPr>
                <w:rFonts w:ascii="Calibri" w:hAnsi="Calibri" w:cs="Calibri"/>
                <w:color w:val="0070C0"/>
                <w:sz w:val="16"/>
                <w:szCs w:val="16"/>
                <w:lang w:bidi="fa-IR"/>
              </w:rPr>
              <w:t xml:space="preserve">312.930,00 </w:t>
            </w:r>
            <w:r w:rsidRPr="00F80FF7">
              <w:rPr>
                <w:rFonts w:ascii="Calibri" w:hAnsi="Calibri" w:cs="Calibri"/>
                <w:color w:val="0070C0"/>
                <w:sz w:val="16"/>
                <w:szCs w:val="16"/>
                <w:lang w:bidi="fa-IR"/>
              </w:rPr>
              <w:t>BAM)</w:t>
            </w:r>
          </w:p>
        </w:tc>
        <w:tc>
          <w:tcPr>
            <w:tcW w:w="403" w:type="pct"/>
            <w:shd w:val="clear" w:color="auto" w:fill="auto"/>
            <w:vAlign w:val="center"/>
          </w:tcPr>
          <w:p w14:paraId="01A4D7D7"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2BF90E13"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35796130" w14:textId="77777777" w:rsidTr="00C4600F">
        <w:tc>
          <w:tcPr>
            <w:tcW w:w="964" w:type="pct"/>
            <w:shd w:val="clear" w:color="auto" w:fill="auto"/>
          </w:tcPr>
          <w:p w14:paraId="1BE3216F"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parapetnog zida, dužine 250m, na poziciji 37-2.</w:t>
            </w:r>
          </w:p>
        </w:tc>
        <w:tc>
          <w:tcPr>
            <w:tcW w:w="528" w:type="pct"/>
            <w:shd w:val="clear" w:color="auto" w:fill="auto"/>
          </w:tcPr>
          <w:p w14:paraId="738654EF"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BAFA_PRO_33_S_443</w:t>
            </w:r>
          </w:p>
        </w:tc>
        <w:tc>
          <w:tcPr>
            <w:tcW w:w="2124" w:type="pct"/>
            <w:shd w:val="clear" w:color="auto" w:fill="auto"/>
          </w:tcPr>
          <w:p w14:paraId="03754076"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37-2, ugrožene su poslovne zgrade, dubine vode je od 0,14 m do 1,35 m za Q100.</w:t>
            </w:r>
          </w:p>
          <w:p w14:paraId="4436B2D4" w14:textId="77777777" w:rsidR="0021170E" w:rsidRPr="008731DE" w:rsidRDefault="0021170E" w:rsidP="009E247F">
            <w:pPr>
              <w:spacing w:before="0"/>
              <w:ind w:right="-57"/>
              <w:jc w:val="left"/>
              <w:rPr>
                <w:rFonts w:cstheme="minorHAnsi"/>
                <w:b/>
                <w:bCs/>
                <w:color w:val="000000"/>
                <w:sz w:val="16"/>
                <w:szCs w:val="16"/>
              </w:rPr>
            </w:pPr>
          </w:p>
        </w:tc>
        <w:tc>
          <w:tcPr>
            <w:tcW w:w="676" w:type="pct"/>
            <w:shd w:val="clear" w:color="auto" w:fill="auto"/>
            <w:vAlign w:val="center"/>
          </w:tcPr>
          <w:p w14:paraId="7A48E7CB" w14:textId="77777777" w:rsidR="0021170E" w:rsidRDefault="0021170E" w:rsidP="009E247F">
            <w:pPr>
              <w:spacing w:before="0"/>
              <w:ind w:left="-57" w:right="-57"/>
              <w:jc w:val="right"/>
              <w:rPr>
                <w:rFonts w:cstheme="minorHAnsi"/>
                <w:sz w:val="16"/>
                <w:szCs w:val="16"/>
              </w:rPr>
            </w:pPr>
            <w:r w:rsidRPr="008731DE">
              <w:rPr>
                <w:rFonts w:cstheme="minorHAnsi"/>
                <w:sz w:val="16"/>
                <w:szCs w:val="16"/>
              </w:rPr>
              <w:t>60.000,00</w:t>
            </w:r>
          </w:p>
          <w:p w14:paraId="01773F31" w14:textId="45E298B4"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AA754D" w:rsidRPr="00AA754D">
              <w:rPr>
                <w:rFonts w:ascii="Calibri" w:hAnsi="Calibri" w:cs="Calibri"/>
                <w:color w:val="0070C0"/>
                <w:sz w:val="16"/>
                <w:szCs w:val="16"/>
                <w:lang w:bidi="fa-IR"/>
              </w:rPr>
              <w:t xml:space="preserve">117.350,00 </w:t>
            </w:r>
            <w:r w:rsidRPr="00F80FF7">
              <w:rPr>
                <w:rFonts w:ascii="Calibri" w:hAnsi="Calibri" w:cs="Calibri"/>
                <w:color w:val="0070C0"/>
                <w:sz w:val="16"/>
                <w:szCs w:val="16"/>
                <w:lang w:bidi="fa-IR"/>
              </w:rPr>
              <w:t>BAM)</w:t>
            </w:r>
          </w:p>
        </w:tc>
        <w:tc>
          <w:tcPr>
            <w:tcW w:w="403" w:type="pct"/>
            <w:shd w:val="clear" w:color="auto" w:fill="auto"/>
            <w:vAlign w:val="center"/>
          </w:tcPr>
          <w:p w14:paraId="56BFFBEA"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1E3013EE"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1B416CFA" w14:textId="77777777" w:rsidTr="00C4600F">
        <w:tc>
          <w:tcPr>
            <w:tcW w:w="964" w:type="pct"/>
            <w:shd w:val="clear" w:color="auto" w:fill="auto"/>
          </w:tcPr>
          <w:p w14:paraId="0C922C1B"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dužine 520 m, na poziciji 36-2.</w:t>
            </w:r>
          </w:p>
        </w:tc>
        <w:tc>
          <w:tcPr>
            <w:tcW w:w="528" w:type="pct"/>
            <w:shd w:val="clear" w:color="auto" w:fill="auto"/>
          </w:tcPr>
          <w:p w14:paraId="5EB2CE17"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BAFA_PRO_33_S_445</w:t>
            </w:r>
          </w:p>
        </w:tc>
        <w:tc>
          <w:tcPr>
            <w:tcW w:w="2124" w:type="pct"/>
            <w:shd w:val="clear" w:color="auto" w:fill="auto"/>
          </w:tcPr>
          <w:p w14:paraId="0C9930BC"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36-2, ugrožene su kuće i poslovne zgrade, dubine vode je od 0,25 m do 1,5 m za Q100.</w:t>
            </w:r>
          </w:p>
        </w:tc>
        <w:tc>
          <w:tcPr>
            <w:tcW w:w="676" w:type="pct"/>
            <w:shd w:val="clear" w:color="auto" w:fill="auto"/>
            <w:vAlign w:val="center"/>
          </w:tcPr>
          <w:p w14:paraId="7CBA8839" w14:textId="77777777" w:rsidR="0021170E" w:rsidRDefault="0021170E" w:rsidP="009E247F">
            <w:pPr>
              <w:spacing w:before="0"/>
              <w:ind w:left="-57" w:right="-57"/>
              <w:jc w:val="right"/>
              <w:rPr>
                <w:rFonts w:cstheme="minorHAnsi"/>
                <w:sz w:val="16"/>
                <w:szCs w:val="16"/>
              </w:rPr>
            </w:pPr>
            <w:r w:rsidRPr="008731DE">
              <w:rPr>
                <w:rFonts w:cstheme="minorHAnsi"/>
                <w:sz w:val="16"/>
                <w:szCs w:val="16"/>
              </w:rPr>
              <w:t>660.000,00</w:t>
            </w:r>
          </w:p>
          <w:p w14:paraId="6BEF50BF" w14:textId="43DAB7CF"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AA754D" w:rsidRPr="00AA754D">
              <w:rPr>
                <w:rFonts w:ascii="Calibri" w:hAnsi="Calibri" w:cs="Calibri"/>
                <w:color w:val="0070C0"/>
                <w:sz w:val="16"/>
                <w:szCs w:val="16"/>
                <w:lang w:bidi="fa-IR"/>
              </w:rPr>
              <w:t xml:space="preserve">1.290.850,00 </w:t>
            </w:r>
            <w:r w:rsidRPr="00F80FF7">
              <w:rPr>
                <w:rFonts w:ascii="Calibri" w:hAnsi="Calibri" w:cs="Calibri"/>
                <w:color w:val="0070C0"/>
                <w:sz w:val="16"/>
                <w:szCs w:val="16"/>
                <w:lang w:bidi="fa-IR"/>
              </w:rPr>
              <w:t>BAM)</w:t>
            </w:r>
          </w:p>
        </w:tc>
        <w:tc>
          <w:tcPr>
            <w:tcW w:w="403" w:type="pct"/>
            <w:shd w:val="clear" w:color="auto" w:fill="auto"/>
            <w:vAlign w:val="center"/>
          </w:tcPr>
          <w:p w14:paraId="56F98EE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3EECBDFD"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480C5FED" w14:textId="77777777" w:rsidTr="00C4600F">
        <w:tc>
          <w:tcPr>
            <w:tcW w:w="964" w:type="pct"/>
            <w:shd w:val="clear" w:color="auto" w:fill="auto"/>
          </w:tcPr>
          <w:p w14:paraId="37FE7309"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lastRenderedPageBreak/>
              <w:t>Izgradnja 'New Jersey' barijera duž ceste, dužine 450m, na poziciji 36-4.</w:t>
            </w:r>
          </w:p>
        </w:tc>
        <w:tc>
          <w:tcPr>
            <w:tcW w:w="528" w:type="pct"/>
            <w:shd w:val="clear" w:color="auto" w:fill="auto"/>
          </w:tcPr>
          <w:p w14:paraId="378FED4C"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BAFA_PRO_33_S_446</w:t>
            </w:r>
          </w:p>
        </w:tc>
        <w:tc>
          <w:tcPr>
            <w:tcW w:w="2124" w:type="pct"/>
            <w:shd w:val="clear" w:color="auto" w:fill="auto"/>
          </w:tcPr>
          <w:p w14:paraId="278F4BF6"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36-4 ugrožene su kuće i poslovni objekti u općini Vitez, dubina vode je od 0,38 m do 1,29 m za Q100.</w:t>
            </w:r>
          </w:p>
        </w:tc>
        <w:tc>
          <w:tcPr>
            <w:tcW w:w="676" w:type="pct"/>
            <w:shd w:val="clear" w:color="auto" w:fill="auto"/>
            <w:vAlign w:val="center"/>
          </w:tcPr>
          <w:p w14:paraId="2ECD7C1A"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150.000,00</w:t>
            </w:r>
          </w:p>
          <w:p w14:paraId="3F61DD8E" w14:textId="2A40C2A9"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AA754D" w:rsidRPr="00AA754D">
              <w:rPr>
                <w:rFonts w:ascii="Calibri" w:hAnsi="Calibri" w:cs="Calibri"/>
                <w:color w:val="0070C0"/>
                <w:sz w:val="16"/>
                <w:szCs w:val="16"/>
                <w:lang w:bidi="fa-IR"/>
              </w:rPr>
              <w:t xml:space="preserve">293.370,00 </w:t>
            </w:r>
            <w:r w:rsidRPr="00F80FF7">
              <w:rPr>
                <w:rFonts w:ascii="Calibri" w:hAnsi="Calibri" w:cs="Calibri"/>
                <w:color w:val="0070C0"/>
                <w:sz w:val="16"/>
                <w:szCs w:val="16"/>
                <w:lang w:bidi="fa-IR"/>
              </w:rPr>
              <w:t>BAM)</w:t>
            </w:r>
          </w:p>
        </w:tc>
        <w:tc>
          <w:tcPr>
            <w:tcW w:w="403" w:type="pct"/>
            <w:shd w:val="clear" w:color="auto" w:fill="auto"/>
            <w:vAlign w:val="center"/>
          </w:tcPr>
          <w:p w14:paraId="287D6B7A"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6E90E775"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0517D295" w14:textId="77777777" w:rsidTr="00C4600F">
        <w:tc>
          <w:tcPr>
            <w:tcW w:w="964" w:type="pct"/>
            <w:shd w:val="clear" w:color="auto" w:fill="auto"/>
          </w:tcPr>
          <w:p w14:paraId="1DC8DAA5"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u dužini 500 m, na poziciji 36-5.</w:t>
            </w:r>
          </w:p>
        </w:tc>
        <w:tc>
          <w:tcPr>
            <w:tcW w:w="528" w:type="pct"/>
            <w:shd w:val="clear" w:color="auto" w:fill="auto"/>
          </w:tcPr>
          <w:p w14:paraId="3D78B3B9"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BAFA_PRO_33_S_447</w:t>
            </w:r>
          </w:p>
        </w:tc>
        <w:tc>
          <w:tcPr>
            <w:tcW w:w="2124" w:type="pct"/>
            <w:shd w:val="clear" w:color="auto" w:fill="auto"/>
          </w:tcPr>
          <w:p w14:paraId="5A939A7F"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36-5, ugrožene su kuće i poslovne zgrade, dubine vode je od 0,38 m do 1,2 m za Q100.</w:t>
            </w:r>
          </w:p>
        </w:tc>
        <w:tc>
          <w:tcPr>
            <w:tcW w:w="676" w:type="pct"/>
            <w:shd w:val="clear" w:color="auto" w:fill="auto"/>
            <w:vAlign w:val="center"/>
          </w:tcPr>
          <w:p w14:paraId="54EF382D" w14:textId="77777777" w:rsidR="0021170E" w:rsidRDefault="0021170E" w:rsidP="009E247F">
            <w:pPr>
              <w:spacing w:before="0"/>
              <w:ind w:left="-57" w:right="-57"/>
              <w:jc w:val="right"/>
              <w:rPr>
                <w:rFonts w:cstheme="minorHAnsi"/>
                <w:sz w:val="16"/>
                <w:szCs w:val="16"/>
              </w:rPr>
            </w:pPr>
            <w:r w:rsidRPr="008731DE">
              <w:rPr>
                <w:rFonts w:cstheme="minorHAnsi"/>
                <w:sz w:val="16"/>
                <w:szCs w:val="16"/>
              </w:rPr>
              <w:t>640.000,00</w:t>
            </w:r>
          </w:p>
          <w:p w14:paraId="6B9ACF41" w14:textId="627F1D57"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1.251.730,00 </w:t>
            </w:r>
            <w:r w:rsidRPr="00F80FF7">
              <w:rPr>
                <w:rFonts w:ascii="Calibri" w:hAnsi="Calibri" w:cs="Calibri"/>
                <w:color w:val="0070C0"/>
                <w:sz w:val="16"/>
                <w:szCs w:val="16"/>
                <w:lang w:bidi="fa-IR"/>
              </w:rPr>
              <w:t>BAM)</w:t>
            </w:r>
          </w:p>
        </w:tc>
        <w:tc>
          <w:tcPr>
            <w:tcW w:w="403" w:type="pct"/>
            <w:shd w:val="clear" w:color="auto" w:fill="auto"/>
            <w:vAlign w:val="center"/>
          </w:tcPr>
          <w:p w14:paraId="2D0DD7A4"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Umjeren</w:t>
            </w:r>
          </w:p>
        </w:tc>
        <w:tc>
          <w:tcPr>
            <w:tcW w:w="305" w:type="pct"/>
            <w:shd w:val="clear" w:color="auto" w:fill="auto"/>
            <w:vAlign w:val="center"/>
          </w:tcPr>
          <w:p w14:paraId="07167F21"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ED0D8FC" w14:textId="77777777" w:rsidTr="00C4600F">
        <w:tc>
          <w:tcPr>
            <w:tcW w:w="964" w:type="pct"/>
            <w:shd w:val="clear" w:color="auto" w:fill="auto"/>
          </w:tcPr>
          <w:p w14:paraId="7DF65D71"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u dužini od 300m, na poziciji 52-1.</w:t>
            </w:r>
          </w:p>
        </w:tc>
        <w:tc>
          <w:tcPr>
            <w:tcW w:w="528" w:type="pct"/>
            <w:shd w:val="clear" w:color="auto" w:fill="auto"/>
          </w:tcPr>
          <w:p w14:paraId="6F6BA48B"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BAFA_PRO_33_S_448</w:t>
            </w:r>
          </w:p>
        </w:tc>
        <w:tc>
          <w:tcPr>
            <w:tcW w:w="2124" w:type="pct"/>
            <w:shd w:val="clear" w:color="auto" w:fill="auto"/>
          </w:tcPr>
          <w:p w14:paraId="0F94694D"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52-1, ugrožene su kuće i poslovne zgrade u naselju Stup, dubina vode je od 0,12 m do 0,69 m za Q100.</w:t>
            </w:r>
          </w:p>
        </w:tc>
        <w:tc>
          <w:tcPr>
            <w:tcW w:w="676" w:type="pct"/>
            <w:shd w:val="clear" w:color="auto" w:fill="auto"/>
            <w:vAlign w:val="center"/>
          </w:tcPr>
          <w:p w14:paraId="1E616797" w14:textId="77777777" w:rsidR="0021170E" w:rsidRDefault="0021170E" w:rsidP="009E247F">
            <w:pPr>
              <w:spacing w:before="0"/>
              <w:ind w:left="-57" w:right="-57"/>
              <w:jc w:val="right"/>
              <w:rPr>
                <w:rFonts w:cstheme="minorHAnsi"/>
                <w:sz w:val="16"/>
                <w:szCs w:val="16"/>
              </w:rPr>
            </w:pPr>
            <w:r w:rsidRPr="008731DE">
              <w:rPr>
                <w:rFonts w:cstheme="minorHAnsi"/>
                <w:sz w:val="16"/>
                <w:szCs w:val="16"/>
              </w:rPr>
              <w:t>385.000,00</w:t>
            </w:r>
          </w:p>
          <w:p w14:paraId="4B986BBD" w14:textId="3E7BF45A"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752.990,00 </w:t>
            </w:r>
            <w:r w:rsidRPr="00F80FF7">
              <w:rPr>
                <w:rFonts w:ascii="Calibri" w:hAnsi="Calibri" w:cs="Calibri"/>
                <w:color w:val="0070C0"/>
                <w:sz w:val="16"/>
                <w:szCs w:val="16"/>
                <w:lang w:bidi="fa-IR"/>
              </w:rPr>
              <w:t>BAM)</w:t>
            </w:r>
          </w:p>
        </w:tc>
        <w:tc>
          <w:tcPr>
            <w:tcW w:w="403" w:type="pct"/>
            <w:shd w:val="clear" w:color="auto" w:fill="auto"/>
            <w:vAlign w:val="center"/>
          </w:tcPr>
          <w:p w14:paraId="316A176A"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4E110A9C"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8BCEC13" w14:textId="77777777" w:rsidTr="00C4600F">
        <w:tc>
          <w:tcPr>
            <w:tcW w:w="964" w:type="pct"/>
            <w:shd w:val="clear" w:color="auto" w:fill="auto"/>
          </w:tcPr>
          <w:p w14:paraId="2D214557"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u dužini od 100 m, na poziciji 61-1.</w:t>
            </w:r>
          </w:p>
        </w:tc>
        <w:tc>
          <w:tcPr>
            <w:tcW w:w="528" w:type="pct"/>
            <w:shd w:val="clear" w:color="auto" w:fill="auto"/>
          </w:tcPr>
          <w:p w14:paraId="706DF5F1"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BAFA_PRO_33_S_449</w:t>
            </w:r>
          </w:p>
        </w:tc>
        <w:tc>
          <w:tcPr>
            <w:tcW w:w="2124" w:type="pct"/>
            <w:shd w:val="clear" w:color="auto" w:fill="auto"/>
          </w:tcPr>
          <w:p w14:paraId="45810880"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61-1, ugrožene su kuće i poslovne zgrade, dubina vode je od 0,11 m do 0,87 m za Q100.</w:t>
            </w:r>
          </w:p>
        </w:tc>
        <w:tc>
          <w:tcPr>
            <w:tcW w:w="676" w:type="pct"/>
            <w:shd w:val="clear" w:color="auto" w:fill="auto"/>
            <w:vAlign w:val="center"/>
          </w:tcPr>
          <w:p w14:paraId="02893D11"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130.000,00</w:t>
            </w:r>
          </w:p>
          <w:p w14:paraId="022FEA59" w14:textId="26C7C245"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254.260,00 </w:t>
            </w:r>
            <w:r w:rsidRPr="00F80FF7">
              <w:rPr>
                <w:rFonts w:ascii="Calibri" w:hAnsi="Calibri" w:cs="Calibri"/>
                <w:color w:val="0070C0"/>
                <w:sz w:val="16"/>
                <w:szCs w:val="16"/>
                <w:lang w:bidi="fa-IR"/>
              </w:rPr>
              <w:t>BAM)</w:t>
            </w:r>
          </w:p>
        </w:tc>
        <w:tc>
          <w:tcPr>
            <w:tcW w:w="403" w:type="pct"/>
            <w:shd w:val="clear" w:color="auto" w:fill="auto"/>
            <w:vAlign w:val="center"/>
          </w:tcPr>
          <w:p w14:paraId="033E15A1"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Visok</w:t>
            </w:r>
          </w:p>
        </w:tc>
        <w:tc>
          <w:tcPr>
            <w:tcW w:w="305" w:type="pct"/>
            <w:shd w:val="clear" w:color="auto" w:fill="auto"/>
            <w:vAlign w:val="center"/>
          </w:tcPr>
          <w:p w14:paraId="7FD064EE"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4CA2088C" w14:textId="77777777" w:rsidTr="00C4600F">
        <w:tc>
          <w:tcPr>
            <w:tcW w:w="964" w:type="pct"/>
            <w:shd w:val="clear" w:color="auto" w:fill="auto"/>
          </w:tcPr>
          <w:p w14:paraId="02B98393"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Kozice u dužini od 1000m, na poziciji 39-1.</w:t>
            </w:r>
          </w:p>
        </w:tc>
        <w:tc>
          <w:tcPr>
            <w:tcW w:w="528" w:type="pct"/>
            <w:shd w:val="clear" w:color="auto" w:fill="auto"/>
          </w:tcPr>
          <w:p w14:paraId="21F95CD2"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BAFA_PRO_33_S_450</w:t>
            </w:r>
          </w:p>
        </w:tc>
        <w:tc>
          <w:tcPr>
            <w:tcW w:w="2124" w:type="pct"/>
            <w:shd w:val="clear" w:color="auto" w:fill="auto"/>
          </w:tcPr>
          <w:p w14:paraId="766AA387"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39-1, ugrožene su kuće, poslovne zgrade i poljoprivredno zemljište u naselju Kaćuni, dubina vode je od 0,2 m do 1 m za Q100.</w:t>
            </w:r>
          </w:p>
        </w:tc>
        <w:tc>
          <w:tcPr>
            <w:tcW w:w="676" w:type="pct"/>
            <w:shd w:val="clear" w:color="auto" w:fill="auto"/>
            <w:vAlign w:val="center"/>
          </w:tcPr>
          <w:p w14:paraId="52333022"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1.280.000,00</w:t>
            </w:r>
          </w:p>
          <w:p w14:paraId="74106E92" w14:textId="633C6372"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2.503.460,00 </w:t>
            </w:r>
            <w:r w:rsidRPr="00F80FF7">
              <w:rPr>
                <w:rFonts w:ascii="Calibri" w:hAnsi="Calibri" w:cs="Calibri"/>
                <w:color w:val="0070C0"/>
                <w:sz w:val="16"/>
                <w:szCs w:val="16"/>
                <w:lang w:bidi="fa-IR"/>
              </w:rPr>
              <w:t>BAM)</w:t>
            </w:r>
          </w:p>
        </w:tc>
        <w:tc>
          <w:tcPr>
            <w:tcW w:w="403" w:type="pct"/>
            <w:shd w:val="clear" w:color="auto" w:fill="auto"/>
            <w:vAlign w:val="center"/>
          </w:tcPr>
          <w:p w14:paraId="356ED30C"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sz w:val="16"/>
                <w:szCs w:val="16"/>
              </w:rPr>
              <w:t>Nizak</w:t>
            </w:r>
          </w:p>
        </w:tc>
        <w:tc>
          <w:tcPr>
            <w:tcW w:w="305" w:type="pct"/>
            <w:shd w:val="clear" w:color="auto" w:fill="auto"/>
            <w:vAlign w:val="center"/>
          </w:tcPr>
          <w:p w14:paraId="77A33E82"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54E7982C" w14:textId="77777777" w:rsidTr="00C4600F">
        <w:tc>
          <w:tcPr>
            <w:tcW w:w="964" w:type="pct"/>
            <w:shd w:val="clear" w:color="auto" w:fill="auto"/>
          </w:tcPr>
          <w:p w14:paraId="7F2EBE7E"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Ivančice u dužini od 1000m, na poziciji 38-1.</w:t>
            </w:r>
          </w:p>
        </w:tc>
        <w:tc>
          <w:tcPr>
            <w:tcW w:w="528" w:type="pct"/>
            <w:shd w:val="clear" w:color="auto" w:fill="auto"/>
          </w:tcPr>
          <w:p w14:paraId="3F4EED99"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BAFA_PRO_33_S_451</w:t>
            </w:r>
          </w:p>
        </w:tc>
        <w:tc>
          <w:tcPr>
            <w:tcW w:w="2124" w:type="pct"/>
            <w:shd w:val="clear" w:color="auto" w:fill="auto"/>
          </w:tcPr>
          <w:p w14:paraId="51FDC9F1"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38-1, ugrožene su kuće i poslovne zgrade, dubina vode je od 0,26 do 1,58 m za Q100.</w:t>
            </w:r>
          </w:p>
        </w:tc>
        <w:tc>
          <w:tcPr>
            <w:tcW w:w="676" w:type="pct"/>
            <w:shd w:val="clear" w:color="auto" w:fill="auto"/>
          </w:tcPr>
          <w:p w14:paraId="38F28DEB"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1.280.000,00</w:t>
            </w:r>
          </w:p>
          <w:p w14:paraId="103907B5" w14:textId="5B21F188"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2.503.460,00 </w:t>
            </w:r>
            <w:r w:rsidRPr="00F80FF7">
              <w:rPr>
                <w:rFonts w:ascii="Calibri" w:hAnsi="Calibri" w:cs="Calibri"/>
                <w:color w:val="0070C0"/>
                <w:sz w:val="16"/>
                <w:szCs w:val="16"/>
                <w:lang w:bidi="fa-IR"/>
              </w:rPr>
              <w:t>BAM)</w:t>
            </w:r>
          </w:p>
        </w:tc>
        <w:tc>
          <w:tcPr>
            <w:tcW w:w="403" w:type="pct"/>
            <w:shd w:val="clear" w:color="auto" w:fill="auto"/>
            <w:vAlign w:val="center"/>
          </w:tcPr>
          <w:p w14:paraId="76E96678"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Umjeren</w:t>
            </w:r>
          </w:p>
        </w:tc>
        <w:tc>
          <w:tcPr>
            <w:tcW w:w="305" w:type="pct"/>
            <w:shd w:val="clear" w:color="auto" w:fill="auto"/>
            <w:vAlign w:val="center"/>
          </w:tcPr>
          <w:p w14:paraId="730D00E0"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9FA9D60" w14:textId="77777777" w:rsidTr="00C4600F">
        <w:tc>
          <w:tcPr>
            <w:tcW w:w="964" w:type="pct"/>
            <w:shd w:val="clear" w:color="auto" w:fill="auto"/>
            <w:vAlign w:val="center"/>
          </w:tcPr>
          <w:p w14:paraId="53C5A121"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lijeve obale Kalesijske rijeke u dužini od 250 m, na poziciji 48-1.</w:t>
            </w:r>
          </w:p>
        </w:tc>
        <w:tc>
          <w:tcPr>
            <w:tcW w:w="528" w:type="pct"/>
            <w:shd w:val="clear" w:color="auto" w:fill="auto"/>
          </w:tcPr>
          <w:p w14:paraId="5FC36453" w14:textId="77777777" w:rsidR="0021170E" w:rsidRPr="008731DE" w:rsidRDefault="0021170E" w:rsidP="009E247F">
            <w:pPr>
              <w:spacing w:before="0"/>
              <w:ind w:left="-57" w:right="-57"/>
              <w:jc w:val="left"/>
              <w:rPr>
                <w:rFonts w:cstheme="minorHAnsi"/>
                <w:sz w:val="16"/>
                <w:szCs w:val="16"/>
              </w:rPr>
            </w:pPr>
            <w:r w:rsidRPr="008731DE">
              <w:rPr>
                <w:rFonts w:cstheme="minorHAnsi"/>
                <w:sz w:val="16"/>
                <w:szCs w:val="16"/>
              </w:rPr>
              <w:t>BAFA_PRO_33_S_455</w:t>
            </w:r>
          </w:p>
        </w:tc>
        <w:tc>
          <w:tcPr>
            <w:tcW w:w="2124" w:type="pct"/>
            <w:shd w:val="clear" w:color="auto" w:fill="auto"/>
            <w:vAlign w:val="center"/>
          </w:tcPr>
          <w:p w14:paraId="65ECAF39"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48-1, ugrožene su kuće i poslovni objekti u naselju Jusupovići, dubina vode je od 0,1 m do 0,42 m za Q100.</w:t>
            </w:r>
          </w:p>
          <w:p w14:paraId="440B0D33" w14:textId="77777777" w:rsidR="0021170E" w:rsidRPr="008731DE" w:rsidRDefault="0021170E" w:rsidP="009E247F">
            <w:pPr>
              <w:spacing w:before="0"/>
              <w:ind w:left="-57" w:right="-57"/>
              <w:jc w:val="left"/>
              <w:rPr>
                <w:rFonts w:cstheme="minorHAnsi"/>
                <w:b/>
                <w:bCs/>
                <w:color w:val="000000"/>
                <w:sz w:val="16"/>
                <w:szCs w:val="16"/>
              </w:rPr>
            </w:pPr>
          </w:p>
        </w:tc>
        <w:tc>
          <w:tcPr>
            <w:tcW w:w="676" w:type="pct"/>
            <w:shd w:val="clear" w:color="auto" w:fill="auto"/>
          </w:tcPr>
          <w:p w14:paraId="3728B896"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169.000,00</w:t>
            </w:r>
          </w:p>
          <w:p w14:paraId="77064227" w14:textId="4BBA5189"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330.540,00 </w:t>
            </w:r>
            <w:r w:rsidRPr="00F80FF7">
              <w:rPr>
                <w:rFonts w:ascii="Calibri" w:hAnsi="Calibri" w:cs="Calibri"/>
                <w:color w:val="0070C0"/>
                <w:sz w:val="16"/>
                <w:szCs w:val="16"/>
                <w:lang w:bidi="fa-IR"/>
              </w:rPr>
              <w:t>BAM)</w:t>
            </w:r>
          </w:p>
        </w:tc>
        <w:tc>
          <w:tcPr>
            <w:tcW w:w="403" w:type="pct"/>
            <w:shd w:val="clear" w:color="auto" w:fill="auto"/>
            <w:vAlign w:val="center"/>
          </w:tcPr>
          <w:p w14:paraId="4624D033"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0D53FC16"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642A16DF" w14:textId="77777777" w:rsidTr="00C4600F">
        <w:tc>
          <w:tcPr>
            <w:tcW w:w="964" w:type="pct"/>
            <w:shd w:val="clear" w:color="auto" w:fill="auto"/>
          </w:tcPr>
          <w:p w14:paraId="4E744D5B" w14:textId="06EDD022" w:rsidR="0021170E" w:rsidRPr="008731DE" w:rsidRDefault="008E5AD5"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parapetnog zida duž bezimenog potoka, u dužini od 150 m, na poziciji 48-2 (naseljeno mjesto Kalesija Selo, naselje Jusupovići, općina Kalesija).</w:t>
            </w:r>
          </w:p>
        </w:tc>
        <w:tc>
          <w:tcPr>
            <w:tcW w:w="528" w:type="pct"/>
            <w:shd w:val="clear" w:color="auto" w:fill="auto"/>
          </w:tcPr>
          <w:p w14:paraId="5EC881F6"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BAFA_PRO_33_S_456</w:t>
            </w:r>
          </w:p>
        </w:tc>
        <w:tc>
          <w:tcPr>
            <w:tcW w:w="2124" w:type="pct"/>
            <w:shd w:val="clear" w:color="auto" w:fill="auto"/>
          </w:tcPr>
          <w:p w14:paraId="4D2E9568"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48-2, ugrožene su kuće, poslovne zgrade i poljoprivredno zemljište, dubina vode je od 0,1 m do 0,5 m za Q100.</w:t>
            </w:r>
          </w:p>
        </w:tc>
        <w:tc>
          <w:tcPr>
            <w:tcW w:w="676" w:type="pct"/>
            <w:shd w:val="clear" w:color="auto" w:fill="auto"/>
          </w:tcPr>
          <w:p w14:paraId="3CA82E1F" w14:textId="77777777" w:rsidR="0021170E" w:rsidRDefault="0021170E" w:rsidP="009E247F">
            <w:pPr>
              <w:spacing w:before="0"/>
              <w:ind w:left="-57" w:right="-57"/>
              <w:jc w:val="right"/>
              <w:rPr>
                <w:rFonts w:cstheme="minorHAnsi"/>
                <w:sz w:val="16"/>
                <w:szCs w:val="16"/>
              </w:rPr>
            </w:pPr>
            <w:r w:rsidRPr="008731DE">
              <w:rPr>
                <w:rFonts w:cstheme="minorHAnsi"/>
                <w:sz w:val="16"/>
                <w:szCs w:val="16"/>
              </w:rPr>
              <w:t>36.000,00</w:t>
            </w:r>
          </w:p>
          <w:p w14:paraId="0F2684DC" w14:textId="1FE3715A"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70.410,00 </w:t>
            </w:r>
            <w:r w:rsidRPr="00F80FF7">
              <w:rPr>
                <w:rFonts w:ascii="Calibri" w:hAnsi="Calibri" w:cs="Calibri"/>
                <w:color w:val="0070C0"/>
                <w:sz w:val="16"/>
                <w:szCs w:val="16"/>
                <w:lang w:bidi="fa-IR"/>
              </w:rPr>
              <w:t>BAM)</w:t>
            </w:r>
          </w:p>
        </w:tc>
        <w:tc>
          <w:tcPr>
            <w:tcW w:w="403" w:type="pct"/>
            <w:shd w:val="clear" w:color="auto" w:fill="auto"/>
            <w:vAlign w:val="center"/>
          </w:tcPr>
          <w:p w14:paraId="53C3A9BD"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14538BE2"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BA5F317" w14:textId="77777777" w:rsidTr="00C4600F">
        <w:tc>
          <w:tcPr>
            <w:tcW w:w="964" w:type="pct"/>
            <w:shd w:val="clear" w:color="auto" w:fill="auto"/>
          </w:tcPr>
          <w:p w14:paraId="3DBC4493"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parapetnog zida, dužine 300 m, na poziciji 8-4.</w:t>
            </w:r>
          </w:p>
        </w:tc>
        <w:tc>
          <w:tcPr>
            <w:tcW w:w="528" w:type="pct"/>
            <w:shd w:val="clear" w:color="auto" w:fill="auto"/>
          </w:tcPr>
          <w:p w14:paraId="7A9F93E4"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BAFA_PRO_33_S_460</w:t>
            </w:r>
          </w:p>
        </w:tc>
        <w:tc>
          <w:tcPr>
            <w:tcW w:w="2124" w:type="pct"/>
            <w:shd w:val="clear" w:color="auto" w:fill="auto"/>
          </w:tcPr>
          <w:p w14:paraId="56F97F86"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8-4, ugrožene su kuće i poslovne zgrade, dubina vode je od 0,3 m do 1,58 m za Q100.</w:t>
            </w:r>
          </w:p>
        </w:tc>
        <w:tc>
          <w:tcPr>
            <w:tcW w:w="676" w:type="pct"/>
            <w:shd w:val="clear" w:color="auto" w:fill="auto"/>
          </w:tcPr>
          <w:p w14:paraId="185D3AD0"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100.000,00</w:t>
            </w:r>
          </w:p>
          <w:p w14:paraId="3C9E0E86" w14:textId="32834764"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195.580,00 </w:t>
            </w:r>
            <w:r w:rsidRPr="00F80FF7">
              <w:rPr>
                <w:rFonts w:ascii="Calibri" w:hAnsi="Calibri" w:cs="Calibri"/>
                <w:color w:val="0070C0"/>
                <w:sz w:val="16"/>
                <w:szCs w:val="16"/>
                <w:lang w:bidi="fa-IR"/>
              </w:rPr>
              <w:t>BAM)</w:t>
            </w:r>
          </w:p>
        </w:tc>
        <w:tc>
          <w:tcPr>
            <w:tcW w:w="403" w:type="pct"/>
            <w:shd w:val="clear" w:color="auto" w:fill="auto"/>
            <w:vAlign w:val="center"/>
          </w:tcPr>
          <w:p w14:paraId="169FF22A"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1119F3AD"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1582159" w14:textId="77777777" w:rsidTr="00C4600F">
        <w:tc>
          <w:tcPr>
            <w:tcW w:w="964" w:type="pct"/>
            <w:shd w:val="clear" w:color="auto" w:fill="auto"/>
          </w:tcPr>
          <w:p w14:paraId="186B7886"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Zgošće u dužini od 800m, na poziciji 51-2.</w:t>
            </w:r>
          </w:p>
        </w:tc>
        <w:tc>
          <w:tcPr>
            <w:tcW w:w="528" w:type="pct"/>
            <w:shd w:val="clear" w:color="auto" w:fill="auto"/>
          </w:tcPr>
          <w:p w14:paraId="6DFB64E0"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BAFA_PRO_33_S_462</w:t>
            </w:r>
          </w:p>
        </w:tc>
        <w:tc>
          <w:tcPr>
            <w:tcW w:w="2124" w:type="pct"/>
            <w:shd w:val="clear" w:color="auto" w:fill="auto"/>
          </w:tcPr>
          <w:p w14:paraId="6059C80E"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51-2, ugrožene su kuće i poslovne zgrade, dubine vode je od 0,15 m do 1,36 m za Q100.</w:t>
            </w:r>
          </w:p>
        </w:tc>
        <w:tc>
          <w:tcPr>
            <w:tcW w:w="676" w:type="pct"/>
            <w:shd w:val="clear" w:color="auto" w:fill="auto"/>
          </w:tcPr>
          <w:p w14:paraId="79145F58"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1.200.000,00</w:t>
            </w:r>
          </w:p>
          <w:p w14:paraId="6F5CA377" w14:textId="4A9AA52C"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2.347.000,00 </w:t>
            </w:r>
            <w:r w:rsidRPr="00F80FF7">
              <w:rPr>
                <w:rFonts w:ascii="Calibri" w:hAnsi="Calibri" w:cs="Calibri"/>
                <w:color w:val="0070C0"/>
                <w:sz w:val="16"/>
                <w:szCs w:val="16"/>
                <w:lang w:bidi="fa-IR"/>
              </w:rPr>
              <w:t>BAM)</w:t>
            </w:r>
          </w:p>
        </w:tc>
        <w:tc>
          <w:tcPr>
            <w:tcW w:w="403" w:type="pct"/>
            <w:shd w:val="clear" w:color="auto" w:fill="auto"/>
            <w:vAlign w:val="center"/>
          </w:tcPr>
          <w:p w14:paraId="4FF7F907"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7719517D"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436FCFEC" w14:textId="77777777" w:rsidTr="00C4600F">
        <w:tc>
          <w:tcPr>
            <w:tcW w:w="964" w:type="pct"/>
            <w:shd w:val="clear" w:color="auto" w:fill="auto"/>
          </w:tcPr>
          <w:p w14:paraId="4D040D67"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Krivaje u dužini od  750m, na poziciji 50-2.</w:t>
            </w:r>
          </w:p>
        </w:tc>
        <w:tc>
          <w:tcPr>
            <w:tcW w:w="528" w:type="pct"/>
            <w:shd w:val="clear" w:color="auto" w:fill="auto"/>
          </w:tcPr>
          <w:p w14:paraId="2F82F97E"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BAFA_PRO_33_S_464</w:t>
            </w:r>
          </w:p>
        </w:tc>
        <w:tc>
          <w:tcPr>
            <w:tcW w:w="2124" w:type="pct"/>
            <w:shd w:val="clear" w:color="auto" w:fill="auto"/>
          </w:tcPr>
          <w:p w14:paraId="4EAA1EC7"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50-2, ugrožene su kuće, dubina vode je od 0,3 m do 1,4 m za Q100.</w:t>
            </w:r>
          </w:p>
        </w:tc>
        <w:tc>
          <w:tcPr>
            <w:tcW w:w="676" w:type="pct"/>
            <w:shd w:val="clear" w:color="auto" w:fill="auto"/>
          </w:tcPr>
          <w:p w14:paraId="66040F4B"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1.000.000,00</w:t>
            </w:r>
          </w:p>
          <w:p w14:paraId="6F6BA77C" w14:textId="36C73D5E"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1.955.830,00 </w:t>
            </w:r>
            <w:r w:rsidRPr="00F80FF7">
              <w:rPr>
                <w:rFonts w:ascii="Calibri" w:hAnsi="Calibri" w:cs="Calibri"/>
                <w:color w:val="0070C0"/>
                <w:sz w:val="16"/>
                <w:szCs w:val="16"/>
                <w:lang w:bidi="fa-IR"/>
              </w:rPr>
              <w:t>BAM)</w:t>
            </w:r>
          </w:p>
        </w:tc>
        <w:tc>
          <w:tcPr>
            <w:tcW w:w="403" w:type="pct"/>
            <w:shd w:val="clear" w:color="auto" w:fill="auto"/>
            <w:vAlign w:val="center"/>
          </w:tcPr>
          <w:p w14:paraId="10052F2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31EF467C"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A2F7D54" w14:textId="77777777" w:rsidTr="00C4600F">
        <w:tc>
          <w:tcPr>
            <w:tcW w:w="964" w:type="pct"/>
            <w:shd w:val="clear" w:color="auto" w:fill="auto"/>
          </w:tcPr>
          <w:p w14:paraId="33887883"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parapetnog zida u dužini 750 m, na poziciji 50-3.</w:t>
            </w:r>
          </w:p>
        </w:tc>
        <w:tc>
          <w:tcPr>
            <w:tcW w:w="528" w:type="pct"/>
            <w:shd w:val="clear" w:color="auto" w:fill="auto"/>
          </w:tcPr>
          <w:p w14:paraId="15840306"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BAFA_PRO_33_S_465</w:t>
            </w:r>
          </w:p>
        </w:tc>
        <w:tc>
          <w:tcPr>
            <w:tcW w:w="2124" w:type="pct"/>
            <w:shd w:val="clear" w:color="auto" w:fill="auto"/>
          </w:tcPr>
          <w:p w14:paraId="0474B0F6"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50-3, ugrožene su kuće, dubina vode je od 0,5 m do 1,7 m za Q100.</w:t>
            </w:r>
            <w:r w:rsidRPr="008731DE">
              <w:rPr>
                <w:rFonts w:cstheme="minorHAnsi"/>
                <w:sz w:val="16"/>
                <w:szCs w:val="16"/>
                <w:lang w:bidi="fa-IR"/>
              </w:rPr>
              <w:t xml:space="preserve"> </w:t>
            </w:r>
          </w:p>
        </w:tc>
        <w:tc>
          <w:tcPr>
            <w:tcW w:w="676" w:type="pct"/>
            <w:shd w:val="clear" w:color="auto" w:fill="auto"/>
          </w:tcPr>
          <w:p w14:paraId="7541B61E" w14:textId="77777777" w:rsidR="0021170E" w:rsidRDefault="0021170E" w:rsidP="009E247F">
            <w:pPr>
              <w:spacing w:before="0"/>
              <w:ind w:left="-57" w:right="-57"/>
              <w:jc w:val="right"/>
              <w:rPr>
                <w:rFonts w:cstheme="minorHAnsi"/>
                <w:sz w:val="16"/>
                <w:szCs w:val="16"/>
              </w:rPr>
            </w:pPr>
            <w:r w:rsidRPr="008731DE">
              <w:rPr>
                <w:rFonts w:cstheme="minorHAnsi"/>
                <w:sz w:val="16"/>
                <w:szCs w:val="16"/>
              </w:rPr>
              <w:t>350.000,00</w:t>
            </w:r>
          </w:p>
          <w:p w14:paraId="0BB56E30" w14:textId="0AF9E73D"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684.540,00 </w:t>
            </w:r>
            <w:r w:rsidRPr="00F80FF7">
              <w:rPr>
                <w:rFonts w:ascii="Calibri" w:hAnsi="Calibri" w:cs="Calibri"/>
                <w:color w:val="0070C0"/>
                <w:sz w:val="16"/>
                <w:szCs w:val="16"/>
                <w:lang w:bidi="fa-IR"/>
              </w:rPr>
              <w:t>BAM)</w:t>
            </w:r>
          </w:p>
        </w:tc>
        <w:tc>
          <w:tcPr>
            <w:tcW w:w="403" w:type="pct"/>
            <w:shd w:val="clear" w:color="auto" w:fill="auto"/>
            <w:vAlign w:val="center"/>
          </w:tcPr>
          <w:p w14:paraId="4A50F058"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Nizak</w:t>
            </w:r>
          </w:p>
        </w:tc>
        <w:tc>
          <w:tcPr>
            <w:tcW w:w="305" w:type="pct"/>
            <w:shd w:val="clear" w:color="auto" w:fill="auto"/>
            <w:vAlign w:val="center"/>
          </w:tcPr>
          <w:p w14:paraId="1E212FB2"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5215BF1E" w14:textId="77777777" w:rsidTr="00C4600F">
        <w:tc>
          <w:tcPr>
            <w:tcW w:w="964" w:type="pct"/>
            <w:shd w:val="clear" w:color="auto" w:fill="auto"/>
          </w:tcPr>
          <w:p w14:paraId="0AE7EC2A"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Kasinodolske rijeke, u dužini od 650m, na poziciji 62-1.</w:t>
            </w:r>
          </w:p>
        </w:tc>
        <w:tc>
          <w:tcPr>
            <w:tcW w:w="528" w:type="pct"/>
            <w:shd w:val="clear" w:color="auto" w:fill="auto"/>
          </w:tcPr>
          <w:p w14:paraId="7E5BC96B"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BAFA_PRO_33_S_466</w:t>
            </w:r>
          </w:p>
        </w:tc>
        <w:tc>
          <w:tcPr>
            <w:tcW w:w="2124" w:type="pct"/>
            <w:shd w:val="clear" w:color="auto" w:fill="auto"/>
          </w:tcPr>
          <w:p w14:paraId="224AF69F"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62-1, ugrožene su kuće i poslovne zgrade, dubina vode je od 0,1 do 1m za Q100.</w:t>
            </w:r>
          </w:p>
        </w:tc>
        <w:tc>
          <w:tcPr>
            <w:tcW w:w="676" w:type="pct"/>
            <w:shd w:val="clear" w:color="auto" w:fill="auto"/>
          </w:tcPr>
          <w:p w14:paraId="141D72E6" w14:textId="77777777" w:rsidR="0021170E" w:rsidRDefault="0021170E" w:rsidP="009E247F">
            <w:pPr>
              <w:spacing w:before="0"/>
              <w:ind w:left="-57" w:right="-57"/>
              <w:jc w:val="right"/>
              <w:rPr>
                <w:rFonts w:cstheme="minorHAnsi"/>
                <w:sz w:val="16"/>
                <w:szCs w:val="16"/>
              </w:rPr>
            </w:pPr>
            <w:r w:rsidRPr="008731DE">
              <w:rPr>
                <w:rFonts w:cstheme="minorHAnsi"/>
                <w:sz w:val="16"/>
                <w:szCs w:val="16"/>
              </w:rPr>
              <w:t>830.000,00</w:t>
            </w:r>
          </w:p>
          <w:p w14:paraId="30E40934" w14:textId="07BE9189"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1.623.340,00 </w:t>
            </w:r>
            <w:r w:rsidRPr="00F80FF7">
              <w:rPr>
                <w:rFonts w:ascii="Calibri" w:hAnsi="Calibri" w:cs="Calibri"/>
                <w:color w:val="0070C0"/>
                <w:sz w:val="16"/>
                <w:szCs w:val="16"/>
                <w:lang w:bidi="fa-IR"/>
              </w:rPr>
              <w:t>BAM)</w:t>
            </w:r>
          </w:p>
        </w:tc>
        <w:tc>
          <w:tcPr>
            <w:tcW w:w="403" w:type="pct"/>
            <w:shd w:val="clear" w:color="auto" w:fill="auto"/>
            <w:vAlign w:val="center"/>
          </w:tcPr>
          <w:p w14:paraId="3741E8C2"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768B1E49"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74341ACD" w14:textId="77777777" w:rsidTr="00C4600F">
        <w:tc>
          <w:tcPr>
            <w:tcW w:w="964" w:type="pct"/>
            <w:shd w:val="clear" w:color="auto" w:fill="auto"/>
          </w:tcPr>
          <w:p w14:paraId="2751D19E"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Stupčanice, u dužini od 500m, na poziciji 64-1.</w:t>
            </w:r>
          </w:p>
        </w:tc>
        <w:tc>
          <w:tcPr>
            <w:tcW w:w="528" w:type="pct"/>
            <w:shd w:val="clear" w:color="auto" w:fill="auto"/>
          </w:tcPr>
          <w:p w14:paraId="08E36D93"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BAFA_PRO_33_S_467</w:t>
            </w:r>
          </w:p>
        </w:tc>
        <w:tc>
          <w:tcPr>
            <w:tcW w:w="2124" w:type="pct"/>
            <w:shd w:val="clear" w:color="auto" w:fill="auto"/>
          </w:tcPr>
          <w:p w14:paraId="17EF4558"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64-1, ugrožene su kuće, a dubine vode su od 0,4 m do 1,9 m za Q100.</w:t>
            </w:r>
          </w:p>
        </w:tc>
        <w:tc>
          <w:tcPr>
            <w:tcW w:w="676" w:type="pct"/>
            <w:shd w:val="clear" w:color="auto" w:fill="auto"/>
          </w:tcPr>
          <w:p w14:paraId="22ADE8F7" w14:textId="77777777" w:rsidR="0021170E" w:rsidRDefault="0021170E" w:rsidP="009E247F">
            <w:pPr>
              <w:spacing w:before="0"/>
              <w:ind w:left="-57" w:right="-57"/>
              <w:jc w:val="right"/>
              <w:rPr>
                <w:rFonts w:cstheme="minorHAnsi"/>
                <w:sz w:val="16"/>
                <w:szCs w:val="16"/>
              </w:rPr>
            </w:pPr>
            <w:r w:rsidRPr="008731DE">
              <w:rPr>
                <w:rFonts w:cstheme="minorHAnsi"/>
                <w:sz w:val="16"/>
                <w:szCs w:val="16"/>
              </w:rPr>
              <w:t>650.000,00</w:t>
            </w:r>
          </w:p>
          <w:p w14:paraId="51440980" w14:textId="309319E7"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1.271.290,00 </w:t>
            </w:r>
            <w:r w:rsidRPr="00F80FF7">
              <w:rPr>
                <w:rFonts w:ascii="Calibri" w:hAnsi="Calibri" w:cs="Calibri"/>
                <w:color w:val="0070C0"/>
                <w:sz w:val="16"/>
                <w:szCs w:val="16"/>
                <w:lang w:bidi="fa-IR"/>
              </w:rPr>
              <w:t>BAM)</w:t>
            </w:r>
          </w:p>
        </w:tc>
        <w:tc>
          <w:tcPr>
            <w:tcW w:w="403" w:type="pct"/>
            <w:shd w:val="clear" w:color="auto" w:fill="auto"/>
            <w:vAlign w:val="center"/>
          </w:tcPr>
          <w:p w14:paraId="3A2D46BF"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75FFDFA8"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2CA4CEE" w14:textId="77777777" w:rsidTr="00C4600F">
        <w:tc>
          <w:tcPr>
            <w:tcW w:w="964" w:type="pct"/>
            <w:shd w:val="clear" w:color="auto" w:fill="auto"/>
          </w:tcPr>
          <w:p w14:paraId="0DF52489"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parapetnog zida, u dužini od 500m, na poziciji 64-2.</w:t>
            </w:r>
          </w:p>
        </w:tc>
        <w:tc>
          <w:tcPr>
            <w:tcW w:w="528" w:type="pct"/>
            <w:shd w:val="clear" w:color="auto" w:fill="auto"/>
          </w:tcPr>
          <w:p w14:paraId="10874B34"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BAFA_PRO_33_S_468</w:t>
            </w:r>
          </w:p>
        </w:tc>
        <w:tc>
          <w:tcPr>
            <w:tcW w:w="2124" w:type="pct"/>
            <w:shd w:val="clear" w:color="auto" w:fill="auto"/>
          </w:tcPr>
          <w:p w14:paraId="315CBC8B"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64-2, ugrožene su poslovne zgrade, a dubina vode je od 0,4 m do 1,6 m za Q100.</w:t>
            </w:r>
          </w:p>
          <w:p w14:paraId="4DB9F23E" w14:textId="77777777" w:rsidR="0021170E" w:rsidRPr="008731DE" w:rsidRDefault="0021170E" w:rsidP="009E247F">
            <w:pPr>
              <w:spacing w:before="0"/>
              <w:ind w:left="-57" w:right="-57"/>
              <w:jc w:val="left"/>
              <w:rPr>
                <w:rFonts w:cstheme="minorHAnsi"/>
                <w:b/>
                <w:bCs/>
                <w:color w:val="000000"/>
                <w:sz w:val="16"/>
                <w:szCs w:val="16"/>
              </w:rPr>
            </w:pPr>
          </w:p>
        </w:tc>
        <w:tc>
          <w:tcPr>
            <w:tcW w:w="676" w:type="pct"/>
            <w:shd w:val="clear" w:color="auto" w:fill="auto"/>
          </w:tcPr>
          <w:p w14:paraId="1338956F"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170.000,00</w:t>
            </w:r>
          </w:p>
          <w:p w14:paraId="718F14E1" w14:textId="2315D74D"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332.490,00 </w:t>
            </w:r>
            <w:r w:rsidRPr="00F80FF7">
              <w:rPr>
                <w:rFonts w:ascii="Calibri" w:hAnsi="Calibri" w:cs="Calibri"/>
                <w:color w:val="0070C0"/>
                <w:sz w:val="16"/>
                <w:szCs w:val="16"/>
                <w:lang w:bidi="fa-IR"/>
              </w:rPr>
              <w:t>BAM)</w:t>
            </w:r>
          </w:p>
        </w:tc>
        <w:tc>
          <w:tcPr>
            <w:tcW w:w="403" w:type="pct"/>
            <w:shd w:val="clear" w:color="auto" w:fill="auto"/>
            <w:vAlign w:val="center"/>
          </w:tcPr>
          <w:p w14:paraId="1920EC35"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1F127975"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7FA9B51" w14:textId="77777777" w:rsidTr="00C4600F">
        <w:tc>
          <w:tcPr>
            <w:tcW w:w="964" w:type="pct"/>
            <w:shd w:val="clear" w:color="auto" w:fill="auto"/>
          </w:tcPr>
          <w:p w14:paraId="45F60E9E"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parapetnog zida, u dužini od 1300 m, na poziciji 64-3.</w:t>
            </w:r>
          </w:p>
        </w:tc>
        <w:tc>
          <w:tcPr>
            <w:tcW w:w="528" w:type="pct"/>
            <w:shd w:val="clear" w:color="auto" w:fill="auto"/>
          </w:tcPr>
          <w:p w14:paraId="0B9B9A2B"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BAFA_PRO_33_S_469</w:t>
            </w:r>
          </w:p>
        </w:tc>
        <w:tc>
          <w:tcPr>
            <w:tcW w:w="2124" w:type="pct"/>
            <w:shd w:val="clear" w:color="auto" w:fill="auto"/>
          </w:tcPr>
          <w:p w14:paraId="6B762422"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64-3 ugrožene su kuće i poslovne zgrade, dubina vode je od 0,47 do 1 m za Q100.</w:t>
            </w:r>
          </w:p>
        </w:tc>
        <w:tc>
          <w:tcPr>
            <w:tcW w:w="676" w:type="pct"/>
            <w:shd w:val="clear" w:color="auto" w:fill="auto"/>
          </w:tcPr>
          <w:p w14:paraId="5DBFEA8D" w14:textId="77777777" w:rsidR="0021170E" w:rsidRDefault="0021170E" w:rsidP="009E247F">
            <w:pPr>
              <w:spacing w:before="0"/>
              <w:ind w:left="-57" w:right="-57"/>
              <w:jc w:val="right"/>
              <w:rPr>
                <w:rFonts w:cstheme="minorHAnsi"/>
                <w:sz w:val="16"/>
                <w:szCs w:val="16"/>
              </w:rPr>
            </w:pPr>
            <w:r w:rsidRPr="008731DE">
              <w:rPr>
                <w:rFonts w:cstheme="minorHAnsi"/>
                <w:sz w:val="16"/>
                <w:szCs w:val="16"/>
              </w:rPr>
              <w:t>220.000,00</w:t>
            </w:r>
          </w:p>
          <w:p w14:paraId="2E551541" w14:textId="5BA18295"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430.280,00 </w:t>
            </w:r>
            <w:r w:rsidRPr="00F80FF7">
              <w:rPr>
                <w:rFonts w:ascii="Calibri" w:hAnsi="Calibri" w:cs="Calibri"/>
                <w:color w:val="0070C0"/>
                <w:sz w:val="16"/>
                <w:szCs w:val="16"/>
                <w:lang w:bidi="fa-IR"/>
              </w:rPr>
              <w:t>BAM)</w:t>
            </w:r>
          </w:p>
        </w:tc>
        <w:tc>
          <w:tcPr>
            <w:tcW w:w="403" w:type="pct"/>
            <w:shd w:val="clear" w:color="auto" w:fill="auto"/>
            <w:vAlign w:val="center"/>
          </w:tcPr>
          <w:p w14:paraId="111D1D7B"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2500BA5F"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0DCC3A2C" w14:textId="77777777" w:rsidTr="00C4600F">
        <w:tc>
          <w:tcPr>
            <w:tcW w:w="964" w:type="pct"/>
            <w:shd w:val="clear" w:color="auto" w:fill="auto"/>
          </w:tcPr>
          <w:p w14:paraId="54252CDE"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Regulacija korita rijeke Bosne u dužini 1000 m, na poziciji 7-1.</w:t>
            </w:r>
          </w:p>
        </w:tc>
        <w:tc>
          <w:tcPr>
            <w:tcW w:w="528" w:type="pct"/>
            <w:shd w:val="clear" w:color="auto" w:fill="auto"/>
          </w:tcPr>
          <w:p w14:paraId="31373490"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BAFA_PRO_33_S_470</w:t>
            </w:r>
          </w:p>
        </w:tc>
        <w:tc>
          <w:tcPr>
            <w:tcW w:w="2124" w:type="pct"/>
            <w:shd w:val="clear" w:color="auto" w:fill="auto"/>
          </w:tcPr>
          <w:p w14:paraId="2DE85214"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7-1, ugrožene su kuće i poslovne zgrade, dubine vode je od 0,3 m do 1,2 m za Q100.</w:t>
            </w:r>
          </w:p>
        </w:tc>
        <w:tc>
          <w:tcPr>
            <w:tcW w:w="676" w:type="pct"/>
            <w:shd w:val="clear" w:color="auto" w:fill="auto"/>
          </w:tcPr>
          <w:p w14:paraId="1BE3556C"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1.400.000,00</w:t>
            </w:r>
          </w:p>
          <w:p w14:paraId="44A193F8" w14:textId="3038B476"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2B6AE3" w:rsidRPr="002B6AE3">
              <w:rPr>
                <w:rFonts w:ascii="Calibri" w:hAnsi="Calibri" w:cs="Calibri"/>
                <w:color w:val="0070C0"/>
                <w:sz w:val="16"/>
                <w:szCs w:val="16"/>
                <w:lang w:bidi="fa-IR"/>
              </w:rPr>
              <w:t xml:space="preserve">2.738.160,00 </w:t>
            </w:r>
            <w:r w:rsidRPr="00F80FF7">
              <w:rPr>
                <w:rFonts w:ascii="Calibri" w:hAnsi="Calibri" w:cs="Calibri"/>
                <w:color w:val="0070C0"/>
                <w:sz w:val="16"/>
                <w:szCs w:val="16"/>
                <w:lang w:bidi="fa-IR"/>
              </w:rPr>
              <w:t>BAM)</w:t>
            </w:r>
          </w:p>
        </w:tc>
        <w:tc>
          <w:tcPr>
            <w:tcW w:w="403" w:type="pct"/>
            <w:shd w:val="clear" w:color="auto" w:fill="auto"/>
            <w:vAlign w:val="center"/>
          </w:tcPr>
          <w:p w14:paraId="05B66E9C"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42BDFE29"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745ADAD" w14:textId="77777777" w:rsidTr="00C4600F">
        <w:tc>
          <w:tcPr>
            <w:tcW w:w="964" w:type="pct"/>
            <w:shd w:val="clear" w:color="auto" w:fill="auto"/>
          </w:tcPr>
          <w:p w14:paraId="6EE06433"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Nadogradnja uređenja korita rijeke, 500 m dužine, na poziciji 7-3.</w:t>
            </w:r>
          </w:p>
        </w:tc>
        <w:tc>
          <w:tcPr>
            <w:tcW w:w="528" w:type="pct"/>
            <w:shd w:val="clear" w:color="auto" w:fill="auto"/>
          </w:tcPr>
          <w:p w14:paraId="3170FDE7"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BAFA_PRO_33_S_472</w:t>
            </w:r>
          </w:p>
        </w:tc>
        <w:tc>
          <w:tcPr>
            <w:tcW w:w="2124" w:type="pct"/>
            <w:shd w:val="clear" w:color="auto" w:fill="auto"/>
          </w:tcPr>
          <w:p w14:paraId="56C946AE"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7-3 ugrožene su kuće i poslovne zgrade, dubina vode je od 0,29 m do 2,9 m za Q100.</w:t>
            </w:r>
          </w:p>
        </w:tc>
        <w:tc>
          <w:tcPr>
            <w:tcW w:w="676" w:type="pct"/>
            <w:shd w:val="clear" w:color="auto" w:fill="auto"/>
          </w:tcPr>
          <w:p w14:paraId="4156A2CF" w14:textId="77777777" w:rsidR="0021170E" w:rsidRDefault="0021170E" w:rsidP="009E247F">
            <w:pPr>
              <w:spacing w:before="0"/>
              <w:ind w:left="-57" w:right="-57"/>
              <w:jc w:val="right"/>
              <w:rPr>
                <w:rFonts w:cstheme="minorHAnsi"/>
                <w:sz w:val="16"/>
                <w:szCs w:val="16"/>
              </w:rPr>
            </w:pPr>
            <w:r w:rsidRPr="008731DE">
              <w:rPr>
                <w:rFonts w:cstheme="minorHAnsi"/>
                <w:sz w:val="16"/>
                <w:szCs w:val="16"/>
              </w:rPr>
              <w:t>110.000,00</w:t>
            </w:r>
          </w:p>
          <w:p w14:paraId="02A97128" w14:textId="487F4B8B"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BA4851" w:rsidRPr="00BA4851">
              <w:rPr>
                <w:rFonts w:ascii="Calibri" w:hAnsi="Calibri" w:cs="Calibri"/>
                <w:color w:val="0070C0"/>
                <w:sz w:val="16"/>
                <w:szCs w:val="16"/>
                <w:lang w:bidi="fa-IR"/>
              </w:rPr>
              <w:t xml:space="preserve">215.140,00 </w:t>
            </w:r>
            <w:r w:rsidRPr="00F80FF7">
              <w:rPr>
                <w:rFonts w:ascii="Calibri" w:hAnsi="Calibri" w:cs="Calibri"/>
                <w:color w:val="0070C0"/>
                <w:sz w:val="16"/>
                <w:szCs w:val="16"/>
                <w:lang w:bidi="fa-IR"/>
              </w:rPr>
              <w:t>BAM)</w:t>
            </w:r>
          </w:p>
        </w:tc>
        <w:tc>
          <w:tcPr>
            <w:tcW w:w="403" w:type="pct"/>
            <w:shd w:val="clear" w:color="auto" w:fill="auto"/>
            <w:vAlign w:val="center"/>
          </w:tcPr>
          <w:p w14:paraId="3966CD3E"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37DCA8D4"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1CC3BE28" w14:textId="77777777" w:rsidTr="00C4600F">
        <w:tc>
          <w:tcPr>
            <w:tcW w:w="964" w:type="pct"/>
            <w:shd w:val="clear" w:color="auto" w:fill="auto"/>
          </w:tcPr>
          <w:p w14:paraId="37248576"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t>Izgradnja nasipa,700 m dužine, na poziciji 7-3.</w:t>
            </w:r>
          </w:p>
        </w:tc>
        <w:tc>
          <w:tcPr>
            <w:tcW w:w="528" w:type="pct"/>
            <w:shd w:val="clear" w:color="auto" w:fill="auto"/>
          </w:tcPr>
          <w:p w14:paraId="0F20E1E0"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BAFA_PRO_33_S_473</w:t>
            </w:r>
          </w:p>
        </w:tc>
        <w:tc>
          <w:tcPr>
            <w:tcW w:w="2124" w:type="pct"/>
            <w:shd w:val="clear" w:color="auto" w:fill="auto"/>
          </w:tcPr>
          <w:p w14:paraId="7B861853"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7-3 ugrožene su kuće i poslovne zgrade, dubina vode je od 0,29 m do 2,9 m za Q100.</w:t>
            </w:r>
          </w:p>
        </w:tc>
        <w:tc>
          <w:tcPr>
            <w:tcW w:w="676" w:type="pct"/>
            <w:shd w:val="clear" w:color="auto" w:fill="auto"/>
          </w:tcPr>
          <w:p w14:paraId="55C8F7B6" w14:textId="77777777" w:rsidR="0021170E" w:rsidRDefault="0021170E" w:rsidP="009E247F">
            <w:pPr>
              <w:spacing w:before="0"/>
              <w:ind w:left="-57" w:right="-57"/>
              <w:jc w:val="right"/>
              <w:rPr>
                <w:rFonts w:cstheme="minorHAnsi"/>
                <w:sz w:val="16"/>
                <w:szCs w:val="16"/>
              </w:rPr>
            </w:pPr>
            <w:r w:rsidRPr="008731DE">
              <w:rPr>
                <w:rFonts w:cstheme="minorHAnsi"/>
                <w:sz w:val="16"/>
                <w:szCs w:val="16"/>
              </w:rPr>
              <w:t>330.000,00</w:t>
            </w:r>
          </w:p>
          <w:p w14:paraId="62603311" w14:textId="230D65A3"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BA4851" w:rsidRPr="00BA4851">
              <w:rPr>
                <w:rFonts w:ascii="Calibri" w:hAnsi="Calibri" w:cs="Calibri"/>
                <w:color w:val="0070C0"/>
                <w:sz w:val="16"/>
                <w:szCs w:val="16"/>
                <w:lang w:bidi="fa-IR"/>
              </w:rPr>
              <w:t xml:space="preserve">645.420,00 </w:t>
            </w:r>
            <w:r w:rsidRPr="00F80FF7">
              <w:rPr>
                <w:rFonts w:ascii="Calibri" w:hAnsi="Calibri" w:cs="Calibri"/>
                <w:color w:val="0070C0"/>
                <w:sz w:val="16"/>
                <w:szCs w:val="16"/>
                <w:lang w:bidi="fa-IR"/>
              </w:rPr>
              <w:t>BAM)</w:t>
            </w:r>
          </w:p>
        </w:tc>
        <w:tc>
          <w:tcPr>
            <w:tcW w:w="403" w:type="pct"/>
            <w:shd w:val="clear" w:color="auto" w:fill="auto"/>
            <w:vAlign w:val="center"/>
          </w:tcPr>
          <w:p w14:paraId="1F940A64"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0D5F516F"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2CD089FE" w14:textId="77777777" w:rsidTr="00C4600F">
        <w:tc>
          <w:tcPr>
            <w:tcW w:w="964" w:type="pct"/>
            <w:shd w:val="clear" w:color="auto" w:fill="auto"/>
          </w:tcPr>
          <w:p w14:paraId="1C62CC2A" w14:textId="77777777" w:rsidR="0021170E" w:rsidRPr="008731DE" w:rsidRDefault="0021170E" w:rsidP="009E247F">
            <w:pPr>
              <w:spacing w:before="0"/>
              <w:ind w:left="-57" w:right="-57"/>
              <w:jc w:val="left"/>
              <w:rPr>
                <w:rFonts w:cstheme="minorHAnsi"/>
                <w:color w:val="000000"/>
                <w:sz w:val="16"/>
                <w:szCs w:val="16"/>
              </w:rPr>
            </w:pPr>
            <w:r w:rsidRPr="008731DE">
              <w:rPr>
                <w:rFonts w:eastAsia="Calibri" w:cstheme="minorHAnsi"/>
                <w:sz w:val="16"/>
                <w:szCs w:val="16"/>
                <w:lang w:eastAsia="en-US" w:bidi="fa-IR"/>
              </w:rPr>
              <w:lastRenderedPageBreak/>
              <w:t>Regulacija korita Mramorske rijeke, u dužini 2500m, na poziciji 45-1.</w:t>
            </w:r>
          </w:p>
        </w:tc>
        <w:tc>
          <w:tcPr>
            <w:tcW w:w="528" w:type="pct"/>
            <w:shd w:val="clear" w:color="auto" w:fill="auto"/>
          </w:tcPr>
          <w:p w14:paraId="153F339D" w14:textId="77777777" w:rsidR="0021170E" w:rsidRPr="008731DE" w:rsidRDefault="0021170E" w:rsidP="009E247F">
            <w:pPr>
              <w:spacing w:before="0"/>
              <w:ind w:left="-57" w:right="-57"/>
              <w:jc w:val="left"/>
              <w:rPr>
                <w:rFonts w:cstheme="minorHAnsi"/>
                <w:sz w:val="16"/>
                <w:szCs w:val="16"/>
              </w:rPr>
            </w:pPr>
            <w:r w:rsidRPr="008731DE">
              <w:rPr>
                <w:rFonts w:eastAsia="Calibri" w:cstheme="minorHAnsi"/>
                <w:sz w:val="16"/>
                <w:szCs w:val="16"/>
                <w:lang w:eastAsia="en-US" w:bidi="fa-IR"/>
              </w:rPr>
              <w:t>BAFA_PRO_33_S_475</w:t>
            </w:r>
          </w:p>
        </w:tc>
        <w:tc>
          <w:tcPr>
            <w:tcW w:w="2124" w:type="pct"/>
            <w:shd w:val="clear" w:color="auto" w:fill="auto"/>
          </w:tcPr>
          <w:p w14:paraId="34ABC509" w14:textId="77777777" w:rsidR="0021170E" w:rsidRPr="008731DE" w:rsidRDefault="0021170E" w:rsidP="009E247F">
            <w:pPr>
              <w:spacing w:before="0"/>
              <w:jc w:val="left"/>
              <w:rPr>
                <w:rFonts w:eastAsia="Calibri" w:cstheme="minorHAnsi"/>
                <w:sz w:val="16"/>
                <w:szCs w:val="16"/>
                <w:lang w:eastAsia="en-US" w:bidi="fa-IR"/>
              </w:rPr>
            </w:pPr>
            <w:r w:rsidRPr="008731DE">
              <w:rPr>
                <w:rFonts w:eastAsia="Calibri" w:cstheme="minorHAnsi"/>
                <w:sz w:val="16"/>
                <w:szCs w:val="16"/>
                <w:lang w:eastAsia="en-US" w:bidi="fa-IR"/>
              </w:rPr>
              <w:t>Na poziciji 45-1 ugrožene su kuće i poslovne zgrade, dubina vode je od 0,7 m do 1,6 m za Q100.</w:t>
            </w:r>
          </w:p>
        </w:tc>
        <w:tc>
          <w:tcPr>
            <w:tcW w:w="676" w:type="pct"/>
            <w:shd w:val="clear" w:color="auto" w:fill="auto"/>
          </w:tcPr>
          <w:p w14:paraId="5C9EFB1E" w14:textId="77777777" w:rsidR="0021170E" w:rsidRDefault="0021170E" w:rsidP="009E247F">
            <w:pPr>
              <w:spacing w:before="0"/>
              <w:ind w:left="-57" w:right="-57"/>
              <w:jc w:val="right"/>
              <w:rPr>
                <w:rFonts w:cstheme="minorHAnsi"/>
                <w:sz w:val="16"/>
                <w:szCs w:val="16"/>
              </w:rPr>
            </w:pPr>
            <w:r w:rsidRPr="008731DE">
              <w:rPr>
                <w:rFonts w:cstheme="minorHAnsi"/>
                <w:sz w:val="16"/>
                <w:szCs w:val="16"/>
              </w:rPr>
              <w:t>3.200.000,00</w:t>
            </w:r>
          </w:p>
          <w:p w14:paraId="3CB2AA2F" w14:textId="2FCD90CF" w:rsidR="00F80FF7" w:rsidRPr="008731DE" w:rsidRDefault="00F80FF7" w:rsidP="009E247F">
            <w:pPr>
              <w:spacing w:before="0"/>
              <w:ind w:left="-57" w:right="-57"/>
              <w:jc w:val="right"/>
              <w:rPr>
                <w:rFonts w:cstheme="minorHAnsi"/>
                <w:color w:val="000000"/>
                <w:sz w:val="16"/>
                <w:szCs w:val="16"/>
              </w:rPr>
            </w:pPr>
            <w:r w:rsidRPr="00F80FF7">
              <w:rPr>
                <w:rFonts w:ascii="Calibri" w:hAnsi="Calibri" w:cs="Calibri"/>
                <w:color w:val="0070C0"/>
                <w:sz w:val="16"/>
                <w:szCs w:val="16"/>
                <w:lang w:bidi="fa-IR"/>
              </w:rPr>
              <w:t>(</w:t>
            </w:r>
            <w:r w:rsidR="00BA4851" w:rsidRPr="00BA4851">
              <w:rPr>
                <w:rFonts w:ascii="Calibri" w:hAnsi="Calibri" w:cs="Calibri"/>
                <w:color w:val="0070C0"/>
                <w:sz w:val="16"/>
                <w:szCs w:val="16"/>
                <w:lang w:bidi="fa-IR"/>
              </w:rPr>
              <w:t xml:space="preserve">6.258.660,00 </w:t>
            </w:r>
            <w:r w:rsidRPr="00F80FF7">
              <w:rPr>
                <w:rFonts w:ascii="Calibri" w:hAnsi="Calibri" w:cs="Calibri"/>
                <w:color w:val="0070C0"/>
                <w:sz w:val="16"/>
                <w:szCs w:val="16"/>
                <w:lang w:bidi="fa-IR"/>
              </w:rPr>
              <w:t>BAM)</w:t>
            </w:r>
          </w:p>
        </w:tc>
        <w:tc>
          <w:tcPr>
            <w:tcW w:w="403" w:type="pct"/>
            <w:shd w:val="clear" w:color="auto" w:fill="auto"/>
            <w:vAlign w:val="center"/>
          </w:tcPr>
          <w:p w14:paraId="2D37A498" w14:textId="77777777" w:rsidR="0021170E" w:rsidRPr="008731DE" w:rsidRDefault="0021170E" w:rsidP="009E247F">
            <w:pPr>
              <w:spacing w:before="0"/>
              <w:ind w:left="-57" w:right="-57"/>
              <w:jc w:val="center"/>
              <w:rPr>
                <w:rFonts w:cstheme="minorHAnsi"/>
                <w:sz w:val="16"/>
                <w:szCs w:val="16"/>
                <w:lang w:bidi="fa-IR"/>
              </w:rPr>
            </w:pPr>
            <w:r w:rsidRPr="008731DE">
              <w:rPr>
                <w:rFonts w:cstheme="minorHAnsi"/>
                <w:color w:val="000000"/>
                <w:sz w:val="16"/>
                <w:szCs w:val="16"/>
              </w:rPr>
              <w:t>Visok</w:t>
            </w:r>
          </w:p>
        </w:tc>
        <w:tc>
          <w:tcPr>
            <w:tcW w:w="305" w:type="pct"/>
            <w:shd w:val="clear" w:color="auto" w:fill="auto"/>
            <w:vAlign w:val="center"/>
          </w:tcPr>
          <w:p w14:paraId="4AB214B0" w14:textId="77777777" w:rsidR="0021170E" w:rsidRPr="008731DE" w:rsidRDefault="0021170E" w:rsidP="009E247F">
            <w:pPr>
              <w:spacing w:before="60" w:after="60"/>
              <w:ind w:left="-57" w:right="-57"/>
              <w:jc w:val="center"/>
              <w:rPr>
                <w:rFonts w:cstheme="minorHAnsi"/>
                <w:color w:val="000000"/>
                <w:sz w:val="16"/>
                <w:szCs w:val="16"/>
              </w:rPr>
            </w:pPr>
            <w:r w:rsidRPr="008731DE">
              <w:rPr>
                <w:rFonts w:cstheme="minorHAnsi"/>
                <w:sz w:val="16"/>
                <w:szCs w:val="16"/>
              </w:rPr>
              <w:t>Cilj 2</w:t>
            </w:r>
          </w:p>
        </w:tc>
      </w:tr>
      <w:tr w:rsidR="0021170E" w:rsidRPr="008731DE" w14:paraId="141D23FD" w14:textId="77777777" w:rsidTr="00BA4851">
        <w:tc>
          <w:tcPr>
            <w:tcW w:w="3616" w:type="pct"/>
            <w:gridSpan w:val="3"/>
            <w:shd w:val="clear" w:color="auto" w:fill="F2F2F2" w:themeFill="background1" w:themeFillShade="F2"/>
          </w:tcPr>
          <w:p w14:paraId="574A97E2" w14:textId="4F05F999" w:rsidR="0021170E" w:rsidRPr="008731DE" w:rsidRDefault="0021170E" w:rsidP="00BA4851">
            <w:pPr>
              <w:spacing w:before="0" w:after="40"/>
              <w:ind w:left="-57" w:right="-57"/>
              <w:jc w:val="left"/>
              <w:rPr>
                <w:rFonts w:ascii="Calibri" w:hAnsi="Calibri" w:cs="Calibri"/>
                <w:color w:val="000000"/>
                <w:sz w:val="18"/>
                <w:szCs w:val="18"/>
                <w:lang w:eastAsia="bs-Latn-BA"/>
              </w:rPr>
            </w:pPr>
            <w:r w:rsidRPr="008731DE">
              <w:rPr>
                <w:rFonts w:ascii="Calibri" w:hAnsi="Calibri" w:cs="Calibri"/>
                <w:color w:val="000000"/>
                <w:sz w:val="18"/>
                <w:szCs w:val="18"/>
                <w:lang w:eastAsia="bs-Latn-BA"/>
              </w:rPr>
              <w:t>UKUPNA PROCIJENJENA VRIJEDNOST PROVOĐENJA MJERA</w:t>
            </w:r>
            <w:r w:rsidR="004B6C66" w:rsidRPr="008731DE">
              <w:rPr>
                <w:rFonts w:ascii="Calibri" w:hAnsi="Calibri" w:cs="Calibri"/>
                <w:color w:val="000000"/>
                <w:sz w:val="18"/>
                <w:szCs w:val="18"/>
                <w:lang w:eastAsia="bs-Latn-BA"/>
              </w:rPr>
              <w:t xml:space="preserve"> (B)</w:t>
            </w:r>
          </w:p>
          <w:p w14:paraId="6F8BF60F" w14:textId="77777777" w:rsidR="00BA4851" w:rsidRDefault="00BA4851" w:rsidP="00BA4851">
            <w:pPr>
              <w:spacing w:before="0" w:after="40"/>
              <w:ind w:left="-57" w:right="-57"/>
              <w:jc w:val="left"/>
              <w:rPr>
                <w:rFonts w:ascii="Calibri" w:hAnsi="Calibri" w:cs="Calibri"/>
                <w:b/>
                <w:bCs/>
                <w:color w:val="000000"/>
                <w:sz w:val="18"/>
                <w:szCs w:val="18"/>
                <w:lang w:eastAsia="bs-Latn-BA"/>
              </w:rPr>
            </w:pPr>
          </w:p>
          <w:p w14:paraId="63B1A54C" w14:textId="7FF18518" w:rsidR="0021170E" w:rsidRPr="008731DE" w:rsidRDefault="0021170E" w:rsidP="00BA4851">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UKUPNA PROCIJENJENA VRIJEDNOST IZRADE PROJEKTNE DOKUMENTACIJE</w:t>
            </w:r>
            <w:r w:rsidR="004B6C66" w:rsidRPr="008731DE">
              <w:rPr>
                <w:rFonts w:ascii="Calibri" w:hAnsi="Calibri" w:cs="Calibri"/>
                <w:b/>
                <w:bCs/>
                <w:color w:val="000000"/>
                <w:sz w:val="18"/>
                <w:szCs w:val="18"/>
                <w:lang w:eastAsia="bs-Latn-BA"/>
              </w:rPr>
              <w:t xml:space="preserve"> (C)</w:t>
            </w:r>
          </w:p>
        </w:tc>
        <w:tc>
          <w:tcPr>
            <w:tcW w:w="1384" w:type="pct"/>
            <w:gridSpan w:val="3"/>
            <w:shd w:val="clear" w:color="auto" w:fill="F2F2F2" w:themeFill="background1" w:themeFillShade="F2"/>
            <w:vAlign w:val="bottom"/>
          </w:tcPr>
          <w:p w14:paraId="086FCC4E" w14:textId="4840123F" w:rsidR="00F86F4D" w:rsidRDefault="00F86F4D" w:rsidP="009E247F">
            <w:pPr>
              <w:spacing w:before="40" w:after="40"/>
              <w:ind w:right="-57"/>
              <w:jc w:val="left"/>
              <w:rPr>
                <w:rFonts w:ascii="Calibri" w:hAnsi="Calibri" w:cs="Calibri"/>
                <w:color w:val="000000"/>
                <w:sz w:val="18"/>
                <w:szCs w:val="18"/>
                <w:lang w:eastAsia="bs-Latn-BA"/>
              </w:rPr>
            </w:pPr>
            <w:r w:rsidRPr="008731DE">
              <w:rPr>
                <w:rFonts w:ascii="Calibri" w:hAnsi="Calibri" w:cs="Calibri"/>
                <w:color w:val="000000"/>
                <w:sz w:val="18"/>
                <w:szCs w:val="18"/>
                <w:lang w:eastAsia="bs-Latn-BA"/>
              </w:rPr>
              <w:t>42.983.977,00</w:t>
            </w:r>
          </w:p>
          <w:p w14:paraId="17AC2872" w14:textId="54960A59" w:rsidR="00BA02FE" w:rsidRPr="00BA02FE" w:rsidRDefault="00BA02FE" w:rsidP="009E247F">
            <w:pPr>
              <w:spacing w:before="40" w:after="40"/>
              <w:ind w:right="-57"/>
              <w:jc w:val="left"/>
              <w:rPr>
                <w:rFonts w:ascii="Calibri" w:hAnsi="Calibri" w:cs="Calibri"/>
                <w:color w:val="000000"/>
                <w:sz w:val="20"/>
                <w:szCs w:val="20"/>
                <w:lang w:eastAsia="bs-Latn-BA"/>
              </w:rPr>
            </w:pPr>
            <w:r w:rsidRPr="00BA02FE">
              <w:rPr>
                <w:rFonts w:ascii="Calibri" w:hAnsi="Calibri" w:cs="Calibri"/>
                <w:color w:val="0070C0"/>
                <w:sz w:val="18"/>
                <w:szCs w:val="18"/>
                <w:lang w:bidi="fa-IR"/>
              </w:rPr>
              <w:t>(</w:t>
            </w:r>
            <w:r w:rsidR="00BA4851" w:rsidRPr="00BA4851">
              <w:rPr>
                <w:rFonts w:ascii="Calibri" w:hAnsi="Calibri" w:cs="Calibri"/>
                <w:color w:val="0070C0"/>
                <w:sz w:val="18"/>
                <w:szCs w:val="18"/>
                <w:lang w:bidi="fa-IR"/>
              </w:rPr>
              <w:t xml:space="preserve">84.069.350,00 </w:t>
            </w:r>
            <w:r w:rsidRPr="00BA02FE">
              <w:rPr>
                <w:rFonts w:ascii="Calibri" w:hAnsi="Calibri" w:cs="Calibri"/>
                <w:color w:val="0070C0"/>
                <w:sz w:val="18"/>
                <w:szCs w:val="18"/>
                <w:lang w:bidi="fa-IR"/>
              </w:rPr>
              <w:t>BAM)</w:t>
            </w:r>
          </w:p>
          <w:p w14:paraId="263FD844" w14:textId="1B17ED26" w:rsidR="0021170E" w:rsidRDefault="00F86F4D" w:rsidP="009E247F">
            <w:pPr>
              <w:spacing w:before="40" w:after="40"/>
              <w:ind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4.298.397,7</w:t>
            </w:r>
            <w:r w:rsidR="00BA4851">
              <w:rPr>
                <w:rFonts w:ascii="Calibri" w:hAnsi="Calibri" w:cs="Calibri"/>
                <w:b/>
                <w:bCs/>
                <w:color w:val="000000"/>
                <w:sz w:val="18"/>
                <w:szCs w:val="18"/>
                <w:lang w:eastAsia="bs-Latn-BA"/>
              </w:rPr>
              <w:t xml:space="preserve"> </w:t>
            </w:r>
          </w:p>
          <w:p w14:paraId="15EF3050" w14:textId="4886F3BB" w:rsidR="00BA02FE" w:rsidRPr="00BA02FE" w:rsidRDefault="00BA02FE" w:rsidP="009E247F">
            <w:pPr>
              <w:spacing w:before="40" w:after="40"/>
              <w:ind w:right="-57"/>
              <w:jc w:val="left"/>
              <w:rPr>
                <w:rFonts w:ascii="Calibri" w:hAnsi="Calibri" w:cs="Calibri"/>
                <w:b/>
                <w:bCs/>
                <w:color w:val="000000"/>
                <w:sz w:val="18"/>
                <w:szCs w:val="18"/>
                <w:lang w:eastAsia="bs-Latn-BA"/>
              </w:rPr>
            </w:pPr>
            <w:r w:rsidRPr="00BA02FE">
              <w:rPr>
                <w:rFonts w:ascii="Calibri" w:hAnsi="Calibri" w:cs="Calibri"/>
                <w:b/>
                <w:bCs/>
                <w:color w:val="0070C0"/>
                <w:sz w:val="18"/>
                <w:szCs w:val="18"/>
                <w:lang w:bidi="fa-IR"/>
              </w:rPr>
              <w:t>(</w:t>
            </w:r>
            <w:r w:rsidR="00BA4851">
              <w:rPr>
                <w:rFonts w:ascii="Calibri" w:hAnsi="Calibri" w:cs="Calibri"/>
                <w:b/>
                <w:bCs/>
                <w:color w:val="0070C0"/>
                <w:sz w:val="18"/>
                <w:szCs w:val="18"/>
                <w:lang w:bidi="fa-IR"/>
              </w:rPr>
              <w:t>8.406.9</w:t>
            </w:r>
            <w:r w:rsidR="006F11CC">
              <w:rPr>
                <w:rFonts w:ascii="Calibri" w:hAnsi="Calibri" w:cs="Calibri"/>
                <w:b/>
                <w:bCs/>
                <w:color w:val="0070C0"/>
                <w:sz w:val="18"/>
                <w:szCs w:val="18"/>
                <w:lang w:bidi="fa-IR"/>
              </w:rPr>
              <w:t>40</w:t>
            </w:r>
            <w:r w:rsidR="00BA4851">
              <w:rPr>
                <w:rFonts w:ascii="Calibri" w:hAnsi="Calibri" w:cs="Calibri"/>
                <w:b/>
                <w:bCs/>
                <w:color w:val="0070C0"/>
                <w:sz w:val="18"/>
                <w:szCs w:val="18"/>
                <w:lang w:bidi="fa-IR"/>
              </w:rPr>
              <w:t xml:space="preserve">,00 </w:t>
            </w:r>
            <w:r w:rsidRPr="00BA02FE">
              <w:rPr>
                <w:rFonts w:ascii="Calibri" w:hAnsi="Calibri" w:cs="Calibri"/>
                <w:b/>
                <w:bCs/>
                <w:color w:val="0070C0"/>
                <w:sz w:val="18"/>
                <w:szCs w:val="18"/>
                <w:lang w:bidi="fa-IR"/>
              </w:rPr>
              <w:t>BAM)</w:t>
            </w:r>
          </w:p>
        </w:tc>
      </w:tr>
      <w:tr w:rsidR="00730878" w:rsidRPr="008731DE" w14:paraId="6CB3E6B9" w14:textId="77777777" w:rsidTr="005340C5">
        <w:tc>
          <w:tcPr>
            <w:tcW w:w="3616" w:type="pct"/>
            <w:gridSpan w:val="3"/>
            <w:shd w:val="clear" w:color="auto" w:fill="F2F2F2" w:themeFill="background1" w:themeFillShade="F2"/>
          </w:tcPr>
          <w:p w14:paraId="3AB4EF5D" w14:textId="69770257" w:rsidR="00730878" w:rsidRPr="008731DE" w:rsidRDefault="00730878" w:rsidP="005340C5">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 xml:space="preserve">UKUPNA PROCIJENJENA VRIJEDNOST </w:t>
            </w:r>
            <w:r w:rsidR="00D767B5" w:rsidRPr="008731DE">
              <w:rPr>
                <w:rFonts w:ascii="Calibri" w:hAnsi="Calibri" w:cs="Calibri"/>
                <w:b/>
                <w:bCs/>
                <w:color w:val="000000"/>
                <w:sz w:val="18"/>
                <w:szCs w:val="18"/>
                <w:lang w:eastAsia="bs-Latn-BA"/>
              </w:rPr>
              <w:t xml:space="preserve">PROVOĐENJA </w:t>
            </w:r>
            <w:r w:rsidRPr="008731DE">
              <w:rPr>
                <w:rFonts w:ascii="Calibri" w:hAnsi="Calibri" w:cs="Calibri"/>
                <w:b/>
                <w:bCs/>
                <w:color w:val="000000"/>
                <w:sz w:val="18"/>
                <w:szCs w:val="18"/>
                <w:lang w:eastAsia="bs-Latn-BA"/>
              </w:rPr>
              <w:t xml:space="preserve">STRUKTURNIH MJERA </w:t>
            </w:r>
            <w:r w:rsidR="004B6C66" w:rsidRPr="008731DE">
              <w:rPr>
                <w:rFonts w:ascii="Calibri" w:hAnsi="Calibri" w:cs="Calibri"/>
                <w:b/>
                <w:bCs/>
                <w:color w:val="000000"/>
                <w:sz w:val="18"/>
                <w:szCs w:val="18"/>
                <w:lang w:eastAsia="bs-Latn-BA"/>
              </w:rPr>
              <w:t>(A+C)</w:t>
            </w:r>
          </w:p>
        </w:tc>
        <w:tc>
          <w:tcPr>
            <w:tcW w:w="1384" w:type="pct"/>
            <w:gridSpan w:val="3"/>
            <w:shd w:val="clear" w:color="auto" w:fill="F2F2F2" w:themeFill="background1" w:themeFillShade="F2"/>
            <w:vAlign w:val="bottom"/>
          </w:tcPr>
          <w:p w14:paraId="6EC3D3E6" w14:textId="77777777" w:rsidR="00730878" w:rsidRDefault="00730878" w:rsidP="009E247F">
            <w:pPr>
              <w:spacing w:before="40" w:after="40"/>
              <w:ind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44.061.023,85</w:t>
            </w:r>
          </w:p>
          <w:p w14:paraId="4A4FA684" w14:textId="62F7ED85" w:rsidR="00BA02FE" w:rsidRPr="00BA02FE" w:rsidRDefault="00BA02FE" w:rsidP="009E247F">
            <w:pPr>
              <w:spacing w:before="40" w:after="40"/>
              <w:ind w:right="-57"/>
              <w:jc w:val="left"/>
              <w:rPr>
                <w:rFonts w:ascii="Calibri" w:hAnsi="Calibri" w:cs="Calibri"/>
                <w:b/>
                <w:bCs/>
                <w:color w:val="000000"/>
                <w:sz w:val="18"/>
                <w:szCs w:val="18"/>
                <w:lang w:eastAsia="bs-Latn-BA"/>
              </w:rPr>
            </w:pPr>
            <w:r w:rsidRPr="00BA02FE">
              <w:rPr>
                <w:rFonts w:ascii="Calibri" w:hAnsi="Calibri" w:cs="Calibri"/>
                <w:b/>
                <w:bCs/>
                <w:color w:val="0070C0"/>
                <w:sz w:val="18"/>
                <w:szCs w:val="18"/>
                <w:lang w:bidi="fa-IR"/>
              </w:rPr>
              <w:t>(</w:t>
            </w:r>
            <w:r w:rsidR="00BA4851" w:rsidRPr="00BA4851">
              <w:rPr>
                <w:rFonts w:ascii="Calibri" w:hAnsi="Calibri" w:cs="Calibri"/>
                <w:b/>
                <w:bCs/>
                <w:color w:val="0070C0"/>
                <w:sz w:val="18"/>
                <w:szCs w:val="18"/>
                <w:lang w:bidi="fa-IR"/>
              </w:rPr>
              <w:t>86.175.8</w:t>
            </w:r>
            <w:r w:rsidR="006F11CC">
              <w:rPr>
                <w:rFonts w:ascii="Calibri" w:hAnsi="Calibri" w:cs="Calibri"/>
                <w:b/>
                <w:bCs/>
                <w:color w:val="0070C0"/>
                <w:sz w:val="18"/>
                <w:szCs w:val="18"/>
                <w:lang w:bidi="fa-IR"/>
              </w:rPr>
              <w:t>70</w:t>
            </w:r>
            <w:r w:rsidR="00BA4851" w:rsidRPr="00BA4851">
              <w:rPr>
                <w:rFonts w:ascii="Calibri" w:hAnsi="Calibri" w:cs="Calibri"/>
                <w:b/>
                <w:bCs/>
                <w:color w:val="0070C0"/>
                <w:sz w:val="18"/>
                <w:szCs w:val="18"/>
                <w:lang w:bidi="fa-IR"/>
              </w:rPr>
              <w:t xml:space="preserve">,00 </w:t>
            </w:r>
            <w:r w:rsidRPr="00BA02FE">
              <w:rPr>
                <w:rFonts w:ascii="Calibri" w:hAnsi="Calibri" w:cs="Calibri"/>
                <w:b/>
                <w:bCs/>
                <w:color w:val="0070C0"/>
                <w:sz w:val="18"/>
                <w:szCs w:val="18"/>
                <w:lang w:bidi="fa-IR"/>
              </w:rPr>
              <w:t>BAM)</w:t>
            </w:r>
          </w:p>
        </w:tc>
      </w:tr>
      <w:tr w:rsidR="0021170E" w:rsidRPr="008731DE" w14:paraId="3B5A187C" w14:textId="77777777" w:rsidTr="008C5ACD">
        <w:tc>
          <w:tcPr>
            <w:tcW w:w="5000" w:type="pct"/>
            <w:gridSpan w:val="6"/>
            <w:vAlign w:val="center"/>
          </w:tcPr>
          <w:p w14:paraId="5D9F179F" w14:textId="77777777" w:rsidR="0021170E" w:rsidRPr="008731DE" w:rsidRDefault="0021170E" w:rsidP="009E247F">
            <w:pPr>
              <w:spacing w:before="40" w:after="40"/>
              <w:ind w:left="-57" w:right="-57"/>
              <w:jc w:val="left"/>
              <w:rPr>
                <w:rFonts w:ascii="Calibri" w:hAnsi="Calibri" w:cs="Calibri"/>
                <w:b/>
                <w:bCs/>
                <w:spacing w:val="30"/>
                <w:sz w:val="18"/>
                <w:szCs w:val="18"/>
                <w:lang w:bidi="fa-IR"/>
              </w:rPr>
            </w:pPr>
            <w:r w:rsidRPr="008731DE">
              <w:rPr>
                <w:rFonts w:ascii="Calibri" w:hAnsi="Calibri" w:cs="Calibri"/>
                <w:b/>
                <w:bCs/>
                <w:spacing w:val="30"/>
                <w:sz w:val="18"/>
                <w:szCs w:val="18"/>
                <w:lang w:bidi="fa-IR"/>
              </w:rPr>
              <w:t>Ostale nestrukturne mjere</w:t>
            </w:r>
          </w:p>
        </w:tc>
      </w:tr>
      <w:tr w:rsidR="0021170E" w:rsidRPr="008731DE" w14:paraId="09646A6B" w14:textId="77777777" w:rsidTr="00C4600F">
        <w:tc>
          <w:tcPr>
            <w:tcW w:w="964" w:type="pct"/>
            <w:vAlign w:val="center"/>
          </w:tcPr>
          <w:p w14:paraId="0A6A3234"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 xml:space="preserve">Studija o razvoju uticaja konstrukcije parapet zida na poziciji 20-5, lokacija Goražde </w:t>
            </w:r>
          </w:p>
        </w:tc>
        <w:tc>
          <w:tcPr>
            <w:tcW w:w="528" w:type="pct"/>
            <w:vAlign w:val="center"/>
          </w:tcPr>
          <w:p w14:paraId="2714B09C"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BAFA_PREP_43_NS_396</w:t>
            </w:r>
          </w:p>
        </w:tc>
        <w:tc>
          <w:tcPr>
            <w:tcW w:w="2124" w:type="pct"/>
            <w:vAlign w:val="center"/>
          </w:tcPr>
          <w:p w14:paraId="5FC82198"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SPREMNOST</w:t>
            </w:r>
          </w:p>
          <w:p w14:paraId="1BBDA4A7"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Na poziciji 20-5, lokacija Goražde , Kuće i ekonomski objekti poplavljeni duž rijeke, dubine do 1,9 m - Q100, Važno je uraditi studiju uticaja parapetnog zida na desnoj obali rijeke koristeći hidraulično modeliranje.</w:t>
            </w:r>
          </w:p>
        </w:tc>
        <w:tc>
          <w:tcPr>
            <w:tcW w:w="676" w:type="pct"/>
            <w:vAlign w:val="center"/>
          </w:tcPr>
          <w:p w14:paraId="44282BD9"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50.000,00</w:t>
            </w:r>
          </w:p>
          <w:p w14:paraId="55626BBD" w14:textId="0E69E99B" w:rsidR="00BA02FE" w:rsidRPr="008731DE" w:rsidRDefault="00BA02FE"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DA3704" w:rsidRPr="00DA3704">
              <w:rPr>
                <w:rFonts w:ascii="Calibri" w:hAnsi="Calibri" w:cs="Calibri"/>
                <w:color w:val="0070C0"/>
                <w:sz w:val="16"/>
                <w:szCs w:val="16"/>
                <w:lang w:bidi="fa-IR"/>
              </w:rPr>
              <w:t xml:space="preserve">97.790,00 </w:t>
            </w:r>
            <w:r w:rsidRPr="00F80FF7">
              <w:rPr>
                <w:rFonts w:ascii="Calibri" w:hAnsi="Calibri" w:cs="Calibri"/>
                <w:color w:val="0070C0"/>
                <w:sz w:val="16"/>
                <w:szCs w:val="16"/>
                <w:lang w:bidi="fa-IR"/>
              </w:rPr>
              <w:t>BAM)</w:t>
            </w:r>
          </w:p>
        </w:tc>
        <w:tc>
          <w:tcPr>
            <w:tcW w:w="403" w:type="pct"/>
            <w:vAlign w:val="center"/>
          </w:tcPr>
          <w:p w14:paraId="3BCC2008" w14:textId="77777777" w:rsidR="0021170E" w:rsidRPr="008731DE" w:rsidRDefault="0021170E" w:rsidP="009E247F">
            <w:pPr>
              <w:spacing w:before="0"/>
              <w:ind w:left="-57" w:right="-57"/>
              <w:jc w:val="center"/>
              <w:rPr>
                <w:rFonts w:ascii="Calibri" w:hAnsi="Calibri" w:cs="Calibri"/>
                <w:b/>
                <w:bCs/>
                <w:sz w:val="16"/>
                <w:szCs w:val="16"/>
                <w:lang w:bidi="fa-IR"/>
              </w:rPr>
            </w:pPr>
            <w:r w:rsidRPr="008731DE">
              <w:rPr>
                <w:rFonts w:ascii="Calibri" w:hAnsi="Calibri" w:cs="Calibri"/>
                <w:b/>
                <w:bCs/>
                <w:sz w:val="16"/>
                <w:szCs w:val="16"/>
                <w:lang w:bidi="fa-IR"/>
              </w:rPr>
              <w:t>Visok</w:t>
            </w:r>
          </w:p>
        </w:tc>
        <w:tc>
          <w:tcPr>
            <w:tcW w:w="305" w:type="pct"/>
            <w:vAlign w:val="center"/>
          </w:tcPr>
          <w:p w14:paraId="20F59BBD" w14:textId="77777777" w:rsidR="0021170E" w:rsidRPr="008731DE" w:rsidRDefault="0021170E" w:rsidP="009E247F">
            <w:pPr>
              <w:spacing w:before="0"/>
              <w:ind w:left="-57" w:right="-57"/>
              <w:jc w:val="center"/>
              <w:rPr>
                <w:rFonts w:ascii="Calibri" w:hAnsi="Calibri" w:cs="Calibri"/>
                <w:b/>
                <w:bCs/>
                <w:color w:val="000000"/>
                <w:sz w:val="16"/>
                <w:szCs w:val="16"/>
              </w:rPr>
            </w:pPr>
            <w:r w:rsidRPr="008731DE">
              <w:rPr>
                <w:rFonts w:ascii="Calibri" w:hAnsi="Calibri" w:cs="Calibri"/>
                <w:b/>
                <w:bCs/>
                <w:color w:val="000000"/>
                <w:sz w:val="16"/>
                <w:szCs w:val="16"/>
              </w:rPr>
              <w:t>Cilj 4</w:t>
            </w:r>
          </w:p>
        </w:tc>
      </w:tr>
      <w:tr w:rsidR="0021170E" w:rsidRPr="008731DE" w14:paraId="270C8139" w14:textId="77777777" w:rsidTr="00C4600F">
        <w:tc>
          <w:tcPr>
            <w:tcW w:w="964" w:type="pct"/>
            <w:vAlign w:val="center"/>
          </w:tcPr>
          <w:p w14:paraId="6C534CA8"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Usklađivanje operativnih planova HPP Višegrad i HPP Piva,na poziciji 20-6, lokacija Goražde - Kazagići</w:t>
            </w:r>
          </w:p>
        </w:tc>
        <w:tc>
          <w:tcPr>
            <w:tcW w:w="528" w:type="pct"/>
            <w:vAlign w:val="center"/>
          </w:tcPr>
          <w:p w14:paraId="52B0B54D"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BAFA_PREV_24_NS_397</w:t>
            </w:r>
          </w:p>
        </w:tc>
        <w:tc>
          <w:tcPr>
            <w:tcW w:w="2124" w:type="pct"/>
            <w:vAlign w:val="center"/>
          </w:tcPr>
          <w:p w14:paraId="602836F1"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PREVENCIJA</w:t>
            </w:r>
          </w:p>
          <w:p w14:paraId="01D0B1F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Na poziciji 20-6, lokacija Goražde - Kazagići , Kuće i privredni objekti poplavljeni duž rijeke, dubine do 3,7m - Q100. Važno je pripremiti usklađivanje operativnih planova HPP Višegrad i HPP Piva koristeći model prognoze za sliv rijeke Drine.</w:t>
            </w:r>
          </w:p>
        </w:tc>
        <w:tc>
          <w:tcPr>
            <w:tcW w:w="676" w:type="pct"/>
            <w:vAlign w:val="center"/>
          </w:tcPr>
          <w:p w14:paraId="613DBE49"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60.000,00</w:t>
            </w:r>
          </w:p>
          <w:p w14:paraId="3E471DBA" w14:textId="4DDCC81F" w:rsidR="00BA02FE" w:rsidRPr="008731DE" w:rsidRDefault="00BA02FE"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DA3704" w:rsidRPr="00DA3704">
              <w:rPr>
                <w:rFonts w:ascii="Calibri" w:hAnsi="Calibri" w:cs="Calibri"/>
                <w:color w:val="0070C0"/>
                <w:sz w:val="16"/>
                <w:szCs w:val="16"/>
                <w:lang w:bidi="fa-IR"/>
              </w:rPr>
              <w:t xml:space="preserve">117.350,00 </w:t>
            </w:r>
            <w:r w:rsidRPr="00F80FF7">
              <w:rPr>
                <w:rFonts w:ascii="Calibri" w:hAnsi="Calibri" w:cs="Calibri"/>
                <w:color w:val="0070C0"/>
                <w:sz w:val="16"/>
                <w:szCs w:val="16"/>
                <w:lang w:bidi="fa-IR"/>
              </w:rPr>
              <w:t>BAM)</w:t>
            </w:r>
          </w:p>
        </w:tc>
        <w:tc>
          <w:tcPr>
            <w:tcW w:w="403" w:type="pct"/>
            <w:vAlign w:val="center"/>
          </w:tcPr>
          <w:p w14:paraId="494C44BC"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Visok</w:t>
            </w:r>
          </w:p>
        </w:tc>
        <w:tc>
          <w:tcPr>
            <w:tcW w:w="305" w:type="pct"/>
            <w:vAlign w:val="center"/>
          </w:tcPr>
          <w:p w14:paraId="0DF5BAD0" w14:textId="77777777" w:rsidR="0021170E" w:rsidRPr="008731DE" w:rsidRDefault="0021170E" w:rsidP="009E247F">
            <w:pPr>
              <w:spacing w:before="0"/>
              <w:ind w:left="-57" w:right="-57"/>
              <w:jc w:val="center"/>
              <w:rPr>
                <w:rFonts w:ascii="Calibri" w:hAnsi="Calibri" w:cs="Calibri"/>
                <w:color w:val="000000"/>
                <w:sz w:val="16"/>
                <w:szCs w:val="16"/>
              </w:rPr>
            </w:pPr>
            <w:r w:rsidRPr="008731DE">
              <w:rPr>
                <w:rFonts w:ascii="Calibri" w:hAnsi="Calibri" w:cs="Calibri"/>
                <w:color w:val="000000"/>
                <w:sz w:val="16"/>
                <w:szCs w:val="16"/>
              </w:rPr>
              <w:t>Cilj 1</w:t>
            </w:r>
          </w:p>
        </w:tc>
      </w:tr>
      <w:tr w:rsidR="0021170E" w:rsidRPr="008731DE" w14:paraId="0D1A300C" w14:textId="77777777" w:rsidTr="00C4600F">
        <w:tc>
          <w:tcPr>
            <w:tcW w:w="964" w:type="pct"/>
            <w:shd w:val="clear" w:color="auto" w:fill="FFFFFF" w:themeFill="background1"/>
            <w:vAlign w:val="center"/>
          </w:tcPr>
          <w:p w14:paraId="25C6425F"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Čišćenje korita rijeke Tinje Donje na poziciji 31-4</w:t>
            </w:r>
          </w:p>
        </w:tc>
        <w:tc>
          <w:tcPr>
            <w:tcW w:w="528" w:type="pct"/>
            <w:shd w:val="clear" w:color="auto" w:fill="FFFFFF" w:themeFill="background1"/>
            <w:vAlign w:val="center"/>
          </w:tcPr>
          <w:p w14:paraId="41ED081C"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BAFA_PREV_24_NS_402</w:t>
            </w:r>
          </w:p>
        </w:tc>
        <w:tc>
          <w:tcPr>
            <w:tcW w:w="2124" w:type="pct"/>
            <w:shd w:val="clear" w:color="auto" w:fill="FFFFFF" w:themeFill="background1"/>
            <w:vAlign w:val="center"/>
          </w:tcPr>
          <w:p w14:paraId="3D5CEC98"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PREVENCIJA</w:t>
            </w:r>
          </w:p>
          <w:p w14:paraId="30ED5591"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 xml:space="preserve">Na poziciji 31-4, na lokaciji: Tinja Donja, u blizini mosta nizvodno od stadiona, poplavljene 4 kuće sa lijeve i 2 kuće na desnoj obali, preporučuje se čišćenje korita rijeke za povećanja kapaciteta protoka. </w:t>
            </w:r>
          </w:p>
        </w:tc>
        <w:tc>
          <w:tcPr>
            <w:tcW w:w="676" w:type="pct"/>
            <w:shd w:val="clear" w:color="auto" w:fill="FFFFFF" w:themeFill="background1"/>
            <w:vAlign w:val="center"/>
          </w:tcPr>
          <w:p w14:paraId="5040E4D6"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85.000,00</w:t>
            </w:r>
          </w:p>
          <w:p w14:paraId="1BF8670E" w14:textId="2CA61E94" w:rsidR="00BA02FE" w:rsidRPr="008731DE" w:rsidRDefault="00BA02FE"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DA3704" w:rsidRPr="00DA3704">
              <w:rPr>
                <w:rFonts w:ascii="Calibri" w:hAnsi="Calibri" w:cs="Calibri"/>
                <w:color w:val="0070C0"/>
                <w:sz w:val="16"/>
                <w:szCs w:val="16"/>
                <w:lang w:bidi="fa-IR"/>
              </w:rPr>
              <w:t xml:space="preserve">166.250,00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23965396"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Nizak</w:t>
            </w:r>
          </w:p>
        </w:tc>
        <w:tc>
          <w:tcPr>
            <w:tcW w:w="305" w:type="pct"/>
            <w:shd w:val="clear" w:color="auto" w:fill="FFFFFF" w:themeFill="background1"/>
            <w:vAlign w:val="center"/>
          </w:tcPr>
          <w:p w14:paraId="5911709E" w14:textId="77777777" w:rsidR="0021170E" w:rsidRPr="008731DE" w:rsidRDefault="0021170E" w:rsidP="009E247F">
            <w:pPr>
              <w:spacing w:before="0"/>
              <w:ind w:left="-57" w:right="-57"/>
              <w:jc w:val="center"/>
              <w:rPr>
                <w:rFonts w:ascii="Calibri" w:hAnsi="Calibri" w:cs="Calibri"/>
                <w:color w:val="000000"/>
                <w:sz w:val="16"/>
                <w:szCs w:val="16"/>
              </w:rPr>
            </w:pPr>
            <w:r w:rsidRPr="008731DE">
              <w:rPr>
                <w:rFonts w:ascii="Calibri" w:hAnsi="Calibri" w:cs="Calibri"/>
                <w:color w:val="000000"/>
                <w:sz w:val="16"/>
                <w:szCs w:val="16"/>
              </w:rPr>
              <w:t>Cilj 1</w:t>
            </w:r>
          </w:p>
        </w:tc>
      </w:tr>
      <w:tr w:rsidR="0021170E" w:rsidRPr="008731DE" w14:paraId="3E81CD32" w14:textId="77777777" w:rsidTr="00C4600F">
        <w:tc>
          <w:tcPr>
            <w:tcW w:w="964" w:type="pct"/>
            <w:shd w:val="clear" w:color="auto" w:fill="FFFFFF" w:themeFill="background1"/>
            <w:vAlign w:val="center"/>
          </w:tcPr>
          <w:p w14:paraId="40B1FD3F"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Studija o kontroli sedimenta i erozije, položaj 35-1</w:t>
            </w:r>
          </w:p>
        </w:tc>
        <w:tc>
          <w:tcPr>
            <w:tcW w:w="528" w:type="pct"/>
            <w:shd w:val="clear" w:color="auto" w:fill="FFFFFF" w:themeFill="background1"/>
            <w:vAlign w:val="center"/>
          </w:tcPr>
          <w:p w14:paraId="074D3F45"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sz w:val="16"/>
                <w:szCs w:val="16"/>
              </w:rPr>
              <w:t>BAFA_PREP_43_NS_426</w:t>
            </w:r>
          </w:p>
        </w:tc>
        <w:tc>
          <w:tcPr>
            <w:tcW w:w="2124" w:type="pct"/>
            <w:shd w:val="clear" w:color="auto" w:fill="FFFFFF" w:themeFill="background1"/>
            <w:vAlign w:val="center"/>
          </w:tcPr>
          <w:p w14:paraId="3980E454"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SPREMNOST</w:t>
            </w:r>
          </w:p>
          <w:p w14:paraId="20C42F14"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Na poziciji 35-1, dio rijeke je bujica, tako da je potrebna Studija o sedimentu i kontroli erozij.</w:t>
            </w:r>
          </w:p>
        </w:tc>
        <w:tc>
          <w:tcPr>
            <w:tcW w:w="676" w:type="pct"/>
            <w:shd w:val="clear" w:color="auto" w:fill="FFFFFF" w:themeFill="background1"/>
            <w:vAlign w:val="center"/>
          </w:tcPr>
          <w:p w14:paraId="799B6F67"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15.000,00</w:t>
            </w:r>
          </w:p>
          <w:p w14:paraId="214ECD76" w14:textId="15479DE9" w:rsidR="00BA02FE" w:rsidRPr="008731DE" w:rsidRDefault="00BA02FE"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DA3704" w:rsidRPr="00DA3704">
              <w:rPr>
                <w:rFonts w:ascii="Calibri" w:hAnsi="Calibri" w:cs="Calibri"/>
                <w:color w:val="0070C0"/>
                <w:sz w:val="16"/>
                <w:szCs w:val="16"/>
                <w:lang w:bidi="fa-IR"/>
              </w:rPr>
              <w:t xml:space="preserve">29.340,00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672CEE5F"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Visok</w:t>
            </w:r>
          </w:p>
        </w:tc>
        <w:tc>
          <w:tcPr>
            <w:tcW w:w="305" w:type="pct"/>
            <w:shd w:val="clear" w:color="auto" w:fill="FFFFFF" w:themeFill="background1"/>
            <w:vAlign w:val="center"/>
          </w:tcPr>
          <w:p w14:paraId="41C1AFCB" w14:textId="77777777" w:rsidR="0021170E" w:rsidRPr="008731DE" w:rsidRDefault="0021170E" w:rsidP="009E247F">
            <w:pPr>
              <w:spacing w:before="0"/>
              <w:ind w:left="-57" w:right="-57"/>
              <w:jc w:val="center"/>
              <w:rPr>
                <w:rFonts w:ascii="Calibri" w:hAnsi="Calibri" w:cs="Calibri"/>
                <w:color w:val="000000"/>
                <w:sz w:val="16"/>
                <w:szCs w:val="16"/>
              </w:rPr>
            </w:pPr>
            <w:r w:rsidRPr="008731DE">
              <w:rPr>
                <w:rFonts w:ascii="Calibri" w:hAnsi="Calibri" w:cs="Calibri"/>
                <w:color w:val="000000"/>
                <w:sz w:val="16"/>
                <w:szCs w:val="16"/>
              </w:rPr>
              <w:t>Cilj 4</w:t>
            </w:r>
          </w:p>
        </w:tc>
      </w:tr>
      <w:tr w:rsidR="0021170E" w:rsidRPr="008731DE" w14:paraId="4B70197D" w14:textId="77777777" w:rsidTr="00C4600F">
        <w:tc>
          <w:tcPr>
            <w:tcW w:w="964" w:type="pct"/>
            <w:shd w:val="clear" w:color="auto" w:fill="FFFFFF" w:themeFill="background1"/>
            <w:vAlign w:val="center"/>
          </w:tcPr>
          <w:p w14:paraId="14A9D7D3" w14:textId="0937258B" w:rsidR="0021170E" w:rsidRPr="008731DE" w:rsidRDefault="001352CB"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Čišćenje korita rijeke Joševice u gradu Tuzla, na poziciji 32-1 (naselje Dragulje), 32-2 (naselje Lipnica Donja), 32-3 (naselje Rapače) i 32-4 (Rudnik uglja Bukinje).</w:t>
            </w:r>
          </w:p>
        </w:tc>
        <w:tc>
          <w:tcPr>
            <w:tcW w:w="528" w:type="pct"/>
            <w:shd w:val="clear" w:color="auto" w:fill="FFFFFF" w:themeFill="background1"/>
            <w:vAlign w:val="center"/>
          </w:tcPr>
          <w:p w14:paraId="52C97944"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BAFA_PRO_35_NS_476</w:t>
            </w:r>
          </w:p>
        </w:tc>
        <w:tc>
          <w:tcPr>
            <w:tcW w:w="2124" w:type="pct"/>
            <w:shd w:val="clear" w:color="auto" w:fill="FFFFFF" w:themeFill="background1"/>
            <w:vAlign w:val="center"/>
          </w:tcPr>
          <w:p w14:paraId="163E07B6" w14:textId="77777777" w:rsidR="0021170E" w:rsidRPr="008731DE" w:rsidRDefault="0021170E" w:rsidP="009E247F">
            <w:pPr>
              <w:spacing w:before="0"/>
              <w:ind w:left="-57" w:right="-57"/>
              <w:jc w:val="left"/>
              <w:rPr>
                <w:rFonts w:ascii="Calibri" w:hAnsi="Calibri" w:cs="Calibri"/>
                <w:b/>
                <w:bCs/>
                <w:color w:val="000000"/>
                <w:sz w:val="16"/>
                <w:szCs w:val="16"/>
              </w:rPr>
            </w:pPr>
            <w:r w:rsidRPr="008731DE">
              <w:rPr>
                <w:rFonts w:ascii="Calibri" w:hAnsi="Calibri" w:cs="Calibri"/>
                <w:b/>
                <w:bCs/>
                <w:color w:val="000000"/>
                <w:sz w:val="16"/>
                <w:szCs w:val="16"/>
              </w:rPr>
              <w:t>ZAŠTITA</w:t>
            </w:r>
          </w:p>
          <w:p w14:paraId="64BA9B12" w14:textId="77777777" w:rsidR="0021170E" w:rsidRPr="008731DE" w:rsidRDefault="0021170E" w:rsidP="009E247F">
            <w:pPr>
              <w:spacing w:before="0"/>
              <w:ind w:left="-57" w:right="-57"/>
              <w:jc w:val="left"/>
              <w:rPr>
                <w:rFonts w:ascii="Calibri" w:hAnsi="Calibri" w:cs="Calibri"/>
                <w:sz w:val="16"/>
                <w:szCs w:val="16"/>
                <w:lang w:bidi="fa-IR"/>
              </w:rPr>
            </w:pPr>
            <w:r w:rsidRPr="008731DE">
              <w:rPr>
                <w:rFonts w:ascii="Calibri" w:hAnsi="Calibri" w:cs="Calibri"/>
                <w:color w:val="000000"/>
                <w:sz w:val="16"/>
                <w:szCs w:val="16"/>
              </w:rPr>
              <w:t>Pozicija 32-1, Kuće i komercijalne zgrade su ugrožene, dubina od 0,3 m do 0,5 m za Q100. Pozicija 32-2,Ugrožene kuće, Dubine od 0,2 m do 1 m za Q100, Rizična populacija.Pozicija 32-3,Ugrožene kuće, dubine od 0,3 m do 0,7 m za Q100, Rizična populacija.Pozicija 32-4,Industrijski objekti su ugroženi, dubina od 0,3 m do 0,8 m za Q100,  Rizična ekonomija.</w:t>
            </w:r>
          </w:p>
        </w:tc>
        <w:tc>
          <w:tcPr>
            <w:tcW w:w="676" w:type="pct"/>
            <w:shd w:val="clear" w:color="auto" w:fill="FFFFFF" w:themeFill="background1"/>
            <w:vAlign w:val="center"/>
          </w:tcPr>
          <w:p w14:paraId="77429545" w14:textId="77777777" w:rsidR="0021170E" w:rsidRDefault="0021170E" w:rsidP="009E247F">
            <w:pPr>
              <w:spacing w:before="0"/>
              <w:ind w:left="-57" w:right="-57"/>
              <w:jc w:val="right"/>
              <w:rPr>
                <w:rFonts w:ascii="Calibri" w:hAnsi="Calibri" w:cs="Calibri"/>
                <w:color w:val="000000"/>
                <w:sz w:val="16"/>
                <w:szCs w:val="16"/>
              </w:rPr>
            </w:pPr>
            <w:r w:rsidRPr="008731DE">
              <w:rPr>
                <w:rFonts w:ascii="Calibri" w:hAnsi="Calibri" w:cs="Calibri"/>
                <w:color w:val="000000"/>
                <w:sz w:val="16"/>
                <w:szCs w:val="16"/>
              </w:rPr>
              <w:t>50.000,00</w:t>
            </w:r>
          </w:p>
          <w:p w14:paraId="65DBE617" w14:textId="46C8C941" w:rsidR="00BA02FE" w:rsidRPr="008731DE" w:rsidRDefault="00BA02FE" w:rsidP="009E247F">
            <w:pPr>
              <w:spacing w:before="0"/>
              <w:ind w:left="-57" w:right="-57"/>
              <w:jc w:val="right"/>
              <w:rPr>
                <w:rFonts w:ascii="Calibri" w:hAnsi="Calibri" w:cs="Calibri"/>
                <w:sz w:val="16"/>
                <w:szCs w:val="16"/>
                <w:lang w:bidi="fa-IR"/>
              </w:rPr>
            </w:pPr>
            <w:r w:rsidRPr="00F80FF7">
              <w:rPr>
                <w:rFonts w:ascii="Calibri" w:hAnsi="Calibri" w:cs="Calibri"/>
                <w:color w:val="0070C0"/>
                <w:sz w:val="16"/>
                <w:szCs w:val="16"/>
                <w:lang w:bidi="fa-IR"/>
              </w:rPr>
              <w:t>(</w:t>
            </w:r>
            <w:r w:rsidR="00DA3704" w:rsidRPr="00DA3704">
              <w:rPr>
                <w:rFonts w:ascii="Calibri" w:hAnsi="Calibri" w:cs="Calibri"/>
                <w:color w:val="0070C0"/>
                <w:sz w:val="16"/>
                <w:szCs w:val="16"/>
                <w:lang w:bidi="fa-IR"/>
              </w:rPr>
              <w:t xml:space="preserve">97.790,00 </w:t>
            </w:r>
            <w:r w:rsidRPr="00F80FF7">
              <w:rPr>
                <w:rFonts w:ascii="Calibri" w:hAnsi="Calibri" w:cs="Calibri"/>
                <w:color w:val="0070C0"/>
                <w:sz w:val="16"/>
                <w:szCs w:val="16"/>
                <w:lang w:bidi="fa-IR"/>
              </w:rPr>
              <w:t>BAM)</w:t>
            </w:r>
          </w:p>
        </w:tc>
        <w:tc>
          <w:tcPr>
            <w:tcW w:w="403" w:type="pct"/>
            <w:shd w:val="clear" w:color="auto" w:fill="FFFFFF" w:themeFill="background1"/>
            <w:vAlign w:val="center"/>
          </w:tcPr>
          <w:p w14:paraId="4016F76B" w14:textId="77777777" w:rsidR="0021170E" w:rsidRPr="008731DE" w:rsidRDefault="0021170E" w:rsidP="009E247F">
            <w:pPr>
              <w:spacing w:before="0"/>
              <w:ind w:left="-57" w:right="-57"/>
              <w:jc w:val="center"/>
              <w:rPr>
                <w:rFonts w:ascii="Calibri" w:hAnsi="Calibri" w:cs="Calibri"/>
                <w:sz w:val="16"/>
                <w:szCs w:val="16"/>
                <w:lang w:bidi="fa-IR"/>
              </w:rPr>
            </w:pPr>
            <w:r w:rsidRPr="008731DE">
              <w:rPr>
                <w:rFonts w:ascii="Calibri" w:hAnsi="Calibri" w:cs="Calibri"/>
                <w:sz w:val="16"/>
                <w:szCs w:val="16"/>
                <w:lang w:bidi="fa-IR"/>
              </w:rPr>
              <w:t>Visok</w:t>
            </w:r>
          </w:p>
        </w:tc>
        <w:tc>
          <w:tcPr>
            <w:tcW w:w="305" w:type="pct"/>
            <w:shd w:val="clear" w:color="auto" w:fill="FFFFFF" w:themeFill="background1"/>
            <w:vAlign w:val="center"/>
          </w:tcPr>
          <w:p w14:paraId="4C1E8F66" w14:textId="77777777" w:rsidR="0021170E" w:rsidRPr="008731DE" w:rsidRDefault="0021170E" w:rsidP="009E247F">
            <w:pPr>
              <w:spacing w:before="0"/>
              <w:ind w:left="-57" w:right="-57"/>
              <w:jc w:val="center"/>
              <w:rPr>
                <w:rFonts w:ascii="Calibri" w:hAnsi="Calibri" w:cs="Calibri"/>
                <w:color w:val="000000"/>
                <w:sz w:val="16"/>
                <w:szCs w:val="16"/>
              </w:rPr>
            </w:pPr>
            <w:r w:rsidRPr="008731DE">
              <w:rPr>
                <w:rFonts w:ascii="Calibri" w:hAnsi="Calibri" w:cs="Calibri"/>
                <w:color w:val="000000"/>
                <w:sz w:val="16"/>
                <w:szCs w:val="16"/>
              </w:rPr>
              <w:t>Cilj 1</w:t>
            </w:r>
          </w:p>
        </w:tc>
      </w:tr>
      <w:tr w:rsidR="0021170E" w:rsidRPr="008731DE" w14:paraId="46869ACE" w14:textId="77777777" w:rsidTr="00D72B94">
        <w:tc>
          <w:tcPr>
            <w:tcW w:w="3616" w:type="pct"/>
            <w:gridSpan w:val="3"/>
            <w:shd w:val="clear" w:color="auto" w:fill="F2F2F2" w:themeFill="background1" w:themeFillShade="F2"/>
          </w:tcPr>
          <w:p w14:paraId="268EBDA8" w14:textId="7F1A23E5" w:rsidR="0021170E" w:rsidRPr="008731DE" w:rsidRDefault="0021170E" w:rsidP="00D72B94">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UKUPNA PROCIJENJENA VRIJEDNOST TROŠKOVA NESTRUKTURNIH MJERA</w:t>
            </w:r>
            <w:r w:rsidR="004B6C66" w:rsidRPr="008731DE">
              <w:rPr>
                <w:rFonts w:ascii="Calibri" w:hAnsi="Calibri" w:cs="Calibri"/>
                <w:b/>
                <w:bCs/>
                <w:color w:val="000000"/>
                <w:sz w:val="18"/>
                <w:szCs w:val="18"/>
                <w:lang w:eastAsia="bs-Latn-BA"/>
              </w:rPr>
              <w:t xml:space="preserve"> (D)</w:t>
            </w:r>
          </w:p>
        </w:tc>
        <w:tc>
          <w:tcPr>
            <w:tcW w:w="1384" w:type="pct"/>
            <w:gridSpan w:val="3"/>
            <w:shd w:val="clear" w:color="auto" w:fill="F2F2F2" w:themeFill="background1" w:themeFillShade="F2"/>
            <w:vAlign w:val="bottom"/>
          </w:tcPr>
          <w:p w14:paraId="5686C052" w14:textId="77777777" w:rsidR="0021170E" w:rsidRDefault="0021170E" w:rsidP="009E247F">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260.000,00</w:t>
            </w:r>
          </w:p>
          <w:p w14:paraId="4D0EA96D" w14:textId="4FCD7BCA" w:rsidR="00BA02FE" w:rsidRPr="00BA02FE" w:rsidRDefault="00BA02FE" w:rsidP="009E247F">
            <w:pPr>
              <w:spacing w:before="0" w:after="40"/>
              <w:ind w:left="-57" w:right="-57"/>
              <w:jc w:val="left"/>
              <w:rPr>
                <w:rFonts w:ascii="Calibri" w:hAnsi="Calibri" w:cs="Calibri"/>
                <w:b/>
                <w:bCs/>
                <w:color w:val="000000"/>
                <w:sz w:val="18"/>
                <w:szCs w:val="18"/>
                <w:lang w:eastAsia="bs-Latn-BA"/>
              </w:rPr>
            </w:pPr>
            <w:r w:rsidRPr="00BA02FE">
              <w:rPr>
                <w:rFonts w:ascii="Calibri" w:hAnsi="Calibri" w:cs="Calibri"/>
                <w:b/>
                <w:bCs/>
                <w:color w:val="0070C0"/>
                <w:sz w:val="18"/>
                <w:szCs w:val="18"/>
                <w:lang w:bidi="fa-IR"/>
              </w:rPr>
              <w:t>(</w:t>
            </w:r>
            <w:r w:rsidR="00DA3704" w:rsidRPr="00DA3704">
              <w:rPr>
                <w:rFonts w:ascii="Calibri" w:hAnsi="Calibri" w:cs="Calibri"/>
                <w:b/>
                <w:bCs/>
                <w:color w:val="0070C0"/>
                <w:sz w:val="18"/>
                <w:szCs w:val="18"/>
                <w:lang w:bidi="fa-IR"/>
              </w:rPr>
              <w:t xml:space="preserve">508.520,00 </w:t>
            </w:r>
            <w:r w:rsidRPr="00BA02FE">
              <w:rPr>
                <w:rFonts w:ascii="Calibri" w:hAnsi="Calibri" w:cs="Calibri"/>
                <w:b/>
                <w:bCs/>
                <w:color w:val="0070C0"/>
                <w:sz w:val="18"/>
                <w:szCs w:val="18"/>
                <w:lang w:bidi="fa-IR"/>
              </w:rPr>
              <w:t>BAM)</w:t>
            </w:r>
          </w:p>
        </w:tc>
      </w:tr>
      <w:tr w:rsidR="002B2143" w:rsidRPr="008731DE" w14:paraId="5B09D7BD" w14:textId="77777777" w:rsidTr="00D72B94">
        <w:trPr>
          <w:trHeight w:val="185"/>
        </w:trPr>
        <w:tc>
          <w:tcPr>
            <w:tcW w:w="3616" w:type="pct"/>
            <w:gridSpan w:val="3"/>
            <w:shd w:val="clear" w:color="auto" w:fill="F2F2F2" w:themeFill="background1" w:themeFillShade="F2"/>
          </w:tcPr>
          <w:p w14:paraId="23BDA00B" w14:textId="29572AD6" w:rsidR="002B2143" w:rsidRPr="008731DE" w:rsidRDefault="002B2143" w:rsidP="00D72B94">
            <w:pPr>
              <w:spacing w:before="0" w:after="40"/>
              <w:ind w:left="-57" w:right="-57"/>
              <w:jc w:val="left"/>
              <w:rPr>
                <w:rFonts w:ascii="Calibri" w:hAnsi="Calibri" w:cs="Calibri"/>
                <w:color w:val="000000"/>
                <w:sz w:val="18"/>
                <w:szCs w:val="18"/>
                <w:lang w:eastAsia="bs-Latn-BA"/>
              </w:rPr>
            </w:pPr>
            <w:r w:rsidRPr="008731DE">
              <w:rPr>
                <w:rFonts w:ascii="Calibri" w:hAnsi="Calibri" w:cs="Calibri"/>
                <w:color w:val="000000"/>
                <w:sz w:val="18"/>
                <w:szCs w:val="18"/>
                <w:lang w:eastAsia="bs-Latn-BA"/>
              </w:rPr>
              <w:t>UKUPNA PROCIJENJENA VRIJEDNOST MJERA</w:t>
            </w:r>
            <w:r w:rsidR="004B6C66" w:rsidRPr="008731DE">
              <w:rPr>
                <w:rFonts w:ascii="Calibri" w:hAnsi="Calibri" w:cs="Calibri"/>
                <w:color w:val="000000"/>
                <w:sz w:val="18"/>
                <w:szCs w:val="18"/>
                <w:lang w:eastAsia="bs-Latn-BA"/>
              </w:rPr>
              <w:t xml:space="preserve"> (A+B+D)</w:t>
            </w:r>
          </w:p>
        </w:tc>
        <w:tc>
          <w:tcPr>
            <w:tcW w:w="1384" w:type="pct"/>
            <w:gridSpan w:val="3"/>
            <w:shd w:val="clear" w:color="auto" w:fill="F2F2F2" w:themeFill="background1" w:themeFillShade="F2"/>
            <w:vAlign w:val="bottom"/>
          </w:tcPr>
          <w:p w14:paraId="2E3A9C4A" w14:textId="77777777" w:rsidR="002B2143" w:rsidRDefault="002B2143" w:rsidP="002B2143">
            <w:pPr>
              <w:spacing w:before="0" w:after="40"/>
              <w:ind w:left="-57" w:right="-57"/>
              <w:jc w:val="left"/>
              <w:rPr>
                <w:rFonts w:ascii="Calibri" w:hAnsi="Calibri" w:cs="Calibri"/>
                <w:color w:val="000000"/>
                <w:sz w:val="18"/>
                <w:szCs w:val="18"/>
                <w:lang w:eastAsia="bs-Latn-BA"/>
              </w:rPr>
            </w:pPr>
            <w:r w:rsidRPr="008731DE">
              <w:rPr>
                <w:rFonts w:ascii="Calibri" w:hAnsi="Calibri" w:cs="Calibri"/>
                <w:color w:val="000000"/>
                <w:sz w:val="18"/>
                <w:szCs w:val="18"/>
                <w:lang w:eastAsia="bs-Latn-BA"/>
              </w:rPr>
              <w:t>83.006.603,15</w:t>
            </w:r>
          </w:p>
          <w:p w14:paraId="53541080" w14:textId="2D219AFD" w:rsidR="00BA02FE" w:rsidRPr="008731DE" w:rsidRDefault="00BA02FE" w:rsidP="002B2143">
            <w:pPr>
              <w:spacing w:before="0" w:after="40"/>
              <w:ind w:left="-57" w:right="-57"/>
              <w:jc w:val="left"/>
              <w:rPr>
                <w:rFonts w:ascii="Calibri" w:hAnsi="Calibri" w:cs="Calibri"/>
                <w:color w:val="000000"/>
                <w:sz w:val="18"/>
                <w:szCs w:val="18"/>
                <w:lang w:eastAsia="bs-Latn-BA"/>
              </w:rPr>
            </w:pPr>
            <w:r w:rsidRPr="00BA02FE">
              <w:rPr>
                <w:rFonts w:ascii="Calibri" w:hAnsi="Calibri" w:cs="Calibri"/>
                <w:color w:val="0070C0"/>
                <w:sz w:val="18"/>
                <w:szCs w:val="18"/>
                <w:lang w:bidi="fa-IR"/>
              </w:rPr>
              <w:t>(</w:t>
            </w:r>
            <w:r w:rsidR="00C05D64" w:rsidRPr="00C05D64">
              <w:rPr>
                <w:rFonts w:ascii="Calibri" w:hAnsi="Calibri" w:cs="Calibri"/>
                <w:color w:val="0070C0"/>
                <w:sz w:val="18"/>
                <w:szCs w:val="18"/>
                <w:lang w:bidi="fa-IR"/>
              </w:rPr>
              <w:t>162.346.8</w:t>
            </w:r>
            <w:r w:rsidR="006F11CC">
              <w:rPr>
                <w:rFonts w:ascii="Calibri" w:hAnsi="Calibri" w:cs="Calibri"/>
                <w:color w:val="0070C0"/>
                <w:sz w:val="18"/>
                <w:szCs w:val="18"/>
                <w:lang w:bidi="fa-IR"/>
              </w:rPr>
              <w:t>0</w:t>
            </w:r>
            <w:r w:rsidR="00C05D64" w:rsidRPr="00C05D64">
              <w:rPr>
                <w:rFonts w:ascii="Calibri" w:hAnsi="Calibri" w:cs="Calibri"/>
                <w:color w:val="0070C0"/>
                <w:sz w:val="18"/>
                <w:szCs w:val="18"/>
                <w:lang w:bidi="fa-IR"/>
              </w:rPr>
              <w:t xml:space="preserve">0,00 </w:t>
            </w:r>
            <w:r w:rsidRPr="00BA02FE">
              <w:rPr>
                <w:rFonts w:ascii="Calibri" w:hAnsi="Calibri" w:cs="Calibri"/>
                <w:color w:val="0070C0"/>
                <w:sz w:val="18"/>
                <w:szCs w:val="18"/>
                <w:lang w:bidi="fa-IR"/>
              </w:rPr>
              <w:t>BAM)</w:t>
            </w:r>
            <w:r w:rsidR="00DA3704">
              <w:rPr>
                <w:rFonts w:ascii="Calibri" w:hAnsi="Calibri" w:cs="Calibri"/>
                <w:color w:val="0070C0"/>
                <w:sz w:val="18"/>
                <w:szCs w:val="18"/>
                <w:lang w:bidi="fa-IR"/>
              </w:rPr>
              <w:t xml:space="preserve"> </w:t>
            </w:r>
          </w:p>
        </w:tc>
      </w:tr>
      <w:tr w:rsidR="002B2143" w:rsidRPr="008731DE" w14:paraId="67B2DD40" w14:textId="77777777" w:rsidTr="00C4600F">
        <w:trPr>
          <w:trHeight w:val="468"/>
        </w:trPr>
        <w:tc>
          <w:tcPr>
            <w:tcW w:w="3616" w:type="pct"/>
            <w:gridSpan w:val="3"/>
            <w:shd w:val="clear" w:color="auto" w:fill="F2F2F2" w:themeFill="background1" w:themeFillShade="F2"/>
            <w:vAlign w:val="bottom"/>
          </w:tcPr>
          <w:p w14:paraId="3E26885D" w14:textId="0FAFEF5E" w:rsidR="002B2143" w:rsidRPr="008731DE" w:rsidRDefault="002B2143" w:rsidP="009E247F">
            <w:pPr>
              <w:spacing w:before="0" w:after="40"/>
              <w:ind w:left="-57" w:right="-57"/>
              <w:jc w:val="left"/>
              <w:rPr>
                <w:rFonts w:ascii="Calibri" w:hAnsi="Calibri" w:cs="Calibri"/>
                <w:color w:val="000000"/>
                <w:sz w:val="18"/>
                <w:szCs w:val="18"/>
                <w:lang w:eastAsia="bs-Latn-BA"/>
              </w:rPr>
            </w:pPr>
            <w:r w:rsidRPr="008731DE">
              <w:rPr>
                <w:rFonts w:ascii="Calibri" w:hAnsi="Calibri" w:cs="Calibri"/>
                <w:b/>
                <w:bCs/>
                <w:color w:val="000000"/>
                <w:sz w:val="18"/>
                <w:szCs w:val="18"/>
                <w:lang w:eastAsia="bs-Latn-BA"/>
              </w:rPr>
              <w:t xml:space="preserve">UKUPNA PROCIJENJENA VRIJEDNOST PROVOĐENJA MJERA U OKVIRU OVOG PLANA </w:t>
            </w:r>
            <w:r w:rsidR="004B6C66" w:rsidRPr="008731DE">
              <w:rPr>
                <w:rFonts w:ascii="Calibri" w:hAnsi="Calibri" w:cs="Calibri"/>
                <w:b/>
                <w:bCs/>
                <w:color w:val="000000"/>
                <w:sz w:val="18"/>
                <w:szCs w:val="18"/>
                <w:lang w:eastAsia="bs-Latn-BA"/>
              </w:rPr>
              <w:t xml:space="preserve">- </w:t>
            </w:r>
            <w:r w:rsidRPr="008731DE">
              <w:rPr>
                <w:rFonts w:ascii="Calibri" w:hAnsi="Calibri" w:cs="Calibri"/>
                <w:b/>
                <w:bCs/>
                <w:color w:val="000000"/>
                <w:sz w:val="18"/>
                <w:szCs w:val="18"/>
                <w:lang w:eastAsia="bs-Latn-BA"/>
              </w:rPr>
              <w:t>lokalni nivo</w:t>
            </w:r>
            <w:r w:rsidR="004B6C66" w:rsidRPr="008731DE">
              <w:rPr>
                <w:rFonts w:ascii="Calibri" w:hAnsi="Calibri" w:cs="Calibri"/>
                <w:b/>
                <w:bCs/>
                <w:color w:val="000000"/>
                <w:sz w:val="18"/>
                <w:szCs w:val="18"/>
                <w:lang w:eastAsia="bs-Latn-BA"/>
              </w:rPr>
              <w:t xml:space="preserve"> (A+C+D)</w:t>
            </w:r>
          </w:p>
        </w:tc>
        <w:tc>
          <w:tcPr>
            <w:tcW w:w="1384" w:type="pct"/>
            <w:gridSpan w:val="3"/>
            <w:shd w:val="clear" w:color="auto" w:fill="F2F2F2" w:themeFill="background1" w:themeFillShade="F2"/>
            <w:vAlign w:val="bottom"/>
          </w:tcPr>
          <w:p w14:paraId="4AF3A711" w14:textId="77777777" w:rsidR="002B2143" w:rsidRDefault="002B2143" w:rsidP="009E247F">
            <w:pPr>
              <w:spacing w:before="0" w:after="40"/>
              <w:ind w:left="-57" w:right="-57"/>
              <w:jc w:val="left"/>
              <w:rPr>
                <w:rFonts w:ascii="Calibri" w:hAnsi="Calibri" w:cs="Calibri"/>
                <w:b/>
                <w:bCs/>
                <w:color w:val="000000"/>
                <w:sz w:val="18"/>
                <w:szCs w:val="18"/>
                <w:lang w:eastAsia="bs-Latn-BA"/>
              </w:rPr>
            </w:pPr>
            <w:r w:rsidRPr="008731DE">
              <w:rPr>
                <w:rFonts w:ascii="Calibri" w:hAnsi="Calibri" w:cs="Calibri"/>
                <w:b/>
                <w:bCs/>
                <w:color w:val="000000"/>
                <w:sz w:val="18"/>
                <w:szCs w:val="18"/>
                <w:lang w:eastAsia="bs-Latn-BA"/>
              </w:rPr>
              <w:t>44.321.023,85</w:t>
            </w:r>
          </w:p>
          <w:p w14:paraId="4AE5A9E0" w14:textId="6F8610A4" w:rsidR="00BA02FE" w:rsidRPr="00BA02FE" w:rsidRDefault="00BA02FE" w:rsidP="009E247F">
            <w:pPr>
              <w:spacing w:before="0" w:after="40"/>
              <w:ind w:left="-57" w:right="-57"/>
              <w:jc w:val="left"/>
              <w:rPr>
                <w:rFonts w:ascii="Calibri" w:hAnsi="Calibri" w:cs="Calibri"/>
                <w:b/>
                <w:bCs/>
                <w:color w:val="000000"/>
                <w:sz w:val="18"/>
                <w:szCs w:val="18"/>
                <w:lang w:eastAsia="bs-Latn-BA"/>
              </w:rPr>
            </w:pPr>
            <w:r w:rsidRPr="00BA02FE">
              <w:rPr>
                <w:rFonts w:ascii="Calibri" w:hAnsi="Calibri" w:cs="Calibri"/>
                <w:b/>
                <w:bCs/>
                <w:color w:val="0070C0"/>
                <w:sz w:val="18"/>
                <w:szCs w:val="18"/>
                <w:lang w:bidi="fa-IR"/>
              </w:rPr>
              <w:t>(</w:t>
            </w:r>
            <w:r w:rsidR="00C05D64" w:rsidRPr="00C05D64">
              <w:rPr>
                <w:rFonts w:ascii="Calibri" w:hAnsi="Calibri" w:cs="Calibri"/>
                <w:b/>
                <w:bCs/>
                <w:color w:val="0070C0"/>
                <w:sz w:val="18"/>
                <w:szCs w:val="18"/>
                <w:lang w:bidi="fa-IR"/>
              </w:rPr>
              <w:t>86.684.</w:t>
            </w:r>
            <w:r w:rsidR="006F11CC">
              <w:rPr>
                <w:rFonts w:ascii="Calibri" w:hAnsi="Calibri" w:cs="Calibri"/>
                <w:b/>
                <w:bCs/>
                <w:color w:val="0070C0"/>
                <w:sz w:val="18"/>
                <w:szCs w:val="18"/>
                <w:lang w:bidi="fa-IR"/>
              </w:rPr>
              <w:t>390</w:t>
            </w:r>
            <w:r w:rsidR="00C05D64" w:rsidRPr="00C05D64">
              <w:rPr>
                <w:rFonts w:ascii="Calibri" w:hAnsi="Calibri" w:cs="Calibri"/>
                <w:b/>
                <w:bCs/>
                <w:color w:val="0070C0"/>
                <w:sz w:val="18"/>
                <w:szCs w:val="18"/>
                <w:lang w:bidi="fa-IR"/>
              </w:rPr>
              <w:t xml:space="preserve">,00 </w:t>
            </w:r>
            <w:r w:rsidRPr="00BA02FE">
              <w:rPr>
                <w:rFonts w:ascii="Calibri" w:hAnsi="Calibri" w:cs="Calibri"/>
                <w:b/>
                <w:bCs/>
                <w:color w:val="0070C0"/>
                <w:sz w:val="18"/>
                <w:szCs w:val="18"/>
                <w:lang w:bidi="fa-IR"/>
              </w:rPr>
              <w:t>BAM)</w:t>
            </w:r>
          </w:p>
        </w:tc>
      </w:tr>
    </w:tbl>
    <w:p w14:paraId="6FDCD2AF" w14:textId="53626597" w:rsidR="009B5689" w:rsidRPr="008731DE" w:rsidRDefault="009B5689" w:rsidP="00D475C3">
      <w:r w:rsidRPr="008731DE">
        <w:br w:type="page"/>
      </w:r>
    </w:p>
    <w:p w14:paraId="2C667190" w14:textId="449E9B0B" w:rsidR="00225FF3" w:rsidRPr="008731DE" w:rsidRDefault="00343021" w:rsidP="00B853E6">
      <w:pPr>
        <w:pStyle w:val="Heading2"/>
      </w:pPr>
      <w:bookmarkStart w:id="441" w:name="_Hlk116642508"/>
      <w:r w:rsidRPr="008731DE">
        <w:lastRenderedPageBreak/>
        <w:t xml:space="preserve"> </w:t>
      </w:r>
      <w:bookmarkStart w:id="442" w:name="_Toc108528611"/>
      <w:bookmarkStart w:id="443" w:name="_Toc137804203"/>
      <w:r w:rsidR="00372F4E" w:rsidRPr="008731DE">
        <w:t>Monitoring napretka implementacije i izvještavanje</w:t>
      </w:r>
      <w:bookmarkEnd w:id="442"/>
      <w:bookmarkEnd w:id="443"/>
    </w:p>
    <w:bookmarkEnd w:id="441"/>
    <w:p w14:paraId="2D32A328" w14:textId="48DA8D0B" w:rsidR="00007151" w:rsidRPr="008731DE" w:rsidRDefault="00007151" w:rsidP="00007151">
      <w:r w:rsidRPr="008731DE">
        <w:t>AVP Sava će pratiti napredak u implementaciji mjera za koje su nadležni. Za mjere dodijeljene drugim institucijama/nivou, AVP Sava</w:t>
      </w:r>
      <w:r w:rsidR="00174053" w:rsidRPr="008731DE">
        <w:t xml:space="preserve"> i FMPVŠ</w:t>
      </w:r>
      <w:r w:rsidRPr="008731DE">
        <w:t xml:space="preserve"> treba da ima</w:t>
      </w:r>
      <w:r w:rsidR="00BD18F9" w:rsidRPr="008731DE">
        <w:t>ju</w:t>
      </w:r>
      <w:r w:rsidRPr="008731DE">
        <w:t xml:space="preserve"> ulogu koordinacije.</w:t>
      </w:r>
    </w:p>
    <w:p w14:paraId="0AAA0170" w14:textId="77777777" w:rsidR="00007151" w:rsidRPr="008731DE" w:rsidRDefault="00007151" w:rsidP="00007151">
      <w:r w:rsidRPr="008731DE">
        <w:t xml:space="preserve">Za svaku budžetsku godinu može se ažurirati stepen provođenja mjera. AVP Sava će izvršiti analizu provedenih mjera na kraju ovog ciklusa i ocijeniti stepen implementacije ovog Plana. </w:t>
      </w:r>
    </w:p>
    <w:p w14:paraId="4BC9A76C" w14:textId="05791541" w:rsidR="00B675D8" w:rsidRPr="008731DE" w:rsidRDefault="00B675D8" w:rsidP="00B675D8">
      <w:pPr>
        <w:pStyle w:val="Caption"/>
        <w:keepNext/>
        <w:spacing w:after="60"/>
        <w:jc w:val="left"/>
        <w:rPr>
          <w:rFonts w:cstheme="minorHAnsi"/>
        </w:rPr>
      </w:pPr>
      <w:bookmarkStart w:id="444" w:name="_Toc137804296"/>
      <w:r w:rsidRPr="008731DE">
        <w:t xml:space="preserve">Tabela </w:t>
      </w:r>
      <w:r w:rsidRPr="008731DE">
        <w:fldChar w:fldCharType="begin"/>
      </w:r>
      <w:r w:rsidRPr="008731DE">
        <w:instrText xml:space="preserve"> SEQ Tabela \* ARABIC </w:instrText>
      </w:r>
      <w:r w:rsidRPr="008731DE">
        <w:fldChar w:fldCharType="separate"/>
      </w:r>
      <w:r w:rsidR="00593FC9">
        <w:rPr>
          <w:noProof/>
        </w:rPr>
        <w:t>57</w:t>
      </w:r>
      <w:r w:rsidRPr="008731DE">
        <w:fldChar w:fldCharType="end"/>
      </w:r>
      <w:r w:rsidRPr="008731DE">
        <w:t xml:space="preserve">. </w:t>
      </w:r>
      <w:r w:rsidRPr="008731DE">
        <w:rPr>
          <w:rFonts w:cstheme="minorHAnsi"/>
        </w:rPr>
        <w:t>Uloga AVP Sava u implementaciji predloženih mjera</w:t>
      </w:r>
      <w:bookmarkEnd w:id="444"/>
      <w:r w:rsidRPr="008731DE">
        <w:rPr>
          <w:rFonts w:cstheme="minorHAnsi"/>
        </w:rPr>
        <w:t xml:space="preserve"> </w:t>
      </w:r>
    </w:p>
    <w:tbl>
      <w:tblPr>
        <w:tblStyle w:val="TableGrid"/>
        <w:tblW w:w="91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846"/>
        <w:gridCol w:w="1276"/>
        <w:gridCol w:w="1417"/>
        <w:gridCol w:w="1956"/>
        <w:gridCol w:w="2268"/>
        <w:gridCol w:w="1417"/>
      </w:tblGrid>
      <w:tr w:rsidR="00007151" w:rsidRPr="008731DE" w14:paraId="1F77F9E4" w14:textId="77777777" w:rsidTr="00EC7884">
        <w:trPr>
          <w:tblHeader/>
        </w:trPr>
        <w:tc>
          <w:tcPr>
            <w:tcW w:w="846" w:type="dxa"/>
            <w:shd w:val="clear" w:color="auto" w:fill="002060"/>
            <w:vAlign w:val="center"/>
          </w:tcPr>
          <w:p w14:paraId="266442CF" w14:textId="77777777" w:rsidR="00007151" w:rsidRPr="008731DE" w:rsidRDefault="00007151" w:rsidP="009E247F">
            <w:pPr>
              <w:spacing w:before="0"/>
              <w:jc w:val="center"/>
              <w:rPr>
                <w:rFonts w:ascii="Calibri" w:hAnsi="Calibri" w:cs="Calibri"/>
                <w:b/>
                <w:bCs/>
                <w:sz w:val="18"/>
                <w:szCs w:val="18"/>
                <w:lang w:bidi="fa-IR"/>
              </w:rPr>
            </w:pPr>
            <w:bookmarkStart w:id="445" w:name="_Hlk114837688"/>
            <w:r w:rsidRPr="008731DE">
              <w:rPr>
                <w:rFonts w:ascii="Calibri" w:hAnsi="Calibri" w:cs="Calibri"/>
                <w:b/>
                <w:bCs/>
                <w:sz w:val="18"/>
                <w:szCs w:val="18"/>
                <w:lang w:bidi="fa-IR"/>
              </w:rPr>
              <w:t xml:space="preserve">Učinak mjere </w:t>
            </w:r>
          </w:p>
        </w:tc>
        <w:tc>
          <w:tcPr>
            <w:tcW w:w="1276" w:type="dxa"/>
            <w:shd w:val="clear" w:color="auto" w:fill="002060"/>
            <w:vAlign w:val="center"/>
          </w:tcPr>
          <w:p w14:paraId="6F63B3DF" w14:textId="77777777" w:rsidR="00007151" w:rsidRPr="008731DE" w:rsidRDefault="00007151"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Broj i vrsta mjera </w:t>
            </w:r>
          </w:p>
        </w:tc>
        <w:tc>
          <w:tcPr>
            <w:tcW w:w="1417" w:type="dxa"/>
            <w:shd w:val="clear" w:color="auto" w:fill="002060"/>
            <w:vAlign w:val="center"/>
          </w:tcPr>
          <w:p w14:paraId="5EF86673" w14:textId="77777777" w:rsidR="00007151" w:rsidRPr="008731DE" w:rsidRDefault="00007151"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Procijenjeni troškovi (EURO)</w:t>
            </w:r>
          </w:p>
        </w:tc>
        <w:tc>
          <w:tcPr>
            <w:tcW w:w="1956" w:type="dxa"/>
            <w:shd w:val="clear" w:color="auto" w:fill="002060"/>
            <w:vAlign w:val="center"/>
          </w:tcPr>
          <w:p w14:paraId="7A7F2E1A" w14:textId="77777777" w:rsidR="00007151" w:rsidRPr="008731DE" w:rsidRDefault="00007151"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Izvor finansiranja </w:t>
            </w:r>
          </w:p>
        </w:tc>
        <w:tc>
          <w:tcPr>
            <w:tcW w:w="2268" w:type="dxa"/>
            <w:shd w:val="clear" w:color="auto" w:fill="002060"/>
            <w:vAlign w:val="center"/>
          </w:tcPr>
          <w:p w14:paraId="7C18A3F6" w14:textId="2B773782" w:rsidR="00007151" w:rsidRPr="008731DE" w:rsidRDefault="00526E1F" w:rsidP="009E247F">
            <w:pPr>
              <w:spacing w:before="0"/>
              <w:jc w:val="center"/>
              <w:rPr>
                <w:rFonts w:ascii="Calibri" w:hAnsi="Calibri" w:cs="Calibri"/>
                <w:sz w:val="18"/>
                <w:szCs w:val="18"/>
                <w:lang w:bidi="fa-IR"/>
              </w:rPr>
            </w:pPr>
            <w:r w:rsidRPr="00526E1F">
              <w:rPr>
                <w:rFonts w:ascii="Calibri" w:hAnsi="Calibri" w:cs="Calibri"/>
                <w:b/>
                <w:bCs/>
                <w:sz w:val="18"/>
                <w:szCs w:val="18"/>
                <w:lang w:bidi="fa-IR"/>
              </w:rPr>
              <w:t xml:space="preserve">Institucije nadležne za provedbu </w:t>
            </w:r>
            <w:r>
              <w:rPr>
                <w:rFonts w:ascii="Calibri" w:hAnsi="Calibri" w:cs="Calibri"/>
                <w:b/>
                <w:bCs/>
                <w:sz w:val="18"/>
                <w:szCs w:val="18"/>
                <w:lang w:bidi="fa-IR"/>
              </w:rPr>
              <w:t>mjera</w:t>
            </w:r>
          </w:p>
        </w:tc>
        <w:tc>
          <w:tcPr>
            <w:tcW w:w="1417" w:type="dxa"/>
            <w:shd w:val="clear" w:color="auto" w:fill="002060"/>
            <w:vAlign w:val="center"/>
          </w:tcPr>
          <w:p w14:paraId="585712C5"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b/>
                <w:bCs/>
                <w:sz w:val="18"/>
                <w:szCs w:val="18"/>
                <w:lang w:bidi="fa-IR"/>
              </w:rPr>
              <w:t>Uloga AVP Sava</w:t>
            </w:r>
          </w:p>
        </w:tc>
      </w:tr>
      <w:tr w:rsidR="00007151" w:rsidRPr="008731DE" w14:paraId="52CDED28" w14:textId="77777777" w:rsidTr="00E304DB">
        <w:tc>
          <w:tcPr>
            <w:tcW w:w="846" w:type="dxa"/>
            <w:shd w:val="clear" w:color="auto" w:fill="auto"/>
            <w:vAlign w:val="bottom"/>
          </w:tcPr>
          <w:p w14:paraId="1261CA5B" w14:textId="6E49C487" w:rsidR="00007151" w:rsidRPr="008731DE" w:rsidRDefault="00007151"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RBD</w:t>
            </w:r>
          </w:p>
        </w:tc>
        <w:tc>
          <w:tcPr>
            <w:tcW w:w="1276" w:type="dxa"/>
            <w:shd w:val="clear" w:color="auto" w:fill="auto"/>
            <w:vAlign w:val="bottom"/>
          </w:tcPr>
          <w:p w14:paraId="4C9CC50C"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1 nestrukturna</w:t>
            </w:r>
          </w:p>
        </w:tc>
        <w:tc>
          <w:tcPr>
            <w:tcW w:w="1417" w:type="dxa"/>
            <w:shd w:val="clear" w:color="auto" w:fill="auto"/>
            <w:vAlign w:val="bottom"/>
          </w:tcPr>
          <w:p w14:paraId="35403BD8" w14:textId="6B6D3C71" w:rsidR="00007151" w:rsidRPr="008731DE" w:rsidRDefault="007676E4" w:rsidP="009E247F">
            <w:pPr>
              <w:spacing w:before="0"/>
              <w:jc w:val="center"/>
              <w:rPr>
                <w:rFonts w:ascii="Calibri" w:hAnsi="Calibri" w:cs="Calibri"/>
                <w:sz w:val="18"/>
                <w:szCs w:val="18"/>
                <w:lang w:bidi="fa-IR"/>
              </w:rPr>
            </w:pPr>
            <w:r>
              <w:rPr>
                <w:rFonts w:ascii="Calibri" w:hAnsi="Calibri" w:cs="Calibri"/>
                <w:sz w:val="18"/>
                <w:szCs w:val="18"/>
                <w:lang w:bidi="fa-IR"/>
              </w:rPr>
              <w:t>15</w:t>
            </w:r>
            <w:r w:rsidR="00007151" w:rsidRPr="008731DE">
              <w:rPr>
                <w:rFonts w:ascii="Calibri" w:hAnsi="Calibri" w:cs="Calibri"/>
                <w:sz w:val="18"/>
                <w:szCs w:val="18"/>
                <w:lang w:bidi="fa-IR"/>
              </w:rPr>
              <w:t>.000,00</w:t>
            </w:r>
            <w:r w:rsidR="00EC7884">
              <w:rPr>
                <w:rFonts w:ascii="Calibri" w:hAnsi="Calibri" w:cs="Calibri"/>
                <w:sz w:val="18"/>
                <w:szCs w:val="18"/>
                <w:lang w:bidi="fa-IR"/>
              </w:rPr>
              <w:t xml:space="preserve"> </w:t>
            </w:r>
            <w:r w:rsidR="00EC7884" w:rsidRPr="00EC7884">
              <w:rPr>
                <w:rFonts w:ascii="Calibri" w:hAnsi="Calibri" w:cs="Calibri"/>
                <w:color w:val="0070C0"/>
                <w:sz w:val="18"/>
                <w:szCs w:val="18"/>
                <w:lang w:bidi="fa-IR"/>
              </w:rPr>
              <w:t>(</w:t>
            </w:r>
            <w:r>
              <w:rPr>
                <w:rFonts w:ascii="Calibri" w:hAnsi="Calibri" w:cs="Calibri"/>
                <w:color w:val="0070C0"/>
                <w:sz w:val="18"/>
                <w:szCs w:val="18"/>
                <w:lang w:bidi="fa-IR"/>
              </w:rPr>
              <w:t>29.335,00</w:t>
            </w:r>
            <w:r w:rsidR="00EC7884" w:rsidRPr="00EC7884">
              <w:rPr>
                <w:rFonts w:ascii="Calibri" w:hAnsi="Calibri" w:cs="Calibri"/>
                <w:color w:val="0070C0"/>
                <w:sz w:val="18"/>
                <w:szCs w:val="18"/>
                <w:lang w:bidi="fa-IR"/>
              </w:rPr>
              <w:t xml:space="preserve"> BAM)</w:t>
            </w:r>
          </w:p>
        </w:tc>
        <w:tc>
          <w:tcPr>
            <w:tcW w:w="1956" w:type="dxa"/>
            <w:shd w:val="clear" w:color="auto" w:fill="auto"/>
            <w:vAlign w:val="bottom"/>
          </w:tcPr>
          <w:p w14:paraId="7C44A92D"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Sufinansiranje JU Vode Srpske, AVP Sava i Vlada BD</w:t>
            </w:r>
          </w:p>
        </w:tc>
        <w:tc>
          <w:tcPr>
            <w:tcW w:w="2268" w:type="dxa"/>
            <w:vAlign w:val="bottom"/>
          </w:tcPr>
          <w:p w14:paraId="711B3023" w14:textId="5BD457ED"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Upravljački odbor/Tijelo za praćenje implementacije (Agencija Sava, Vlada BD, JU Vode Srpske)</w:t>
            </w:r>
          </w:p>
        </w:tc>
        <w:tc>
          <w:tcPr>
            <w:tcW w:w="1417" w:type="dxa"/>
            <w:vAlign w:val="bottom"/>
          </w:tcPr>
          <w:p w14:paraId="3B12943E"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Implementacija/ koordinacija</w:t>
            </w:r>
          </w:p>
        </w:tc>
      </w:tr>
      <w:tr w:rsidR="00007151" w:rsidRPr="008731DE" w14:paraId="06F42B1E" w14:textId="77777777" w:rsidTr="00E304DB">
        <w:tc>
          <w:tcPr>
            <w:tcW w:w="846" w:type="dxa"/>
            <w:shd w:val="clear" w:color="auto" w:fill="auto"/>
            <w:vAlign w:val="bottom"/>
          </w:tcPr>
          <w:p w14:paraId="4110012E" w14:textId="77777777" w:rsidR="00007151" w:rsidRPr="008731DE" w:rsidRDefault="00007151"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RBD</w:t>
            </w:r>
          </w:p>
        </w:tc>
        <w:tc>
          <w:tcPr>
            <w:tcW w:w="1276" w:type="dxa"/>
            <w:shd w:val="clear" w:color="auto" w:fill="auto"/>
            <w:vAlign w:val="bottom"/>
          </w:tcPr>
          <w:p w14:paraId="1E0A1FE6"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1 nestrukturna</w:t>
            </w:r>
          </w:p>
        </w:tc>
        <w:tc>
          <w:tcPr>
            <w:tcW w:w="1417" w:type="dxa"/>
            <w:shd w:val="clear" w:color="auto" w:fill="auto"/>
            <w:vAlign w:val="bottom"/>
          </w:tcPr>
          <w:p w14:paraId="3889B94B" w14:textId="77777777" w:rsidR="00007151"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1.000.000,00</w:t>
            </w:r>
          </w:p>
          <w:p w14:paraId="05767A66" w14:textId="222F02D2" w:rsidR="00EC7884" w:rsidRPr="008731DE" w:rsidRDefault="00EC7884" w:rsidP="009E247F">
            <w:pPr>
              <w:spacing w:before="0"/>
              <w:jc w:val="center"/>
              <w:rPr>
                <w:rFonts w:ascii="Calibri" w:hAnsi="Calibri" w:cs="Calibri"/>
                <w:sz w:val="18"/>
                <w:szCs w:val="18"/>
                <w:lang w:bidi="fa-IR"/>
              </w:rPr>
            </w:pPr>
            <w:r w:rsidRPr="00EC7884">
              <w:rPr>
                <w:rFonts w:ascii="Calibri" w:hAnsi="Calibri" w:cs="Calibri"/>
                <w:color w:val="0070C0"/>
                <w:sz w:val="18"/>
                <w:szCs w:val="18"/>
                <w:lang w:bidi="fa-IR"/>
              </w:rPr>
              <w:t>(1.955.830,00 BAM)</w:t>
            </w:r>
          </w:p>
        </w:tc>
        <w:tc>
          <w:tcPr>
            <w:tcW w:w="1956" w:type="dxa"/>
            <w:shd w:val="clear" w:color="auto" w:fill="auto"/>
            <w:vAlign w:val="bottom"/>
          </w:tcPr>
          <w:p w14:paraId="2D42453E" w14:textId="1BBA5D01" w:rsidR="00007151" w:rsidRPr="008731DE" w:rsidRDefault="00E304DB" w:rsidP="009E247F">
            <w:pPr>
              <w:spacing w:before="0"/>
              <w:jc w:val="center"/>
              <w:rPr>
                <w:rFonts w:ascii="Calibri" w:hAnsi="Calibri" w:cs="Calibri"/>
                <w:sz w:val="18"/>
                <w:szCs w:val="18"/>
                <w:lang w:bidi="fa-IR"/>
              </w:rPr>
            </w:pPr>
            <w:r>
              <w:rPr>
                <w:rFonts w:ascii="Calibri" w:hAnsi="Calibri" w:cs="Calibri"/>
                <w:sz w:val="18"/>
                <w:szCs w:val="18"/>
                <w:lang w:bidi="fa-IR"/>
              </w:rPr>
              <w:t>Proračun Federacije BiH</w:t>
            </w:r>
          </w:p>
        </w:tc>
        <w:tc>
          <w:tcPr>
            <w:tcW w:w="2268" w:type="dxa"/>
            <w:vAlign w:val="bottom"/>
          </w:tcPr>
          <w:p w14:paraId="6267191D" w14:textId="7465AA2B" w:rsidR="00007151" w:rsidRPr="008731DE" w:rsidRDefault="00A964C5" w:rsidP="007661B0">
            <w:pPr>
              <w:spacing w:before="0"/>
              <w:jc w:val="center"/>
              <w:rPr>
                <w:rFonts w:ascii="Calibri" w:hAnsi="Calibri" w:cs="Calibri"/>
                <w:sz w:val="18"/>
                <w:szCs w:val="18"/>
                <w:lang w:bidi="fa-IR"/>
              </w:rPr>
            </w:pPr>
            <w:r w:rsidRPr="008731DE">
              <w:rPr>
                <w:rFonts w:ascii="Calibri" w:hAnsi="Calibri" w:cs="Calibri"/>
                <w:sz w:val="18"/>
                <w:szCs w:val="18"/>
                <w:lang w:bidi="fa-IR"/>
              </w:rPr>
              <w:t>Upravljački odbor/Tijelo za praćenje implementacije (Agencija Sava, Vlada BD, JU Vode Srpske)</w:t>
            </w:r>
          </w:p>
        </w:tc>
        <w:tc>
          <w:tcPr>
            <w:tcW w:w="1417" w:type="dxa"/>
            <w:vAlign w:val="bottom"/>
          </w:tcPr>
          <w:p w14:paraId="283B5337" w14:textId="09D573D6" w:rsidR="00007151" w:rsidRPr="008731DE" w:rsidRDefault="007661B0" w:rsidP="009E247F">
            <w:pPr>
              <w:spacing w:before="0"/>
              <w:jc w:val="center"/>
              <w:rPr>
                <w:rFonts w:ascii="Calibri" w:hAnsi="Calibri" w:cs="Calibri"/>
                <w:sz w:val="18"/>
                <w:szCs w:val="18"/>
                <w:lang w:bidi="fa-IR"/>
              </w:rPr>
            </w:pPr>
            <w:r w:rsidRPr="008731DE">
              <w:rPr>
                <w:rFonts w:ascii="Calibri" w:hAnsi="Calibri" w:cs="Calibri"/>
                <w:sz w:val="18"/>
                <w:szCs w:val="18"/>
                <w:lang w:bidi="fa-IR"/>
              </w:rPr>
              <w:t>Implementacija/ koordinacija</w:t>
            </w:r>
            <w:r w:rsidR="00A96BD8" w:rsidRPr="008731DE">
              <w:rPr>
                <w:rFonts w:ascii="Calibri" w:hAnsi="Calibri" w:cs="Calibri"/>
                <w:sz w:val="18"/>
                <w:szCs w:val="18"/>
                <w:lang w:bidi="fa-IR"/>
              </w:rPr>
              <w:t xml:space="preserve"> </w:t>
            </w:r>
          </w:p>
        </w:tc>
      </w:tr>
      <w:tr w:rsidR="00007151" w:rsidRPr="008731DE" w14:paraId="39417BDB" w14:textId="77777777" w:rsidTr="00E304DB">
        <w:tc>
          <w:tcPr>
            <w:tcW w:w="846" w:type="dxa"/>
            <w:shd w:val="clear" w:color="auto" w:fill="auto"/>
            <w:vAlign w:val="bottom"/>
          </w:tcPr>
          <w:p w14:paraId="6026D1F9" w14:textId="77777777" w:rsidR="00007151" w:rsidRPr="008731DE" w:rsidRDefault="00007151" w:rsidP="009E247F">
            <w:pPr>
              <w:spacing w:before="0"/>
              <w:jc w:val="center"/>
              <w:rPr>
                <w:rFonts w:ascii="Calibri" w:hAnsi="Calibri" w:cs="Calibri"/>
                <w:b/>
                <w:bCs/>
                <w:sz w:val="18"/>
                <w:szCs w:val="18"/>
                <w:lang w:bidi="fa-IR"/>
              </w:rPr>
            </w:pPr>
            <w:r w:rsidRPr="008731DE">
              <w:rPr>
                <w:rFonts w:ascii="Calibri" w:hAnsi="Calibri" w:cs="Calibri"/>
                <w:b/>
                <w:bCs/>
                <w:sz w:val="18"/>
                <w:szCs w:val="18"/>
                <w:lang w:bidi="fa-IR"/>
              </w:rPr>
              <w:t>UoM1</w:t>
            </w:r>
          </w:p>
        </w:tc>
        <w:tc>
          <w:tcPr>
            <w:tcW w:w="1276" w:type="dxa"/>
            <w:shd w:val="clear" w:color="auto" w:fill="auto"/>
            <w:vAlign w:val="bottom"/>
          </w:tcPr>
          <w:p w14:paraId="4C522083" w14:textId="1C792630" w:rsidR="00007151" w:rsidRPr="008731DE" w:rsidRDefault="00E304DB" w:rsidP="009E247F">
            <w:pPr>
              <w:spacing w:before="0"/>
              <w:jc w:val="center"/>
              <w:rPr>
                <w:rFonts w:ascii="Calibri" w:hAnsi="Calibri" w:cs="Calibri"/>
                <w:sz w:val="18"/>
                <w:szCs w:val="18"/>
                <w:lang w:bidi="fa-IR"/>
              </w:rPr>
            </w:pPr>
            <w:r>
              <w:rPr>
                <w:rFonts w:ascii="Calibri" w:hAnsi="Calibri" w:cs="Calibri"/>
                <w:sz w:val="18"/>
                <w:szCs w:val="18"/>
                <w:lang w:bidi="fa-IR"/>
              </w:rPr>
              <w:t xml:space="preserve">1 </w:t>
            </w:r>
            <w:r w:rsidR="00007151" w:rsidRPr="008731DE">
              <w:rPr>
                <w:rFonts w:ascii="Calibri" w:hAnsi="Calibri" w:cs="Calibri"/>
                <w:sz w:val="18"/>
                <w:szCs w:val="18"/>
                <w:lang w:bidi="fa-IR"/>
              </w:rPr>
              <w:t>nestrukturn</w:t>
            </w:r>
            <w:r>
              <w:rPr>
                <w:rFonts w:ascii="Calibri" w:hAnsi="Calibri" w:cs="Calibri"/>
                <w:sz w:val="18"/>
                <w:szCs w:val="18"/>
                <w:lang w:bidi="fa-IR"/>
              </w:rPr>
              <w:t>a</w:t>
            </w:r>
          </w:p>
        </w:tc>
        <w:tc>
          <w:tcPr>
            <w:tcW w:w="1417" w:type="dxa"/>
            <w:shd w:val="clear" w:color="auto" w:fill="auto"/>
            <w:vAlign w:val="bottom"/>
          </w:tcPr>
          <w:p w14:paraId="545E84AC" w14:textId="1A9A01CC" w:rsidR="00E304DB" w:rsidRPr="00E304DB" w:rsidRDefault="00E304DB" w:rsidP="00E304DB">
            <w:pPr>
              <w:spacing w:before="0"/>
              <w:jc w:val="center"/>
              <w:rPr>
                <w:rFonts w:ascii="Calibri" w:hAnsi="Calibri" w:cs="Calibri"/>
                <w:color w:val="0070C0"/>
                <w:sz w:val="18"/>
                <w:szCs w:val="18"/>
                <w:lang w:bidi="fa-IR"/>
              </w:rPr>
            </w:pPr>
            <w:r w:rsidRPr="00E304DB">
              <w:rPr>
                <w:rFonts w:ascii="Calibri" w:hAnsi="Calibri" w:cs="Calibri"/>
                <w:sz w:val="18"/>
                <w:szCs w:val="18"/>
                <w:lang w:bidi="fa-IR"/>
              </w:rPr>
              <w:t xml:space="preserve">6.000.000,00 </w:t>
            </w:r>
            <w:r w:rsidR="00EC7884" w:rsidRPr="00E304DB">
              <w:rPr>
                <w:rFonts w:ascii="Calibri" w:hAnsi="Calibri" w:cs="Calibri"/>
                <w:color w:val="0070C0"/>
                <w:sz w:val="18"/>
                <w:szCs w:val="18"/>
                <w:lang w:bidi="fa-IR"/>
              </w:rPr>
              <w:t>(</w:t>
            </w:r>
            <w:r w:rsidRPr="00E304DB">
              <w:rPr>
                <w:rFonts w:ascii="Calibri" w:hAnsi="Calibri" w:cs="Calibri"/>
                <w:color w:val="0070C0"/>
                <w:sz w:val="18"/>
                <w:szCs w:val="18"/>
                <w:lang w:bidi="fa-IR"/>
              </w:rPr>
              <w:t>11,734,980</w:t>
            </w:r>
          </w:p>
          <w:p w14:paraId="05B62061" w14:textId="3CF37AB0" w:rsidR="00007151" w:rsidRPr="008731DE" w:rsidRDefault="00EC7884" w:rsidP="009E247F">
            <w:pPr>
              <w:spacing w:before="0"/>
              <w:jc w:val="center"/>
              <w:rPr>
                <w:rFonts w:ascii="Calibri" w:hAnsi="Calibri" w:cs="Calibri"/>
                <w:sz w:val="18"/>
                <w:szCs w:val="18"/>
                <w:lang w:bidi="fa-IR"/>
              </w:rPr>
            </w:pPr>
            <w:r w:rsidRPr="00EC7884">
              <w:rPr>
                <w:rFonts w:ascii="Calibri" w:hAnsi="Calibri" w:cs="Calibri"/>
                <w:color w:val="0070C0"/>
                <w:sz w:val="18"/>
                <w:szCs w:val="18"/>
                <w:lang w:bidi="fa-IR"/>
              </w:rPr>
              <w:t>BAM)</w:t>
            </w:r>
          </w:p>
        </w:tc>
        <w:tc>
          <w:tcPr>
            <w:tcW w:w="1956" w:type="dxa"/>
            <w:shd w:val="clear" w:color="auto" w:fill="auto"/>
            <w:vAlign w:val="bottom"/>
          </w:tcPr>
          <w:p w14:paraId="3704D419"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2268" w:type="dxa"/>
            <w:vAlign w:val="bottom"/>
          </w:tcPr>
          <w:p w14:paraId="4F499906"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1417" w:type="dxa"/>
            <w:vAlign w:val="bottom"/>
          </w:tcPr>
          <w:p w14:paraId="55806221" w14:textId="77777777" w:rsidR="00007151" w:rsidRPr="008731DE" w:rsidRDefault="00007151" w:rsidP="009E247F">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p>
        </w:tc>
      </w:tr>
      <w:tr w:rsidR="000C5F43" w:rsidRPr="008731DE" w14:paraId="340435C7" w14:textId="77777777" w:rsidTr="00E304DB">
        <w:tc>
          <w:tcPr>
            <w:tcW w:w="846" w:type="dxa"/>
            <w:shd w:val="clear" w:color="auto" w:fill="auto"/>
            <w:vAlign w:val="bottom"/>
          </w:tcPr>
          <w:p w14:paraId="2861A27B" w14:textId="45AD61F2"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UoM1</w:t>
            </w:r>
          </w:p>
        </w:tc>
        <w:tc>
          <w:tcPr>
            <w:tcW w:w="1276" w:type="dxa"/>
            <w:shd w:val="clear" w:color="auto" w:fill="auto"/>
            <w:vAlign w:val="bottom"/>
          </w:tcPr>
          <w:p w14:paraId="44A3243F" w14:textId="51FB65B3" w:rsidR="000C5F43" w:rsidRPr="008731DE" w:rsidRDefault="000C5F43" w:rsidP="000C5F43">
            <w:pPr>
              <w:spacing w:before="0"/>
              <w:jc w:val="center"/>
              <w:rPr>
                <w:rFonts w:ascii="Calibri" w:hAnsi="Calibri" w:cs="Calibri"/>
                <w:sz w:val="18"/>
                <w:szCs w:val="18"/>
                <w:lang w:bidi="fa-IR"/>
              </w:rPr>
            </w:pPr>
            <w:r>
              <w:rPr>
                <w:rFonts w:ascii="Calibri" w:hAnsi="Calibri" w:cs="Calibri"/>
                <w:sz w:val="18"/>
                <w:szCs w:val="18"/>
                <w:lang w:bidi="fa-IR"/>
              </w:rPr>
              <w:t xml:space="preserve">1 </w:t>
            </w:r>
            <w:r w:rsidRPr="008731DE">
              <w:rPr>
                <w:rFonts w:ascii="Calibri" w:hAnsi="Calibri" w:cs="Calibri"/>
                <w:sz w:val="18"/>
                <w:szCs w:val="18"/>
                <w:lang w:bidi="fa-IR"/>
              </w:rPr>
              <w:t>nestrukturn</w:t>
            </w:r>
            <w:r>
              <w:rPr>
                <w:rFonts w:ascii="Calibri" w:hAnsi="Calibri" w:cs="Calibri"/>
                <w:sz w:val="18"/>
                <w:szCs w:val="18"/>
                <w:lang w:bidi="fa-IR"/>
              </w:rPr>
              <w:t>a</w:t>
            </w:r>
          </w:p>
        </w:tc>
        <w:tc>
          <w:tcPr>
            <w:tcW w:w="1417" w:type="dxa"/>
            <w:shd w:val="clear" w:color="auto" w:fill="auto"/>
            <w:vAlign w:val="bottom"/>
          </w:tcPr>
          <w:p w14:paraId="41B25D61" w14:textId="14B2608B" w:rsidR="000C5F43" w:rsidRPr="00E304DB" w:rsidRDefault="000C5F43" w:rsidP="000C5F43">
            <w:pPr>
              <w:jc w:val="center"/>
              <w:rPr>
                <w:rFonts w:ascii="Calibri" w:hAnsi="Calibri" w:cs="Calibri"/>
                <w:color w:val="0070C0"/>
                <w:sz w:val="18"/>
                <w:szCs w:val="18"/>
                <w:lang w:bidi="fa-IR"/>
              </w:rPr>
            </w:pPr>
            <w:r w:rsidRPr="00E304DB">
              <w:rPr>
                <w:rFonts w:ascii="Calibri" w:hAnsi="Calibri" w:cs="Calibri"/>
                <w:sz w:val="18"/>
                <w:szCs w:val="18"/>
                <w:lang w:bidi="fa-IR"/>
              </w:rPr>
              <w:t>105.000,00</w:t>
            </w:r>
            <w:r>
              <w:rPr>
                <w:rFonts w:ascii="Calibri" w:hAnsi="Calibri" w:cs="Calibri"/>
                <w:color w:val="0070C0"/>
                <w:sz w:val="18"/>
                <w:szCs w:val="18"/>
                <w:lang w:bidi="fa-IR"/>
              </w:rPr>
              <w:t xml:space="preserve"> (</w:t>
            </w:r>
            <w:r w:rsidRPr="00E304DB">
              <w:rPr>
                <w:rFonts w:ascii="Calibri" w:hAnsi="Calibri" w:cs="Calibri"/>
                <w:color w:val="0070C0"/>
                <w:sz w:val="18"/>
                <w:szCs w:val="18"/>
                <w:lang w:bidi="fa-IR"/>
              </w:rPr>
              <w:t>205</w:t>
            </w:r>
            <w:r>
              <w:rPr>
                <w:rFonts w:ascii="Calibri" w:hAnsi="Calibri" w:cs="Calibri"/>
                <w:color w:val="0070C0"/>
                <w:sz w:val="18"/>
                <w:szCs w:val="18"/>
                <w:lang w:bidi="fa-IR"/>
              </w:rPr>
              <w:t>.</w:t>
            </w:r>
            <w:r w:rsidRPr="00E304DB">
              <w:rPr>
                <w:rFonts w:ascii="Calibri" w:hAnsi="Calibri" w:cs="Calibri"/>
                <w:color w:val="0070C0"/>
                <w:sz w:val="18"/>
                <w:szCs w:val="18"/>
                <w:lang w:bidi="fa-IR"/>
              </w:rPr>
              <w:t>360</w:t>
            </w:r>
            <w:r>
              <w:rPr>
                <w:rFonts w:ascii="Calibri" w:hAnsi="Calibri" w:cs="Calibri"/>
                <w:color w:val="0070C0"/>
                <w:sz w:val="18"/>
                <w:szCs w:val="18"/>
                <w:lang w:bidi="fa-IR"/>
              </w:rPr>
              <w:t>,00 BAM)</w:t>
            </w:r>
          </w:p>
        </w:tc>
        <w:tc>
          <w:tcPr>
            <w:tcW w:w="1956" w:type="dxa"/>
            <w:shd w:val="clear" w:color="auto" w:fill="auto"/>
            <w:vAlign w:val="bottom"/>
          </w:tcPr>
          <w:p w14:paraId="72B51991" w14:textId="53BED1B3" w:rsidR="000C5F43" w:rsidRPr="008731DE" w:rsidRDefault="000C5F43" w:rsidP="000C5F43">
            <w:pPr>
              <w:spacing w:before="0"/>
              <w:jc w:val="center"/>
              <w:rPr>
                <w:rFonts w:ascii="Calibri" w:hAnsi="Calibri" w:cs="Calibri"/>
                <w:sz w:val="18"/>
                <w:szCs w:val="18"/>
                <w:lang w:bidi="fa-IR"/>
              </w:rPr>
            </w:pPr>
            <w:r>
              <w:rPr>
                <w:rFonts w:ascii="Calibri" w:hAnsi="Calibri" w:cs="Calibri"/>
                <w:sz w:val="18"/>
                <w:szCs w:val="18"/>
                <w:lang w:bidi="fa-IR"/>
              </w:rPr>
              <w:t>Proračun Federacije BiH</w:t>
            </w:r>
          </w:p>
        </w:tc>
        <w:tc>
          <w:tcPr>
            <w:tcW w:w="2268" w:type="dxa"/>
            <w:vAlign w:val="bottom"/>
          </w:tcPr>
          <w:p w14:paraId="28A2CCE2" w14:textId="3257D78D" w:rsidR="000C5F43" w:rsidRPr="008731DE" w:rsidRDefault="000C5F43" w:rsidP="000C5F43">
            <w:pPr>
              <w:spacing w:before="0"/>
              <w:jc w:val="center"/>
              <w:rPr>
                <w:rFonts w:ascii="Calibri" w:hAnsi="Calibri" w:cs="Calibri"/>
                <w:sz w:val="18"/>
                <w:szCs w:val="18"/>
                <w:lang w:bidi="fa-IR"/>
              </w:rPr>
            </w:pPr>
            <w:r w:rsidRPr="00E304DB">
              <w:rPr>
                <w:rFonts w:ascii="Calibri" w:hAnsi="Calibri" w:cs="Calibri"/>
                <w:sz w:val="18"/>
                <w:szCs w:val="18"/>
                <w:lang w:bidi="fa-IR"/>
              </w:rPr>
              <w:t>FMPVŠ/Nadležna kantonalna ministarstva</w:t>
            </w:r>
          </w:p>
        </w:tc>
        <w:tc>
          <w:tcPr>
            <w:tcW w:w="1417" w:type="dxa"/>
            <w:vAlign w:val="bottom"/>
          </w:tcPr>
          <w:p w14:paraId="089AC1A9" w14:textId="7E5C5611" w:rsidR="000C5F43" w:rsidRPr="008731DE" w:rsidRDefault="002C0718" w:rsidP="000C5F43">
            <w:pPr>
              <w:spacing w:before="0"/>
              <w:jc w:val="center"/>
              <w:rPr>
                <w:rFonts w:ascii="Calibri" w:hAnsi="Calibri" w:cs="Calibri"/>
                <w:sz w:val="18"/>
                <w:szCs w:val="18"/>
                <w:lang w:bidi="fa-IR"/>
              </w:rPr>
            </w:pPr>
            <w:r w:rsidRPr="002C0718">
              <w:rPr>
                <w:rFonts w:ascii="Calibri" w:hAnsi="Calibri" w:cs="Calibri"/>
                <w:sz w:val="18"/>
                <w:szCs w:val="18"/>
                <w:lang w:bidi="fa-IR"/>
              </w:rPr>
              <w:t>Pomoć FMPVŠ-u u koordinaciji</w:t>
            </w:r>
          </w:p>
        </w:tc>
      </w:tr>
      <w:tr w:rsidR="000C5F43" w:rsidRPr="008731DE" w14:paraId="4CBA8B30" w14:textId="77777777" w:rsidTr="00E304DB">
        <w:tc>
          <w:tcPr>
            <w:tcW w:w="846" w:type="dxa"/>
            <w:shd w:val="clear" w:color="auto" w:fill="auto"/>
            <w:vAlign w:val="bottom"/>
          </w:tcPr>
          <w:p w14:paraId="203961AB" w14:textId="77777777"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5464A02E" w14:textId="7DFF8A4D"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1</w:t>
            </w:r>
            <w:r>
              <w:rPr>
                <w:rFonts w:ascii="Calibri" w:hAnsi="Calibri" w:cs="Calibri"/>
                <w:sz w:val="18"/>
                <w:szCs w:val="18"/>
                <w:lang w:bidi="fa-IR"/>
              </w:rPr>
              <w:t>2</w:t>
            </w:r>
            <w:r w:rsidRPr="008731DE">
              <w:rPr>
                <w:rFonts w:ascii="Calibri" w:hAnsi="Calibri" w:cs="Calibri"/>
                <w:sz w:val="18"/>
                <w:szCs w:val="18"/>
                <w:lang w:bidi="fa-IR"/>
              </w:rPr>
              <w:t xml:space="preserve"> strukturnih</w:t>
            </w:r>
          </w:p>
        </w:tc>
        <w:tc>
          <w:tcPr>
            <w:tcW w:w="1417" w:type="dxa"/>
            <w:shd w:val="clear" w:color="auto" w:fill="auto"/>
            <w:vAlign w:val="bottom"/>
          </w:tcPr>
          <w:p w14:paraId="3361F45B" w14:textId="2EEAECC6"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39.762.626,15</w:t>
            </w:r>
            <w:r>
              <w:rPr>
                <w:rFonts w:ascii="Calibri" w:hAnsi="Calibri" w:cs="Calibri"/>
                <w:sz w:val="18"/>
                <w:szCs w:val="18"/>
                <w:lang w:bidi="fa-IR"/>
              </w:rPr>
              <w:t xml:space="preserve"> </w:t>
            </w:r>
            <w:r w:rsidRPr="00EC7884">
              <w:rPr>
                <w:rFonts w:ascii="Calibri" w:hAnsi="Calibri" w:cs="Calibri"/>
                <w:color w:val="0070C0"/>
                <w:sz w:val="18"/>
                <w:szCs w:val="18"/>
                <w:lang w:bidi="fa-IR"/>
              </w:rPr>
              <w:t>(77.768.940,00 BAM)</w:t>
            </w:r>
          </w:p>
        </w:tc>
        <w:tc>
          <w:tcPr>
            <w:tcW w:w="1956" w:type="dxa"/>
            <w:shd w:val="clear" w:color="auto" w:fill="auto"/>
            <w:vAlign w:val="bottom"/>
          </w:tcPr>
          <w:p w14:paraId="4FE81343"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 xml:space="preserve">Kreditna sredstva </w:t>
            </w:r>
          </w:p>
        </w:tc>
        <w:tc>
          <w:tcPr>
            <w:tcW w:w="2268" w:type="dxa"/>
            <w:vAlign w:val="bottom"/>
          </w:tcPr>
          <w:p w14:paraId="1537C0C4"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1417" w:type="dxa"/>
            <w:vAlign w:val="bottom"/>
          </w:tcPr>
          <w:p w14:paraId="16EAE75D" w14:textId="524DCB12"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r w:rsidR="002C0718">
              <w:rPr>
                <w:rFonts w:ascii="Calibri" w:hAnsi="Calibri" w:cs="Calibri"/>
                <w:sz w:val="18"/>
                <w:szCs w:val="18"/>
                <w:lang w:bidi="fa-IR"/>
              </w:rPr>
              <w:t>/ koordinacija</w:t>
            </w:r>
          </w:p>
        </w:tc>
      </w:tr>
      <w:tr w:rsidR="000C5F43" w:rsidRPr="008731DE" w14:paraId="6AB187B5" w14:textId="77777777" w:rsidTr="00E304DB">
        <w:tc>
          <w:tcPr>
            <w:tcW w:w="846" w:type="dxa"/>
            <w:vAlign w:val="bottom"/>
          </w:tcPr>
          <w:p w14:paraId="2B7A9751" w14:textId="77777777"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vAlign w:val="bottom"/>
          </w:tcPr>
          <w:p w14:paraId="190BC0F7"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color w:val="000000"/>
                <w:sz w:val="18"/>
                <w:szCs w:val="18"/>
                <w:lang w:eastAsia="bs-Latn-BA"/>
              </w:rPr>
              <w:t>27 strukturne</w:t>
            </w:r>
          </w:p>
        </w:tc>
        <w:tc>
          <w:tcPr>
            <w:tcW w:w="1417" w:type="dxa"/>
            <w:vAlign w:val="bottom"/>
          </w:tcPr>
          <w:p w14:paraId="72F68298" w14:textId="7FA589CF"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2.414.397,70</w:t>
            </w:r>
            <w:r>
              <w:rPr>
                <w:rFonts w:ascii="Calibri" w:hAnsi="Calibri" w:cs="Calibri"/>
                <w:sz w:val="18"/>
                <w:szCs w:val="18"/>
                <w:lang w:bidi="fa-IR"/>
              </w:rPr>
              <w:t xml:space="preserve"> </w:t>
            </w:r>
            <w:r w:rsidRPr="00EC7884">
              <w:rPr>
                <w:rFonts w:ascii="Calibri" w:hAnsi="Calibri" w:cs="Calibri"/>
                <w:color w:val="0070C0"/>
                <w:sz w:val="18"/>
                <w:szCs w:val="18"/>
                <w:lang w:bidi="fa-IR"/>
              </w:rPr>
              <w:t>(4.722.150,00 BAM)</w:t>
            </w:r>
          </w:p>
        </w:tc>
        <w:tc>
          <w:tcPr>
            <w:tcW w:w="1956" w:type="dxa"/>
            <w:vAlign w:val="bottom"/>
          </w:tcPr>
          <w:p w14:paraId="75FCEA44"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2268" w:type="dxa"/>
            <w:vAlign w:val="bottom"/>
          </w:tcPr>
          <w:p w14:paraId="02B42606"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1417" w:type="dxa"/>
            <w:vAlign w:val="bottom"/>
          </w:tcPr>
          <w:p w14:paraId="54235645"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p>
        </w:tc>
      </w:tr>
      <w:tr w:rsidR="000C5F43" w:rsidRPr="008731DE" w14:paraId="257783CF" w14:textId="77777777" w:rsidTr="00E304DB">
        <w:tc>
          <w:tcPr>
            <w:tcW w:w="846" w:type="dxa"/>
            <w:vAlign w:val="bottom"/>
          </w:tcPr>
          <w:p w14:paraId="37B01826" w14:textId="77777777"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vAlign w:val="bottom"/>
          </w:tcPr>
          <w:p w14:paraId="799B4B22" w14:textId="77777777" w:rsidR="000C5F43" w:rsidRPr="008731DE" w:rsidRDefault="000C5F43" w:rsidP="000C5F43">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24 strukturne</w:t>
            </w:r>
          </w:p>
        </w:tc>
        <w:tc>
          <w:tcPr>
            <w:tcW w:w="1417" w:type="dxa"/>
            <w:vAlign w:val="bottom"/>
          </w:tcPr>
          <w:p w14:paraId="559E55AE" w14:textId="069DD903"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1.884.000,00</w:t>
            </w:r>
            <w:r>
              <w:rPr>
                <w:rFonts w:ascii="Calibri" w:hAnsi="Calibri" w:cs="Calibri"/>
                <w:sz w:val="18"/>
                <w:szCs w:val="18"/>
                <w:lang w:bidi="fa-IR"/>
              </w:rPr>
              <w:t xml:space="preserve"> </w:t>
            </w:r>
            <w:r w:rsidRPr="00EC7884">
              <w:rPr>
                <w:rFonts w:ascii="Calibri" w:hAnsi="Calibri" w:cs="Calibri"/>
                <w:color w:val="0070C0"/>
                <w:sz w:val="18"/>
                <w:szCs w:val="18"/>
                <w:lang w:bidi="fa-IR"/>
              </w:rPr>
              <w:t>(3.684.780,00 BAM)</w:t>
            </w:r>
          </w:p>
        </w:tc>
        <w:tc>
          <w:tcPr>
            <w:tcW w:w="1956" w:type="dxa"/>
            <w:vAlign w:val="bottom"/>
          </w:tcPr>
          <w:p w14:paraId="3649D7A4"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Nadležna kantonalna ministarstva</w:t>
            </w:r>
          </w:p>
        </w:tc>
        <w:tc>
          <w:tcPr>
            <w:tcW w:w="2268" w:type="dxa"/>
            <w:vAlign w:val="bottom"/>
          </w:tcPr>
          <w:p w14:paraId="49E289D7"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Nadležna kantonalna ministarstva</w:t>
            </w:r>
          </w:p>
        </w:tc>
        <w:tc>
          <w:tcPr>
            <w:tcW w:w="1417" w:type="dxa"/>
            <w:vAlign w:val="bottom"/>
          </w:tcPr>
          <w:p w14:paraId="12CEE017" w14:textId="58F45640" w:rsidR="000C5F43" w:rsidRPr="008731DE" w:rsidRDefault="002C0718" w:rsidP="000C5F43">
            <w:pPr>
              <w:spacing w:before="0"/>
              <w:jc w:val="center"/>
              <w:rPr>
                <w:rFonts w:ascii="Calibri" w:hAnsi="Calibri" w:cs="Calibri"/>
                <w:sz w:val="18"/>
                <w:szCs w:val="18"/>
                <w:lang w:bidi="fa-IR"/>
              </w:rPr>
            </w:pPr>
            <w:r w:rsidRPr="002C0718">
              <w:rPr>
                <w:rFonts w:ascii="Calibri" w:hAnsi="Calibri" w:cs="Calibri"/>
                <w:sz w:val="18"/>
                <w:szCs w:val="18"/>
                <w:lang w:bidi="fa-IR"/>
              </w:rPr>
              <w:t>Pomoć FMPVŠ</w:t>
            </w:r>
            <w:r>
              <w:rPr>
                <w:rFonts w:ascii="Calibri" w:hAnsi="Calibri" w:cs="Calibri"/>
                <w:sz w:val="18"/>
                <w:szCs w:val="18"/>
                <w:lang w:bidi="fa-IR"/>
              </w:rPr>
              <w:t>-</w:t>
            </w:r>
            <w:r w:rsidRPr="002C0718">
              <w:rPr>
                <w:rFonts w:ascii="Calibri" w:hAnsi="Calibri" w:cs="Calibri"/>
                <w:sz w:val="18"/>
                <w:szCs w:val="18"/>
                <w:lang w:bidi="fa-IR"/>
              </w:rPr>
              <w:t xml:space="preserve">u </w:t>
            </w:r>
            <w:r>
              <w:rPr>
                <w:rFonts w:ascii="Calibri" w:hAnsi="Calibri" w:cs="Calibri"/>
                <w:sz w:val="18"/>
                <w:szCs w:val="18"/>
                <w:lang w:bidi="fa-IR"/>
              </w:rPr>
              <w:t>u</w:t>
            </w:r>
            <w:r w:rsidRPr="002C0718">
              <w:rPr>
                <w:rFonts w:ascii="Calibri" w:hAnsi="Calibri" w:cs="Calibri"/>
                <w:sz w:val="18"/>
                <w:szCs w:val="18"/>
                <w:lang w:bidi="fa-IR"/>
              </w:rPr>
              <w:t xml:space="preserve"> koordinaciji</w:t>
            </w:r>
          </w:p>
        </w:tc>
      </w:tr>
      <w:tr w:rsidR="000C5F43" w:rsidRPr="008731DE" w14:paraId="792554B1" w14:textId="77777777" w:rsidTr="00E304DB">
        <w:tc>
          <w:tcPr>
            <w:tcW w:w="846" w:type="dxa"/>
            <w:shd w:val="clear" w:color="auto" w:fill="auto"/>
            <w:vAlign w:val="bottom"/>
          </w:tcPr>
          <w:p w14:paraId="7508718A" w14:textId="77777777"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5FF8B710" w14:textId="38DC8651" w:rsidR="000C5F43" w:rsidRPr="008731DE" w:rsidRDefault="000C5F43" w:rsidP="000C5F43">
            <w:pPr>
              <w:spacing w:before="0"/>
              <w:jc w:val="center"/>
              <w:rPr>
                <w:rFonts w:ascii="Calibri" w:hAnsi="Calibri" w:cs="Calibri"/>
                <w:color w:val="000000"/>
                <w:sz w:val="18"/>
                <w:szCs w:val="18"/>
                <w:lang w:eastAsia="bs-Latn-BA"/>
              </w:rPr>
            </w:pPr>
            <w:r>
              <w:rPr>
                <w:rFonts w:ascii="Calibri" w:hAnsi="Calibri" w:cs="Calibri"/>
                <w:color w:val="000000"/>
                <w:sz w:val="18"/>
                <w:szCs w:val="18"/>
                <w:lang w:eastAsia="bs-Latn-BA"/>
              </w:rPr>
              <w:t xml:space="preserve">3 </w:t>
            </w:r>
            <w:r w:rsidRPr="008731DE">
              <w:rPr>
                <w:rFonts w:ascii="Calibri" w:hAnsi="Calibri" w:cs="Calibri"/>
                <w:color w:val="000000"/>
                <w:sz w:val="18"/>
                <w:szCs w:val="18"/>
                <w:lang w:eastAsia="bs-Latn-BA"/>
              </w:rPr>
              <w:t>nestrukturnih</w:t>
            </w:r>
          </w:p>
        </w:tc>
        <w:tc>
          <w:tcPr>
            <w:tcW w:w="1417" w:type="dxa"/>
            <w:shd w:val="clear" w:color="auto" w:fill="auto"/>
            <w:vAlign w:val="bottom"/>
          </w:tcPr>
          <w:p w14:paraId="06BEAF85" w14:textId="77777777" w:rsidR="000C5F43" w:rsidRDefault="000C5F43" w:rsidP="000C5F43">
            <w:pPr>
              <w:spacing w:before="0"/>
              <w:jc w:val="center"/>
              <w:rPr>
                <w:rFonts w:ascii="Calibri" w:hAnsi="Calibri" w:cs="Calibri"/>
                <w:sz w:val="18"/>
                <w:szCs w:val="18"/>
                <w:lang w:bidi="fa-IR"/>
              </w:rPr>
            </w:pPr>
            <w:r>
              <w:rPr>
                <w:rFonts w:ascii="Calibri" w:hAnsi="Calibri" w:cs="Calibri"/>
                <w:sz w:val="18"/>
                <w:szCs w:val="18"/>
                <w:lang w:bidi="fa-IR"/>
              </w:rPr>
              <w:t>150.000,00</w:t>
            </w:r>
          </w:p>
          <w:p w14:paraId="6393CB6F" w14:textId="7F0BE78B" w:rsidR="000C5F43" w:rsidRPr="008731DE" w:rsidRDefault="000C5F43" w:rsidP="000C5F43">
            <w:pPr>
              <w:spacing w:before="0"/>
              <w:jc w:val="center"/>
              <w:rPr>
                <w:rFonts w:ascii="Calibri" w:hAnsi="Calibri" w:cs="Calibri"/>
                <w:sz w:val="18"/>
                <w:szCs w:val="18"/>
                <w:lang w:bidi="fa-IR"/>
              </w:rPr>
            </w:pPr>
            <w:r>
              <w:rPr>
                <w:rFonts w:ascii="Calibri" w:hAnsi="Calibri" w:cs="Calibri"/>
                <w:sz w:val="18"/>
                <w:szCs w:val="18"/>
                <w:lang w:bidi="fa-IR"/>
              </w:rPr>
              <w:t xml:space="preserve"> </w:t>
            </w:r>
            <w:r w:rsidRPr="00EC7884">
              <w:rPr>
                <w:rFonts w:ascii="Calibri" w:hAnsi="Calibri" w:cs="Calibri"/>
                <w:color w:val="0070C0"/>
                <w:sz w:val="18"/>
                <w:szCs w:val="18"/>
                <w:lang w:bidi="fa-IR"/>
              </w:rPr>
              <w:t>(</w:t>
            </w:r>
            <w:r>
              <w:rPr>
                <w:rFonts w:ascii="Calibri" w:hAnsi="Calibri" w:cs="Calibri"/>
                <w:color w:val="0070C0"/>
                <w:sz w:val="18"/>
                <w:szCs w:val="18"/>
                <w:lang w:bidi="fa-IR"/>
              </w:rPr>
              <w:t>293.380,00</w:t>
            </w:r>
            <w:r w:rsidRPr="00EC7884">
              <w:rPr>
                <w:rFonts w:ascii="Calibri" w:hAnsi="Calibri" w:cs="Calibri"/>
                <w:color w:val="0070C0"/>
                <w:sz w:val="18"/>
                <w:szCs w:val="18"/>
                <w:lang w:bidi="fa-IR"/>
              </w:rPr>
              <w:t xml:space="preserve"> BAM)</w:t>
            </w:r>
          </w:p>
        </w:tc>
        <w:tc>
          <w:tcPr>
            <w:tcW w:w="1956" w:type="dxa"/>
            <w:shd w:val="clear" w:color="auto" w:fill="auto"/>
            <w:vAlign w:val="bottom"/>
          </w:tcPr>
          <w:p w14:paraId="37F04D5F"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AVP Sava</w:t>
            </w:r>
          </w:p>
        </w:tc>
        <w:tc>
          <w:tcPr>
            <w:tcW w:w="2268" w:type="dxa"/>
            <w:shd w:val="clear" w:color="auto" w:fill="auto"/>
            <w:vAlign w:val="bottom"/>
          </w:tcPr>
          <w:p w14:paraId="18D50C82"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 xml:space="preserve">AVP Sava </w:t>
            </w:r>
          </w:p>
        </w:tc>
        <w:tc>
          <w:tcPr>
            <w:tcW w:w="1417" w:type="dxa"/>
            <w:shd w:val="clear" w:color="auto" w:fill="auto"/>
            <w:vAlign w:val="bottom"/>
          </w:tcPr>
          <w:p w14:paraId="404D8648"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p>
        </w:tc>
      </w:tr>
      <w:tr w:rsidR="000C5F43" w:rsidRPr="008731DE" w14:paraId="7ADD8A18" w14:textId="77777777" w:rsidTr="00E304DB">
        <w:tc>
          <w:tcPr>
            <w:tcW w:w="846" w:type="dxa"/>
            <w:shd w:val="clear" w:color="auto" w:fill="auto"/>
            <w:vAlign w:val="bottom"/>
          </w:tcPr>
          <w:p w14:paraId="29186F0C" w14:textId="54AD3ABE"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2968D60F" w14:textId="6D289935" w:rsidR="000C5F43" w:rsidRPr="008731DE" w:rsidRDefault="000C5F43" w:rsidP="000C5F43">
            <w:pPr>
              <w:spacing w:before="0"/>
              <w:jc w:val="center"/>
              <w:rPr>
                <w:rFonts w:ascii="Calibri" w:hAnsi="Calibri" w:cs="Calibri"/>
                <w:color w:val="000000"/>
                <w:sz w:val="18"/>
                <w:szCs w:val="18"/>
                <w:lang w:eastAsia="bs-Latn-BA"/>
              </w:rPr>
            </w:pPr>
            <w:r>
              <w:rPr>
                <w:rFonts w:ascii="Calibri" w:hAnsi="Calibri" w:cs="Calibri"/>
                <w:color w:val="000000"/>
                <w:sz w:val="18"/>
                <w:szCs w:val="18"/>
                <w:lang w:eastAsia="bs-Latn-BA"/>
              </w:rPr>
              <w:t xml:space="preserve">1 </w:t>
            </w:r>
            <w:r w:rsidRPr="008731DE">
              <w:rPr>
                <w:rFonts w:ascii="Calibri" w:hAnsi="Calibri" w:cs="Calibri"/>
                <w:color w:val="000000"/>
                <w:sz w:val="18"/>
                <w:szCs w:val="18"/>
                <w:lang w:eastAsia="bs-Latn-BA"/>
              </w:rPr>
              <w:t>nestrukturn</w:t>
            </w:r>
            <w:r>
              <w:rPr>
                <w:rFonts w:ascii="Calibri" w:hAnsi="Calibri" w:cs="Calibri"/>
                <w:color w:val="000000"/>
                <w:sz w:val="18"/>
                <w:szCs w:val="18"/>
                <w:lang w:eastAsia="bs-Latn-BA"/>
              </w:rPr>
              <w:t>a</w:t>
            </w:r>
          </w:p>
        </w:tc>
        <w:tc>
          <w:tcPr>
            <w:tcW w:w="1417" w:type="dxa"/>
            <w:shd w:val="clear" w:color="auto" w:fill="auto"/>
            <w:vAlign w:val="bottom"/>
          </w:tcPr>
          <w:p w14:paraId="35E8C7DB" w14:textId="67913F62" w:rsidR="000C5F43" w:rsidRPr="008F780A" w:rsidRDefault="000C5F43" w:rsidP="000C5F43">
            <w:pPr>
              <w:jc w:val="center"/>
              <w:rPr>
                <w:rFonts w:ascii="Calibri" w:hAnsi="Calibri" w:cs="Calibri"/>
                <w:color w:val="0070C0"/>
                <w:sz w:val="18"/>
                <w:szCs w:val="18"/>
                <w:lang w:bidi="fa-IR"/>
              </w:rPr>
            </w:pPr>
            <w:r w:rsidRPr="000C5F43">
              <w:rPr>
                <w:rFonts w:ascii="Calibri" w:hAnsi="Calibri" w:cs="Calibri"/>
                <w:sz w:val="18"/>
                <w:szCs w:val="18"/>
                <w:lang w:bidi="fa-IR"/>
              </w:rPr>
              <w:t>60.000,00</w:t>
            </w:r>
            <w:r w:rsidRPr="008731DE">
              <w:rPr>
                <w:rFonts w:ascii="Calibri" w:hAnsi="Calibri" w:cs="Calibri"/>
                <w:color w:val="000000"/>
                <w:sz w:val="16"/>
                <w:szCs w:val="16"/>
                <w:lang w:eastAsia="en-US"/>
              </w:rPr>
              <w:t xml:space="preserve">  </w:t>
            </w:r>
            <w:r>
              <w:rPr>
                <w:rFonts w:ascii="Calibri" w:hAnsi="Calibri" w:cs="Calibri"/>
                <w:color w:val="0070C0"/>
                <w:sz w:val="18"/>
                <w:szCs w:val="18"/>
                <w:lang w:bidi="fa-IR"/>
              </w:rPr>
              <w:t>(</w:t>
            </w:r>
            <w:r w:rsidRPr="008F780A">
              <w:rPr>
                <w:rFonts w:ascii="Calibri" w:hAnsi="Calibri" w:cs="Calibri"/>
                <w:color w:val="0070C0"/>
                <w:sz w:val="18"/>
                <w:szCs w:val="18"/>
                <w:lang w:bidi="fa-IR"/>
              </w:rPr>
              <w:t>117</w:t>
            </w:r>
            <w:r>
              <w:rPr>
                <w:rFonts w:ascii="Calibri" w:hAnsi="Calibri" w:cs="Calibri"/>
                <w:color w:val="0070C0"/>
                <w:sz w:val="18"/>
                <w:szCs w:val="18"/>
                <w:lang w:bidi="fa-IR"/>
              </w:rPr>
              <w:t>.</w:t>
            </w:r>
            <w:r w:rsidRPr="008F780A">
              <w:rPr>
                <w:rFonts w:ascii="Calibri" w:hAnsi="Calibri" w:cs="Calibri"/>
                <w:color w:val="0070C0"/>
                <w:sz w:val="18"/>
                <w:szCs w:val="18"/>
                <w:lang w:bidi="fa-IR"/>
              </w:rPr>
              <w:t>350</w:t>
            </w:r>
            <w:r>
              <w:rPr>
                <w:rFonts w:ascii="Calibri" w:hAnsi="Calibri" w:cs="Calibri"/>
                <w:color w:val="0070C0"/>
                <w:sz w:val="18"/>
                <w:szCs w:val="18"/>
                <w:lang w:bidi="fa-IR"/>
              </w:rPr>
              <w:t>,00) BAM</w:t>
            </w:r>
          </w:p>
        </w:tc>
        <w:tc>
          <w:tcPr>
            <w:tcW w:w="1956" w:type="dxa"/>
            <w:shd w:val="clear" w:color="auto" w:fill="auto"/>
            <w:vAlign w:val="bottom"/>
          </w:tcPr>
          <w:p w14:paraId="3E47DE32" w14:textId="79E523BA" w:rsidR="000C5F43" w:rsidRPr="008731DE" w:rsidRDefault="000C5F43" w:rsidP="000C5F43">
            <w:pPr>
              <w:spacing w:before="0"/>
              <w:jc w:val="center"/>
              <w:rPr>
                <w:rFonts w:ascii="Calibri" w:hAnsi="Calibri" w:cs="Calibri"/>
                <w:sz w:val="18"/>
                <w:szCs w:val="18"/>
                <w:lang w:bidi="fa-IR"/>
              </w:rPr>
            </w:pPr>
            <w:r>
              <w:rPr>
                <w:rFonts w:ascii="Calibri" w:hAnsi="Calibri" w:cs="Calibri"/>
                <w:sz w:val="18"/>
                <w:szCs w:val="18"/>
                <w:lang w:bidi="fa-IR"/>
              </w:rPr>
              <w:t>Proračun Federacije BiH</w:t>
            </w:r>
          </w:p>
        </w:tc>
        <w:tc>
          <w:tcPr>
            <w:tcW w:w="2268" w:type="dxa"/>
            <w:shd w:val="clear" w:color="auto" w:fill="auto"/>
            <w:vAlign w:val="bottom"/>
          </w:tcPr>
          <w:p w14:paraId="6624027F" w14:textId="03AE79F6" w:rsidR="000C5F43" w:rsidRPr="008731DE" w:rsidRDefault="000C5F43" w:rsidP="000C5F43">
            <w:pPr>
              <w:spacing w:before="0"/>
              <w:jc w:val="center"/>
              <w:rPr>
                <w:rFonts w:ascii="Calibri" w:hAnsi="Calibri" w:cs="Calibri"/>
                <w:sz w:val="18"/>
                <w:szCs w:val="18"/>
                <w:lang w:bidi="fa-IR"/>
              </w:rPr>
            </w:pPr>
            <w:r w:rsidRPr="008F780A">
              <w:rPr>
                <w:rFonts w:ascii="Calibri" w:hAnsi="Calibri" w:cs="Calibri"/>
                <w:sz w:val="18"/>
                <w:szCs w:val="18"/>
                <w:lang w:bidi="fa-IR"/>
              </w:rPr>
              <w:t>Upravljački odbor/Tijelo za praćenje implementacije (MOFTER, FMPVŠ, Agencija Sava, MŠPV RS, JU Vode Srpske)</w:t>
            </w:r>
          </w:p>
        </w:tc>
        <w:tc>
          <w:tcPr>
            <w:tcW w:w="1417" w:type="dxa"/>
            <w:shd w:val="clear" w:color="auto" w:fill="auto"/>
            <w:vAlign w:val="bottom"/>
          </w:tcPr>
          <w:p w14:paraId="0E80B647" w14:textId="0A353E02"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Implementacija</w:t>
            </w:r>
            <w:r w:rsidR="002C0718">
              <w:rPr>
                <w:rFonts w:ascii="Calibri" w:hAnsi="Calibri" w:cs="Calibri"/>
                <w:sz w:val="18"/>
                <w:szCs w:val="18"/>
                <w:lang w:bidi="fa-IR"/>
              </w:rPr>
              <w:t>/koordinacija</w:t>
            </w:r>
          </w:p>
        </w:tc>
      </w:tr>
      <w:tr w:rsidR="000C5F43" w:rsidRPr="008731DE" w14:paraId="43CE6F5E" w14:textId="77777777" w:rsidTr="00E304DB">
        <w:tc>
          <w:tcPr>
            <w:tcW w:w="846" w:type="dxa"/>
            <w:shd w:val="clear" w:color="auto" w:fill="auto"/>
            <w:vAlign w:val="bottom"/>
          </w:tcPr>
          <w:p w14:paraId="282EF0A8" w14:textId="77777777" w:rsidR="000C5F43" w:rsidRPr="008731DE" w:rsidRDefault="000C5F43" w:rsidP="000C5F43">
            <w:pPr>
              <w:spacing w:before="0"/>
              <w:jc w:val="center"/>
              <w:rPr>
                <w:rFonts w:ascii="Calibri" w:hAnsi="Calibri" w:cs="Calibri"/>
                <w:b/>
                <w:bCs/>
                <w:sz w:val="18"/>
                <w:szCs w:val="18"/>
                <w:lang w:bidi="fa-IR"/>
              </w:rPr>
            </w:pPr>
            <w:r w:rsidRPr="008731DE">
              <w:rPr>
                <w:rFonts w:ascii="Calibri" w:hAnsi="Calibri" w:cs="Calibri"/>
                <w:b/>
                <w:bCs/>
                <w:sz w:val="18"/>
                <w:szCs w:val="18"/>
                <w:lang w:bidi="fa-IR"/>
              </w:rPr>
              <w:t>Lokalni</w:t>
            </w:r>
          </w:p>
        </w:tc>
        <w:tc>
          <w:tcPr>
            <w:tcW w:w="1276" w:type="dxa"/>
            <w:shd w:val="clear" w:color="auto" w:fill="auto"/>
            <w:vAlign w:val="bottom"/>
          </w:tcPr>
          <w:p w14:paraId="2BD3154E" w14:textId="77777777" w:rsidR="000C5F43" w:rsidRPr="008731DE" w:rsidRDefault="000C5F43" w:rsidP="000C5F43">
            <w:pPr>
              <w:spacing w:before="0"/>
              <w:jc w:val="center"/>
              <w:rPr>
                <w:rFonts w:ascii="Calibri" w:hAnsi="Calibri" w:cs="Calibri"/>
                <w:color w:val="000000"/>
                <w:sz w:val="18"/>
                <w:szCs w:val="18"/>
                <w:lang w:eastAsia="bs-Latn-BA"/>
              </w:rPr>
            </w:pPr>
            <w:r w:rsidRPr="008731DE">
              <w:rPr>
                <w:rFonts w:ascii="Calibri" w:hAnsi="Calibri" w:cs="Calibri"/>
                <w:color w:val="000000"/>
                <w:sz w:val="18"/>
                <w:szCs w:val="18"/>
                <w:lang w:eastAsia="bs-Latn-BA"/>
              </w:rPr>
              <w:t>1 nestrukturna</w:t>
            </w:r>
          </w:p>
        </w:tc>
        <w:tc>
          <w:tcPr>
            <w:tcW w:w="1417" w:type="dxa"/>
            <w:shd w:val="clear" w:color="auto" w:fill="auto"/>
            <w:vAlign w:val="bottom"/>
          </w:tcPr>
          <w:p w14:paraId="5BE5149F" w14:textId="663399E9"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50</w:t>
            </w:r>
            <w:r>
              <w:rPr>
                <w:rFonts w:ascii="Calibri" w:hAnsi="Calibri" w:cs="Calibri"/>
                <w:sz w:val="18"/>
                <w:szCs w:val="18"/>
                <w:lang w:bidi="fa-IR"/>
              </w:rPr>
              <w:t>.</w:t>
            </w:r>
            <w:r w:rsidRPr="008731DE">
              <w:rPr>
                <w:rFonts w:ascii="Calibri" w:hAnsi="Calibri" w:cs="Calibri"/>
                <w:sz w:val="18"/>
                <w:szCs w:val="18"/>
                <w:lang w:bidi="fa-IR"/>
              </w:rPr>
              <w:t>000</w:t>
            </w:r>
            <w:r>
              <w:rPr>
                <w:rFonts w:ascii="Calibri" w:hAnsi="Calibri" w:cs="Calibri"/>
                <w:sz w:val="18"/>
                <w:szCs w:val="18"/>
                <w:lang w:bidi="fa-IR"/>
              </w:rPr>
              <w:t>,</w:t>
            </w:r>
            <w:r w:rsidRPr="008731DE">
              <w:rPr>
                <w:rFonts w:ascii="Calibri" w:hAnsi="Calibri" w:cs="Calibri"/>
                <w:sz w:val="18"/>
                <w:szCs w:val="18"/>
                <w:lang w:bidi="fa-IR"/>
              </w:rPr>
              <w:t>00</w:t>
            </w:r>
            <w:r>
              <w:rPr>
                <w:rFonts w:ascii="Calibri" w:hAnsi="Calibri" w:cs="Calibri"/>
                <w:sz w:val="18"/>
                <w:szCs w:val="18"/>
                <w:lang w:bidi="fa-IR"/>
              </w:rPr>
              <w:t xml:space="preserve"> </w:t>
            </w:r>
            <w:r w:rsidRPr="00EC7884">
              <w:rPr>
                <w:rFonts w:ascii="Calibri" w:hAnsi="Calibri" w:cs="Calibri"/>
                <w:color w:val="0070C0"/>
                <w:sz w:val="18"/>
                <w:szCs w:val="18"/>
                <w:lang w:bidi="fa-IR"/>
              </w:rPr>
              <w:t>(97.790,00 BAM)</w:t>
            </w:r>
          </w:p>
        </w:tc>
        <w:tc>
          <w:tcPr>
            <w:tcW w:w="1956" w:type="dxa"/>
            <w:shd w:val="clear" w:color="auto" w:fill="auto"/>
            <w:vAlign w:val="bottom"/>
          </w:tcPr>
          <w:p w14:paraId="7E54F5F1"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Nadležno kantonalno ministarstvo</w:t>
            </w:r>
          </w:p>
        </w:tc>
        <w:tc>
          <w:tcPr>
            <w:tcW w:w="2268" w:type="dxa"/>
            <w:shd w:val="clear" w:color="auto" w:fill="auto"/>
            <w:vAlign w:val="bottom"/>
          </w:tcPr>
          <w:p w14:paraId="1C6C2B1E"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Nadležno kantonalno ministarstvo</w:t>
            </w:r>
          </w:p>
        </w:tc>
        <w:tc>
          <w:tcPr>
            <w:tcW w:w="1417" w:type="dxa"/>
            <w:shd w:val="clear" w:color="auto" w:fill="auto"/>
            <w:vAlign w:val="bottom"/>
          </w:tcPr>
          <w:p w14:paraId="7CBEEE71" w14:textId="77777777" w:rsidR="000C5F43" w:rsidRPr="008731DE" w:rsidRDefault="000C5F43" w:rsidP="000C5F43">
            <w:pPr>
              <w:spacing w:before="0"/>
              <w:jc w:val="center"/>
              <w:rPr>
                <w:rFonts w:ascii="Calibri" w:hAnsi="Calibri" w:cs="Calibri"/>
                <w:sz w:val="18"/>
                <w:szCs w:val="18"/>
                <w:lang w:bidi="fa-IR"/>
              </w:rPr>
            </w:pPr>
            <w:r w:rsidRPr="008731DE">
              <w:rPr>
                <w:rFonts w:ascii="Calibri" w:hAnsi="Calibri" w:cs="Calibri"/>
                <w:sz w:val="18"/>
                <w:szCs w:val="18"/>
                <w:lang w:bidi="fa-IR"/>
              </w:rPr>
              <w:t>Koordinacija</w:t>
            </w:r>
          </w:p>
        </w:tc>
      </w:tr>
      <w:tr w:rsidR="000C5F43" w:rsidRPr="008731DE" w14:paraId="4FDDAD54" w14:textId="77777777" w:rsidTr="00EE0616">
        <w:tc>
          <w:tcPr>
            <w:tcW w:w="9180" w:type="dxa"/>
            <w:gridSpan w:val="6"/>
            <w:shd w:val="clear" w:color="auto" w:fill="auto"/>
            <w:vAlign w:val="bottom"/>
          </w:tcPr>
          <w:p w14:paraId="5D28955A" w14:textId="77777777" w:rsidR="000C5F43" w:rsidRDefault="000C5F43" w:rsidP="000C5F43">
            <w:pPr>
              <w:spacing w:before="0"/>
              <w:jc w:val="left"/>
              <w:rPr>
                <w:rFonts w:ascii="Calibri" w:hAnsi="Calibri" w:cs="Calibri"/>
                <w:i/>
                <w:iCs/>
                <w:sz w:val="18"/>
                <w:szCs w:val="18"/>
                <w:lang w:bidi="fa-IR"/>
              </w:rPr>
            </w:pPr>
            <w:r w:rsidRPr="008731DE">
              <w:rPr>
                <w:rFonts w:ascii="Calibri" w:hAnsi="Calibri" w:cs="Calibri"/>
                <w:i/>
                <w:iCs/>
                <w:sz w:val="18"/>
                <w:szCs w:val="18"/>
                <w:lang w:bidi="fa-IR"/>
              </w:rPr>
              <w:t xml:space="preserve">Za 19 nestrukturnih mjera, čiji su procijenjeni troškovi </w:t>
            </w:r>
            <w:r>
              <w:rPr>
                <w:rFonts w:ascii="Calibri" w:hAnsi="Calibri" w:cs="Calibri"/>
                <w:i/>
                <w:iCs/>
                <w:sz w:val="18"/>
                <w:szCs w:val="18"/>
                <w:lang w:bidi="fa-IR"/>
              </w:rPr>
              <w:t>6</w:t>
            </w:r>
            <w:r w:rsidRPr="008731DE">
              <w:rPr>
                <w:rFonts w:ascii="Calibri" w:hAnsi="Calibri" w:cs="Calibri"/>
                <w:i/>
                <w:iCs/>
                <w:sz w:val="18"/>
                <w:szCs w:val="18"/>
                <w:lang w:bidi="fa-IR"/>
              </w:rPr>
              <w:t>.</w:t>
            </w:r>
            <w:r>
              <w:rPr>
                <w:rFonts w:ascii="Calibri" w:hAnsi="Calibri" w:cs="Calibri"/>
                <w:i/>
                <w:iCs/>
                <w:sz w:val="18"/>
                <w:szCs w:val="18"/>
                <w:lang w:bidi="fa-IR"/>
              </w:rPr>
              <w:t>00</w:t>
            </w:r>
            <w:r w:rsidRPr="008731DE">
              <w:rPr>
                <w:rFonts w:ascii="Calibri" w:hAnsi="Calibri" w:cs="Calibri"/>
                <w:i/>
                <w:iCs/>
                <w:sz w:val="18"/>
                <w:szCs w:val="18"/>
                <w:lang w:bidi="fa-IR"/>
              </w:rPr>
              <w:t xml:space="preserve">0.000,00 EUR </w:t>
            </w:r>
            <w:r w:rsidRPr="003E05E5">
              <w:rPr>
                <w:rFonts w:ascii="Calibri" w:hAnsi="Calibri" w:cs="Calibri"/>
                <w:i/>
                <w:iCs/>
                <w:color w:val="0070C0"/>
                <w:sz w:val="18"/>
                <w:szCs w:val="18"/>
                <w:lang w:bidi="fa-IR"/>
              </w:rPr>
              <w:t xml:space="preserve">(11.734.980 BAM) </w:t>
            </w:r>
            <w:r w:rsidRPr="008731DE">
              <w:rPr>
                <w:rFonts w:ascii="Calibri" w:hAnsi="Calibri" w:cs="Calibri"/>
                <w:i/>
                <w:iCs/>
                <w:sz w:val="18"/>
                <w:szCs w:val="18"/>
                <w:lang w:bidi="fa-IR"/>
              </w:rPr>
              <w:t>i čija je geografska pokrivenost učinka B</w:t>
            </w:r>
            <w:r>
              <w:rPr>
                <w:rFonts w:ascii="Calibri" w:hAnsi="Calibri" w:cs="Calibri"/>
                <w:i/>
                <w:iCs/>
                <w:sz w:val="18"/>
                <w:szCs w:val="18"/>
                <w:lang w:bidi="fa-IR"/>
              </w:rPr>
              <w:t>i</w:t>
            </w:r>
            <w:r w:rsidRPr="008731DE">
              <w:rPr>
                <w:rFonts w:ascii="Calibri" w:hAnsi="Calibri" w:cs="Calibri"/>
                <w:i/>
                <w:iCs/>
                <w:sz w:val="18"/>
                <w:szCs w:val="18"/>
                <w:lang w:bidi="fa-IR"/>
              </w:rPr>
              <w:t>H, koji ne ulaze u procijenjene troškove ovog plana, izvor financiranja su Međunarodne institucije -TEHNIČKA POMOĆ/GRANT, Implementacija je u nadležnosti Upravljačkog odbora/ Tijela za praćenje implementacije, a AVP Sava ima ulogu u Implementaciji/ koordinaciji.</w:t>
            </w:r>
          </w:p>
          <w:p w14:paraId="5BBBD4C0" w14:textId="04110907" w:rsidR="000C5F43" w:rsidRPr="008731DE" w:rsidRDefault="000C5F43" w:rsidP="000C5F43">
            <w:pPr>
              <w:spacing w:before="0"/>
              <w:jc w:val="left"/>
              <w:rPr>
                <w:rFonts w:ascii="Calibri" w:hAnsi="Calibri" w:cs="Calibri"/>
                <w:i/>
                <w:iCs/>
                <w:sz w:val="18"/>
                <w:szCs w:val="18"/>
                <w:lang w:bidi="fa-IR"/>
              </w:rPr>
            </w:pPr>
          </w:p>
        </w:tc>
      </w:tr>
    </w:tbl>
    <w:p w14:paraId="6546D9BE" w14:textId="63691BCE" w:rsidR="00343021" w:rsidRPr="008731DE" w:rsidRDefault="00343021" w:rsidP="00B853E6">
      <w:pPr>
        <w:pStyle w:val="Heading2"/>
      </w:pPr>
      <w:bookmarkStart w:id="446" w:name="_Hlk116642794"/>
      <w:bookmarkEnd w:id="445"/>
      <w:r w:rsidRPr="008731DE">
        <w:t xml:space="preserve"> </w:t>
      </w:r>
      <w:bookmarkStart w:id="447" w:name="_Toc108528612"/>
      <w:bookmarkStart w:id="448" w:name="_Toc137804204"/>
      <w:r w:rsidR="00372F4E" w:rsidRPr="008731DE">
        <w:t>Finansiranje mjera</w:t>
      </w:r>
      <w:bookmarkEnd w:id="447"/>
      <w:bookmarkEnd w:id="448"/>
    </w:p>
    <w:bookmarkEnd w:id="446"/>
    <w:p w14:paraId="05129F0C" w14:textId="77777777" w:rsidR="00007151" w:rsidRPr="008731DE" w:rsidRDefault="00007151" w:rsidP="00007151">
      <w:r w:rsidRPr="008731DE">
        <w:t xml:space="preserve">U ovom poglavlju je prikazan sažetak svih analiza provedenih za potrebe izrade akcionog plana za provođenje mjera za smanjenje rizika od poplava. Nakon što su predložene mjere za akcioni plan, institucije nadležne za implementaciju, kao i mogući izvori finansiranja, u narednoj tabeli je dat pregled.  </w:t>
      </w:r>
    </w:p>
    <w:p w14:paraId="2DFBAB30" w14:textId="2AD3F9AE" w:rsidR="007661B0" w:rsidRPr="008731DE" w:rsidRDefault="00007151" w:rsidP="00B951D4">
      <w:pPr>
        <w:rPr>
          <w:b/>
          <w:bCs/>
        </w:rPr>
      </w:pPr>
      <w:r w:rsidRPr="008731DE">
        <w:rPr>
          <w:rFonts w:cstheme="minorHAnsi"/>
          <w:b/>
          <w:bCs/>
        </w:rPr>
        <w:lastRenderedPageBreak/>
        <w:t xml:space="preserve">Ovim Planom u okviru prvog ciklusa upravljanja poplavnim rizikom </w:t>
      </w:r>
      <w:r w:rsidR="00B951D4">
        <w:rPr>
          <w:rFonts w:cstheme="minorHAnsi"/>
          <w:b/>
          <w:bCs/>
        </w:rPr>
        <w:t xml:space="preserve">potrebno je osigurati finansijska sredstva za 73 mjere </w:t>
      </w:r>
      <w:r w:rsidR="007661B0" w:rsidRPr="008731DE">
        <w:rPr>
          <w:b/>
          <w:bCs/>
        </w:rPr>
        <w:t>ukupne vrijednosti  51.456.023,85 Eura</w:t>
      </w:r>
      <w:r w:rsidR="003E05E5">
        <w:rPr>
          <w:b/>
          <w:bCs/>
        </w:rPr>
        <w:t xml:space="preserve"> </w:t>
      </w:r>
      <w:r w:rsidR="003E05E5" w:rsidRPr="003E05E5">
        <w:rPr>
          <w:b/>
          <w:bCs/>
          <w:color w:val="0070C0"/>
        </w:rPr>
        <w:t>(100.639.240,00 BAM)</w:t>
      </w:r>
      <w:r w:rsidR="00A96BD8" w:rsidRPr="008731DE">
        <w:rPr>
          <w:b/>
          <w:bCs/>
        </w:rPr>
        <w:t>.</w:t>
      </w:r>
      <w:r w:rsidR="00C76746" w:rsidRPr="008731DE">
        <w:rPr>
          <w:b/>
          <w:bCs/>
        </w:rPr>
        <w:t xml:space="preserve"> </w:t>
      </w:r>
    </w:p>
    <w:p w14:paraId="728C1A91" w14:textId="77777777" w:rsidR="00007151" w:rsidRPr="008731DE" w:rsidRDefault="00007151" w:rsidP="00007151">
      <w:r w:rsidRPr="008731DE">
        <w:t xml:space="preserve">Izvori finansiranja mjera koje se mogu provesti u prvom ciklusu su prikazani u narednoj tabeli. </w:t>
      </w:r>
    </w:p>
    <w:p w14:paraId="323B7D78" w14:textId="77777777" w:rsidR="007871F0" w:rsidRPr="008731DE" w:rsidRDefault="00B675D8" w:rsidP="00B675D8">
      <w:pPr>
        <w:pStyle w:val="Caption"/>
        <w:keepNext/>
        <w:spacing w:after="60"/>
        <w:jc w:val="left"/>
      </w:pPr>
      <w:bookmarkStart w:id="449" w:name="_Toc137804297"/>
      <w:r w:rsidRPr="008731DE">
        <w:t xml:space="preserve">Tabela </w:t>
      </w:r>
      <w:r w:rsidRPr="008731DE">
        <w:fldChar w:fldCharType="begin"/>
      </w:r>
      <w:r w:rsidRPr="008731DE">
        <w:instrText xml:space="preserve"> SEQ Tabela \* ARABIC </w:instrText>
      </w:r>
      <w:r w:rsidRPr="008731DE">
        <w:fldChar w:fldCharType="separate"/>
      </w:r>
      <w:r w:rsidR="00593FC9">
        <w:rPr>
          <w:noProof/>
        </w:rPr>
        <w:t>58</w:t>
      </w:r>
      <w:r w:rsidRPr="008731DE">
        <w:fldChar w:fldCharType="end"/>
      </w:r>
      <w:r w:rsidRPr="008731DE">
        <w:t>. Izvori finansiranja mjera koje se mogu provesti u prvom ciklusu</w:t>
      </w:r>
      <w:bookmarkEnd w:id="449"/>
    </w:p>
    <w:tbl>
      <w:tblPr>
        <w:tblStyle w:val="TableGrid"/>
        <w:tblW w:w="920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070"/>
        <w:gridCol w:w="6139"/>
      </w:tblGrid>
      <w:tr w:rsidR="007871F0" w:rsidRPr="008731DE" w14:paraId="76B199FD" w14:textId="77777777" w:rsidTr="008F4DAD">
        <w:trPr>
          <w:tblHeader/>
        </w:trPr>
        <w:tc>
          <w:tcPr>
            <w:tcW w:w="3070" w:type="dxa"/>
            <w:shd w:val="clear" w:color="auto" w:fill="002060"/>
            <w:vAlign w:val="center"/>
          </w:tcPr>
          <w:p w14:paraId="2F49384A" w14:textId="77777777" w:rsidR="007871F0" w:rsidRPr="008731DE" w:rsidRDefault="007871F0" w:rsidP="008F4DAD">
            <w:pPr>
              <w:spacing w:before="40" w:after="40"/>
              <w:jc w:val="center"/>
              <w:rPr>
                <w:rFonts w:ascii="Calibri" w:hAnsi="Calibri" w:cs="Calibri"/>
                <w:b/>
                <w:bCs/>
                <w:sz w:val="18"/>
                <w:szCs w:val="18"/>
                <w:lang w:bidi="fa-IR"/>
              </w:rPr>
            </w:pPr>
            <w:r w:rsidRPr="008731DE">
              <w:rPr>
                <w:rFonts w:ascii="Calibri" w:hAnsi="Calibri" w:cs="Calibri"/>
                <w:b/>
                <w:bCs/>
                <w:sz w:val="18"/>
                <w:szCs w:val="18"/>
                <w:lang w:bidi="fa-IR"/>
              </w:rPr>
              <w:t>Procijenjeni troškovi (EURO)</w:t>
            </w:r>
          </w:p>
        </w:tc>
        <w:tc>
          <w:tcPr>
            <w:tcW w:w="6139" w:type="dxa"/>
            <w:shd w:val="clear" w:color="auto" w:fill="002060"/>
            <w:vAlign w:val="center"/>
          </w:tcPr>
          <w:p w14:paraId="2701449A" w14:textId="77777777" w:rsidR="007871F0" w:rsidRPr="008731DE" w:rsidRDefault="007871F0" w:rsidP="008F4DAD">
            <w:pPr>
              <w:spacing w:before="40" w:after="40"/>
              <w:jc w:val="center"/>
              <w:rPr>
                <w:rFonts w:ascii="Calibri" w:hAnsi="Calibri" w:cs="Calibri"/>
                <w:b/>
                <w:bCs/>
                <w:sz w:val="18"/>
                <w:szCs w:val="18"/>
                <w:lang w:bidi="fa-IR"/>
              </w:rPr>
            </w:pPr>
            <w:r w:rsidRPr="008731DE">
              <w:rPr>
                <w:rFonts w:ascii="Calibri" w:hAnsi="Calibri" w:cs="Calibri"/>
                <w:b/>
                <w:bCs/>
                <w:sz w:val="18"/>
                <w:szCs w:val="18"/>
                <w:lang w:bidi="fa-IR"/>
              </w:rPr>
              <w:t>Izvor finansiranja</w:t>
            </w:r>
          </w:p>
        </w:tc>
      </w:tr>
      <w:tr w:rsidR="007871F0" w:rsidRPr="008731DE" w14:paraId="5BBA972E" w14:textId="77777777" w:rsidTr="008F4DAD">
        <w:tc>
          <w:tcPr>
            <w:tcW w:w="3070" w:type="dxa"/>
            <w:shd w:val="clear" w:color="auto" w:fill="auto"/>
            <w:vAlign w:val="center"/>
          </w:tcPr>
          <w:p w14:paraId="166D7B25" w14:textId="77777777" w:rsidR="007871F0" w:rsidRPr="008731DE" w:rsidRDefault="007871F0" w:rsidP="008F4DAD">
            <w:pPr>
              <w:spacing w:before="40" w:after="40"/>
              <w:jc w:val="center"/>
              <w:rPr>
                <w:rFonts w:ascii="Calibri" w:hAnsi="Calibri" w:cs="Calibri"/>
                <w:sz w:val="18"/>
                <w:szCs w:val="18"/>
                <w:lang w:bidi="fa-IR"/>
              </w:rPr>
            </w:pPr>
            <w:r>
              <w:rPr>
                <w:rFonts w:ascii="Calibri" w:hAnsi="Calibri" w:cs="Calibri"/>
                <w:sz w:val="18"/>
                <w:szCs w:val="18"/>
                <w:lang w:bidi="fa-IR"/>
              </w:rPr>
              <w:t>15</w:t>
            </w:r>
            <w:r w:rsidRPr="008731DE">
              <w:rPr>
                <w:rFonts w:ascii="Calibri" w:hAnsi="Calibri" w:cs="Calibri"/>
                <w:sz w:val="18"/>
                <w:szCs w:val="18"/>
                <w:lang w:bidi="fa-IR"/>
              </w:rPr>
              <w:t>.000,00</w:t>
            </w:r>
            <w:r>
              <w:rPr>
                <w:rFonts w:ascii="Calibri" w:hAnsi="Calibri" w:cs="Calibri"/>
                <w:sz w:val="18"/>
                <w:szCs w:val="18"/>
                <w:lang w:bidi="fa-IR"/>
              </w:rPr>
              <w:t xml:space="preserve"> </w:t>
            </w:r>
            <w:r w:rsidRPr="00EC7884">
              <w:rPr>
                <w:rFonts w:ascii="Calibri" w:hAnsi="Calibri" w:cs="Calibri"/>
                <w:color w:val="0070C0"/>
                <w:sz w:val="18"/>
                <w:szCs w:val="18"/>
                <w:lang w:bidi="fa-IR"/>
              </w:rPr>
              <w:t>(</w:t>
            </w:r>
            <w:r>
              <w:rPr>
                <w:rFonts w:ascii="Calibri" w:hAnsi="Calibri" w:cs="Calibri"/>
                <w:color w:val="0070C0"/>
                <w:sz w:val="18"/>
                <w:szCs w:val="18"/>
                <w:lang w:bidi="fa-IR"/>
              </w:rPr>
              <w:t>29.335,00</w:t>
            </w:r>
            <w:r w:rsidRPr="00EC7884">
              <w:rPr>
                <w:rFonts w:ascii="Calibri" w:hAnsi="Calibri" w:cs="Calibri"/>
                <w:color w:val="0070C0"/>
                <w:sz w:val="18"/>
                <w:szCs w:val="18"/>
                <w:lang w:bidi="fa-IR"/>
              </w:rPr>
              <w:t xml:space="preserve"> BAM)</w:t>
            </w:r>
          </w:p>
        </w:tc>
        <w:tc>
          <w:tcPr>
            <w:tcW w:w="6139" w:type="dxa"/>
            <w:shd w:val="clear" w:color="auto" w:fill="auto"/>
            <w:vAlign w:val="center"/>
          </w:tcPr>
          <w:p w14:paraId="0119F437" w14:textId="77777777" w:rsidR="007871F0" w:rsidRPr="008731DE" w:rsidRDefault="007871F0" w:rsidP="008F4DAD">
            <w:pPr>
              <w:spacing w:before="40" w:after="40"/>
              <w:jc w:val="center"/>
              <w:rPr>
                <w:rFonts w:ascii="Calibri" w:hAnsi="Calibri" w:cs="Calibri"/>
                <w:sz w:val="18"/>
                <w:szCs w:val="18"/>
                <w:lang w:bidi="fa-IR"/>
              </w:rPr>
            </w:pPr>
            <w:r w:rsidRPr="008731DE">
              <w:rPr>
                <w:rFonts w:ascii="Calibri" w:hAnsi="Calibri" w:cs="Calibri"/>
                <w:sz w:val="18"/>
                <w:szCs w:val="18"/>
                <w:lang w:bidi="fa-IR"/>
              </w:rPr>
              <w:t>Sufinansiranje JU Vode Srpske, Agencije za Vode Sava i Vlade BD</w:t>
            </w:r>
          </w:p>
        </w:tc>
      </w:tr>
      <w:tr w:rsidR="007871F0" w:rsidRPr="008731DE" w14:paraId="5E978FC3" w14:textId="77777777" w:rsidTr="008F4DAD">
        <w:tc>
          <w:tcPr>
            <w:tcW w:w="3070" w:type="dxa"/>
            <w:shd w:val="clear" w:color="auto" w:fill="auto"/>
            <w:vAlign w:val="center"/>
          </w:tcPr>
          <w:p w14:paraId="20469834" w14:textId="77777777" w:rsidR="007871F0" w:rsidRPr="00DA75B6" w:rsidRDefault="007871F0" w:rsidP="008F4DAD">
            <w:pPr>
              <w:spacing w:before="40" w:after="40"/>
              <w:jc w:val="center"/>
              <w:rPr>
                <w:rFonts w:ascii="Calibri" w:hAnsi="Calibri" w:cs="Calibri"/>
                <w:color w:val="0070C0"/>
                <w:sz w:val="18"/>
                <w:szCs w:val="18"/>
                <w:lang w:bidi="fa-IR"/>
              </w:rPr>
            </w:pPr>
            <w:r w:rsidRPr="00DA75B6">
              <w:rPr>
                <w:rFonts w:ascii="Calibri" w:hAnsi="Calibri" w:cs="Calibri"/>
                <w:sz w:val="18"/>
                <w:szCs w:val="18"/>
                <w:lang w:bidi="fa-IR"/>
              </w:rPr>
              <w:t>1</w:t>
            </w:r>
            <w:r>
              <w:rPr>
                <w:rFonts w:ascii="Calibri" w:hAnsi="Calibri" w:cs="Calibri"/>
                <w:sz w:val="18"/>
                <w:szCs w:val="18"/>
                <w:lang w:bidi="fa-IR"/>
              </w:rPr>
              <w:t>.</w:t>
            </w:r>
            <w:r w:rsidRPr="00DA75B6">
              <w:rPr>
                <w:rFonts w:ascii="Calibri" w:hAnsi="Calibri" w:cs="Calibri"/>
                <w:sz w:val="18"/>
                <w:szCs w:val="18"/>
                <w:lang w:bidi="fa-IR"/>
              </w:rPr>
              <w:t>165</w:t>
            </w:r>
            <w:r>
              <w:rPr>
                <w:rFonts w:ascii="Calibri" w:hAnsi="Calibri" w:cs="Calibri"/>
                <w:sz w:val="18"/>
                <w:szCs w:val="18"/>
                <w:lang w:bidi="fa-IR"/>
              </w:rPr>
              <w:t>.</w:t>
            </w:r>
            <w:r w:rsidRPr="00DA75B6">
              <w:rPr>
                <w:rFonts w:ascii="Calibri" w:hAnsi="Calibri" w:cs="Calibri"/>
                <w:sz w:val="18"/>
                <w:szCs w:val="18"/>
                <w:lang w:bidi="fa-IR"/>
              </w:rPr>
              <w:t>000</w:t>
            </w:r>
            <w:r>
              <w:rPr>
                <w:rFonts w:ascii="Calibri" w:hAnsi="Calibri" w:cs="Calibri"/>
                <w:sz w:val="18"/>
                <w:szCs w:val="18"/>
                <w:lang w:bidi="fa-IR"/>
              </w:rPr>
              <w:t xml:space="preserve">,00 </w:t>
            </w:r>
            <w:r w:rsidRPr="00DA75B6">
              <w:rPr>
                <w:rFonts w:ascii="Calibri" w:hAnsi="Calibri" w:cs="Calibri"/>
                <w:color w:val="0070C0"/>
                <w:sz w:val="18"/>
                <w:szCs w:val="18"/>
                <w:lang w:bidi="fa-IR"/>
              </w:rPr>
              <w:t>(</w:t>
            </w:r>
            <w:r w:rsidRPr="00E154D3">
              <w:rPr>
                <w:rFonts w:ascii="Calibri" w:hAnsi="Calibri" w:cs="Calibri"/>
                <w:color w:val="0070C0"/>
                <w:sz w:val="18"/>
                <w:szCs w:val="18"/>
                <w:lang w:bidi="fa-IR"/>
              </w:rPr>
              <w:t>2</w:t>
            </w:r>
            <w:r>
              <w:rPr>
                <w:rFonts w:ascii="Calibri" w:hAnsi="Calibri" w:cs="Calibri"/>
                <w:color w:val="0070C0"/>
                <w:sz w:val="18"/>
                <w:szCs w:val="18"/>
                <w:lang w:bidi="fa-IR"/>
              </w:rPr>
              <w:t>.</w:t>
            </w:r>
            <w:r w:rsidRPr="00E154D3">
              <w:rPr>
                <w:rFonts w:ascii="Calibri" w:hAnsi="Calibri" w:cs="Calibri"/>
                <w:color w:val="0070C0"/>
                <w:sz w:val="18"/>
                <w:szCs w:val="18"/>
                <w:lang w:bidi="fa-IR"/>
              </w:rPr>
              <w:t>278</w:t>
            </w:r>
            <w:r>
              <w:rPr>
                <w:rFonts w:ascii="Calibri" w:hAnsi="Calibri" w:cs="Calibri"/>
                <w:color w:val="0070C0"/>
                <w:sz w:val="18"/>
                <w:szCs w:val="18"/>
                <w:lang w:bidi="fa-IR"/>
              </w:rPr>
              <w:t>.</w:t>
            </w:r>
            <w:r w:rsidRPr="00E154D3">
              <w:rPr>
                <w:rFonts w:ascii="Calibri" w:hAnsi="Calibri" w:cs="Calibri"/>
                <w:color w:val="0070C0"/>
                <w:sz w:val="18"/>
                <w:szCs w:val="18"/>
                <w:lang w:bidi="fa-IR"/>
              </w:rPr>
              <w:t>540</w:t>
            </w:r>
            <w:r>
              <w:rPr>
                <w:rFonts w:ascii="Calibri" w:hAnsi="Calibri" w:cs="Calibri"/>
                <w:color w:val="0070C0"/>
                <w:sz w:val="18"/>
                <w:szCs w:val="18"/>
                <w:lang w:bidi="fa-IR"/>
              </w:rPr>
              <w:t>,00)</w:t>
            </w:r>
          </w:p>
        </w:tc>
        <w:tc>
          <w:tcPr>
            <w:tcW w:w="6139" w:type="dxa"/>
            <w:shd w:val="clear" w:color="auto" w:fill="auto"/>
            <w:vAlign w:val="center"/>
          </w:tcPr>
          <w:p w14:paraId="4F49D5B0" w14:textId="77777777" w:rsidR="007871F0" w:rsidRPr="008731DE" w:rsidRDefault="007871F0" w:rsidP="008F4DAD">
            <w:pPr>
              <w:spacing w:before="40" w:after="40"/>
              <w:jc w:val="center"/>
              <w:rPr>
                <w:rFonts w:ascii="Calibri" w:hAnsi="Calibri" w:cs="Calibri"/>
                <w:sz w:val="18"/>
                <w:szCs w:val="18"/>
                <w:lang w:bidi="fa-IR"/>
              </w:rPr>
            </w:pPr>
            <w:r>
              <w:rPr>
                <w:rFonts w:ascii="Calibri" w:hAnsi="Calibri" w:cs="Calibri"/>
                <w:sz w:val="18"/>
                <w:szCs w:val="18"/>
                <w:lang w:bidi="fa-IR"/>
              </w:rPr>
              <w:t>Proračun Federacije BiH</w:t>
            </w:r>
          </w:p>
        </w:tc>
      </w:tr>
      <w:tr w:rsidR="007871F0" w:rsidRPr="008731DE" w14:paraId="2141ABD5" w14:textId="77777777" w:rsidTr="008F4DAD">
        <w:tc>
          <w:tcPr>
            <w:tcW w:w="3070" w:type="dxa"/>
            <w:shd w:val="clear" w:color="auto" w:fill="auto"/>
            <w:vAlign w:val="center"/>
          </w:tcPr>
          <w:p w14:paraId="777308F9" w14:textId="77777777" w:rsidR="007871F0" w:rsidRPr="008731DE" w:rsidRDefault="007871F0" w:rsidP="008F4DAD">
            <w:pPr>
              <w:spacing w:before="40" w:after="40"/>
              <w:jc w:val="center"/>
              <w:rPr>
                <w:rFonts w:ascii="Calibri" w:hAnsi="Calibri" w:cs="Calibri"/>
                <w:sz w:val="18"/>
                <w:szCs w:val="18"/>
                <w:lang w:bidi="fa-IR"/>
              </w:rPr>
            </w:pPr>
            <w:r w:rsidRPr="00DA75B6">
              <w:rPr>
                <w:rFonts w:ascii="Calibri" w:hAnsi="Calibri" w:cs="Calibri"/>
                <w:sz w:val="18"/>
                <w:szCs w:val="18"/>
                <w:lang w:bidi="fa-IR"/>
              </w:rPr>
              <w:t xml:space="preserve">39.762.626,15 </w:t>
            </w:r>
            <w:r w:rsidRPr="00DA75B6">
              <w:rPr>
                <w:rFonts w:ascii="Calibri" w:hAnsi="Calibri" w:cs="Calibri"/>
                <w:color w:val="0070C0"/>
                <w:sz w:val="18"/>
                <w:szCs w:val="18"/>
                <w:lang w:bidi="fa-IR"/>
              </w:rPr>
              <w:t>(77.768.940,00 BAM)</w:t>
            </w:r>
          </w:p>
        </w:tc>
        <w:tc>
          <w:tcPr>
            <w:tcW w:w="6139" w:type="dxa"/>
            <w:shd w:val="clear" w:color="auto" w:fill="auto"/>
            <w:vAlign w:val="center"/>
          </w:tcPr>
          <w:p w14:paraId="132C3032" w14:textId="77777777" w:rsidR="007871F0" w:rsidRPr="008731DE" w:rsidRDefault="007871F0" w:rsidP="008F4DAD">
            <w:pPr>
              <w:spacing w:before="40" w:after="40"/>
              <w:jc w:val="center"/>
              <w:rPr>
                <w:rFonts w:ascii="Calibri" w:hAnsi="Calibri" w:cs="Calibri"/>
                <w:sz w:val="18"/>
                <w:szCs w:val="18"/>
                <w:lang w:bidi="fa-IR"/>
              </w:rPr>
            </w:pPr>
            <w:r w:rsidRPr="008731DE">
              <w:rPr>
                <w:rFonts w:ascii="Calibri" w:hAnsi="Calibri" w:cs="Calibri"/>
                <w:sz w:val="18"/>
                <w:szCs w:val="18"/>
                <w:lang w:bidi="fa-IR"/>
              </w:rPr>
              <w:t xml:space="preserve">Međunarodne institucije – </w:t>
            </w:r>
            <w:r>
              <w:rPr>
                <w:rFonts w:ascii="Calibri" w:hAnsi="Calibri" w:cs="Calibri"/>
                <w:sz w:val="18"/>
                <w:szCs w:val="18"/>
                <w:lang w:bidi="fa-IR"/>
              </w:rPr>
              <w:t xml:space="preserve"> </w:t>
            </w:r>
            <w:r w:rsidRPr="008731DE">
              <w:rPr>
                <w:rFonts w:ascii="Calibri" w:hAnsi="Calibri" w:cs="Calibri"/>
                <w:sz w:val="18"/>
                <w:szCs w:val="18"/>
                <w:lang w:bidi="fa-IR"/>
              </w:rPr>
              <w:t>kreditna sredstva</w:t>
            </w:r>
          </w:p>
        </w:tc>
      </w:tr>
      <w:tr w:rsidR="007871F0" w:rsidRPr="008731DE" w14:paraId="6D741F74" w14:textId="77777777" w:rsidTr="008F4DAD">
        <w:tc>
          <w:tcPr>
            <w:tcW w:w="3070" w:type="dxa"/>
            <w:shd w:val="clear" w:color="auto" w:fill="auto"/>
            <w:vAlign w:val="bottom"/>
          </w:tcPr>
          <w:p w14:paraId="6F69D0A9" w14:textId="77777777" w:rsidR="007871F0" w:rsidRPr="00DA75B6" w:rsidRDefault="007871F0" w:rsidP="008F4DAD">
            <w:pPr>
              <w:spacing w:before="40" w:after="40"/>
              <w:jc w:val="center"/>
              <w:rPr>
                <w:rFonts w:ascii="Calibri" w:hAnsi="Calibri" w:cs="Calibri"/>
                <w:color w:val="0070C0"/>
                <w:sz w:val="18"/>
                <w:szCs w:val="18"/>
                <w:lang w:bidi="fa-IR"/>
              </w:rPr>
            </w:pPr>
            <w:r w:rsidRPr="00DA75B6">
              <w:rPr>
                <w:rFonts w:ascii="Calibri" w:hAnsi="Calibri" w:cs="Calibri"/>
                <w:sz w:val="18"/>
                <w:szCs w:val="18"/>
                <w:lang w:bidi="fa-IR"/>
              </w:rPr>
              <w:t>1</w:t>
            </w:r>
            <w:r>
              <w:rPr>
                <w:rFonts w:ascii="Calibri" w:hAnsi="Calibri" w:cs="Calibri"/>
                <w:sz w:val="18"/>
                <w:szCs w:val="18"/>
                <w:lang w:bidi="fa-IR"/>
              </w:rPr>
              <w:t>.</w:t>
            </w:r>
            <w:r w:rsidRPr="00DA75B6">
              <w:rPr>
                <w:rFonts w:ascii="Calibri" w:hAnsi="Calibri" w:cs="Calibri"/>
                <w:sz w:val="18"/>
                <w:szCs w:val="18"/>
                <w:lang w:bidi="fa-IR"/>
              </w:rPr>
              <w:t>934</w:t>
            </w:r>
            <w:r>
              <w:rPr>
                <w:rFonts w:ascii="Calibri" w:hAnsi="Calibri" w:cs="Calibri"/>
                <w:sz w:val="18"/>
                <w:szCs w:val="18"/>
                <w:lang w:bidi="fa-IR"/>
              </w:rPr>
              <w:t>.</w:t>
            </w:r>
            <w:r w:rsidRPr="00DA75B6">
              <w:rPr>
                <w:rFonts w:ascii="Calibri" w:hAnsi="Calibri" w:cs="Calibri"/>
                <w:sz w:val="18"/>
                <w:szCs w:val="18"/>
                <w:lang w:bidi="fa-IR"/>
              </w:rPr>
              <w:t>000</w:t>
            </w:r>
            <w:r>
              <w:rPr>
                <w:rFonts w:ascii="Calibri" w:hAnsi="Calibri" w:cs="Calibri"/>
                <w:sz w:val="18"/>
                <w:szCs w:val="18"/>
                <w:lang w:bidi="fa-IR"/>
              </w:rPr>
              <w:t>,00</w:t>
            </w:r>
            <w:r>
              <w:rPr>
                <w:rFonts w:ascii="Calibri" w:hAnsi="Calibri" w:cs="Calibri"/>
                <w:color w:val="0070C0"/>
                <w:sz w:val="18"/>
                <w:szCs w:val="18"/>
                <w:lang w:bidi="fa-IR"/>
              </w:rPr>
              <w:t xml:space="preserve"> </w:t>
            </w:r>
            <w:r w:rsidRPr="00DA75B6">
              <w:rPr>
                <w:rFonts w:ascii="Calibri" w:hAnsi="Calibri" w:cs="Calibri"/>
                <w:color w:val="0070C0"/>
                <w:sz w:val="18"/>
                <w:szCs w:val="18"/>
                <w:lang w:bidi="fa-IR"/>
              </w:rPr>
              <w:t>(3</w:t>
            </w:r>
            <w:r>
              <w:rPr>
                <w:rFonts w:ascii="Calibri" w:hAnsi="Calibri" w:cs="Calibri"/>
                <w:color w:val="0070C0"/>
                <w:sz w:val="18"/>
                <w:szCs w:val="18"/>
                <w:lang w:bidi="fa-IR"/>
              </w:rPr>
              <w:t>.</w:t>
            </w:r>
            <w:r w:rsidRPr="00DA75B6">
              <w:rPr>
                <w:rFonts w:ascii="Calibri" w:hAnsi="Calibri" w:cs="Calibri"/>
                <w:color w:val="0070C0"/>
                <w:sz w:val="18"/>
                <w:szCs w:val="18"/>
                <w:lang w:bidi="fa-IR"/>
              </w:rPr>
              <w:t>782</w:t>
            </w:r>
            <w:r>
              <w:rPr>
                <w:rFonts w:ascii="Calibri" w:hAnsi="Calibri" w:cs="Calibri"/>
                <w:color w:val="0070C0"/>
                <w:sz w:val="18"/>
                <w:szCs w:val="18"/>
                <w:lang w:bidi="fa-IR"/>
              </w:rPr>
              <w:t>.</w:t>
            </w:r>
            <w:r w:rsidRPr="00DA75B6">
              <w:rPr>
                <w:rFonts w:ascii="Calibri" w:hAnsi="Calibri" w:cs="Calibri"/>
                <w:color w:val="0070C0"/>
                <w:sz w:val="18"/>
                <w:szCs w:val="18"/>
                <w:lang w:bidi="fa-IR"/>
              </w:rPr>
              <w:t>570</w:t>
            </w:r>
            <w:r>
              <w:rPr>
                <w:rFonts w:ascii="Calibri" w:hAnsi="Calibri" w:cs="Calibri"/>
                <w:color w:val="0070C0"/>
                <w:sz w:val="18"/>
                <w:szCs w:val="18"/>
                <w:lang w:bidi="fa-IR"/>
              </w:rPr>
              <w:t>,00)</w:t>
            </w:r>
          </w:p>
        </w:tc>
        <w:tc>
          <w:tcPr>
            <w:tcW w:w="6139" w:type="dxa"/>
            <w:shd w:val="clear" w:color="auto" w:fill="auto"/>
            <w:vAlign w:val="center"/>
          </w:tcPr>
          <w:p w14:paraId="4976CBC5" w14:textId="77777777" w:rsidR="007871F0" w:rsidRPr="008731DE" w:rsidRDefault="007871F0" w:rsidP="008F4DAD">
            <w:pPr>
              <w:spacing w:before="40" w:after="40"/>
              <w:jc w:val="center"/>
              <w:rPr>
                <w:rFonts w:ascii="Calibri" w:hAnsi="Calibri" w:cs="Calibri"/>
                <w:sz w:val="18"/>
                <w:szCs w:val="18"/>
                <w:lang w:bidi="fa-IR"/>
              </w:rPr>
            </w:pPr>
            <w:r w:rsidRPr="008731DE">
              <w:rPr>
                <w:rFonts w:ascii="Calibri" w:hAnsi="Calibri" w:cs="Calibri"/>
                <w:sz w:val="18"/>
                <w:szCs w:val="18"/>
                <w:lang w:bidi="fa-IR"/>
              </w:rPr>
              <w:t>Nadležna kantonalna ministarstva</w:t>
            </w:r>
          </w:p>
        </w:tc>
      </w:tr>
      <w:tr w:rsidR="007871F0" w:rsidRPr="008731DE" w14:paraId="4F177678" w14:textId="77777777" w:rsidTr="008F4DAD">
        <w:tc>
          <w:tcPr>
            <w:tcW w:w="3070" w:type="dxa"/>
            <w:shd w:val="clear" w:color="auto" w:fill="auto"/>
            <w:vAlign w:val="bottom"/>
          </w:tcPr>
          <w:p w14:paraId="1AE78BA5" w14:textId="658B2368" w:rsidR="007871F0" w:rsidRPr="00DA75B6" w:rsidRDefault="007871F0" w:rsidP="008F4DAD">
            <w:pPr>
              <w:spacing w:before="40" w:after="40"/>
              <w:jc w:val="center"/>
              <w:rPr>
                <w:rFonts w:ascii="Calibri" w:hAnsi="Calibri" w:cs="Calibri"/>
                <w:color w:val="0070C0"/>
                <w:sz w:val="18"/>
                <w:szCs w:val="18"/>
                <w:lang w:bidi="fa-IR"/>
              </w:rPr>
            </w:pPr>
            <w:r w:rsidRPr="00DA75B6">
              <w:rPr>
                <w:rFonts w:ascii="Calibri" w:hAnsi="Calibri" w:cs="Calibri"/>
                <w:sz w:val="18"/>
                <w:szCs w:val="18"/>
                <w:lang w:bidi="fa-IR"/>
              </w:rPr>
              <w:t>8</w:t>
            </w:r>
            <w:r>
              <w:rPr>
                <w:rFonts w:ascii="Calibri" w:hAnsi="Calibri" w:cs="Calibri"/>
                <w:sz w:val="18"/>
                <w:szCs w:val="18"/>
                <w:lang w:bidi="fa-IR"/>
              </w:rPr>
              <w:t>.</w:t>
            </w:r>
            <w:r w:rsidRPr="00DA75B6">
              <w:rPr>
                <w:rFonts w:ascii="Calibri" w:hAnsi="Calibri" w:cs="Calibri"/>
                <w:sz w:val="18"/>
                <w:szCs w:val="18"/>
                <w:lang w:bidi="fa-IR"/>
              </w:rPr>
              <w:t>564</w:t>
            </w:r>
            <w:r>
              <w:rPr>
                <w:rFonts w:ascii="Calibri" w:hAnsi="Calibri" w:cs="Calibri"/>
                <w:sz w:val="18"/>
                <w:szCs w:val="18"/>
                <w:lang w:bidi="fa-IR"/>
              </w:rPr>
              <w:t>.</w:t>
            </w:r>
            <w:r w:rsidRPr="00DA75B6">
              <w:rPr>
                <w:rFonts w:ascii="Calibri" w:hAnsi="Calibri" w:cs="Calibri"/>
                <w:sz w:val="18"/>
                <w:szCs w:val="18"/>
                <w:lang w:bidi="fa-IR"/>
              </w:rPr>
              <w:t>397</w:t>
            </w:r>
            <w:r>
              <w:rPr>
                <w:rFonts w:ascii="Calibri" w:hAnsi="Calibri" w:cs="Calibri"/>
                <w:sz w:val="18"/>
                <w:szCs w:val="18"/>
                <w:lang w:bidi="fa-IR"/>
              </w:rPr>
              <w:t>,</w:t>
            </w:r>
            <w:r w:rsidRPr="00DA75B6">
              <w:rPr>
                <w:rFonts w:ascii="Calibri" w:hAnsi="Calibri" w:cs="Calibri"/>
                <w:sz w:val="18"/>
                <w:szCs w:val="18"/>
                <w:lang w:bidi="fa-IR"/>
              </w:rPr>
              <w:t>7</w:t>
            </w:r>
            <w:r w:rsidRPr="00DA75B6">
              <w:rPr>
                <w:rFonts w:ascii="Calibri" w:hAnsi="Calibri" w:cs="Calibri"/>
                <w:color w:val="0070C0"/>
                <w:sz w:val="18"/>
                <w:szCs w:val="18"/>
                <w:lang w:bidi="fa-IR"/>
              </w:rPr>
              <w:t xml:space="preserve"> (16</w:t>
            </w:r>
            <w:r>
              <w:rPr>
                <w:rFonts w:ascii="Calibri" w:hAnsi="Calibri" w:cs="Calibri"/>
                <w:color w:val="0070C0"/>
                <w:sz w:val="18"/>
                <w:szCs w:val="18"/>
                <w:lang w:bidi="fa-IR"/>
              </w:rPr>
              <w:t>.</w:t>
            </w:r>
            <w:r w:rsidRPr="00DA75B6">
              <w:rPr>
                <w:rFonts w:ascii="Calibri" w:hAnsi="Calibri" w:cs="Calibri"/>
                <w:color w:val="0070C0"/>
                <w:sz w:val="18"/>
                <w:szCs w:val="18"/>
                <w:lang w:bidi="fa-IR"/>
              </w:rPr>
              <w:t>7</w:t>
            </w:r>
            <w:r w:rsidR="00C47F2D">
              <w:rPr>
                <w:rFonts w:ascii="Calibri" w:hAnsi="Calibri" w:cs="Calibri"/>
                <w:color w:val="0070C0"/>
                <w:sz w:val="18"/>
                <w:szCs w:val="18"/>
                <w:lang w:bidi="fa-IR"/>
              </w:rPr>
              <w:t>79</w:t>
            </w:r>
            <w:r>
              <w:rPr>
                <w:rFonts w:ascii="Calibri" w:hAnsi="Calibri" w:cs="Calibri"/>
                <w:color w:val="0070C0"/>
                <w:sz w:val="18"/>
                <w:szCs w:val="18"/>
                <w:lang w:bidi="fa-IR"/>
              </w:rPr>
              <w:t>.</w:t>
            </w:r>
            <w:r w:rsidR="00C47F2D">
              <w:rPr>
                <w:rFonts w:ascii="Calibri" w:hAnsi="Calibri" w:cs="Calibri"/>
                <w:color w:val="0070C0"/>
                <w:sz w:val="18"/>
                <w:szCs w:val="18"/>
                <w:lang w:bidi="fa-IR"/>
              </w:rPr>
              <w:t>884</w:t>
            </w:r>
            <w:r>
              <w:rPr>
                <w:rFonts w:ascii="Calibri" w:hAnsi="Calibri" w:cs="Calibri"/>
                <w:color w:val="0070C0"/>
                <w:sz w:val="18"/>
                <w:szCs w:val="18"/>
                <w:lang w:bidi="fa-IR"/>
              </w:rPr>
              <w:t>,00)</w:t>
            </w:r>
          </w:p>
        </w:tc>
        <w:tc>
          <w:tcPr>
            <w:tcW w:w="6139" w:type="dxa"/>
            <w:shd w:val="clear" w:color="auto" w:fill="auto"/>
            <w:vAlign w:val="center"/>
          </w:tcPr>
          <w:p w14:paraId="3FE4FF00" w14:textId="77777777" w:rsidR="007871F0" w:rsidRPr="008731DE" w:rsidRDefault="007871F0" w:rsidP="008F4DAD">
            <w:pPr>
              <w:spacing w:before="40" w:after="40"/>
              <w:jc w:val="center"/>
              <w:rPr>
                <w:rFonts w:ascii="Calibri" w:hAnsi="Calibri" w:cs="Calibri"/>
                <w:sz w:val="18"/>
                <w:szCs w:val="18"/>
                <w:lang w:bidi="fa-IR"/>
              </w:rPr>
            </w:pPr>
            <w:r w:rsidRPr="008731DE">
              <w:rPr>
                <w:rFonts w:ascii="Calibri" w:hAnsi="Calibri" w:cs="Calibri"/>
                <w:sz w:val="18"/>
                <w:szCs w:val="18"/>
                <w:lang w:bidi="fa-IR"/>
              </w:rPr>
              <w:t>AVP Sava</w:t>
            </w:r>
          </w:p>
        </w:tc>
      </w:tr>
    </w:tbl>
    <w:p w14:paraId="1B99C6C4" w14:textId="49DD4B0F" w:rsidR="006426EA" w:rsidRPr="008731DE" w:rsidRDefault="006426EA" w:rsidP="006426EA">
      <w:pPr>
        <w:rPr>
          <w:rFonts w:ascii="Calibri" w:hAnsi="Calibri" w:cs="Calibri"/>
        </w:rPr>
      </w:pPr>
      <w:r w:rsidRPr="008731DE">
        <w:rPr>
          <w:rFonts w:ascii="Calibri" w:hAnsi="Calibri" w:cs="Calibri"/>
        </w:rPr>
        <w:t xml:space="preserve">AVP Sava bi trebala osigurati oko </w:t>
      </w:r>
      <w:r w:rsidR="001A1DF4">
        <w:rPr>
          <w:rFonts w:ascii="Calibri" w:hAnsi="Calibri" w:cs="Calibri"/>
        </w:rPr>
        <w:t>8.56</w:t>
      </w:r>
      <w:r w:rsidRPr="008731DE">
        <w:rPr>
          <w:rFonts w:ascii="Calibri" w:hAnsi="Calibri" w:cs="Calibri"/>
        </w:rPr>
        <w:t xml:space="preserve"> mil </w:t>
      </w:r>
      <w:r w:rsidR="004F510C" w:rsidRPr="008731DE">
        <w:rPr>
          <w:rFonts w:ascii="Calibri" w:hAnsi="Calibri" w:cs="Calibri"/>
        </w:rPr>
        <w:t xml:space="preserve">eura </w:t>
      </w:r>
      <w:r w:rsidR="00303ACE" w:rsidRPr="00303ACE">
        <w:rPr>
          <w:rFonts w:ascii="Calibri" w:hAnsi="Calibri" w:cs="Calibri"/>
          <w:color w:val="0070C0"/>
        </w:rPr>
        <w:t>(</w:t>
      </w:r>
      <w:r w:rsidR="001A1DF4">
        <w:rPr>
          <w:rFonts w:ascii="Calibri" w:hAnsi="Calibri" w:cs="Calibri"/>
          <w:color w:val="0070C0"/>
        </w:rPr>
        <w:t>16.77</w:t>
      </w:r>
      <w:r w:rsidR="00303ACE" w:rsidRPr="00303ACE">
        <w:rPr>
          <w:rFonts w:ascii="Calibri" w:hAnsi="Calibri" w:cs="Calibri"/>
          <w:color w:val="0070C0"/>
        </w:rPr>
        <w:t xml:space="preserve"> mil BAM)</w:t>
      </w:r>
      <w:r w:rsidR="00303ACE">
        <w:rPr>
          <w:rFonts w:ascii="Calibri" w:hAnsi="Calibri" w:cs="Calibri"/>
        </w:rPr>
        <w:t xml:space="preserve"> </w:t>
      </w:r>
      <w:r w:rsidRPr="008731DE">
        <w:rPr>
          <w:rFonts w:ascii="Calibri" w:hAnsi="Calibri" w:cs="Calibri"/>
        </w:rPr>
        <w:t>na godišnjem nivou</w:t>
      </w:r>
      <w:r w:rsidR="001618F7" w:rsidRPr="008731DE">
        <w:rPr>
          <w:rFonts w:ascii="Calibri" w:hAnsi="Calibri" w:cs="Calibri"/>
        </w:rPr>
        <w:t xml:space="preserve"> za realizaciju mjera iz svoje nadležnosti</w:t>
      </w:r>
      <w:r w:rsidRPr="008731DE">
        <w:rPr>
          <w:rFonts w:ascii="Calibri" w:hAnsi="Calibri" w:cs="Calibri"/>
        </w:rPr>
        <w:t xml:space="preserve">. </w:t>
      </w:r>
      <w:r w:rsidR="00303ACE">
        <w:rPr>
          <w:rFonts w:ascii="Calibri" w:hAnsi="Calibri" w:cs="Calibri"/>
        </w:rPr>
        <w:t xml:space="preserve"> </w:t>
      </w:r>
    </w:p>
    <w:p w14:paraId="2D8B8959" w14:textId="69262DAA" w:rsidR="006810A8" w:rsidRPr="008731DE" w:rsidRDefault="006810A8" w:rsidP="006426EA">
      <w:pPr>
        <w:rPr>
          <w:rFonts w:ascii="Calibri" w:hAnsi="Calibri" w:cs="Calibri"/>
        </w:rPr>
      </w:pPr>
      <w:r w:rsidRPr="008731DE">
        <w:rPr>
          <w:rFonts w:ascii="Calibri" w:hAnsi="Calibri" w:cs="Calibri"/>
        </w:rPr>
        <w:t xml:space="preserve">Nadležna kantonalna ministarstva bi trebala osigurati oko </w:t>
      </w:r>
      <w:r w:rsidR="001A1DF4">
        <w:rPr>
          <w:rFonts w:ascii="Calibri" w:hAnsi="Calibri" w:cs="Calibri"/>
        </w:rPr>
        <w:t>1.93</w:t>
      </w:r>
      <w:r w:rsidR="002B1DB5" w:rsidRPr="008731DE">
        <w:rPr>
          <w:rFonts w:ascii="Calibri" w:hAnsi="Calibri" w:cs="Calibri"/>
        </w:rPr>
        <w:t xml:space="preserve"> </w:t>
      </w:r>
      <w:r w:rsidR="00814B53" w:rsidRPr="008731DE">
        <w:rPr>
          <w:rFonts w:ascii="Calibri" w:hAnsi="Calibri" w:cs="Calibri"/>
        </w:rPr>
        <w:t xml:space="preserve">mil </w:t>
      </w:r>
      <w:r w:rsidR="002B1DB5" w:rsidRPr="008731DE">
        <w:rPr>
          <w:rFonts w:ascii="Calibri" w:hAnsi="Calibri" w:cs="Calibri"/>
        </w:rPr>
        <w:t xml:space="preserve">eura </w:t>
      </w:r>
      <w:r w:rsidR="00303ACE" w:rsidRPr="00303ACE">
        <w:rPr>
          <w:rFonts w:ascii="Calibri" w:hAnsi="Calibri" w:cs="Calibri"/>
          <w:color w:val="0070C0"/>
        </w:rPr>
        <w:t>(</w:t>
      </w:r>
      <w:r w:rsidR="001A1DF4">
        <w:rPr>
          <w:rFonts w:ascii="Calibri" w:hAnsi="Calibri" w:cs="Calibri"/>
          <w:color w:val="0070C0"/>
        </w:rPr>
        <w:t>3.78</w:t>
      </w:r>
      <w:r w:rsidR="00303ACE" w:rsidRPr="00303ACE">
        <w:rPr>
          <w:rFonts w:ascii="Calibri" w:hAnsi="Calibri" w:cs="Calibri"/>
          <w:color w:val="0070C0"/>
        </w:rPr>
        <w:t xml:space="preserve"> mil BAM) </w:t>
      </w:r>
      <w:r w:rsidR="002B1DB5" w:rsidRPr="008731DE">
        <w:rPr>
          <w:rFonts w:ascii="Calibri" w:hAnsi="Calibri" w:cs="Calibri"/>
        </w:rPr>
        <w:t>na godišnjem nivou za realizaciju mjera iz svoje nadležnosti.</w:t>
      </w:r>
    </w:p>
    <w:p w14:paraId="756AFF41" w14:textId="38530A83" w:rsidR="006426EA" w:rsidRPr="008731DE" w:rsidRDefault="006426EA" w:rsidP="006426EA">
      <w:pPr>
        <w:rPr>
          <w:rFonts w:ascii="Calibri" w:hAnsi="Calibri" w:cs="Calibri"/>
        </w:rPr>
      </w:pPr>
      <w:r w:rsidRPr="008731DE">
        <w:rPr>
          <w:rFonts w:ascii="Calibri" w:hAnsi="Calibri" w:cs="Calibri"/>
        </w:rPr>
        <w:t xml:space="preserve">Oko </w:t>
      </w:r>
      <w:r w:rsidR="001F5797" w:rsidRPr="008731DE">
        <w:rPr>
          <w:rFonts w:ascii="Calibri" w:hAnsi="Calibri" w:cs="Calibri"/>
        </w:rPr>
        <w:t>77</w:t>
      </w:r>
      <w:r w:rsidRPr="008731DE">
        <w:rPr>
          <w:rFonts w:ascii="Calibri" w:hAnsi="Calibri" w:cs="Calibri"/>
        </w:rPr>
        <w:t>% bi trebalo osigurati iz kreditnih sredstava.</w:t>
      </w:r>
    </w:p>
    <w:p w14:paraId="24CF4758" w14:textId="702B78C3" w:rsidR="006426EA" w:rsidRPr="008731DE" w:rsidRDefault="006426EA" w:rsidP="006426EA">
      <w:r w:rsidRPr="008731DE">
        <w:t xml:space="preserve">Pregled očekivanog stepena implementacije </w:t>
      </w:r>
      <w:r w:rsidR="001F5797" w:rsidRPr="008731DE">
        <w:t xml:space="preserve">u odnosu na broj mjera i potrebna finansijska sredstva je prikazan u narednim tabelama. </w:t>
      </w:r>
    </w:p>
    <w:p w14:paraId="0E5D61B9" w14:textId="00678880" w:rsidR="00B675D8" w:rsidRPr="008731DE" w:rsidRDefault="00B675D8" w:rsidP="00B675D8">
      <w:pPr>
        <w:pStyle w:val="Caption"/>
        <w:keepNext/>
        <w:spacing w:after="60"/>
        <w:jc w:val="left"/>
        <w:rPr>
          <w:rFonts w:asciiTheme="minorHAnsi" w:hAnsiTheme="minorHAnsi" w:cstheme="minorHAnsi"/>
        </w:rPr>
      </w:pPr>
      <w:bookmarkStart w:id="450" w:name="_Toc137804298"/>
      <w:r w:rsidRPr="008731DE">
        <w:t xml:space="preserve">Tabela </w:t>
      </w:r>
      <w:r w:rsidRPr="008731DE">
        <w:fldChar w:fldCharType="begin"/>
      </w:r>
      <w:r w:rsidRPr="008731DE">
        <w:instrText xml:space="preserve"> SEQ Tabela \* ARABIC </w:instrText>
      </w:r>
      <w:r w:rsidRPr="008731DE">
        <w:fldChar w:fldCharType="separate"/>
      </w:r>
      <w:r w:rsidR="00593FC9">
        <w:rPr>
          <w:noProof/>
        </w:rPr>
        <w:t>59</w:t>
      </w:r>
      <w:r w:rsidRPr="008731DE">
        <w:fldChar w:fldCharType="end"/>
      </w:r>
      <w:r w:rsidRPr="008731DE">
        <w:t xml:space="preserve">. </w:t>
      </w:r>
      <w:r w:rsidRPr="008731DE">
        <w:rPr>
          <w:rFonts w:asciiTheme="minorHAnsi" w:hAnsiTheme="minorHAnsi" w:cstheme="minorHAnsi"/>
        </w:rPr>
        <w:t>Pregled očekivanog stepena implementacije mjera predloženih ovih planom do završetka prvog ciklusa -</w:t>
      </w:r>
      <w:r w:rsidR="006426EA" w:rsidRPr="008731DE">
        <w:rPr>
          <w:rFonts w:asciiTheme="minorHAnsi" w:hAnsiTheme="minorHAnsi" w:cstheme="minorHAnsi"/>
        </w:rPr>
        <w:t xml:space="preserve"> </w:t>
      </w:r>
      <w:r w:rsidRPr="008731DE">
        <w:rPr>
          <w:rFonts w:asciiTheme="minorHAnsi" w:hAnsiTheme="minorHAnsi" w:cstheme="minorHAnsi"/>
        </w:rPr>
        <w:t>broj mjera</w:t>
      </w:r>
      <w:bookmarkEnd w:id="450"/>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49"/>
        <w:gridCol w:w="792"/>
        <w:gridCol w:w="1895"/>
        <w:gridCol w:w="1606"/>
        <w:gridCol w:w="1530"/>
        <w:gridCol w:w="1839"/>
      </w:tblGrid>
      <w:tr w:rsidR="006426EA" w:rsidRPr="008731DE" w14:paraId="26AF6292" w14:textId="77777777" w:rsidTr="008F1320">
        <w:trPr>
          <w:tblHeader/>
        </w:trPr>
        <w:tc>
          <w:tcPr>
            <w:tcW w:w="752" w:type="pct"/>
            <w:shd w:val="clear" w:color="auto" w:fill="002060"/>
            <w:vAlign w:val="center"/>
          </w:tcPr>
          <w:p w14:paraId="1743C92A"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 xml:space="preserve">Mjere obuhvaćene ovim planom </w:t>
            </w:r>
          </w:p>
        </w:tc>
        <w:tc>
          <w:tcPr>
            <w:tcW w:w="425" w:type="pct"/>
            <w:shd w:val="clear" w:color="auto" w:fill="002060"/>
            <w:vAlign w:val="center"/>
          </w:tcPr>
          <w:p w14:paraId="1E8909BB"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Ukupno</w:t>
            </w:r>
          </w:p>
        </w:tc>
        <w:tc>
          <w:tcPr>
            <w:tcW w:w="1054" w:type="pct"/>
            <w:shd w:val="clear" w:color="auto" w:fill="002060"/>
            <w:vAlign w:val="center"/>
          </w:tcPr>
          <w:p w14:paraId="09ADFFA6" w14:textId="77777777" w:rsidR="008F1320" w:rsidRPr="008731DE" w:rsidRDefault="006426EA" w:rsidP="009E247F">
            <w:pPr>
              <w:spacing w:before="0"/>
              <w:jc w:val="center"/>
            </w:pPr>
            <w:r w:rsidRPr="008731DE">
              <w:rPr>
                <w:rFonts w:ascii="Calibri" w:hAnsi="Calibri" w:cs="Calibri"/>
                <w:sz w:val="18"/>
                <w:szCs w:val="18"/>
                <w:lang w:bidi="fa-IR"/>
              </w:rPr>
              <w:t>Broj provedenih mjera u ovom ciklusu</w:t>
            </w:r>
            <w:r w:rsidR="008F1320" w:rsidRPr="008731DE">
              <w:t xml:space="preserve"> </w:t>
            </w:r>
          </w:p>
          <w:p w14:paraId="0A470AA0" w14:textId="68D662E9" w:rsidR="006426EA" w:rsidRPr="008731DE" w:rsidRDefault="008F1320" w:rsidP="009E247F">
            <w:pPr>
              <w:spacing w:before="0"/>
              <w:jc w:val="center"/>
              <w:rPr>
                <w:rFonts w:ascii="Calibri" w:hAnsi="Calibri" w:cs="Calibri"/>
                <w:sz w:val="18"/>
                <w:szCs w:val="18"/>
                <w:lang w:bidi="fa-IR"/>
              </w:rPr>
            </w:pPr>
            <w:r w:rsidRPr="008731DE">
              <w:rPr>
                <w:rFonts w:ascii="Calibri" w:hAnsi="Calibri" w:cs="Calibri"/>
                <w:sz w:val="18"/>
                <w:szCs w:val="18"/>
                <w:lang w:bidi="fa-IR"/>
              </w:rPr>
              <w:t>(osigurana finansijska sredstva)</w:t>
            </w:r>
          </w:p>
        </w:tc>
        <w:tc>
          <w:tcPr>
            <w:tcW w:w="894" w:type="pct"/>
            <w:shd w:val="clear" w:color="auto" w:fill="002060"/>
            <w:vAlign w:val="center"/>
          </w:tcPr>
          <w:p w14:paraId="626F5EBC"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Broj mjera predloženih za implementaciju u ovom ciklusu</w:t>
            </w:r>
          </w:p>
        </w:tc>
        <w:tc>
          <w:tcPr>
            <w:tcW w:w="852" w:type="pct"/>
            <w:shd w:val="clear" w:color="auto" w:fill="002060"/>
            <w:vAlign w:val="center"/>
          </w:tcPr>
          <w:p w14:paraId="65923E7E" w14:textId="3130BFDC"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Očekivani stepen implementacije (broj)</w:t>
            </w:r>
            <w:r w:rsidR="00AC3259" w:rsidRPr="008731DE">
              <w:rPr>
                <w:rFonts w:ascii="Calibri" w:hAnsi="Calibri" w:cs="Calibri"/>
                <w:sz w:val="18"/>
                <w:szCs w:val="18"/>
                <w:lang w:bidi="fa-IR"/>
              </w:rPr>
              <w:t xml:space="preserve"> </w:t>
            </w:r>
            <w:r w:rsidRPr="008731DE">
              <w:rPr>
                <w:rFonts w:ascii="Calibri" w:hAnsi="Calibri" w:cs="Calibri"/>
                <w:sz w:val="18"/>
                <w:szCs w:val="18"/>
                <w:lang w:bidi="fa-IR"/>
              </w:rPr>
              <w:t>mjera</w:t>
            </w:r>
          </w:p>
        </w:tc>
        <w:tc>
          <w:tcPr>
            <w:tcW w:w="1023" w:type="pct"/>
            <w:shd w:val="clear" w:color="auto" w:fill="002060"/>
          </w:tcPr>
          <w:p w14:paraId="36744CB4"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Očekivani stepen implementacije u odnosu na ukupni broj mjera</w:t>
            </w:r>
          </w:p>
        </w:tc>
      </w:tr>
      <w:tr w:rsidR="006426EA" w:rsidRPr="008731DE" w14:paraId="2CD13A1D" w14:textId="77777777" w:rsidTr="008F1320">
        <w:tc>
          <w:tcPr>
            <w:tcW w:w="752" w:type="pct"/>
            <w:shd w:val="clear" w:color="auto" w:fill="auto"/>
          </w:tcPr>
          <w:p w14:paraId="316531F6" w14:textId="77777777" w:rsidR="006426EA" w:rsidRPr="008731DE" w:rsidRDefault="006426EA" w:rsidP="009E247F">
            <w:pPr>
              <w:spacing w:before="0"/>
              <w:jc w:val="left"/>
              <w:rPr>
                <w:rFonts w:ascii="Calibri" w:hAnsi="Calibri" w:cs="Calibri"/>
                <w:sz w:val="18"/>
                <w:szCs w:val="18"/>
                <w:lang w:bidi="fa-IR"/>
              </w:rPr>
            </w:pPr>
            <w:r w:rsidRPr="008731DE">
              <w:rPr>
                <w:rFonts w:ascii="Calibri" w:hAnsi="Calibri" w:cs="Calibri"/>
                <w:sz w:val="18"/>
                <w:szCs w:val="18"/>
                <w:lang w:bidi="fa-IR"/>
              </w:rPr>
              <w:t xml:space="preserve">Strukturne </w:t>
            </w:r>
          </w:p>
        </w:tc>
        <w:tc>
          <w:tcPr>
            <w:tcW w:w="425" w:type="pct"/>
            <w:shd w:val="clear" w:color="auto" w:fill="auto"/>
            <w:vAlign w:val="center"/>
          </w:tcPr>
          <w:p w14:paraId="123A89AE"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111</w:t>
            </w:r>
          </w:p>
        </w:tc>
        <w:tc>
          <w:tcPr>
            <w:tcW w:w="1054" w:type="pct"/>
            <w:shd w:val="clear" w:color="auto" w:fill="auto"/>
            <w:vAlign w:val="center"/>
          </w:tcPr>
          <w:p w14:paraId="6AC08D7C" w14:textId="7883B56E" w:rsidR="006426EA" w:rsidRPr="008731DE" w:rsidRDefault="006426EA" w:rsidP="009E247F">
            <w:pPr>
              <w:spacing w:before="0"/>
              <w:jc w:val="right"/>
              <w:rPr>
                <w:rFonts w:ascii="Calibri" w:hAnsi="Calibri" w:cs="Calibri"/>
                <w:sz w:val="18"/>
                <w:szCs w:val="18"/>
                <w:lang w:bidi="fa-IR"/>
              </w:rPr>
            </w:pPr>
            <w:r w:rsidRPr="008731DE">
              <w:rPr>
                <w:rFonts w:ascii="Calibri" w:hAnsi="Calibri" w:cs="Calibri"/>
                <w:sz w:val="18"/>
                <w:szCs w:val="18"/>
                <w:lang w:bidi="fa-IR"/>
              </w:rPr>
              <w:t>47</w:t>
            </w:r>
            <w:r w:rsidR="007400BC" w:rsidRPr="008731DE">
              <w:rPr>
                <w:rFonts w:ascii="Calibri" w:hAnsi="Calibri" w:cs="Calibri"/>
                <w:sz w:val="18"/>
                <w:szCs w:val="18"/>
                <w:lang w:bidi="fa-IR"/>
              </w:rPr>
              <w:t xml:space="preserve"> </w:t>
            </w:r>
            <w:r w:rsidRPr="008731DE">
              <w:rPr>
                <w:rFonts w:ascii="Calibri" w:hAnsi="Calibri" w:cs="Calibri"/>
                <w:sz w:val="18"/>
                <w:szCs w:val="18"/>
                <w:lang w:bidi="fa-IR"/>
              </w:rPr>
              <w:t>(42,3%)</w:t>
            </w:r>
          </w:p>
        </w:tc>
        <w:tc>
          <w:tcPr>
            <w:tcW w:w="894" w:type="pct"/>
            <w:shd w:val="clear" w:color="auto" w:fill="auto"/>
            <w:vAlign w:val="center"/>
          </w:tcPr>
          <w:p w14:paraId="7800AD81" w14:textId="77777777" w:rsidR="006426EA" w:rsidRPr="008731DE" w:rsidRDefault="006426EA" w:rsidP="009E247F">
            <w:pPr>
              <w:spacing w:before="0"/>
              <w:jc w:val="right"/>
              <w:rPr>
                <w:rFonts w:ascii="Calibri" w:hAnsi="Calibri" w:cs="Calibri"/>
                <w:sz w:val="18"/>
                <w:szCs w:val="18"/>
                <w:lang w:bidi="fa-IR"/>
              </w:rPr>
            </w:pPr>
            <w:r w:rsidRPr="008731DE">
              <w:rPr>
                <w:rFonts w:ascii="Calibri" w:hAnsi="Calibri" w:cs="Calibri"/>
                <w:sz w:val="18"/>
                <w:szCs w:val="18"/>
                <w:lang w:bidi="fa-IR"/>
              </w:rPr>
              <w:t>64 (57,65%)</w:t>
            </w:r>
          </w:p>
        </w:tc>
        <w:tc>
          <w:tcPr>
            <w:tcW w:w="852" w:type="pct"/>
            <w:shd w:val="clear" w:color="auto" w:fill="auto"/>
            <w:vAlign w:val="center"/>
          </w:tcPr>
          <w:p w14:paraId="4D0D1770" w14:textId="77777777" w:rsidR="006426EA" w:rsidRPr="008731DE" w:rsidRDefault="006426EA" w:rsidP="009E247F">
            <w:pPr>
              <w:spacing w:before="0"/>
              <w:jc w:val="right"/>
              <w:rPr>
                <w:rFonts w:ascii="Calibri" w:hAnsi="Calibri" w:cs="Calibri"/>
                <w:sz w:val="18"/>
                <w:szCs w:val="18"/>
                <w:lang w:bidi="fa-IR"/>
              </w:rPr>
            </w:pPr>
            <w:r w:rsidRPr="008731DE">
              <w:rPr>
                <w:rFonts w:ascii="Calibri" w:hAnsi="Calibri" w:cs="Calibri"/>
                <w:sz w:val="18"/>
                <w:szCs w:val="18"/>
                <w:lang w:bidi="fa-IR"/>
              </w:rPr>
              <w:t>60</w:t>
            </w:r>
            <w:r w:rsidRPr="008731DE">
              <w:rPr>
                <w:rStyle w:val="FootnoteReference"/>
                <w:lang w:bidi="fa-IR"/>
              </w:rPr>
              <w:footnoteReference w:id="40"/>
            </w:r>
          </w:p>
        </w:tc>
        <w:tc>
          <w:tcPr>
            <w:tcW w:w="1023" w:type="pct"/>
            <w:shd w:val="clear" w:color="auto" w:fill="auto"/>
          </w:tcPr>
          <w:p w14:paraId="0A48FAFC" w14:textId="77777777" w:rsidR="006426EA" w:rsidRPr="008731DE" w:rsidRDefault="006426EA" w:rsidP="009E247F">
            <w:pPr>
              <w:spacing w:before="0"/>
              <w:jc w:val="right"/>
              <w:rPr>
                <w:rFonts w:ascii="Calibri" w:hAnsi="Calibri" w:cs="Calibri"/>
                <w:sz w:val="18"/>
                <w:szCs w:val="18"/>
                <w:lang w:bidi="fa-IR"/>
              </w:rPr>
            </w:pPr>
            <w:r w:rsidRPr="008731DE">
              <w:rPr>
                <w:rFonts w:ascii="Calibri" w:hAnsi="Calibri" w:cs="Calibri"/>
                <w:sz w:val="18"/>
                <w:szCs w:val="18"/>
                <w:lang w:bidi="fa-IR"/>
              </w:rPr>
              <w:t>54%</w:t>
            </w:r>
          </w:p>
        </w:tc>
      </w:tr>
      <w:tr w:rsidR="006426EA" w:rsidRPr="008731DE" w14:paraId="49B927CF" w14:textId="77777777" w:rsidTr="008F1320">
        <w:tc>
          <w:tcPr>
            <w:tcW w:w="752" w:type="pct"/>
            <w:shd w:val="clear" w:color="auto" w:fill="auto"/>
          </w:tcPr>
          <w:p w14:paraId="71AF3696" w14:textId="77777777" w:rsidR="006426EA" w:rsidRPr="008731DE" w:rsidRDefault="006426EA" w:rsidP="007400BC">
            <w:pPr>
              <w:spacing w:before="0"/>
              <w:jc w:val="left"/>
              <w:rPr>
                <w:rFonts w:ascii="Calibri" w:hAnsi="Calibri" w:cs="Calibri"/>
                <w:sz w:val="18"/>
                <w:szCs w:val="18"/>
                <w:lang w:bidi="fa-IR"/>
              </w:rPr>
            </w:pPr>
            <w:r w:rsidRPr="008731DE">
              <w:rPr>
                <w:rFonts w:ascii="Calibri" w:hAnsi="Calibri" w:cs="Calibri"/>
                <w:sz w:val="18"/>
                <w:szCs w:val="18"/>
                <w:lang w:bidi="fa-IR"/>
              </w:rPr>
              <w:t>Nestrukturne</w:t>
            </w:r>
          </w:p>
        </w:tc>
        <w:tc>
          <w:tcPr>
            <w:tcW w:w="425" w:type="pct"/>
            <w:shd w:val="clear" w:color="auto" w:fill="auto"/>
            <w:vAlign w:val="center"/>
          </w:tcPr>
          <w:p w14:paraId="69CE0057" w14:textId="32B47489" w:rsidR="006426EA" w:rsidRPr="008731DE" w:rsidRDefault="002D4873" w:rsidP="007400BC">
            <w:pPr>
              <w:spacing w:before="0"/>
              <w:jc w:val="center"/>
              <w:rPr>
                <w:rFonts w:ascii="Calibri" w:hAnsi="Calibri" w:cs="Calibri"/>
                <w:sz w:val="18"/>
                <w:szCs w:val="18"/>
                <w:lang w:bidi="fa-IR"/>
              </w:rPr>
            </w:pPr>
            <w:r w:rsidRPr="008731DE">
              <w:rPr>
                <w:rFonts w:ascii="Calibri" w:hAnsi="Calibri" w:cs="Calibri"/>
                <w:sz w:val="18"/>
                <w:szCs w:val="18"/>
                <w:lang w:bidi="fa-IR"/>
              </w:rPr>
              <w:t>9</w:t>
            </w:r>
            <w:bookmarkStart w:id="451" w:name="_Ref118099130"/>
            <w:r w:rsidR="006426EA" w:rsidRPr="008731DE">
              <w:rPr>
                <w:rStyle w:val="FootnoteReference"/>
                <w:lang w:bidi="fa-IR"/>
              </w:rPr>
              <w:footnoteReference w:id="41"/>
            </w:r>
            <w:bookmarkEnd w:id="451"/>
          </w:p>
        </w:tc>
        <w:tc>
          <w:tcPr>
            <w:tcW w:w="1054" w:type="pct"/>
            <w:shd w:val="clear" w:color="auto" w:fill="auto"/>
            <w:vAlign w:val="center"/>
          </w:tcPr>
          <w:p w14:paraId="1EF00085" w14:textId="77777777" w:rsidR="006426EA" w:rsidRPr="008731DE" w:rsidRDefault="006426EA" w:rsidP="007400BC">
            <w:pPr>
              <w:spacing w:before="0"/>
              <w:jc w:val="right"/>
              <w:rPr>
                <w:rFonts w:ascii="Calibri" w:hAnsi="Calibri" w:cs="Calibri"/>
                <w:sz w:val="18"/>
                <w:szCs w:val="18"/>
                <w:lang w:bidi="fa-IR"/>
              </w:rPr>
            </w:pPr>
            <w:r w:rsidRPr="008731DE">
              <w:rPr>
                <w:rFonts w:ascii="Calibri" w:hAnsi="Calibri" w:cs="Calibri"/>
                <w:sz w:val="18"/>
                <w:szCs w:val="18"/>
                <w:lang w:bidi="fa-IR"/>
              </w:rPr>
              <w:t>0 (0%)</w:t>
            </w:r>
          </w:p>
        </w:tc>
        <w:tc>
          <w:tcPr>
            <w:tcW w:w="894" w:type="pct"/>
            <w:shd w:val="clear" w:color="auto" w:fill="auto"/>
            <w:vAlign w:val="center"/>
          </w:tcPr>
          <w:p w14:paraId="7850ABE8" w14:textId="01259607" w:rsidR="006426EA" w:rsidRPr="008731DE" w:rsidRDefault="002D4873" w:rsidP="007400BC">
            <w:pPr>
              <w:spacing w:before="0"/>
              <w:jc w:val="right"/>
              <w:rPr>
                <w:rFonts w:ascii="Calibri" w:hAnsi="Calibri" w:cs="Calibri"/>
                <w:sz w:val="18"/>
                <w:szCs w:val="18"/>
                <w:lang w:bidi="fa-IR"/>
              </w:rPr>
            </w:pPr>
            <w:r w:rsidRPr="008731DE">
              <w:rPr>
                <w:rFonts w:ascii="Calibri" w:hAnsi="Calibri" w:cs="Calibri"/>
                <w:sz w:val="18"/>
                <w:szCs w:val="18"/>
                <w:lang w:bidi="fa-IR"/>
              </w:rPr>
              <w:t>9</w:t>
            </w:r>
            <w:r w:rsidR="006426EA" w:rsidRPr="008731DE">
              <w:rPr>
                <w:rFonts w:ascii="Calibri" w:hAnsi="Calibri" w:cs="Calibri"/>
                <w:sz w:val="18"/>
                <w:szCs w:val="18"/>
                <w:lang w:bidi="fa-IR"/>
              </w:rPr>
              <w:t xml:space="preserve"> (100%)</w:t>
            </w:r>
          </w:p>
        </w:tc>
        <w:tc>
          <w:tcPr>
            <w:tcW w:w="852" w:type="pct"/>
            <w:shd w:val="clear" w:color="auto" w:fill="auto"/>
            <w:vAlign w:val="center"/>
          </w:tcPr>
          <w:p w14:paraId="49DFC8F5" w14:textId="095CFC89" w:rsidR="006426EA" w:rsidRPr="008731DE" w:rsidRDefault="002D4873" w:rsidP="007400BC">
            <w:pPr>
              <w:spacing w:before="0"/>
              <w:jc w:val="right"/>
              <w:rPr>
                <w:rFonts w:ascii="Calibri" w:hAnsi="Calibri" w:cs="Calibri"/>
                <w:sz w:val="18"/>
                <w:szCs w:val="18"/>
                <w:lang w:bidi="fa-IR"/>
              </w:rPr>
            </w:pPr>
            <w:r w:rsidRPr="008731DE">
              <w:rPr>
                <w:rFonts w:ascii="Calibri" w:hAnsi="Calibri" w:cs="Calibri"/>
                <w:sz w:val="18"/>
                <w:szCs w:val="18"/>
                <w:lang w:bidi="fa-IR"/>
              </w:rPr>
              <w:t>9</w:t>
            </w:r>
          </w:p>
        </w:tc>
        <w:tc>
          <w:tcPr>
            <w:tcW w:w="1023" w:type="pct"/>
            <w:shd w:val="clear" w:color="auto" w:fill="auto"/>
          </w:tcPr>
          <w:p w14:paraId="292D4B94" w14:textId="77777777" w:rsidR="006426EA" w:rsidRPr="008731DE" w:rsidRDefault="006426EA" w:rsidP="007400BC">
            <w:pPr>
              <w:spacing w:before="0"/>
              <w:jc w:val="right"/>
              <w:rPr>
                <w:rFonts w:ascii="Calibri" w:hAnsi="Calibri" w:cs="Calibri"/>
                <w:sz w:val="18"/>
                <w:szCs w:val="18"/>
                <w:lang w:bidi="fa-IR"/>
              </w:rPr>
            </w:pPr>
            <w:r w:rsidRPr="008731DE">
              <w:rPr>
                <w:rFonts w:ascii="Calibri" w:hAnsi="Calibri" w:cs="Calibri"/>
                <w:sz w:val="18"/>
                <w:szCs w:val="18"/>
                <w:lang w:bidi="fa-IR"/>
              </w:rPr>
              <w:t>100%</w:t>
            </w:r>
          </w:p>
        </w:tc>
      </w:tr>
    </w:tbl>
    <w:p w14:paraId="7C54A6EE" w14:textId="3913EBF9" w:rsidR="00AF5A10" w:rsidRPr="008731DE" w:rsidRDefault="00AF5A10" w:rsidP="00AF5A10">
      <w:pPr>
        <w:pStyle w:val="Caption"/>
        <w:keepNext/>
        <w:tabs>
          <w:tab w:val="left" w:pos="1011"/>
        </w:tabs>
        <w:spacing w:after="60"/>
        <w:jc w:val="left"/>
      </w:pPr>
      <w:bookmarkStart w:id="452" w:name="_Ref109991319"/>
      <w:bookmarkStart w:id="453" w:name="_Toc137804299"/>
      <w:r w:rsidRPr="008731DE">
        <w:t xml:space="preserve">Tabela </w:t>
      </w:r>
      <w:r w:rsidRPr="008731DE">
        <w:fldChar w:fldCharType="begin"/>
      </w:r>
      <w:r w:rsidRPr="008731DE">
        <w:instrText xml:space="preserve"> SEQ Tabela \* ARABIC </w:instrText>
      </w:r>
      <w:r w:rsidRPr="008731DE">
        <w:fldChar w:fldCharType="separate"/>
      </w:r>
      <w:r w:rsidR="00593FC9">
        <w:rPr>
          <w:noProof/>
        </w:rPr>
        <w:t>60</w:t>
      </w:r>
      <w:r w:rsidRPr="008731DE">
        <w:fldChar w:fldCharType="end"/>
      </w:r>
      <w:bookmarkEnd w:id="452"/>
      <w:r w:rsidRPr="008731DE">
        <w:t>. Pregled očekivanog stepena implementacije mjera predloženih ovih planom do završetka prvog ciklusa -finansijski pokazatelji</w:t>
      </w:r>
      <w:bookmarkEnd w:id="453"/>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10"/>
        <w:gridCol w:w="799"/>
        <w:gridCol w:w="1419"/>
        <w:gridCol w:w="1327"/>
        <w:gridCol w:w="1386"/>
        <w:gridCol w:w="1518"/>
        <w:gridCol w:w="1352"/>
      </w:tblGrid>
      <w:tr w:rsidR="006426EA" w:rsidRPr="008731DE" w14:paraId="67420940" w14:textId="77777777" w:rsidTr="00C84AB0">
        <w:trPr>
          <w:tblHeader/>
        </w:trPr>
        <w:tc>
          <w:tcPr>
            <w:tcW w:w="679" w:type="pct"/>
            <w:shd w:val="clear" w:color="auto" w:fill="002060"/>
            <w:vAlign w:val="center"/>
          </w:tcPr>
          <w:p w14:paraId="6443DF88"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Mjere obuhvaćene ovim planom</w:t>
            </w:r>
          </w:p>
        </w:tc>
        <w:tc>
          <w:tcPr>
            <w:tcW w:w="451" w:type="pct"/>
            <w:shd w:val="clear" w:color="auto" w:fill="002060"/>
            <w:vAlign w:val="center"/>
          </w:tcPr>
          <w:p w14:paraId="1AE35BC5"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Ukupno</w:t>
            </w:r>
          </w:p>
        </w:tc>
        <w:tc>
          <w:tcPr>
            <w:tcW w:w="756" w:type="pct"/>
            <w:shd w:val="clear" w:color="auto" w:fill="002060"/>
            <w:vAlign w:val="center"/>
          </w:tcPr>
          <w:p w14:paraId="1F44559B"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Procijenjena vrijednost mjera (Euro)</w:t>
            </w:r>
          </w:p>
        </w:tc>
        <w:tc>
          <w:tcPr>
            <w:tcW w:w="744" w:type="pct"/>
            <w:shd w:val="clear" w:color="auto" w:fill="002060"/>
            <w:vAlign w:val="center"/>
          </w:tcPr>
          <w:p w14:paraId="242E9DCD" w14:textId="2B688609" w:rsidR="00447CAE"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 xml:space="preserve">Vrijednost provedenih mjera u ovom ciklusu </w:t>
            </w:r>
            <w:r w:rsidR="00447CAE" w:rsidRPr="008731DE">
              <w:rPr>
                <w:rFonts w:ascii="Calibri" w:hAnsi="Calibri" w:cs="Calibri"/>
                <w:sz w:val="18"/>
                <w:szCs w:val="18"/>
                <w:lang w:bidi="fa-IR"/>
              </w:rPr>
              <w:t xml:space="preserve">- osigurana finansijska sredstva </w:t>
            </w:r>
          </w:p>
          <w:p w14:paraId="1B94E843" w14:textId="57063510"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(Euro)</w:t>
            </w:r>
          </w:p>
        </w:tc>
        <w:tc>
          <w:tcPr>
            <w:tcW w:w="769" w:type="pct"/>
            <w:shd w:val="clear" w:color="auto" w:fill="002060"/>
            <w:vAlign w:val="center"/>
          </w:tcPr>
          <w:p w14:paraId="403315BD" w14:textId="77777777" w:rsidR="00447CAE"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 xml:space="preserve">Procijenjena vrijednost predloženih mjera </w:t>
            </w:r>
          </w:p>
          <w:p w14:paraId="3A9F1AB9" w14:textId="63EAC276"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(Euro)</w:t>
            </w:r>
          </w:p>
        </w:tc>
        <w:tc>
          <w:tcPr>
            <w:tcW w:w="850" w:type="pct"/>
            <w:shd w:val="clear" w:color="auto" w:fill="002060"/>
            <w:vAlign w:val="center"/>
          </w:tcPr>
          <w:p w14:paraId="537A6EA0" w14:textId="77777777" w:rsidR="00447CAE"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 xml:space="preserve">Ukupna vrijednost mjera za očekivani stepen implementacije </w:t>
            </w:r>
            <w:r w:rsidR="00447CAE" w:rsidRPr="008731DE">
              <w:rPr>
                <w:rFonts w:ascii="Calibri" w:hAnsi="Calibri" w:cs="Calibri"/>
                <w:sz w:val="18"/>
                <w:szCs w:val="18"/>
                <w:lang w:bidi="fa-IR"/>
              </w:rPr>
              <w:t xml:space="preserve">svih mjera </w:t>
            </w:r>
          </w:p>
          <w:p w14:paraId="04D0F085" w14:textId="16A1AD1A"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(Euro)</w:t>
            </w:r>
          </w:p>
        </w:tc>
        <w:tc>
          <w:tcPr>
            <w:tcW w:w="750" w:type="pct"/>
            <w:shd w:val="clear" w:color="auto" w:fill="002060"/>
            <w:vAlign w:val="center"/>
          </w:tcPr>
          <w:p w14:paraId="5EA7D277"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Vrijednost mjera za očekivani stepen implementacije u odnosu ukupnu procijenjenu vrijednost</w:t>
            </w:r>
          </w:p>
        </w:tc>
      </w:tr>
      <w:tr w:rsidR="006426EA" w:rsidRPr="008731DE" w14:paraId="13002A07" w14:textId="77777777" w:rsidTr="00C84AB0">
        <w:tc>
          <w:tcPr>
            <w:tcW w:w="679" w:type="pct"/>
            <w:shd w:val="clear" w:color="auto" w:fill="auto"/>
            <w:vAlign w:val="bottom"/>
          </w:tcPr>
          <w:p w14:paraId="6B69DD46"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Strukturne</w:t>
            </w:r>
          </w:p>
        </w:tc>
        <w:tc>
          <w:tcPr>
            <w:tcW w:w="451" w:type="pct"/>
            <w:shd w:val="clear" w:color="auto" w:fill="auto"/>
            <w:vAlign w:val="bottom"/>
          </w:tcPr>
          <w:p w14:paraId="575ABE64"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111</w:t>
            </w:r>
          </w:p>
        </w:tc>
        <w:tc>
          <w:tcPr>
            <w:tcW w:w="756" w:type="pct"/>
            <w:shd w:val="clear" w:color="auto" w:fill="auto"/>
            <w:vAlign w:val="bottom"/>
          </w:tcPr>
          <w:p w14:paraId="4F46D4D3" w14:textId="5FC74C7F"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b/>
                <w:bCs/>
                <w:color w:val="000000"/>
                <w:sz w:val="18"/>
                <w:szCs w:val="18"/>
              </w:rPr>
              <w:t>119.493.618,93</w:t>
            </w:r>
            <w:r w:rsidR="00383A82">
              <w:rPr>
                <w:rFonts w:ascii="Calibri" w:hAnsi="Calibri" w:cs="Calibri"/>
                <w:b/>
                <w:bCs/>
                <w:color w:val="000000"/>
                <w:sz w:val="18"/>
                <w:szCs w:val="18"/>
              </w:rPr>
              <w:t xml:space="preserve"> </w:t>
            </w:r>
            <w:r w:rsidR="00383A82" w:rsidRPr="00383A82">
              <w:rPr>
                <w:rFonts w:ascii="Calibri" w:hAnsi="Calibri" w:cs="Calibri"/>
                <w:b/>
                <w:bCs/>
                <w:color w:val="0070C0"/>
                <w:sz w:val="18"/>
                <w:szCs w:val="18"/>
              </w:rPr>
              <w:t>(233.709.200,00 BAM)</w:t>
            </w:r>
          </w:p>
        </w:tc>
        <w:tc>
          <w:tcPr>
            <w:tcW w:w="744" w:type="pct"/>
            <w:shd w:val="clear" w:color="auto" w:fill="auto"/>
            <w:vAlign w:val="bottom"/>
          </w:tcPr>
          <w:p w14:paraId="6B5F7BF7" w14:textId="2596CBA1"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36.747.015,00</w:t>
            </w:r>
            <w:r w:rsidR="00383A82">
              <w:rPr>
                <w:rFonts w:ascii="Calibri" w:hAnsi="Calibri" w:cs="Calibri"/>
                <w:sz w:val="18"/>
                <w:szCs w:val="18"/>
                <w:lang w:bidi="fa-IR"/>
              </w:rPr>
              <w:t xml:space="preserve"> </w:t>
            </w:r>
            <w:r w:rsidR="00383A82" w:rsidRPr="00383A82">
              <w:rPr>
                <w:rFonts w:ascii="Calibri" w:hAnsi="Calibri" w:cs="Calibri"/>
                <w:color w:val="0070C0"/>
                <w:sz w:val="18"/>
                <w:szCs w:val="18"/>
                <w:lang w:bidi="fa-IR"/>
              </w:rPr>
              <w:t>(71.870.910,00 BAM)</w:t>
            </w:r>
          </w:p>
        </w:tc>
        <w:tc>
          <w:tcPr>
            <w:tcW w:w="769" w:type="pct"/>
            <w:shd w:val="clear" w:color="auto" w:fill="auto"/>
            <w:vAlign w:val="bottom"/>
          </w:tcPr>
          <w:p w14:paraId="18CA760C" w14:textId="77777777" w:rsidR="006426EA" w:rsidRDefault="00AC2C83" w:rsidP="009E247F">
            <w:pPr>
              <w:spacing w:before="0"/>
              <w:jc w:val="center"/>
              <w:rPr>
                <w:rFonts w:ascii="Calibri" w:hAnsi="Calibri" w:cs="Calibri"/>
                <w:sz w:val="18"/>
                <w:szCs w:val="18"/>
                <w:lang w:bidi="fa-IR"/>
              </w:rPr>
            </w:pPr>
            <w:r w:rsidRPr="008731DE">
              <w:rPr>
                <w:rFonts w:ascii="Calibri" w:hAnsi="Calibri" w:cs="Calibri"/>
                <w:sz w:val="18"/>
                <w:szCs w:val="18"/>
                <w:lang w:bidi="fa-IR"/>
              </w:rPr>
              <w:t>44.061.023,85</w:t>
            </w:r>
            <w:bookmarkStart w:id="454" w:name="_Ref118099176"/>
            <w:r w:rsidR="006426EA" w:rsidRPr="008731DE">
              <w:rPr>
                <w:rStyle w:val="FootnoteReference"/>
                <w:lang w:bidi="fa-IR"/>
              </w:rPr>
              <w:footnoteReference w:id="42"/>
            </w:r>
            <w:bookmarkEnd w:id="454"/>
          </w:p>
          <w:p w14:paraId="4923A05A" w14:textId="4FF4DAB8" w:rsidR="00383A82" w:rsidRPr="008731DE" w:rsidRDefault="00383A82" w:rsidP="009E247F">
            <w:pPr>
              <w:spacing w:before="0"/>
              <w:jc w:val="center"/>
              <w:rPr>
                <w:rFonts w:ascii="Calibri" w:hAnsi="Calibri" w:cs="Calibri"/>
                <w:sz w:val="18"/>
                <w:szCs w:val="18"/>
                <w:lang w:bidi="fa-IR"/>
              </w:rPr>
            </w:pPr>
            <w:r w:rsidRPr="00383A82">
              <w:rPr>
                <w:rFonts w:ascii="Calibri" w:hAnsi="Calibri" w:cs="Calibri"/>
                <w:color w:val="0070C0"/>
                <w:sz w:val="18"/>
                <w:szCs w:val="18"/>
                <w:lang w:bidi="fa-IR"/>
              </w:rPr>
              <w:t>(86.175.870,00 BAM)</w:t>
            </w:r>
          </w:p>
        </w:tc>
        <w:tc>
          <w:tcPr>
            <w:tcW w:w="850" w:type="pct"/>
            <w:shd w:val="clear" w:color="auto" w:fill="auto"/>
            <w:vAlign w:val="bottom"/>
          </w:tcPr>
          <w:p w14:paraId="76CB6CA4" w14:textId="6ACE5BC0" w:rsidR="006426EA" w:rsidRPr="008731DE" w:rsidRDefault="00AC2C83" w:rsidP="009E247F">
            <w:pPr>
              <w:spacing w:before="0"/>
              <w:jc w:val="center"/>
              <w:rPr>
                <w:rFonts w:ascii="Calibri" w:hAnsi="Calibri" w:cs="Calibri"/>
                <w:sz w:val="18"/>
                <w:szCs w:val="18"/>
                <w:lang w:bidi="fa-IR"/>
              </w:rPr>
            </w:pPr>
            <w:r w:rsidRPr="008731DE">
              <w:rPr>
                <w:rFonts w:ascii="Calibri" w:hAnsi="Calibri" w:cs="Calibri"/>
                <w:sz w:val="18"/>
                <w:szCs w:val="18"/>
                <w:lang w:bidi="fa-IR"/>
              </w:rPr>
              <w:t>80.808.038,85</w:t>
            </w:r>
            <w:r w:rsidR="00383A82">
              <w:rPr>
                <w:rFonts w:ascii="Calibri" w:hAnsi="Calibri" w:cs="Calibri"/>
                <w:sz w:val="18"/>
                <w:szCs w:val="18"/>
                <w:lang w:bidi="fa-IR"/>
              </w:rPr>
              <w:t xml:space="preserve"> </w:t>
            </w:r>
            <w:r w:rsidR="00383A82" w:rsidRPr="00383A82">
              <w:rPr>
                <w:rFonts w:ascii="Calibri" w:hAnsi="Calibri" w:cs="Calibri"/>
                <w:color w:val="0070C0"/>
                <w:sz w:val="18"/>
                <w:szCs w:val="18"/>
                <w:lang w:bidi="fa-IR"/>
              </w:rPr>
              <w:t>(158.046.790,00 BAM)</w:t>
            </w:r>
          </w:p>
        </w:tc>
        <w:tc>
          <w:tcPr>
            <w:tcW w:w="750" w:type="pct"/>
            <w:shd w:val="clear" w:color="auto" w:fill="auto"/>
            <w:vAlign w:val="bottom"/>
          </w:tcPr>
          <w:p w14:paraId="7513C882" w14:textId="7EDACA24" w:rsidR="006426EA" w:rsidRPr="008731DE" w:rsidRDefault="00AC2C83" w:rsidP="009E247F">
            <w:pPr>
              <w:spacing w:before="0"/>
              <w:jc w:val="center"/>
              <w:rPr>
                <w:rFonts w:ascii="Calibri" w:hAnsi="Calibri" w:cs="Calibri"/>
                <w:sz w:val="18"/>
                <w:szCs w:val="18"/>
                <w:lang w:bidi="fa-IR"/>
              </w:rPr>
            </w:pPr>
            <w:r w:rsidRPr="008731DE">
              <w:rPr>
                <w:rFonts w:ascii="Calibri" w:hAnsi="Calibri" w:cs="Calibri"/>
                <w:sz w:val="18"/>
                <w:szCs w:val="18"/>
                <w:lang w:bidi="fa-IR"/>
              </w:rPr>
              <w:t>67,63</w:t>
            </w:r>
            <w:r w:rsidR="006426EA" w:rsidRPr="008731DE">
              <w:rPr>
                <w:rFonts w:ascii="Calibri" w:hAnsi="Calibri" w:cs="Calibri"/>
                <w:sz w:val="18"/>
                <w:szCs w:val="18"/>
                <w:lang w:bidi="fa-IR"/>
              </w:rPr>
              <w:t>%</w:t>
            </w:r>
          </w:p>
        </w:tc>
      </w:tr>
      <w:tr w:rsidR="006426EA" w:rsidRPr="008731DE" w14:paraId="3B8BD17F" w14:textId="77777777" w:rsidTr="00C84AB0">
        <w:tc>
          <w:tcPr>
            <w:tcW w:w="679" w:type="pct"/>
            <w:shd w:val="clear" w:color="auto" w:fill="auto"/>
            <w:vAlign w:val="bottom"/>
          </w:tcPr>
          <w:p w14:paraId="0858F955"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Nestrukturne</w:t>
            </w:r>
          </w:p>
        </w:tc>
        <w:tc>
          <w:tcPr>
            <w:tcW w:w="451" w:type="pct"/>
            <w:shd w:val="clear" w:color="auto" w:fill="auto"/>
            <w:vAlign w:val="bottom"/>
          </w:tcPr>
          <w:p w14:paraId="5861DA7D" w14:textId="2D414530" w:rsidR="006426EA" w:rsidRPr="008731DE" w:rsidRDefault="001F5797" w:rsidP="009E247F">
            <w:pPr>
              <w:spacing w:before="0"/>
              <w:jc w:val="center"/>
              <w:rPr>
                <w:rFonts w:ascii="Calibri" w:hAnsi="Calibri" w:cs="Calibri"/>
                <w:sz w:val="18"/>
                <w:szCs w:val="18"/>
                <w:lang w:bidi="fa-IR"/>
              </w:rPr>
            </w:pPr>
            <w:r w:rsidRPr="008731DE">
              <w:rPr>
                <w:rFonts w:ascii="Calibri" w:hAnsi="Calibri" w:cs="Calibri"/>
                <w:sz w:val="18"/>
                <w:szCs w:val="18"/>
                <w:lang w:bidi="fa-IR"/>
              </w:rPr>
              <w:t>9</w:t>
            </w:r>
          </w:p>
        </w:tc>
        <w:tc>
          <w:tcPr>
            <w:tcW w:w="756" w:type="pct"/>
            <w:shd w:val="clear" w:color="auto" w:fill="auto"/>
            <w:vAlign w:val="bottom"/>
          </w:tcPr>
          <w:p w14:paraId="3D07D87C" w14:textId="47EE19C1" w:rsidR="006426EA" w:rsidRPr="008731DE" w:rsidRDefault="008F1320" w:rsidP="00AC3259">
            <w:pPr>
              <w:spacing w:before="0"/>
              <w:jc w:val="center"/>
              <w:rPr>
                <w:rFonts w:ascii="Calibri" w:hAnsi="Calibri" w:cs="Calibri"/>
                <w:sz w:val="18"/>
                <w:szCs w:val="18"/>
                <w:lang w:bidi="fa-IR"/>
              </w:rPr>
            </w:pPr>
            <w:r w:rsidRPr="008731DE">
              <w:rPr>
                <w:rFonts w:ascii="Calibri" w:hAnsi="Calibri" w:cs="Calibri"/>
                <w:b/>
                <w:bCs/>
                <w:color w:val="000000"/>
                <w:sz w:val="18"/>
                <w:szCs w:val="18"/>
              </w:rPr>
              <w:t>7.395.000,00</w:t>
            </w:r>
            <w:r w:rsidR="00383A82">
              <w:rPr>
                <w:rFonts w:ascii="Calibri" w:hAnsi="Calibri" w:cs="Calibri"/>
                <w:b/>
                <w:bCs/>
                <w:color w:val="000000"/>
                <w:sz w:val="18"/>
                <w:szCs w:val="18"/>
              </w:rPr>
              <w:t xml:space="preserve"> </w:t>
            </w:r>
            <w:r w:rsidR="00383A82" w:rsidRPr="00383A82">
              <w:rPr>
                <w:rFonts w:ascii="Calibri" w:hAnsi="Calibri" w:cs="Calibri"/>
                <w:b/>
                <w:bCs/>
                <w:color w:val="0070C0"/>
                <w:sz w:val="18"/>
                <w:szCs w:val="18"/>
              </w:rPr>
              <w:t>(14.463.360,00 BAM)</w:t>
            </w:r>
          </w:p>
        </w:tc>
        <w:tc>
          <w:tcPr>
            <w:tcW w:w="744" w:type="pct"/>
            <w:shd w:val="clear" w:color="auto" w:fill="auto"/>
            <w:vAlign w:val="bottom"/>
          </w:tcPr>
          <w:p w14:paraId="7108D62D" w14:textId="77777777" w:rsidR="006426EA" w:rsidRPr="008731DE" w:rsidRDefault="006426EA" w:rsidP="00AC3259">
            <w:pPr>
              <w:spacing w:before="0"/>
              <w:jc w:val="center"/>
              <w:rPr>
                <w:rFonts w:ascii="Calibri" w:hAnsi="Calibri" w:cs="Calibri"/>
                <w:sz w:val="18"/>
                <w:szCs w:val="18"/>
                <w:lang w:bidi="fa-IR"/>
              </w:rPr>
            </w:pPr>
            <w:r w:rsidRPr="008731DE">
              <w:rPr>
                <w:rFonts w:ascii="Calibri" w:hAnsi="Calibri" w:cs="Calibri"/>
                <w:sz w:val="18"/>
                <w:szCs w:val="18"/>
                <w:lang w:bidi="fa-IR"/>
              </w:rPr>
              <w:t>0</w:t>
            </w:r>
          </w:p>
        </w:tc>
        <w:tc>
          <w:tcPr>
            <w:tcW w:w="769" w:type="pct"/>
            <w:shd w:val="clear" w:color="auto" w:fill="auto"/>
            <w:vAlign w:val="bottom"/>
          </w:tcPr>
          <w:p w14:paraId="7B0D60F9" w14:textId="207647D0" w:rsidR="006426EA" w:rsidRPr="008731DE" w:rsidRDefault="008F1320" w:rsidP="009E247F">
            <w:pPr>
              <w:spacing w:before="0"/>
              <w:jc w:val="center"/>
              <w:rPr>
                <w:rFonts w:ascii="Calibri" w:hAnsi="Calibri" w:cs="Calibri"/>
                <w:sz w:val="18"/>
                <w:szCs w:val="18"/>
                <w:lang w:bidi="fa-IR"/>
              </w:rPr>
            </w:pPr>
            <w:r w:rsidRPr="008731DE">
              <w:rPr>
                <w:rFonts w:ascii="Calibri" w:hAnsi="Calibri" w:cs="Calibri"/>
                <w:color w:val="000000"/>
                <w:sz w:val="18"/>
                <w:szCs w:val="18"/>
              </w:rPr>
              <w:t>7.395.000,00</w:t>
            </w:r>
            <w:r w:rsidR="00383A82">
              <w:rPr>
                <w:rFonts w:ascii="Calibri" w:hAnsi="Calibri" w:cs="Calibri"/>
                <w:color w:val="000000"/>
                <w:sz w:val="18"/>
                <w:szCs w:val="18"/>
              </w:rPr>
              <w:t xml:space="preserve"> </w:t>
            </w:r>
            <w:r w:rsidR="00383A82" w:rsidRPr="00383A82">
              <w:rPr>
                <w:rFonts w:ascii="Calibri" w:hAnsi="Calibri" w:cs="Calibri"/>
                <w:color w:val="0070C0"/>
                <w:sz w:val="18"/>
                <w:szCs w:val="18"/>
                <w:lang w:bidi="fa-IR"/>
              </w:rPr>
              <w:t>(14.463.360,00 BAM)</w:t>
            </w:r>
          </w:p>
        </w:tc>
        <w:tc>
          <w:tcPr>
            <w:tcW w:w="850" w:type="pct"/>
            <w:shd w:val="clear" w:color="auto" w:fill="auto"/>
            <w:vAlign w:val="bottom"/>
          </w:tcPr>
          <w:p w14:paraId="4B4E2E90" w14:textId="01310112" w:rsidR="006426EA" w:rsidRPr="008731DE" w:rsidRDefault="008F1320" w:rsidP="009E247F">
            <w:pPr>
              <w:spacing w:before="0"/>
              <w:jc w:val="center"/>
              <w:rPr>
                <w:rFonts w:ascii="Calibri" w:hAnsi="Calibri" w:cs="Calibri"/>
                <w:sz w:val="18"/>
                <w:szCs w:val="18"/>
                <w:lang w:bidi="fa-IR"/>
              </w:rPr>
            </w:pPr>
            <w:r w:rsidRPr="008731DE">
              <w:rPr>
                <w:rFonts w:ascii="Calibri" w:hAnsi="Calibri" w:cs="Calibri"/>
                <w:color w:val="000000"/>
                <w:sz w:val="18"/>
                <w:szCs w:val="18"/>
              </w:rPr>
              <w:t>7.395.000,00</w:t>
            </w:r>
            <w:r w:rsidR="00383A82">
              <w:rPr>
                <w:rFonts w:ascii="Calibri" w:hAnsi="Calibri" w:cs="Calibri"/>
                <w:color w:val="000000"/>
                <w:sz w:val="18"/>
                <w:szCs w:val="18"/>
              </w:rPr>
              <w:t xml:space="preserve"> </w:t>
            </w:r>
            <w:r w:rsidR="00383A82" w:rsidRPr="00383A82">
              <w:rPr>
                <w:rFonts w:ascii="Calibri" w:hAnsi="Calibri" w:cs="Calibri"/>
                <w:color w:val="0070C0"/>
                <w:sz w:val="18"/>
                <w:szCs w:val="18"/>
                <w:lang w:bidi="fa-IR"/>
              </w:rPr>
              <w:t>(14.463.360,00 BAM)</w:t>
            </w:r>
          </w:p>
        </w:tc>
        <w:tc>
          <w:tcPr>
            <w:tcW w:w="750" w:type="pct"/>
            <w:shd w:val="clear" w:color="auto" w:fill="auto"/>
            <w:vAlign w:val="bottom"/>
          </w:tcPr>
          <w:p w14:paraId="115D18C4" w14:textId="77777777" w:rsidR="006426EA" w:rsidRPr="008731DE" w:rsidRDefault="006426EA" w:rsidP="009E247F">
            <w:pPr>
              <w:spacing w:before="0"/>
              <w:jc w:val="center"/>
              <w:rPr>
                <w:rFonts w:ascii="Calibri" w:hAnsi="Calibri" w:cs="Calibri"/>
                <w:sz w:val="18"/>
                <w:szCs w:val="18"/>
                <w:lang w:bidi="fa-IR"/>
              </w:rPr>
            </w:pPr>
            <w:r w:rsidRPr="008731DE">
              <w:rPr>
                <w:rFonts w:ascii="Calibri" w:hAnsi="Calibri" w:cs="Calibri"/>
                <w:sz w:val="18"/>
                <w:szCs w:val="18"/>
                <w:lang w:bidi="fa-IR"/>
              </w:rPr>
              <w:t>100%</w:t>
            </w:r>
          </w:p>
        </w:tc>
      </w:tr>
    </w:tbl>
    <w:p w14:paraId="65996064" w14:textId="5002B993" w:rsidR="006426EA" w:rsidRPr="008731DE" w:rsidRDefault="006426EA" w:rsidP="006426EA">
      <w:pPr>
        <w:tabs>
          <w:tab w:val="left" w:pos="1011"/>
        </w:tabs>
      </w:pPr>
      <w:r w:rsidRPr="008731DE">
        <w:lastRenderedPageBreak/>
        <w:t xml:space="preserve">Provođenjem ovog akcionog plana moguće je implementirati oko 77% predviđenih mjera. </w:t>
      </w:r>
    </w:p>
    <w:p w14:paraId="0565A4F8" w14:textId="334657E6" w:rsidR="00343021" w:rsidRPr="008731DE" w:rsidRDefault="00372F4E" w:rsidP="00CC15EB">
      <w:pPr>
        <w:pStyle w:val="Heading2"/>
      </w:pPr>
      <w:bookmarkStart w:id="455" w:name="_Toc108528613"/>
      <w:bookmarkStart w:id="456" w:name="_Ref114749588"/>
      <w:bookmarkStart w:id="457" w:name="_Toc137804205"/>
      <w:bookmarkStart w:id="458" w:name="_Hlk116642952"/>
      <w:r w:rsidRPr="008731DE">
        <w:t xml:space="preserve">Koordinacija sa planom upravljanja vodama </w:t>
      </w:r>
      <w:r w:rsidR="00C61D51" w:rsidRPr="008731DE">
        <w:t>za vodno područje rijeke Save u FBiH</w:t>
      </w:r>
      <w:bookmarkEnd w:id="455"/>
      <w:bookmarkEnd w:id="456"/>
      <w:bookmarkEnd w:id="457"/>
    </w:p>
    <w:bookmarkEnd w:id="458"/>
    <w:p w14:paraId="668E2BAA" w14:textId="77777777" w:rsidR="00CA398E" w:rsidRPr="008731DE" w:rsidRDefault="00CA398E" w:rsidP="00CA398E">
      <w:r w:rsidRPr="008731DE">
        <w:t>Veza između Plana upravljana rizikom od poplava i Plana upravljanja vodama je kratko opisana u poglavlju 2.2.</w:t>
      </w:r>
    </w:p>
    <w:p w14:paraId="772E094C" w14:textId="77777777" w:rsidR="00CA398E" w:rsidRPr="008731DE" w:rsidRDefault="00CA398E" w:rsidP="00CA398E">
      <w:r w:rsidRPr="008731DE">
        <w:t>Član 9. Direktive o poplavama navodi da će države poduzeti odgovarajuće korake za koordinaciju primjene ove Direktive i Direktive 2000/60/EC (ODV), fokusirajući se na mogućnosti za poboljšanje efikasnosti, razmjenu informacija i postizanje sinergija i koristi, uzimajući u obzir ciljeve zaštite okoliša/životne sredine utvrđene u članu 4. ODV, a naročito:</w:t>
      </w:r>
    </w:p>
    <w:p w14:paraId="3C27A212" w14:textId="77777777" w:rsidR="00CA398E" w:rsidRPr="008731DE" w:rsidRDefault="00CA398E" w:rsidP="00027684">
      <w:pPr>
        <w:pStyle w:val="ListParagraph"/>
        <w:numPr>
          <w:ilvl w:val="0"/>
          <w:numId w:val="68"/>
        </w:numPr>
      </w:pPr>
      <w:r w:rsidRPr="008731DE">
        <w:t>izrada prvih planova upravljanja rizikom od poplava i njihove naknadne revizije izvršiće se u koordinaciji sa revizijom planova upravljanja riječnim slivom u koji se mogu integrirati, u skladu sa članom 13. stav 2 ODV.</w:t>
      </w:r>
    </w:p>
    <w:p w14:paraId="578150F3" w14:textId="58BC0409" w:rsidR="00CA398E" w:rsidRPr="008731DE" w:rsidRDefault="00CA398E" w:rsidP="00CA398E">
      <w:r w:rsidRPr="008731DE">
        <w:t xml:space="preserve">Cilj iz Plana upravljanja vodama koji se odnosi na hidro-morfološke promjene vodnih tijela spoljašnjih voda implicira implementaciju „sivih“ strukturnih mjera koje značajno utiču na morfološke promjene, te će vjerovatno ugroziti postizanje okolišnih ciljeva plana upravljanja vodama. Prema članu 4. stav 7 Okvirne direktive o vodama, potrebna je detaljno obrazloženje ako su takve strukturne mjere nužne za postizanje ciljeva PURP, dok potencijalno sprječavaju postizanje okolišnih ciljeva </w:t>
      </w:r>
      <w:r w:rsidR="00C5555B">
        <w:t>Plana upravljanja vodnim područjem</w:t>
      </w:r>
      <w:r w:rsidRPr="008731DE">
        <w:t>.</w:t>
      </w:r>
      <w:r w:rsidR="002C5403" w:rsidRPr="008731DE">
        <w:t xml:space="preserve"> </w:t>
      </w:r>
    </w:p>
    <w:p w14:paraId="170B4DE6" w14:textId="700A44D2" w:rsidR="00CA398E" w:rsidRPr="008731DE" w:rsidRDefault="00CA398E" w:rsidP="00CA398E">
      <w:r w:rsidRPr="008731DE">
        <w:t>U BiH je urađena analiza „indeksa rizika“ (RI</w:t>
      </w:r>
      <w:r w:rsidRPr="008731DE">
        <w:rPr>
          <w:rStyle w:val="FootnoteReference"/>
        </w:rPr>
        <w:footnoteReference w:id="43"/>
      </w:r>
      <w:r w:rsidRPr="008731DE">
        <w:t>) za sve APSFR. APSFR koji su iznad prosječnih vrijednosti RI su kvalificirani za izuzeće od primjene člana 4. stav 7. Pored toga, APSFR u kojima se nalaze znatno promijenjena ili umjetna vodna tijela su kvalificirani za izuzeće uz takva vodna tijela u APSFR, nezavisno od indeksa rizika.</w:t>
      </w:r>
    </w:p>
    <w:p w14:paraId="129E5FF7" w14:textId="3E6694EA" w:rsidR="00CA398E" w:rsidRPr="008731DE" w:rsidRDefault="00CA398E" w:rsidP="00CA398E">
      <w:r w:rsidRPr="008731DE">
        <w:t>Plan upravljanja vodama za vodno područje rijeke Save u FBiH izrađen je za period 2022-2027</w:t>
      </w:r>
      <w:r w:rsidR="00F21985" w:rsidRPr="008731DE">
        <w:t>.</w:t>
      </w:r>
      <w:r w:rsidRPr="008731DE">
        <w:t xml:space="preserve"> U ciljevima je navedeno da: hidromorfološkim promjenama se treba upravljati na takav način da se ne utiče na prirodni razvoj i distribuciju autohtonih vrsta (akvatičnih ekosistema). Ovaj cilj je teško postići primjenom sivih strukturnih mjera koje su tradicionalno najefikasnije za zaštitu/kontrolu poplava. Međutim, važno je istaći promjenu fokusa Direktive o poplavama EU sa „odbrana od poplava“ na „upravljanje rizikom od poplava“, što ne znači nužno potpunu kontrolu/odbranu, već informisano suočavanje sa pitanjima rizika od poplava. </w:t>
      </w:r>
    </w:p>
    <w:p w14:paraId="62616980" w14:textId="30C53CD5" w:rsidR="00CA398E" w:rsidRPr="008731DE" w:rsidRDefault="00CA398E" w:rsidP="00CA398E">
      <w:r w:rsidRPr="008731DE">
        <w:t>Indeks rizika za vodno područje rijeke Save u FBiH opadajućim redom prikazan je u narednoj tabeli.</w:t>
      </w:r>
    </w:p>
    <w:p w14:paraId="49ECDC90" w14:textId="77777777" w:rsidR="00CA398E" w:rsidRPr="008731DE" w:rsidRDefault="00CA398E" w:rsidP="00087188">
      <w:pPr>
        <w:spacing w:before="0" w:after="0"/>
        <w:jc w:val="center"/>
        <w:rPr>
          <w:rFonts w:cstheme="minorHAnsi"/>
          <w:b/>
          <w:bCs/>
          <w:color w:val="FFFFFF" w:themeColor="background1"/>
          <w:sz w:val="18"/>
          <w:szCs w:val="18"/>
        </w:rPr>
        <w:sectPr w:rsidR="00CA398E" w:rsidRPr="008731DE" w:rsidSect="0013752F">
          <w:headerReference w:type="default" r:id="rId44"/>
          <w:footerReference w:type="default" r:id="rId45"/>
          <w:pgSz w:w="11901" w:h="16840"/>
          <w:pgMar w:top="1701" w:right="1440" w:bottom="1440" w:left="1440" w:header="1059" w:footer="720" w:gutter="0"/>
          <w:cols w:space="720"/>
          <w:docGrid w:linePitch="360"/>
        </w:sectPr>
      </w:pPr>
    </w:p>
    <w:p w14:paraId="0F5310BD" w14:textId="59E3411B" w:rsidR="004909BB" w:rsidRPr="008731DE" w:rsidRDefault="004909BB" w:rsidP="004909BB">
      <w:pPr>
        <w:pStyle w:val="Caption"/>
        <w:keepNext/>
        <w:spacing w:after="60"/>
        <w:jc w:val="left"/>
      </w:pPr>
      <w:bookmarkStart w:id="459" w:name="_Ref109991339"/>
      <w:bookmarkStart w:id="460" w:name="_Toc137804300"/>
      <w:r w:rsidRPr="008731DE">
        <w:t xml:space="preserve">Tabela </w:t>
      </w:r>
      <w:r w:rsidRPr="008731DE">
        <w:fldChar w:fldCharType="begin"/>
      </w:r>
      <w:r w:rsidRPr="008731DE">
        <w:instrText xml:space="preserve"> SEQ Tabela \* ARABIC </w:instrText>
      </w:r>
      <w:r w:rsidRPr="008731DE">
        <w:fldChar w:fldCharType="separate"/>
      </w:r>
      <w:r w:rsidR="00593FC9">
        <w:rPr>
          <w:noProof/>
        </w:rPr>
        <w:t>61</w:t>
      </w:r>
      <w:r w:rsidRPr="008731DE">
        <w:fldChar w:fldCharType="end"/>
      </w:r>
      <w:bookmarkEnd w:id="459"/>
      <w:r w:rsidRPr="008731DE">
        <w:t>. Indeks rizika APSFR-ova za vodno područje rijeke Save u FBiH</w:t>
      </w:r>
      <w:bookmarkEnd w:id="460"/>
    </w:p>
    <w:p w14:paraId="0A0AB073" w14:textId="77777777" w:rsidR="004909BB" w:rsidRPr="008731DE" w:rsidRDefault="004909BB" w:rsidP="004909BB">
      <w:pPr>
        <w:pStyle w:val="Caption"/>
        <w:keepNext/>
        <w:jc w:val="both"/>
        <w:sectPr w:rsidR="004909BB" w:rsidRPr="008731DE" w:rsidSect="004909BB">
          <w:type w:val="continuous"/>
          <w:pgSz w:w="11901" w:h="16840"/>
          <w:pgMar w:top="1701" w:right="1440" w:bottom="1440" w:left="1440" w:header="1059" w:footer="720" w:gutter="0"/>
          <w:cols w:space="720"/>
          <w:docGrid w:linePitch="360"/>
        </w:sectPr>
      </w:pPr>
    </w:p>
    <w:tbl>
      <w:tblPr>
        <w:tblW w:w="4933" w:type="pct"/>
        <w:tblInd w:w="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2065"/>
        <w:gridCol w:w="674"/>
        <w:gridCol w:w="674"/>
        <w:gridCol w:w="672"/>
      </w:tblGrid>
      <w:tr w:rsidR="00CA398E" w:rsidRPr="008731DE" w14:paraId="22D5066F" w14:textId="77777777" w:rsidTr="00D71133">
        <w:trPr>
          <w:trHeight w:val="397"/>
          <w:tblHeader/>
        </w:trPr>
        <w:tc>
          <w:tcPr>
            <w:tcW w:w="2528" w:type="pct"/>
            <w:shd w:val="clear" w:color="auto" w:fill="002060"/>
            <w:noWrap/>
            <w:vAlign w:val="center"/>
            <w:hideMark/>
          </w:tcPr>
          <w:p w14:paraId="49467F78" w14:textId="77777777" w:rsidR="00CA398E" w:rsidRPr="008731DE" w:rsidRDefault="00CA398E" w:rsidP="00087188">
            <w:pPr>
              <w:spacing w:before="0" w:after="0"/>
              <w:jc w:val="center"/>
              <w:rPr>
                <w:rFonts w:cstheme="minorHAnsi"/>
                <w:b/>
                <w:bCs/>
                <w:color w:val="FFFFFF" w:themeColor="background1"/>
                <w:sz w:val="18"/>
                <w:szCs w:val="18"/>
              </w:rPr>
            </w:pPr>
            <w:r w:rsidRPr="008731DE">
              <w:rPr>
                <w:rFonts w:cstheme="minorHAnsi"/>
                <w:b/>
                <w:bCs/>
                <w:color w:val="FFFFFF" w:themeColor="background1"/>
                <w:sz w:val="18"/>
                <w:szCs w:val="18"/>
              </w:rPr>
              <w:t>Rijeka</w:t>
            </w:r>
          </w:p>
        </w:tc>
        <w:tc>
          <w:tcPr>
            <w:tcW w:w="825" w:type="pct"/>
            <w:shd w:val="clear" w:color="auto" w:fill="002060"/>
            <w:noWrap/>
            <w:vAlign w:val="center"/>
            <w:hideMark/>
          </w:tcPr>
          <w:p w14:paraId="3094E9E6" w14:textId="77777777" w:rsidR="00CA398E" w:rsidRPr="008731DE" w:rsidRDefault="00CA398E" w:rsidP="00087188">
            <w:pPr>
              <w:spacing w:before="0" w:after="0"/>
              <w:jc w:val="center"/>
              <w:rPr>
                <w:rFonts w:cstheme="minorHAnsi"/>
                <w:b/>
                <w:bCs/>
                <w:color w:val="FFFFFF" w:themeColor="background1"/>
                <w:sz w:val="18"/>
                <w:szCs w:val="18"/>
              </w:rPr>
            </w:pPr>
            <w:r w:rsidRPr="008731DE">
              <w:rPr>
                <w:rFonts w:cstheme="minorHAnsi"/>
                <w:b/>
                <w:bCs/>
                <w:color w:val="FFFFFF" w:themeColor="background1"/>
                <w:sz w:val="18"/>
                <w:szCs w:val="18"/>
              </w:rPr>
              <w:t>APSFR ID</w:t>
            </w:r>
          </w:p>
        </w:tc>
        <w:tc>
          <w:tcPr>
            <w:tcW w:w="825" w:type="pct"/>
            <w:shd w:val="clear" w:color="auto" w:fill="002060"/>
            <w:vAlign w:val="center"/>
            <w:hideMark/>
          </w:tcPr>
          <w:p w14:paraId="5BDDE515" w14:textId="77777777" w:rsidR="00CA398E" w:rsidRPr="008731DE" w:rsidRDefault="00CA398E" w:rsidP="00087188">
            <w:pPr>
              <w:spacing w:before="0" w:after="0"/>
              <w:jc w:val="center"/>
              <w:rPr>
                <w:rFonts w:cstheme="minorHAnsi"/>
                <w:b/>
                <w:bCs/>
                <w:color w:val="FFFFFF" w:themeColor="background1"/>
                <w:sz w:val="18"/>
                <w:szCs w:val="18"/>
              </w:rPr>
            </w:pPr>
            <w:r w:rsidRPr="008731DE">
              <w:rPr>
                <w:rFonts w:cstheme="minorHAnsi"/>
                <w:b/>
                <w:bCs/>
                <w:color w:val="FFFFFF" w:themeColor="background1"/>
                <w:sz w:val="18"/>
                <w:szCs w:val="18"/>
              </w:rPr>
              <w:t>Indeks rizika</w:t>
            </w:r>
          </w:p>
        </w:tc>
        <w:tc>
          <w:tcPr>
            <w:tcW w:w="822" w:type="pct"/>
            <w:shd w:val="clear" w:color="auto" w:fill="002060"/>
          </w:tcPr>
          <w:p w14:paraId="6AAA503C" w14:textId="77777777" w:rsidR="00CA398E" w:rsidRPr="008731DE" w:rsidRDefault="00CA398E" w:rsidP="00087188">
            <w:pPr>
              <w:spacing w:before="0" w:after="0"/>
              <w:jc w:val="center"/>
              <w:rPr>
                <w:rFonts w:cstheme="minorHAnsi"/>
                <w:b/>
                <w:bCs/>
                <w:color w:val="FFFFFF" w:themeColor="background1"/>
                <w:sz w:val="18"/>
                <w:szCs w:val="18"/>
              </w:rPr>
            </w:pPr>
            <w:r w:rsidRPr="008731DE">
              <w:rPr>
                <w:rFonts w:cstheme="minorHAnsi"/>
                <w:b/>
                <w:bCs/>
                <w:color w:val="FFFFFF" w:themeColor="background1"/>
                <w:sz w:val="18"/>
                <w:szCs w:val="18"/>
              </w:rPr>
              <w:t>Klasa vodnog tijela</w:t>
            </w:r>
          </w:p>
        </w:tc>
      </w:tr>
      <w:tr w:rsidR="00CA398E" w:rsidRPr="008731DE" w14:paraId="06898575" w14:textId="77777777" w:rsidTr="005E76A4">
        <w:trPr>
          <w:trHeight w:val="60"/>
        </w:trPr>
        <w:tc>
          <w:tcPr>
            <w:tcW w:w="2528" w:type="pct"/>
            <w:shd w:val="clear" w:color="auto" w:fill="auto"/>
            <w:noWrap/>
            <w:vAlign w:val="center"/>
          </w:tcPr>
          <w:p w14:paraId="616494BB" w14:textId="45856D4A" w:rsidR="00462ED8" w:rsidRPr="008731DE" w:rsidRDefault="00CA398E" w:rsidP="005E76A4">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r w:rsidR="00F951FA" w:rsidRPr="008731DE">
              <w:rPr>
                <w:rFonts w:cstheme="minorHAnsi"/>
                <w:color w:val="000000" w:themeColor="text1"/>
                <w:sz w:val="18"/>
                <w:szCs w:val="18"/>
              </w:rPr>
              <w:t xml:space="preserve"> </w:t>
            </w:r>
          </w:p>
        </w:tc>
        <w:tc>
          <w:tcPr>
            <w:tcW w:w="825" w:type="pct"/>
            <w:shd w:val="clear" w:color="auto" w:fill="auto"/>
            <w:noWrap/>
            <w:vAlign w:val="center"/>
          </w:tcPr>
          <w:p w14:paraId="6AAAC3E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c>
          <w:tcPr>
            <w:tcW w:w="825" w:type="pct"/>
            <w:shd w:val="clear" w:color="auto" w:fill="FBD4B4"/>
            <w:noWrap/>
            <w:vAlign w:val="bottom"/>
          </w:tcPr>
          <w:p w14:paraId="342ADD1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11.3</w:t>
            </w:r>
          </w:p>
        </w:tc>
        <w:tc>
          <w:tcPr>
            <w:tcW w:w="822" w:type="pct"/>
            <w:shd w:val="clear" w:color="auto" w:fill="auto"/>
          </w:tcPr>
          <w:p w14:paraId="6B71C46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41AEC296" w14:textId="77777777" w:rsidTr="00D71133">
        <w:trPr>
          <w:trHeight w:val="340"/>
        </w:trPr>
        <w:tc>
          <w:tcPr>
            <w:tcW w:w="2528" w:type="pct"/>
            <w:shd w:val="clear" w:color="auto" w:fill="auto"/>
            <w:noWrap/>
            <w:vAlign w:val="center"/>
          </w:tcPr>
          <w:p w14:paraId="64D196B8"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Tolisa, Leskovac, Smrdulja</w:t>
            </w:r>
          </w:p>
        </w:tc>
        <w:tc>
          <w:tcPr>
            <w:tcW w:w="825" w:type="pct"/>
            <w:shd w:val="clear" w:color="auto" w:fill="auto"/>
            <w:noWrap/>
            <w:vAlign w:val="center"/>
          </w:tcPr>
          <w:p w14:paraId="578FFA0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w:t>
            </w:r>
          </w:p>
        </w:tc>
        <w:tc>
          <w:tcPr>
            <w:tcW w:w="825" w:type="pct"/>
            <w:shd w:val="clear" w:color="auto" w:fill="FBD4B4"/>
            <w:noWrap/>
            <w:vAlign w:val="bottom"/>
          </w:tcPr>
          <w:p w14:paraId="497852BC"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10.9</w:t>
            </w:r>
          </w:p>
        </w:tc>
        <w:tc>
          <w:tcPr>
            <w:tcW w:w="822" w:type="pct"/>
            <w:shd w:val="clear" w:color="auto" w:fill="auto"/>
          </w:tcPr>
          <w:p w14:paraId="280ACED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37CC090A" w14:textId="77777777" w:rsidTr="00D71133">
        <w:trPr>
          <w:trHeight w:val="340"/>
        </w:trPr>
        <w:tc>
          <w:tcPr>
            <w:tcW w:w="2528" w:type="pct"/>
            <w:shd w:val="clear" w:color="auto" w:fill="auto"/>
            <w:noWrap/>
            <w:vAlign w:val="center"/>
          </w:tcPr>
          <w:p w14:paraId="686BC736"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Sava, Srnotača</w:t>
            </w:r>
          </w:p>
        </w:tc>
        <w:tc>
          <w:tcPr>
            <w:tcW w:w="825" w:type="pct"/>
            <w:shd w:val="clear" w:color="auto" w:fill="auto"/>
            <w:noWrap/>
            <w:vAlign w:val="center"/>
          </w:tcPr>
          <w:p w14:paraId="09C650D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c>
          <w:tcPr>
            <w:tcW w:w="825" w:type="pct"/>
            <w:shd w:val="clear" w:color="auto" w:fill="FBD4B4"/>
            <w:noWrap/>
            <w:vAlign w:val="bottom"/>
          </w:tcPr>
          <w:p w14:paraId="1818030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8.8</w:t>
            </w:r>
          </w:p>
        </w:tc>
        <w:tc>
          <w:tcPr>
            <w:tcW w:w="822" w:type="pct"/>
            <w:shd w:val="clear" w:color="auto" w:fill="auto"/>
          </w:tcPr>
          <w:p w14:paraId="6C37E7F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691AAB03" w14:textId="77777777" w:rsidTr="00D71133">
        <w:trPr>
          <w:trHeight w:val="340"/>
        </w:trPr>
        <w:tc>
          <w:tcPr>
            <w:tcW w:w="2528" w:type="pct"/>
            <w:shd w:val="clear" w:color="auto" w:fill="auto"/>
            <w:noWrap/>
            <w:vAlign w:val="center"/>
          </w:tcPr>
          <w:p w14:paraId="29839196"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Sana, Blija</w:t>
            </w:r>
          </w:p>
        </w:tc>
        <w:tc>
          <w:tcPr>
            <w:tcW w:w="825" w:type="pct"/>
            <w:shd w:val="clear" w:color="auto" w:fill="auto"/>
            <w:noWrap/>
            <w:vAlign w:val="center"/>
          </w:tcPr>
          <w:p w14:paraId="3774EFE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40</w:t>
            </w:r>
          </w:p>
        </w:tc>
        <w:tc>
          <w:tcPr>
            <w:tcW w:w="825" w:type="pct"/>
            <w:shd w:val="clear" w:color="auto" w:fill="FBD4B4"/>
            <w:noWrap/>
            <w:vAlign w:val="bottom"/>
          </w:tcPr>
          <w:p w14:paraId="1C2329B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8.8</w:t>
            </w:r>
          </w:p>
        </w:tc>
        <w:tc>
          <w:tcPr>
            <w:tcW w:w="822" w:type="pct"/>
            <w:shd w:val="clear" w:color="auto" w:fill="auto"/>
          </w:tcPr>
          <w:p w14:paraId="0C02F91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1CC02BFD" w14:textId="77777777" w:rsidTr="00D71133">
        <w:trPr>
          <w:trHeight w:val="340"/>
        </w:trPr>
        <w:tc>
          <w:tcPr>
            <w:tcW w:w="2528" w:type="pct"/>
            <w:shd w:val="clear" w:color="auto" w:fill="auto"/>
            <w:noWrap/>
            <w:vAlign w:val="center"/>
          </w:tcPr>
          <w:p w14:paraId="3F1F931E"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Drina</w:t>
            </w:r>
          </w:p>
        </w:tc>
        <w:tc>
          <w:tcPr>
            <w:tcW w:w="825" w:type="pct"/>
            <w:shd w:val="clear" w:color="auto" w:fill="auto"/>
            <w:noWrap/>
            <w:vAlign w:val="center"/>
          </w:tcPr>
          <w:p w14:paraId="395BB77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20</w:t>
            </w:r>
          </w:p>
        </w:tc>
        <w:tc>
          <w:tcPr>
            <w:tcW w:w="825" w:type="pct"/>
            <w:shd w:val="clear" w:color="auto" w:fill="FBD4B4"/>
            <w:noWrap/>
            <w:vAlign w:val="bottom"/>
          </w:tcPr>
          <w:p w14:paraId="0E9B559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8.6</w:t>
            </w:r>
          </w:p>
        </w:tc>
        <w:tc>
          <w:tcPr>
            <w:tcW w:w="822" w:type="pct"/>
            <w:shd w:val="clear" w:color="auto" w:fill="FFC7CE"/>
          </w:tcPr>
          <w:p w14:paraId="782E214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0B91C345" w14:textId="77777777" w:rsidTr="00D71133">
        <w:trPr>
          <w:trHeight w:val="340"/>
        </w:trPr>
        <w:tc>
          <w:tcPr>
            <w:tcW w:w="2528" w:type="pct"/>
            <w:shd w:val="clear" w:color="auto" w:fill="auto"/>
            <w:noWrap/>
            <w:vAlign w:val="center"/>
          </w:tcPr>
          <w:p w14:paraId="13645890"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Spreča, Jala</w:t>
            </w:r>
          </w:p>
        </w:tc>
        <w:tc>
          <w:tcPr>
            <w:tcW w:w="825" w:type="pct"/>
            <w:shd w:val="clear" w:color="auto" w:fill="auto"/>
            <w:noWrap/>
            <w:vAlign w:val="center"/>
          </w:tcPr>
          <w:p w14:paraId="0BA6430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43</w:t>
            </w:r>
          </w:p>
        </w:tc>
        <w:tc>
          <w:tcPr>
            <w:tcW w:w="825" w:type="pct"/>
            <w:shd w:val="clear" w:color="auto" w:fill="FBD4B4"/>
            <w:noWrap/>
            <w:vAlign w:val="bottom"/>
          </w:tcPr>
          <w:p w14:paraId="0465947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8.4</w:t>
            </w:r>
          </w:p>
        </w:tc>
        <w:tc>
          <w:tcPr>
            <w:tcW w:w="822" w:type="pct"/>
            <w:shd w:val="clear" w:color="auto" w:fill="auto"/>
          </w:tcPr>
          <w:p w14:paraId="47FE8DC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308655A9" w14:textId="77777777" w:rsidTr="00D71133">
        <w:trPr>
          <w:trHeight w:val="340"/>
        </w:trPr>
        <w:tc>
          <w:tcPr>
            <w:tcW w:w="2528" w:type="pct"/>
            <w:shd w:val="clear" w:color="auto" w:fill="auto"/>
            <w:noWrap/>
            <w:vAlign w:val="center"/>
          </w:tcPr>
          <w:p w14:paraId="71FCD57A"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Una, Krušnica</w:t>
            </w:r>
          </w:p>
        </w:tc>
        <w:tc>
          <w:tcPr>
            <w:tcW w:w="825" w:type="pct"/>
            <w:shd w:val="clear" w:color="auto" w:fill="auto"/>
            <w:noWrap/>
            <w:vAlign w:val="center"/>
          </w:tcPr>
          <w:p w14:paraId="0B9697F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13</w:t>
            </w:r>
          </w:p>
        </w:tc>
        <w:tc>
          <w:tcPr>
            <w:tcW w:w="825" w:type="pct"/>
            <w:shd w:val="clear" w:color="auto" w:fill="FBD4B4"/>
            <w:noWrap/>
            <w:vAlign w:val="bottom"/>
          </w:tcPr>
          <w:p w14:paraId="2B51A9B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8.1</w:t>
            </w:r>
          </w:p>
        </w:tc>
        <w:tc>
          <w:tcPr>
            <w:tcW w:w="822" w:type="pct"/>
            <w:shd w:val="clear" w:color="auto" w:fill="auto"/>
          </w:tcPr>
          <w:p w14:paraId="76E7AA8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0D30E94D" w14:textId="77777777" w:rsidTr="00D71133">
        <w:trPr>
          <w:trHeight w:val="340"/>
        </w:trPr>
        <w:tc>
          <w:tcPr>
            <w:tcW w:w="2528" w:type="pct"/>
            <w:shd w:val="clear" w:color="auto" w:fill="auto"/>
            <w:noWrap/>
            <w:vAlign w:val="center"/>
          </w:tcPr>
          <w:p w14:paraId="2C911308"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5493DD3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12</w:t>
            </w:r>
          </w:p>
        </w:tc>
        <w:tc>
          <w:tcPr>
            <w:tcW w:w="825" w:type="pct"/>
            <w:shd w:val="clear" w:color="auto" w:fill="FBD4B4"/>
            <w:noWrap/>
            <w:vAlign w:val="bottom"/>
          </w:tcPr>
          <w:p w14:paraId="47997EFC"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7.4</w:t>
            </w:r>
          </w:p>
        </w:tc>
        <w:tc>
          <w:tcPr>
            <w:tcW w:w="822" w:type="pct"/>
            <w:shd w:val="clear" w:color="auto" w:fill="auto"/>
          </w:tcPr>
          <w:p w14:paraId="66A96FB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2DED0666" w14:textId="77777777" w:rsidTr="00D71133">
        <w:trPr>
          <w:trHeight w:val="340"/>
        </w:trPr>
        <w:tc>
          <w:tcPr>
            <w:tcW w:w="2528" w:type="pct"/>
            <w:shd w:val="clear" w:color="auto" w:fill="auto"/>
            <w:noWrap/>
            <w:vAlign w:val="center"/>
          </w:tcPr>
          <w:p w14:paraId="2872EC91"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Stupčanica</w:t>
            </w:r>
          </w:p>
        </w:tc>
        <w:tc>
          <w:tcPr>
            <w:tcW w:w="825" w:type="pct"/>
            <w:shd w:val="clear" w:color="auto" w:fill="auto"/>
            <w:noWrap/>
            <w:vAlign w:val="center"/>
          </w:tcPr>
          <w:p w14:paraId="5BEA35F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64</w:t>
            </w:r>
          </w:p>
        </w:tc>
        <w:tc>
          <w:tcPr>
            <w:tcW w:w="825" w:type="pct"/>
            <w:shd w:val="clear" w:color="auto" w:fill="FBD4B4"/>
            <w:noWrap/>
            <w:vAlign w:val="bottom"/>
          </w:tcPr>
          <w:p w14:paraId="4326176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7.4</w:t>
            </w:r>
          </w:p>
        </w:tc>
        <w:tc>
          <w:tcPr>
            <w:tcW w:w="822" w:type="pct"/>
            <w:shd w:val="clear" w:color="auto" w:fill="auto"/>
          </w:tcPr>
          <w:p w14:paraId="275CCB3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w:t>
            </w:r>
          </w:p>
        </w:tc>
      </w:tr>
      <w:tr w:rsidR="00CA398E" w:rsidRPr="008731DE" w14:paraId="39C50302" w14:textId="77777777" w:rsidTr="00D71133">
        <w:trPr>
          <w:trHeight w:val="340"/>
        </w:trPr>
        <w:tc>
          <w:tcPr>
            <w:tcW w:w="2528" w:type="pct"/>
            <w:shd w:val="clear" w:color="auto" w:fill="auto"/>
            <w:noWrap/>
            <w:vAlign w:val="center"/>
          </w:tcPr>
          <w:p w14:paraId="791B55D6"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Una, Klokot</w:t>
            </w:r>
          </w:p>
        </w:tc>
        <w:tc>
          <w:tcPr>
            <w:tcW w:w="825" w:type="pct"/>
            <w:shd w:val="clear" w:color="auto" w:fill="auto"/>
            <w:noWrap/>
            <w:vAlign w:val="center"/>
          </w:tcPr>
          <w:p w14:paraId="28B8EA5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14</w:t>
            </w:r>
          </w:p>
        </w:tc>
        <w:tc>
          <w:tcPr>
            <w:tcW w:w="825" w:type="pct"/>
            <w:shd w:val="clear" w:color="auto" w:fill="FBD4B4"/>
            <w:noWrap/>
            <w:vAlign w:val="bottom"/>
          </w:tcPr>
          <w:p w14:paraId="59026E75"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7.4</w:t>
            </w:r>
          </w:p>
        </w:tc>
        <w:tc>
          <w:tcPr>
            <w:tcW w:w="822" w:type="pct"/>
            <w:shd w:val="clear" w:color="auto" w:fill="auto"/>
          </w:tcPr>
          <w:p w14:paraId="4D54657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69C4439C" w14:textId="77777777" w:rsidTr="00D71133">
        <w:trPr>
          <w:trHeight w:val="340"/>
        </w:trPr>
        <w:tc>
          <w:tcPr>
            <w:tcW w:w="2528" w:type="pct"/>
            <w:shd w:val="clear" w:color="auto" w:fill="auto"/>
            <w:noWrap/>
            <w:vAlign w:val="center"/>
          </w:tcPr>
          <w:p w14:paraId="561144D5"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6F8A88C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w:t>
            </w:r>
          </w:p>
        </w:tc>
        <w:tc>
          <w:tcPr>
            <w:tcW w:w="825" w:type="pct"/>
            <w:shd w:val="clear" w:color="auto" w:fill="FBD4B4"/>
            <w:noWrap/>
            <w:vAlign w:val="bottom"/>
          </w:tcPr>
          <w:p w14:paraId="30AF101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7.2</w:t>
            </w:r>
          </w:p>
        </w:tc>
        <w:tc>
          <w:tcPr>
            <w:tcW w:w="822" w:type="pct"/>
            <w:shd w:val="clear" w:color="auto" w:fill="auto"/>
          </w:tcPr>
          <w:p w14:paraId="470A1B4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188476E7" w14:textId="77777777" w:rsidTr="00D71133">
        <w:trPr>
          <w:trHeight w:val="340"/>
        </w:trPr>
        <w:tc>
          <w:tcPr>
            <w:tcW w:w="2528" w:type="pct"/>
            <w:shd w:val="clear" w:color="auto" w:fill="auto"/>
            <w:noWrap/>
            <w:vAlign w:val="center"/>
          </w:tcPr>
          <w:p w14:paraId="29629DF3"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47524AC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7</w:t>
            </w:r>
          </w:p>
        </w:tc>
        <w:tc>
          <w:tcPr>
            <w:tcW w:w="825" w:type="pct"/>
            <w:shd w:val="clear" w:color="auto" w:fill="FBD4B4"/>
            <w:noWrap/>
            <w:vAlign w:val="bottom"/>
          </w:tcPr>
          <w:p w14:paraId="3B0C2D9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7.2</w:t>
            </w:r>
          </w:p>
        </w:tc>
        <w:tc>
          <w:tcPr>
            <w:tcW w:w="822" w:type="pct"/>
            <w:shd w:val="clear" w:color="auto" w:fill="auto"/>
          </w:tcPr>
          <w:p w14:paraId="5D3D6CD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380CC08F" w14:textId="77777777" w:rsidTr="00D71133">
        <w:trPr>
          <w:trHeight w:val="340"/>
        </w:trPr>
        <w:tc>
          <w:tcPr>
            <w:tcW w:w="2528" w:type="pct"/>
            <w:shd w:val="clear" w:color="auto" w:fill="auto"/>
            <w:noWrap/>
            <w:vAlign w:val="center"/>
          </w:tcPr>
          <w:p w14:paraId="2CD241C1"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lastRenderedPageBreak/>
              <w:t>Vrbas</w:t>
            </w:r>
          </w:p>
        </w:tc>
        <w:tc>
          <w:tcPr>
            <w:tcW w:w="825" w:type="pct"/>
            <w:shd w:val="clear" w:color="auto" w:fill="auto"/>
            <w:noWrap/>
            <w:vAlign w:val="center"/>
          </w:tcPr>
          <w:p w14:paraId="193147A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16</w:t>
            </w:r>
          </w:p>
        </w:tc>
        <w:tc>
          <w:tcPr>
            <w:tcW w:w="825" w:type="pct"/>
            <w:shd w:val="clear" w:color="auto" w:fill="FBD4B4"/>
            <w:noWrap/>
            <w:vAlign w:val="bottom"/>
          </w:tcPr>
          <w:p w14:paraId="1297AB6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6.9</w:t>
            </w:r>
          </w:p>
        </w:tc>
        <w:tc>
          <w:tcPr>
            <w:tcW w:w="822" w:type="pct"/>
            <w:shd w:val="clear" w:color="auto" w:fill="auto"/>
          </w:tcPr>
          <w:p w14:paraId="5F96D24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40552178" w14:textId="77777777" w:rsidTr="00D71133">
        <w:trPr>
          <w:trHeight w:val="340"/>
        </w:trPr>
        <w:tc>
          <w:tcPr>
            <w:tcW w:w="2528" w:type="pct"/>
            <w:shd w:val="clear" w:color="auto" w:fill="auto"/>
            <w:noWrap/>
            <w:vAlign w:val="center"/>
          </w:tcPr>
          <w:p w14:paraId="5C440996"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39309EF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c>
          <w:tcPr>
            <w:tcW w:w="825" w:type="pct"/>
            <w:shd w:val="clear" w:color="auto" w:fill="FBD4B4"/>
            <w:noWrap/>
            <w:vAlign w:val="bottom"/>
          </w:tcPr>
          <w:p w14:paraId="194EB9D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6.8</w:t>
            </w:r>
          </w:p>
        </w:tc>
        <w:tc>
          <w:tcPr>
            <w:tcW w:w="822" w:type="pct"/>
            <w:shd w:val="clear" w:color="auto" w:fill="FFC7CE"/>
          </w:tcPr>
          <w:p w14:paraId="7C3CB76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2A602C18" w14:textId="77777777" w:rsidTr="00D71133">
        <w:trPr>
          <w:trHeight w:val="340"/>
        </w:trPr>
        <w:tc>
          <w:tcPr>
            <w:tcW w:w="2528" w:type="pct"/>
            <w:shd w:val="clear" w:color="auto" w:fill="auto"/>
            <w:noWrap/>
            <w:vAlign w:val="center"/>
          </w:tcPr>
          <w:p w14:paraId="1CF1C8D8"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Lašva</w:t>
            </w:r>
          </w:p>
        </w:tc>
        <w:tc>
          <w:tcPr>
            <w:tcW w:w="825" w:type="pct"/>
            <w:shd w:val="clear" w:color="auto" w:fill="auto"/>
            <w:noWrap/>
            <w:vAlign w:val="center"/>
          </w:tcPr>
          <w:p w14:paraId="02B2CE8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36</w:t>
            </w:r>
          </w:p>
        </w:tc>
        <w:tc>
          <w:tcPr>
            <w:tcW w:w="825" w:type="pct"/>
            <w:shd w:val="clear" w:color="auto" w:fill="FBD4B4"/>
            <w:noWrap/>
            <w:vAlign w:val="bottom"/>
          </w:tcPr>
          <w:p w14:paraId="20AAC70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6.3</w:t>
            </w:r>
          </w:p>
        </w:tc>
        <w:tc>
          <w:tcPr>
            <w:tcW w:w="822" w:type="pct"/>
            <w:shd w:val="clear" w:color="auto" w:fill="auto"/>
          </w:tcPr>
          <w:p w14:paraId="52A1F5D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3;2</w:t>
            </w:r>
          </w:p>
        </w:tc>
      </w:tr>
      <w:tr w:rsidR="00CA398E" w:rsidRPr="008731DE" w14:paraId="5EE7DC2B" w14:textId="77777777" w:rsidTr="00D71133">
        <w:trPr>
          <w:trHeight w:val="340"/>
        </w:trPr>
        <w:tc>
          <w:tcPr>
            <w:tcW w:w="2528" w:type="pct"/>
            <w:shd w:val="clear" w:color="auto" w:fill="auto"/>
            <w:noWrap/>
            <w:vAlign w:val="center"/>
          </w:tcPr>
          <w:p w14:paraId="46884E0A"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Usora</w:t>
            </w:r>
          </w:p>
        </w:tc>
        <w:tc>
          <w:tcPr>
            <w:tcW w:w="825" w:type="pct"/>
            <w:shd w:val="clear" w:color="auto" w:fill="auto"/>
            <w:noWrap/>
            <w:vAlign w:val="center"/>
          </w:tcPr>
          <w:p w14:paraId="7626ADB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42</w:t>
            </w:r>
          </w:p>
        </w:tc>
        <w:tc>
          <w:tcPr>
            <w:tcW w:w="825" w:type="pct"/>
            <w:shd w:val="clear" w:color="auto" w:fill="FBD4B4"/>
            <w:noWrap/>
            <w:vAlign w:val="bottom"/>
          </w:tcPr>
          <w:p w14:paraId="44E4699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6.1</w:t>
            </w:r>
          </w:p>
        </w:tc>
        <w:tc>
          <w:tcPr>
            <w:tcW w:w="822" w:type="pct"/>
            <w:shd w:val="clear" w:color="auto" w:fill="auto"/>
          </w:tcPr>
          <w:p w14:paraId="09B4247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533A5253" w14:textId="77777777" w:rsidTr="00D71133">
        <w:trPr>
          <w:trHeight w:val="340"/>
        </w:trPr>
        <w:tc>
          <w:tcPr>
            <w:tcW w:w="2528" w:type="pct"/>
            <w:shd w:val="clear" w:color="auto" w:fill="auto"/>
            <w:noWrap/>
            <w:vAlign w:val="center"/>
          </w:tcPr>
          <w:p w14:paraId="7FF64FE2"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2763916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10</w:t>
            </w:r>
          </w:p>
        </w:tc>
        <w:tc>
          <w:tcPr>
            <w:tcW w:w="825" w:type="pct"/>
            <w:shd w:val="clear" w:color="auto" w:fill="FBD4B4"/>
            <w:noWrap/>
            <w:vAlign w:val="bottom"/>
          </w:tcPr>
          <w:p w14:paraId="31CD0EE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6.1</w:t>
            </w:r>
          </w:p>
        </w:tc>
        <w:tc>
          <w:tcPr>
            <w:tcW w:w="822" w:type="pct"/>
            <w:shd w:val="clear" w:color="auto" w:fill="auto"/>
          </w:tcPr>
          <w:p w14:paraId="22C0A30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3304462B" w14:textId="77777777" w:rsidTr="00D71133">
        <w:trPr>
          <w:trHeight w:val="340"/>
        </w:trPr>
        <w:tc>
          <w:tcPr>
            <w:tcW w:w="2528" w:type="pct"/>
            <w:shd w:val="clear" w:color="auto" w:fill="auto"/>
            <w:noWrap/>
            <w:vAlign w:val="center"/>
          </w:tcPr>
          <w:p w14:paraId="7F7528BE"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Una</w:t>
            </w:r>
          </w:p>
        </w:tc>
        <w:tc>
          <w:tcPr>
            <w:tcW w:w="825" w:type="pct"/>
            <w:shd w:val="clear" w:color="auto" w:fill="auto"/>
            <w:noWrap/>
            <w:vAlign w:val="center"/>
          </w:tcPr>
          <w:p w14:paraId="4CA9051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15</w:t>
            </w:r>
          </w:p>
        </w:tc>
        <w:tc>
          <w:tcPr>
            <w:tcW w:w="825" w:type="pct"/>
            <w:shd w:val="clear" w:color="auto" w:fill="FBD4B4"/>
            <w:noWrap/>
            <w:vAlign w:val="bottom"/>
          </w:tcPr>
          <w:p w14:paraId="0B36591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5.9</w:t>
            </w:r>
          </w:p>
        </w:tc>
        <w:tc>
          <w:tcPr>
            <w:tcW w:w="822" w:type="pct"/>
            <w:shd w:val="clear" w:color="auto" w:fill="auto"/>
          </w:tcPr>
          <w:p w14:paraId="3F04B79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6E75D44F" w14:textId="77777777" w:rsidTr="00D71133">
        <w:trPr>
          <w:trHeight w:val="340"/>
        </w:trPr>
        <w:tc>
          <w:tcPr>
            <w:tcW w:w="2528" w:type="pct"/>
            <w:shd w:val="clear" w:color="auto" w:fill="auto"/>
            <w:noWrap/>
            <w:vAlign w:val="center"/>
          </w:tcPr>
          <w:p w14:paraId="4604B471"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Tinja</w:t>
            </w:r>
          </w:p>
        </w:tc>
        <w:tc>
          <w:tcPr>
            <w:tcW w:w="825" w:type="pct"/>
            <w:shd w:val="clear" w:color="auto" w:fill="auto"/>
            <w:noWrap/>
            <w:vAlign w:val="center"/>
          </w:tcPr>
          <w:p w14:paraId="3D8B1E3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31</w:t>
            </w:r>
          </w:p>
        </w:tc>
        <w:tc>
          <w:tcPr>
            <w:tcW w:w="825" w:type="pct"/>
            <w:shd w:val="clear" w:color="auto" w:fill="FBD4B4"/>
            <w:noWrap/>
            <w:vAlign w:val="bottom"/>
          </w:tcPr>
          <w:p w14:paraId="1D1291D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5.8</w:t>
            </w:r>
          </w:p>
        </w:tc>
        <w:tc>
          <w:tcPr>
            <w:tcW w:w="822" w:type="pct"/>
            <w:shd w:val="clear" w:color="auto" w:fill="auto"/>
          </w:tcPr>
          <w:p w14:paraId="6C720D5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23E2BFA5" w14:textId="77777777" w:rsidTr="00D71133">
        <w:trPr>
          <w:trHeight w:val="340"/>
        </w:trPr>
        <w:tc>
          <w:tcPr>
            <w:tcW w:w="2528" w:type="pct"/>
            <w:shd w:val="clear" w:color="auto" w:fill="auto"/>
            <w:noWrap/>
            <w:vAlign w:val="center"/>
          </w:tcPr>
          <w:p w14:paraId="395ECC84" w14:textId="77777777" w:rsidR="00CA398E" w:rsidRPr="008731DE" w:rsidRDefault="00CA398E" w:rsidP="00CA398E">
            <w:pPr>
              <w:spacing w:before="60" w:after="60"/>
              <w:ind w:left="-57" w:right="-57"/>
              <w:jc w:val="center"/>
              <w:rPr>
                <w:rFonts w:cstheme="minorHAnsi"/>
                <w:color w:val="000000" w:themeColor="text1"/>
                <w:sz w:val="18"/>
                <w:szCs w:val="18"/>
              </w:rPr>
            </w:pPr>
            <w:r w:rsidRPr="008731DE">
              <w:rPr>
                <w:rFonts w:cstheme="minorHAnsi"/>
                <w:color w:val="000000" w:themeColor="text1"/>
                <w:sz w:val="18"/>
                <w:szCs w:val="18"/>
              </w:rPr>
              <w:t>Kladušnica, Graborska, Glina</w:t>
            </w:r>
          </w:p>
        </w:tc>
        <w:tc>
          <w:tcPr>
            <w:tcW w:w="825" w:type="pct"/>
            <w:shd w:val="clear" w:color="auto" w:fill="auto"/>
            <w:noWrap/>
            <w:vAlign w:val="center"/>
          </w:tcPr>
          <w:p w14:paraId="04D8BA8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21</w:t>
            </w:r>
          </w:p>
        </w:tc>
        <w:tc>
          <w:tcPr>
            <w:tcW w:w="825" w:type="pct"/>
            <w:shd w:val="clear" w:color="auto" w:fill="FBD4B4"/>
            <w:noWrap/>
            <w:vAlign w:val="bottom"/>
          </w:tcPr>
          <w:p w14:paraId="09776C1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5.8</w:t>
            </w:r>
          </w:p>
        </w:tc>
        <w:tc>
          <w:tcPr>
            <w:tcW w:w="822" w:type="pct"/>
            <w:shd w:val="clear" w:color="auto" w:fill="auto"/>
          </w:tcPr>
          <w:p w14:paraId="457B3D1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3B18E9FD" w14:textId="77777777" w:rsidTr="00D71133">
        <w:trPr>
          <w:trHeight w:val="340"/>
        </w:trPr>
        <w:tc>
          <w:tcPr>
            <w:tcW w:w="2528" w:type="pct"/>
            <w:shd w:val="clear" w:color="auto" w:fill="auto"/>
            <w:noWrap/>
            <w:vAlign w:val="center"/>
          </w:tcPr>
          <w:p w14:paraId="4CDEEA31"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Tilava (Kasindolska rijeka)</w:t>
            </w:r>
          </w:p>
        </w:tc>
        <w:tc>
          <w:tcPr>
            <w:tcW w:w="825" w:type="pct"/>
            <w:shd w:val="clear" w:color="auto" w:fill="auto"/>
            <w:noWrap/>
            <w:vAlign w:val="center"/>
          </w:tcPr>
          <w:p w14:paraId="1ECB3E0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62</w:t>
            </w:r>
          </w:p>
        </w:tc>
        <w:tc>
          <w:tcPr>
            <w:tcW w:w="825" w:type="pct"/>
            <w:shd w:val="clear" w:color="auto" w:fill="FDE9D9"/>
            <w:noWrap/>
            <w:vAlign w:val="bottom"/>
          </w:tcPr>
          <w:p w14:paraId="76187A45"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4.8</w:t>
            </w:r>
          </w:p>
        </w:tc>
        <w:tc>
          <w:tcPr>
            <w:tcW w:w="822" w:type="pct"/>
            <w:shd w:val="clear" w:color="auto" w:fill="auto"/>
          </w:tcPr>
          <w:p w14:paraId="2417AB7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49DD6476" w14:textId="77777777" w:rsidTr="00D71133">
        <w:trPr>
          <w:trHeight w:val="340"/>
        </w:trPr>
        <w:tc>
          <w:tcPr>
            <w:tcW w:w="2528" w:type="pct"/>
            <w:shd w:val="clear" w:color="auto" w:fill="auto"/>
            <w:noWrap/>
            <w:vAlign w:val="center"/>
          </w:tcPr>
          <w:p w14:paraId="45D563E1"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Stavnja</w:t>
            </w:r>
          </w:p>
        </w:tc>
        <w:tc>
          <w:tcPr>
            <w:tcW w:w="825" w:type="pct"/>
            <w:shd w:val="clear" w:color="auto" w:fill="auto"/>
            <w:noWrap/>
            <w:vAlign w:val="center"/>
          </w:tcPr>
          <w:p w14:paraId="266587D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58</w:t>
            </w:r>
          </w:p>
        </w:tc>
        <w:tc>
          <w:tcPr>
            <w:tcW w:w="825" w:type="pct"/>
            <w:shd w:val="clear" w:color="auto" w:fill="FDE9D9"/>
            <w:noWrap/>
            <w:vAlign w:val="bottom"/>
          </w:tcPr>
          <w:p w14:paraId="2018A8BC"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4.7</w:t>
            </w:r>
          </w:p>
        </w:tc>
        <w:tc>
          <w:tcPr>
            <w:tcW w:w="822" w:type="pct"/>
            <w:shd w:val="clear" w:color="auto" w:fill="auto"/>
          </w:tcPr>
          <w:p w14:paraId="6D0DEA2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40373E43" w14:textId="77777777" w:rsidTr="00D71133">
        <w:trPr>
          <w:trHeight w:val="340"/>
        </w:trPr>
        <w:tc>
          <w:tcPr>
            <w:tcW w:w="2528" w:type="pct"/>
            <w:shd w:val="clear" w:color="auto" w:fill="auto"/>
            <w:noWrap/>
            <w:vAlign w:val="center"/>
          </w:tcPr>
          <w:p w14:paraId="4D63F1FC"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Mramorski potok</w:t>
            </w:r>
          </w:p>
        </w:tc>
        <w:tc>
          <w:tcPr>
            <w:tcW w:w="825" w:type="pct"/>
            <w:shd w:val="clear" w:color="auto" w:fill="auto"/>
            <w:noWrap/>
            <w:vAlign w:val="center"/>
          </w:tcPr>
          <w:p w14:paraId="0E4738B3"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45</w:t>
            </w:r>
          </w:p>
        </w:tc>
        <w:tc>
          <w:tcPr>
            <w:tcW w:w="825" w:type="pct"/>
            <w:shd w:val="clear" w:color="auto" w:fill="FDE9D9"/>
            <w:noWrap/>
            <w:vAlign w:val="bottom"/>
          </w:tcPr>
          <w:p w14:paraId="5D56F0E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4.7</w:t>
            </w:r>
          </w:p>
        </w:tc>
        <w:tc>
          <w:tcPr>
            <w:tcW w:w="822" w:type="pct"/>
            <w:shd w:val="clear" w:color="auto" w:fill="auto"/>
          </w:tcPr>
          <w:p w14:paraId="6B65ECB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61EB3F70" w14:textId="77777777" w:rsidTr="00D71133">
        <w:trPr>
          <w:trHeight w:val="340"/>
        </w:trPr>
        <w:tc>
          <w:tcPr>
            <w:tcW w:w="2528" w:type="pct"/>
            <w:shd w:val="clear" w:color="auto" w:fill="auto"/>
            <w:noWrap/>
            <w:vAlign w:val="center"/>
          </w:tcPr>
          <w:p w14:paraId="225C6E14"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Dobrinja</w:t>
            </w:r>
          </w:p>
        </w:tc>
        <w:tc>
          <w:tcPr>
            <w:tcW w:w="825" w:type="pct"/>
            <w:shd w:val="clear" w:color="auto" w:fill="auto"/>
            <w:noWrap/>
            <w:vAlign w:val="center"/>
          </w:tcPr>
          <w:p w14:paraId="4EF7B1A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52</w:t>
            </w:r>
          </w:p>
        </w:tc>
        <w:tc>
          <w:tcPr>
            <w:tcW w:w="825" w:type="pct"/>
            <w:shd w:val="clear" w:color="auto" w:fill="FDE9D9"/>
            <w:noWrap/>
            <w:vAlign w:val="bottom"/>
          </w:tcPr>
          <w:p w14:paraId="0F67634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4.4</w:t>
            </w:r>
          </w:p>
        </w:tc>
        <w:tc>
          <w:tcPr>
            <w:tcW w:w="822" w:type="pct"/>
            <w:shd w:val="clear" w:color="auto" w:fill="auto"/>
          </w:tcPr>
          <w:p w14:paraId="0C59890C"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0D6905DD" w14:textId="77777777" w:rsidTr="00D71133">
        <w:trPr>
          <w:trHeight w:val="340"/>
        </w:trPr>
        <w:tc>
          <w:tcPr>
            <w:tcW w:w="2528" w:type="pct"/>
            <w:shd w:val="clear" w:color="auto" w:fill="auto"/>
            <w:noWrap/>
            <w:vAlign w:val="center"/>
          </w:tcPr>
          <w:p w14:paraId="18EDA0BA"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6F3BCEC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8</w:t>
            </w:r>
          </w:p>
        </w:tc>
        <w:tc>
          <w:tcPr>
            <w:tcW w:w="825" w:type="pct"/>
            <w:shd w:val="clear" w:color="auto" w:fill="FDE9D9"/>
            <w:noWrap/>
            <w:vAlign w:val="bottom"/>
          </w:tcPr>
          <w:p w14:paraId="6478352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4.4</w:t>
            </w:r>
          </w:p>
        </w:tc>
        <w:tc>
          <w:tcPr>
            <w:tcW w:w="822" w:type="pct"/>
            <w:shd w:val="clear" w:color="auto" w:fill="auto"/>
          </w:tcPr>
          <w:p w14:paraId="729D08D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385A4EE8" w14:textId="77777777" w:rsidTr="00D71133">
        <w:trPr>
          <w:trHeight w:val="340"/>
        </w:trPr>
        <w:tc>
          <w:tcPr>
            <w:tcW w:w="2528" w:type="pct"/>
            <w:shd w:val="clear" w:color="auto" w:fill="auto"/>
            <w:noWrap/>
            <w:vAlign w:val="center"/>
          </w:tcPr>
          <w:p w14:paraId="1112962D"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Joševica</w:t>
            </w:r>
          </w:p>
        </w:tc>
        <w:tc>
          <w:tcPr>
            <w:tcW w:w="825" w:type="pct"/>
            <w:shd w:val="clear" w:color="auto" w:fill="auto"/>
            <w:noWrap/>
            <w:vAlign w:val="center"/>
          </w:tcPr>
          <w:p w14:paraId="1117FA3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32</w:t>
            </w:r>
          </w:p>
        </w:tc>
        <w:tc>
          <w:tcPr>
            <w:tcW w:w="825" w:type="pct"/>
            <w:shd w:val="clear" w:color="auto" w:fill="FDE9D9"/>
            <w:noWrap/>
            <w:vAlign w:val="bottom"/>
          </w:tcPr>
          <w:p w14:paraId="5FE7D15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4.4</w:t>
            </w:r>
          </w:p>
        </w:tc>
        <w:tc>
          <w:tcPr>
            <w:tcW w:w="822" w:type="pct"/>
            <w:shd w:val="clear" w:color="auto" w:fill="FFC7CE"/>
          </w:tcPr>
          <w:p w14:paraId="5B571F5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4;3</w:t>
            </w:r>
          </w:p>
        </w:tc>
      </w:tr>
      <w:tr w:rsidR="00CA398E" w:rsidRPr="008731DE" w14:paraId="7684CFE9" w14:textId="77777777" w:rsidTr="00D71133">
        <w:trPr>
          <w:trHeight w:val="340"/>
        </w:trPr>
        <w:tc>
          <w:tcPr>
            <w:tcW w:w="2528" w:type="pct"/>
            <w:shd w:val="clear" w:color="auto" w:fill="auto"/>
            <w:noWrap/>
            <w:vAlign w:val="center"/>
          </w:tcPr>
          <w:p w14:paraId="7B91EF3F"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Ivančica</w:t>
            </w:r>
          </w:p>
        </w:tc>
        <w:tc>
          <w:tcPr>
            <w:tcW w:w="825" w:type="pct"/>
            <w:shd w:val="clear" w:color="auto" w:fill="auto"/>
            <w:noWrap/>
            <w:vAlign w:val="center"/>
          </w:tcPr>
          <w:p w14:paraId="2894435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38</w:t>
            </w:r>
          </w:p>
        </w:tc>
        <w:tc>
          <w:tcPr>
            <w:tcW w:w="825" w:type="pct"/>
            <w:shd w:val="clear" w:color="auto" w:fill="FDE9D9"/>
            <w:noWrap/>
            <w:vAlign w:val="bottom"/>
          </w:tcPr>
          <w:p w14:paraId="5AE83965"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4.3</w:t>
            </w:r>
          </w:p>
        </w:tc>
        <w:tc>
          <w:tcPr>
            <w:tcW w:w="822" w:type="pct"/>
            <w:shd w:val="clear" w:color="auto" w:fill="auto"/>
          </w:tcPr>
          <w:p w14:paraId="19EEBAE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5FC3523D" w14:textId="77777777" w:rsidTr="00D71133">
        <w:trPr>
          <w:trHeight w:val="340"/>
        </w:trPr>
        <w:tc>
          <w:tcPr>
            <w:tcW w:w="2528" w:type="pct"/>
            <w:shd w:val="clear" w:color="auto" w:fill="auto"/>
            <w:noWrap/>
            <w:vAlign w:val="center"/>
          </w:tcPr>
          <w:p w14:paraId="60290CFD"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21E41CC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11</w:t>
            </w:r>
          </w:p>
        </w:tc>
        <w:tc>
          <w:tcPr>
            <w:tcW w:w="825" w:type="pct"/>
            <w:shd w:val="clear" w:color="auto" w:fill="FDE9D9"/>
            <w:noWrap/>
            <w:vAlign w:val="bottom"/>
          </w:tcPr>
          <w:p w14:paraId="472FDF9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4.3</w:t>
            </w:r>
          </w:p>
        </w:tc>
        <w:tc>
          <w:tcPr>
            <w:tcW w:w="822" w:type="pct"/>
            <w:shd w:val="clear" w:color="auto" w:fill="auto"/>
          </w:tcPr>
          <w:p w14:paraId="12A1AF0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3488D443" w14:textId="77777777" w:rsidTr="00D71133">
        <w:trPr>
          <w:trHeight w:val="340"/>
        </w:trPr>
        <w:tc>
          <w:tcPr>
            <w:tcW w:w="2528" w:type="pct"/>
            <w:shd w:val="clear" w:color="auto" w:fill="auto"/>
            <w:noWrap/>
            <w:vAlign w:val="center"/>
          </w:tcPr>
          <w:p w14:paraId="6336D3B0"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Krivaja</w:t>
            </w:r>
          </w:p>
        </w:tc>
        <w:tc>
          <w:tcPr>
            <w:tcW w:w="825" w:type="pct"/>
            <w:shd w:val="clear" w:color="auto" w:fill="auto"/>
            <w:noWrap/>
            <w:vAlign w:val="center"/>
          </w:tcPr>
          <w:p w14:paraId="4963E57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50</w:t>
            </w:r>
          </w:p>
        </w:tc>
        <w:tc>
          <w:tcPr>
            <w:tcW w:w="825" w:type="pct"/>
            <w:shd w:val="clear" w:color="auto" w:fill="FDE9D9"/>
            <w:noWrap/>
            <w:vAlign w:val="bottom"/>
          </w:tcPr>
          <w:p w14:paraId="18681BD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4.2</w:t>
            </w:r>
          </w:p>
        </w:tc>
        <w:tc>
          <w:tcPr>
            <w:tcW w:w="822" w:type="pct"/>
            <w:shd w:val="clear" w:color="auto" w:fill="auto"/>
          </w:tcPr>
          <w:p w14:paraId="6D00033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21575561" w14:textId="77777777" w:rsidTr="00D71133">
        <w:trPr>
          <w:trHeight w:val="340"/>
        </w:trPr>
        <w:tc>
          <w:tcPr>
            <w:tcW w:w="2528" w:type="pct"/>
            <w:shd w:val="clear" w:color="auto" w:fill="auto"/>
            <w:noWrap/>
            <w:vAlign w:val="center"/>
          </w:tcPr>
          <w:p w14:paraId="0043E27D"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Zgošća</w:t>
            </w:r>
          </w:p>
        </w:tc>
        <w:tc>
          <w:tcPr>
            <w:tcW w:w="825" w:type="pct"/>
            <w:shd w:val="clear" w:color="auto" w:fill="auto"/>
            <w:noWrap/>
            <w:vAlign w:val="center"/>
          </w:tcPr>
          <w:p w14:paraId="4754883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51</w:t>
            </w:r>
          </w:p>
        </w:tc>
        <w:tc>
          <w:tcPr>
            <w:tcW w:w="825" w:type="pct"/>
            <w:shd w:val="clear" w:color="auto" w:fill="FDE9D9"/>
            <w:noWrap/>
            <w:vAlign w:val="bottom"/>
          </w:tcPr>
          <w:p w14:paraId="10FA5F4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3.9</w:t>
            </w:r>
          </w:p>
        </w:tc>
        <w:tc>
          <w:tcPr>
            <w:tcW w:w="822" w:type="pct"/>
            <w:shd w:val="clear" w:color="auto" w:fill="auto"/>
          </w:tcPr>
          <w:p w14:paraId="7026F37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2C8C4408" w14:textId="77777777" w:rsidTr="00D71133">
        <w:trPr>
          <w:trHeight w:val="340"/>
        </w:trPr>
        <w:tc>
          <w:tcPr>
            <w:tcW w:w="2528" w:type="pct"/>
            <w:shd w:val="clear" w:color="auto" w:fill="auto"/>
            <w:noWrap/>
            <w:vAlign w:val="center"/>
          </w:tcPr>
          <w:p w14:paraId="2E733DC9"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Jablanica</w:t>
            </w:r>
          </w:p>
        </w:tc>
        <w:tc>
          <w:tcPr>
            <w:tcW w:w="825" w:type="pct"/>
            <w:shd w:val="clear" w:color="auto" w:fill="auto"/>
            <w:noWrap/>
            <w:vAlign w:val="center"/>
          </w:tcPr>
          <w:p w14:paraId="16160FC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49</w:t>
            </w:r>
          </w:p>
        </w:tc>
        <w:tc>
          <w:tcPr>
            <w:tcW w:w="825" w:type="pct"/>
            <w:shd w:val="clear" w:color="auto" w:fill="auto"/>
            <w:noWrap/>
            <w:vAlign w:val="bottom"/>
          </w:tcPr>
          <w:p w14:paraId="676905C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3.7</w:t>
            </w:r>
          </w:p>
        </w:tc>
        <w:tc>
          <w:tcPr>
            <w:tcW w:w="822" w:type="pct"/>
            <w:shd w:val="clear" w:color="auto" w:fill="auto"/>
          </w:tcPr>
          <w:p w14:paraId="430EDEF5"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2;3</w:t>
            </w:r>
          </w:p>
        </w:tc>
      </w:tr>
      <w:tr w:rsidR="00CA398E" w:rsidRPr="008731DE" w14:paraId="788F5A81" w14:textId="77777777" w:rsidTr="00D71133">
        <w:trPr>
          <w:trHeight w:val="340"/>
        </w:trPr>
        <w:tc>
          <w:tcPr>
            <w:tcW w:w="2528" w:type="pct"/>
            <w:shd w:val="clear" w:color="auto" w:fill="auto"/>
            <w:noWrap/>
            <w:vAlign w:val="center"/>
          </w:tcPr>
          <w:p w14:paraId="1C1AB762"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Kozica</w:t>
            </w:r>
          </w:p>
        </w:tc>
        <w:tc>
          <w:tcPr>
            <w:tcW w:w="825" w:type="pct"/>
            <w:shd w:val="clear" w:color="auto" w:fill="auto"/>
            <w:noWrap/>
            <w:vAlign w:val="center"/>
          </w:tcPr>
          <w:p w14:paraId="47F9E13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39</w:t>
            </w:r>
          </w:p>
        </w:tc>
        <w:tc>
          <w:tcPr>
            <w:tcW w:w="825" w:type="pct"/>
            <w:shd w:val="clear" w:color="auto" w:fill="auto"/>
            <w:noWrap/>
            <w:vAlign w:val="bottom"/>
          </w:tcPr>
          <w:p w14:paraId="5842318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3.7</w:t>
            </w:r>
          </w:p>
        </w:tc>
        <w:tc>
          <w:tcPr>
            <w:tcW w:w="822" w:type="pct"/>
            <w:shd w:val="clear" w:color="auto" w:fill="auto"/>
          </w:tcPr>
          <w:p w14:paraId="7E720DF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36500174" w14:textId="77777777" w:rsidTr="00D71133">
        <w:trPr>
          <w:trHeight w:val="340"/>
        </w:trPr>
        <w:tc>
          <w:tcPr>
            <w:tcW w:w="2528" w:type="pct"/>
            <w:shd w:val="clear" w:color="auto" w:fill="auto"/>
            <w:noWrap/>
            <w:vAlign w:val="center"/>
          </w:tcPr>
          <w:p w14:paraId="2E8FFEAD"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Spreča</w:t>
            </w:r>
          </w:p>
        </w:tc>
        <w:tc>
          <w:tcPr>
            <w:tcW w:w="825" w:type="pct"/>
            <w:shd w:val="clear" w:color="auto" w:fill="auto"/>
            <w:noWrap/>
            <w:vAlign w:val="center"/>
          </w:tcPr>
          <w:p w14:paraId="6529F76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30</w:t>
            </w:r>
          </w:p>
        </w:tc>
        <w:tc>
          <w:tcPr>
            <w:tcW w:w="825" w:type="pct"/>
            <w:shd w:val="clear" w:color="auto" w:fill="auto"/>
            <w:noWrap/>
            <w:vAlign w:val="bottom"/>
          </w:tcPr>
          <w:p w14:paraId="1605325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3.5</w:t>
            </w:r>
          </w:p>
        </w:tc>
        <w:tc>
          <w:tcPr>
            <w:tcW w:w="822" w:type="pct"/>
            <w:shd w:val="clear" w:color="auto" w:fill="FFC7CE"/>
          </w:tcPr>
          <w:p w14:paraId="6068FA1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2;5</w:t>
            </w:r>
          </w:p>
        </w:tc>
      </w:tr>
      <w:tr w:rsidR="00CA398E" w:rsidRPr="008731DE" w14:paraId="3A525087" w14:textId="77777777" w:rsidTr="00D71133">
        <w:trPr>
          <w:trHeight w:val="340"/>
        </w:trPr>
        <w:tc>
          <w:tcPr>
            <w:tcW w:w="2528" w:type="pct"/>
            <w:shd w:val="clear" w:color="auto" w:fill="auto"/>
            <w:noWrap/>
            <w:vAlign w:val="center"/>
          </w:tcPr>
          <w:p w14:paraId="36548D97"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Trebačka rijeka</w:t>
            </w:r>
          </w:p>
        </w:tc>
        <w:tc>
          <w:tcPr>
            <w:tcW w:w="825" w:type="pct"/>
            <w:shd w:val="clear" w:color="auto" w:fill="auto"/>
            <w:noWrap/>
            <w:vAlign w:val="center"/>
          </w:tcPr>
          <w:p w14:paraId="64C8BA83"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35</w:t>
            </w:r>
          </w:p>
        </w:tc>
        <w:tc>
          <w:tcPr>
            <w:tcW w:w="825" w:type="pct"/>
            <w:shd w:val="clear" w:color="auto" w:fill="auto"/>
            <w:noWrap/>
            <w:vAlign w:val="bottom"/>
          </w:tcPr>
          <w:p w14:paraId="03A8199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3.4</w:t>
            </w:r>
          </w:p>
        </w:tc>
        <w:tc>
          <w:tcPr>
            <w:tcW w:w="822" w:type="pct"/>
            <w:shd w:val="clear" w:color="auto" w:fill="auto"/>
          </w:tcPr>
          <w:p w14:paraId="62E9B1A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w:t>
            </w:r>
          </w:p>
        </w:tc>
      </w:tr>
      <w:tr w:rsidR="00CA398E" w:rsidRPr="008731DE" w14:paraId="5B3C1F45" w14:textId="77777777" w:rsidTr="00D71133">
        <w:trPr>
          <w:trHeight w:val="340"/>
        </w:trPr>
        <w:tc>
          <w:tcPr>
            <w:tcW w:w="2528" w:type="pct"/>
            <w:shd w:val="clear" w:color="auto" w:fill="auto"/>
            <w:noWrap/>
            <w:vAlign w:val="center"/>
          </w:tcPr>
          <w:p w14:paraId="02E82F9A"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Vrbas</w:t>
            </w:r>
          </w:p>
        </w:tc>
        <w:tc>
          <w:tcPr>
            <w:tcW w:w="825" w:type="pct"/>
            <w:shd w:val="clear" w:color="auto" w:fill="auto"/>
            <w:noWrap/>
            <w:vAlign w:val="center"/>
          </w:tcPr>
          <w:p w14:paraId="2076D14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17</w:t>
            </w:r>
          </w:p>
        </w:tc>
        <w:tc>
          <w:tcPr>
            <w:tcW w:w="825" w:type="pct"/>
            <w:shd w:val="clear" w:color="auto" w:fill="auto"/>
            <w:noWrap/>
            <w:vAlign w:val="bottom"/>
          </w:tcPr>
          <w:p w14:paraId="094782B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3.3</w:t>
            </w:r>
          </w:p>
        </w:tc>
        <w:tc>
          <w:tcPr>
            <w:tcW w:w="822" w:type="pct"/>
            <w:shd w:val="clear" w:color="auto" w:fill="auto"/>
          </w:tcPr>
          <w:p w14:paraId="176D680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223E2E6E" w14:textId="77777777" w:rsidTr="00D71133">
        <w:trPr>
          <w:trHeight w:val="340"/>
        </w:trPr>
        <w:tc>
          <w:tcPr>
            <w:tcW w:w="2528" w:type="pct"/>
            <w:shd w:val="clear" w:color="auto" w:fill="auto"/>
            <w:noWrap/>
            <w:vAlign w:val="center"/>
          </w:tcPr>
          <w:p w14:paraId="2C886E4A"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08FBC6A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9</w:t>
            </w:r>
          </w:p>
        </w:tc>
        <w:tc>
          <w:tcPr>
            <w:tcW w:w="825" w:type="pct"/>
            <w:shd w:val="clear" w:color="auto" w:fill="auto"/>
            <w:noWrap/>
            <w:vAlign w:val="bottom"/>
          </w:tcPr>
          <w:p w14:paraId="3E00D03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3.2</w:t>
            </w:r>
          </w:p>
        </w:tc>
        <w:tc>
          <w:tcPr>
            <w:tcW w:w="822" w:type="pct"/>
            <w:shd w:val="clear" w:color="auto" w:fill="auto"/>
          </w:tcPr>
          <w:p w14:paraId="40413FE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0126A52D" w14:textId="77777777" w:rsidTr="00D71133">
        <w:trPr>
          <w:trHeight w:val="340"/>
        </w:trPr>
        <w:tc>
          <w:tcPr>
            <w:tcW w:w="2528" w:type="pct"/>
            <w:shd w:val="clear" w:color="auto" w:fill="auto"/>
            <w:noWrap/>
            <w:vAlign w:val="center"/>
          </w:tcPr>
          <w:p w14:paraId="468808CE"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Jala</w:t>
            </w:r>
          </w:p>
        </w:tc>
        <w:tc>
          <w:tcPr>
            <w:tcW w:w="825" w:type="pct"/>
            <w:shd w:val="clear" w:color="auto" w:fill="auto"/>
            <w:noWrap/>
            <w:vAlign w:val="center"/>
          </w:tcPr>
          <w:p w14:paraId="6BC68E5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33</w:t>
            </w:r>
          </w:p>
        </w:tc>
        <w:tc>
          <w:tcPr>
            <w:tcW w:w="825" w:type="pct"/>
            <w:shd w:val="clear" w:color="auto" w:fill="auto"/>
            <w:noWrap/>
            <w:vAlign w:val="bottom"/>
          </w:tcPr>
          <w:p w14:paraId="3B4E9E3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2.9</w:t>
            </w:r>
          </w:p>
        </w:tc>
        <w:tc>
          <w:tcPr>
            <w:tcW w:w="822" w:type="pct"/>
            <w:shd w:val="clear" w:color="auto" w:fill="FFC7CE"/>
          </w:tcPr>
          <w:p w14:paraId="5218169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2EEEE62F" w14:textId="77777777" w:rsidTr="00D71133">
        <w:trPr>
          <w:trHeight w:val="340"/>
        </w:trPr>
        <w:tc>
          <w:tcPr>
            <w:tcW w:w="2528" w:type="pct"/>
            <w:shd w:val="clear" w:color="auto" w:fill="auto"/>
            <w:noWrap/>
            <w:vAlign w:val="center"/>
          </w:tcPr>
          <w:p w14:paraId="429B636C"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Drinjača</w:t>
            </w:r>
          </w:p>
        </w:tc>
        <w:tc>
          <w:tcPr>
            <w:tcW w:w="825" w:type="pct"/>
            <w:shd w:val="clear" w:color="auto" w:fill="auto"/>
            <w:noWrap/>
            <w:vAlign w:val="center"/>
          </w:tcPr>
          <w:p w14:paraId="5E42094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54</w:t>
            </w:r>
          </w:p>
        </w:tc>
        <w:tc>
          <w:tcPr>
            <w:tcW w:w="825" w:type="pct"/>
            <w:shd w:val="clear" w:color="auto" w:fill="auto"/>
            <w:noWrap/>
            <w:vAlign w:val="bottom"/>
          </w:tcPr>
          <w:p w14:paraId="266B462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2.9</w:t>
            </w:r>
          </w:p>
        </w:tc>
        <w:tc>
          <w:tcPr>
            <w:tcW w:w="822" w:type="pct"/>
            <w:shd w:val="clear" w:color="auto" w:fill="auto"/>
          </w:tcPr>
          <w:p w14:paraId="7C6E4F8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2;3</w:t>
            </w:r>
          </w:p>
        </w:tc>
      </w:tr>
      <w:tr w:rsidR="00CA398E" w:rsidRPr="008731DE" w14:paraId="4A389ABE" w14:textId="77777777" w:rsidTr="00D71133">
        <w:trPr>
          <w:trHeight w:val="340"/>
        </w:trPr>
        <w:tc>
          <w:tcPr>
            <w:tcW w:w="2528" w:type="pct"/>
            <w:shd w:val="clear" w:color="auto" w:fill="auto"/>
            <w:noWrap/>
            <w:vAlign w:val="center"/>
          </w:tcPr>
          <w:p w14:paraId="1E016C9F"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Sanica</w:t>
            </w:r>
          </w:p>
        </w:tc>
        <w:tc>
          <w:tcPr>
            <w:tcW w:w="825" w:type="pct"/>
            <w:shd w:val="clear" w:color="auto" w:fill="auto"/>
            <w:noWrap/>
            <w:vAlign w:val="center"/>
          </w:tcPr>
          <w:p w14:paraId="37B0D78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41</w:t>
            </w:r>
          </w:p>
        </w:tc>
        <w:tc>
          <w:tcPr>
            <w:tcW w:w="825" w:type="pct"/>
            <w:shd w:val="clear" w:color="auto" w:fill="auto"/>
            <w:noWrap/>
            <w:vAlign w:val="bottom"/>
          </w:tcPr>
          <w:p w14:paraId="1649C9C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2.7</w:t>
            </w:r>
          </w:p>
        </w:tc>
        <w:tc>
          <w:tcPr>
            <w:tcW w:w="822" w:type="pct"/>
            <w:shd w:val="clear" w:color="auto" w:fill="auto"/>
          </w:tcPr>
          <w:p w14:paraId="27CEF92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1;2</w:t>
            </w:r>
          </w:p>
        </w:tc>
      </w:tr>
      <w:tr w:rsidR="00CA398E" w:rsidRPr="008731DE" w14:paraId="14C3B2E5" w14:textId="77777777" w:rsidTr="00D71133">
        <w:trPr>
          <w:trHeight w:val="340"/>
        </w:trPr>
        <w:tc>
          <w:tcPr>
            <w:tcW w:w="2528" w:type="pct"/>
            <w:shd w:val="clear" w:color="auto" w:fill="auto"/>
            <w:noWrap/>
            <w:vAlign w:val="center"/>
          </w:tcPr>
          <w:p w14:paraId="78953B7E"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Sana</w:t>
            </w:r>
          </w:p>
        </w:tc>
        <w:tc>
          <w:tcPr>
            <w:tcW w:w="825" w:type="pct"/>
            <w:shd w:val="clear" w:color="auto" w:fill="auto"/>
            <w:noWrap/>
            <w:vAlign w:val="center"/>
          </w:tcPr>
          <w:p w14:paraId="1018542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25</w:t>
            </w:r>
          </w:p>
        </w:tc>
        <w:tc>
          <w:tcPr>
            <w:tcW w:w="825" w:type="pct"/>
            <w:shd w:val="clear" w:color="auto" w:fill="auto"/>
            <w:noWrap/>
            <w:vAlign w:val="bottom"/>
          </w:tcPr>
          <w:p w14:paraId="10601323"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2.7</w:t>
            </w:r>
          </w:p>
        </w:tc>
        <w:tc>
          <w:tcPr>
            <w:tcW w:w="822" w:type="pct"/>
            <w:shd w:val="clear" w:color="auto" w:fill="auto"/>
          </w:tcPr>
          <w:p w14:paraId="50CAF27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48E00215" w14:textId="77777777" w:rsidTr="00D71133">
        <w:trPr>
          <w:trHeight w:val="340"/>
        </w:trPr>
        <w:tc>
          <w:tcPr>
            <w:tcW w:w="2528" w:type="pct"/>
            <w:shd w:val="clear" w:color="auto" w:fill="auto"/>
            <w:noWrap/>
            <w:vAlign w:val="center"/>
          </w:tcPr>
          <w:p w14:paraId="32B2A680"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Dobrinja</w:t>
            </w:r>
          </w:p>
        </w:tc>
        <w:tc>
          <w:tcPr>
            <w:tcW w:w="825" w:type="pct"/>
            <w:shd w:val="clear" w:color="auto" w:fill="auto"/>
            <w:noWrap/>
            <w:vAlign w:val="center"/>
          </w:tcPr>
          <w:p w14:paraId="0AAA55E5"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61</w:t>
            </w:r>
          </w:p>
        </w:tc>
        <w:tc>
          <w:tcPr>
            <w:tcW w:w="825" w:type="pct"/>
            <w:shd w:val="clear" w:color="auto" w:fill="auto"/>
            <w:noWrap/>
            <w:vAlign w:val="bottom"/>
          </w:tcPr>
          <w:p w14:paraId="43ADDA0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2.6</w:t>
            </w:r>
          </w:p>
        </w:tc>
        <w:tc>
          <w:tcPr>
            <w:tcW w:w="822" w:type="pct"/>
            <w:shd w:val="clear" w:color="auto" w:fill="FFC7CE"/>
          </w:tcPr>
          <w:p w14:paraId="7F9316D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6457C517" w14:textId="77777777" w:rsidTr="00D71133">
        <w:trPr>
          <w:trHeight w:val="340"/>
        </w:trPr>
        <w:tc>
          <w:tcPr>
            <w:tcW w:w="2528" w:type="pct"/>
            <w:shd w:val="clear" w:color="auto" w:fill="auto"/>
            <w:noWrap/>
            <w:vAlign w:val="center"/>
          </w:tcPr>
          <w:p w14:paraId="54BCC0A9"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Kalesica (Dubnica)</w:t>
            </w:r>
          </w:p>
        </w:tc>
        <w:tc>
          <w:tcPr>
            <w:tcW w:w="825" w:type="pct"/>
            <w:shd w:val="clear" w:color="auto" w:fill="auto"/>
            <w:noWrap/>
            <w:vAlign w:val="center"/>
          </w:tcPr>
          <w:p w14:paraId="6837F5D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47</w:t>
            </w:r>
          </w:p>
        </w:tc>
        <w:tc>
          <w:tcPr>
            <w:tcW w:w="825" w:type="pct"/>
            <w:shd w:val="clear" w:color="auto" w:fill="auto"/>
            <w:noWrap/>
            <w:vAlign w:val="bottom"/>
          </w:tcPr>
          <w:p w14:paraId="45DF799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2.6</w:t>
            </w:r>
          </w:p>
        </w:tc>
        <w:tc>
          <w:tcPr>
            <w:tcW w:w="822" w:type="pct"/>
            <w:shd w:val="clear" w:color="auto" w:fill="auto"/>
          </w:tcPr>
          <w:p w14:paraId="2948AE6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58F8D1E8" w14:textId="77777777" w:rsidTr="00D71133">
        <w:trPr>
          <w:trHeight w:val="340"/>
        </w:trPr>
        <w:tc>
          <w:tcPr>
            <w:tcW w:w="2528" w:type="pct"/>
            <w:shd w:val="clear" w:color="auto" w:fill="auto"/>
            <w:noWrap/>
            <w:vAlign w:val="center"/>
          </w:tcPr>
          <w:p w14:paraId="1630E01F"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Drina</w:t>
            </w:r>
          </w:p>
        </w:tc>
        <w:tc>
          <w:tcPr>
            <w:tcW w:w="825" w:type="pct"/>
            <w:shd w:val="clear" w:color="auto" w:fill="auto"/>
            <w:noWrap/>
            <w:vAlign w:val="center"/>
          </w:tcPr>
          <w:p w14:paraId="6C12B3C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18</w:t>
            </w:r>
          </w:p>
        </w:tc>
        <w:tc>
          <w:tcPr>
            <w:tcW w:w="825" w:type="pct"/>
            <w:shd w:val="clear" w:color="auto" w:fill="auto"/>
            <w:noWrap/>
            <w:vAlign w:val="bottom"/>
          </w:tcPr>
          <w:p w14:paraId="248844D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2.6</w:t>
            </w:r>
          </w:p>
        </w:tc>
        <w:tc>
          <w:tcPr>
            <w:tcW w:w="822" w:type="pct"/>
            <w:shd w:val="clear" w:color="auto" w:fill="FFC7CE"/>
          </w:tcPr>
          <w:p w14:paraId="1AC6D57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06722CA2" w14:textId="77777777" w:rsidTr="00D71133">
        <w:trPr>
          <w:trHeight w:val="340"/>
        </w:trPr>
        <w:tc>
          <w:tcPr>
            <w:tcW w:w="2528" w:type="pct"/>
            <w:shd w:val="clear" w:color="auto" w:fill="auto"/>
            <w:noWrap/>
            <w:vAlign w:val="center"/>
          </w:tcPr>
          <w:p w14:paraId="5C99A5A5"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Lašva</w:t>
            </w:r>
          </w:p>
        </w:tc>
        <w:tc>
          <w:tcPr>
            <w:tcW w:w="825" w:type="pct"/>
            <w:shd w:val="clear" w:color="auto" w:fill="auto"/>
            <w:noWrap/>
            <w:vAlign w:val="center"/>
          </w:tcPr>
          <w:p w14:paraId="0D74882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37</w:t>
            </w:r>
          </w:p>
        </w:tc>
        <w:tc>
          <w:tcPr>
            <w:tcW w:w="825" w:type="pct"/>
            <w:shd w:val="clear" w:color="auto" w:fill="auto"/>
            <w:noWrap/>
            <w:vAlign w:val="bottom"/>
          </w:tcPr>
          <w:p w14:paraId="4A98188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2.5</w:t>
            </w:r>
          </w:p>
        </w:tc>
        <w:tc>
          <w:tcPr>
            <w:tcW w:w="822" w:type="pct"/>
            <w:shd w:val="clear" w:color="auto" w:fill="auto"/>
          </w:tcPr>
          <w:p w14:paraId="47F112FC"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5E376B1B" w14:textId="77777777" w:rsidTr="00D71133">
        <w:trPr>
          <w:trHeight w:val="340"/>
        </w:trPr>
        <w:tc>
          <w:tcPr>
            <w:tcW w:w="2528" w:type="pct"/>
            <w:shd w:val="clear" w:color="auto" w:fill="auto"/>
            <w:noWrap/>
            <w:vAlign w:val="center"/>
          </w:tcPr>
          <w:p w14:paraId="65270995"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Bezimeni potok</w:t>
            </w:r>
          </w:p>
        </w:tc>
        <w:tc>
          <w:tcPr>
            <w:tcW w:w="825" w:type="pct"/>
            <w:shd w:val="clear" w:color="auto" w:fill="auto"/>
            <w:noWrap/>
            <w:vAlign w:val="center"/>
          </w:tcPr>
          <w:p w14:paraId="25A784F4"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48</w:t>
            </w:r>
          </w:p>
        </w:tc>
        <w:tc>
          <w:tcPr>
            <w:tcW w:w="825" w:type="pct"/>
            <w:shd w:val="clear" w:color="auto" w:fill="auto"/>
            <w:noWrap/>
            <w:vAlign w:val="bottom"/>
          </w:tcPr>
          <w:p w14:paraId="26A446B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2.5</w:t>
            </w:r>
          </w:p>
        </w:tc>
        <w:tc>
          <w:tcPr>
            <w:tcW w:w="822" w:type="pct"/>
            <w:shd w:val="clear" w:color="auto" w:fill="auto"/>
          </w:tcPr>
          <w:p w14:paraId="073A2F5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N/A</w:t>
            </w:r>
          </w:p>
        </w:tc>
      </w:tr>
      <w:tr w:rsidR="00CA398E" w:rsidRPr="008731DE" w14:paraId="3CAAC1DF" w14:textId="77777777" w:rsidTr="00D71133">
        <w:trPr>
          <w:trHeight w:val="340"/>
        </w:trPr>
        <w:tc>
          <w:tcPr>
            <w:tcW w:w="2528" w:type="pct"/>
            <w:shd w:val="clear" w:color="auto" w:fill="auto"/>
            <w:noWrap/>
            <w:vAlign w:val="center"/>
          </w:tcPr>
          <w:p w14:paraId="0F14DBBB"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Rečica</w:t>
            </w:r>
          </w:p>
        </w:tc>
        <w:tc>
          <w:tcPr>
            <w:tcW w:w="825" w:type="pct"/>
            <w:shd w:val="clear" w:color="auto" w:fill="auto"/>
            <w:noWrap/>
            <w:vAlign w:val="center"/>
          </w:tcPr>
          <w:p w14:paraId="2E3E3E25"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59</w:t>
            </w:r>
          </w:p>
        </w:tc>
        <w:tc>
          <w:tcPr>
            <w:tcW w:w="825" w:type="pct"/>
            <w:shd w:val="clear" w:color="auto" w:fill="auto"/>
            <w:noWrap/>
            <w:vAlign w:val="bottom"/>
          </w:tcPr>
          <w:p w14:paraId="24E2E78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2.4</w:t>
            </w:r>
          </w:p>
        </w:tc>
        <w:tc>
          <w:tcPr>
            <w:tcW w:w="822" w:type="pct"/>
            <w:shd w:val="clear" w:color="auto" w:fill="auto"/>
          </w:tcPr>
          <w:p w14:paraId="2FD9414C"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N/A</w:t>
            </w:r>
          </w:p>
        </w:tc>
      </w:tr>
      <w:tr w:rsidR="00CA398E" w:rsidRPr="008731DE" w14:paraId="585F560C" w14:textId="77777777" w:rsidTr="00D71133">
        <w:trPr>
          <w:trHeight w:val="340"/>
        </w:trPr>
        <w:tc>
          <w:tcPr>
            <w:tcW w:w="2528" w:type="pct"/>
            <w:shd w:val="clear" w:color="auto" w:fill="auto"/>
            <w:noWrap/>
            <w:vAlign w:val="center"/>
          </w:tcPr>
          <w:p w14:paraId="7DDC69DD"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Bezimeni potok</w:t>
            </w:r>
          </w:p>
        </w:tc>
        <w:tc>
          <w:tcPr>
            <w:tcW w:w="825" w:type="pct"/>
            <w:shd w:val="clear" w:color="auto" w:fill="auto"/>
            <w:noWrap/>
            <w:vAlign w:val="center"/>
          </w:tcPr>
          <w:p w14:paraId="0BD64C0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34</w:t>
            </w:r>
          </w:p>
        </w:tc>
        <w:tc>
          <w:tcPr>
            <w:tcW w:w="825" w:type="pct"/>
            <w:shd w:val="clear" w:color="auto" w:fill="auto"/>
            <w:noWrap/>
            <w:vAlign w:val="bottom"/>
          </w:tcPr>
          <w:p w14:paraId="372F956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2.1</w:t>
            </w:r>
          </w:p>
        </w:tc>
        <w:tc>
          <w:tcPr>
            <w:tcW w:w="822" w:type="pct"/>
            <w:shd w:val="clear" w:color="auto" w:fill="auto"/>
          </w:tcPr>
          <w:p w14:paraId="3783DA6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N/A</w:t>
            </w:r>
          </w:p>
        </w:tc>
      </w:tr>
      <w:tr w:rsidR="00CA398E" w:rsidRPr="008731DE" w14:paraId="669FAFE9" w14:textId="77777777" w:rsidTr="00D71133">
        <w:trPr>
          <w:trHeight w:val="340"/>
        </w:trPr>
        <w:tc>
          <w:tcPr>
            <w:tcW w:w="2528" w:type="pct"/>
            <w:shd w:val="clear" w:color="auto" w:fill="auto"/>
            <w:noWrap/>
            <w:vAlign w:val="center"/>
          </w:tcPr>
          <w:p w14:paraId="5C74EB04"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Mala Tinja</w:t>
            </w:r>
          </w:p>
        </w:tc>
        <w:tc>
          <w:tcPr>
            <w:tcW w:w="825" w:type="pct"/>
            <w:shd w:val="clear" w:color="auto" w:fill="auto"/>
            <w:noWrap/>
            <w:vAlign w:val="center"/>
          </w:tcPr>
          <w:p w14:paraId="0C68DE6F"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44</w:t>
            </w:r>
          </w:p>
        </w:tc>
        <w:tc>
          <w:tcPr>
            <w:tcW w:w="825" w:type="pct"/>
            <w:shd w:val="clear" w:color="auto" w:fill="auto"/>
            <w:noWrap/>
            <w:vAlign w:val="bottom"/>
          </w:tcPr>
          <w:p w14:paraId="2E2A03F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c>
          <w:tcPr>
            <w:tcW w:w="822" w:type="pct"/>
            <w:shd w:val="clear" w:color="auto" w:fill="auto"/>
          </w:tcPr>
          <w:p w14:paraId="1CE70B0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w:t>
            </w:r>
          </w:p>
        </w:tc>
      </w:tr>
      <w:tr w:rsidR="00CA398E" w:rsidRPr="008731DE" w14:paraId="4942B8FD" w14:textId="77777777" w:rsidTr="00D71133">
        <w:trPr>
          <w:trHeight w:val="340"/>
        </w:trPr>
        <w:tc>
          <w:tcPr>
            <w:tcW w:w="2528" w:type="pct"/>
            <w:shd w:val="clear" w:color="auto" w:fill="auto"/>
            <w:noWrap/>
            <w:vAlign w:val="center"/>
          </w:tcPr>
          <w:p w14:paraId="172C74B5"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Prela</w:t>
            </w:r>
          </w:p>
        </w:tc>
        <w:tc>
          <w:tcPr>
            <w:tcW w:w="825" w:type="pct"/>
            <w:shd w:val="clear" w:color="auto" w:fill="auto"/>
            <w:noWrap/>
            <w:vAlign w:val="center"/>
          </w:tcPr>
          <w:p w14:paraId="1F860F4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46</w:t>
            </w:r>
          </w:p>
        </w:tc>
        <w:tc>
          <w:tcPr>
            <w:tcW w:w="825" w:type="pct"/>
            <w:shd w:val="clear" w:color="auto" w:fill="auto"/>
            <w:noWrap/>
            <w:vAlign w:val="bottom"/>
          </w:tcPr>
          <w:p w14:paraId="75051A9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1.7</w:t>
            </w:r>
          </w:p>
        </w:tc>
        <w:tc>
          <w:tcPr>
            <w:tcW w:w="822" w:type="pct"/>
            <w:shd w:val="clear" w:color="auto" w:fill="auto"/>
          </w:tcPr>
          <w:p w14:paraId="5FDA0019"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N/A</w:t>
            </w:r>
          </w:p>
        </w:tc>
      </w:tr>
      <w:tr w:rsidR="00CA398E" w:rsidRPr="008731DE" w14:paraId="7FB0B371" w14:textId="77777777" w:rsidTr="00D71133">
        <w:trPr>
          <w:trHeight w:val="340"/>
        </w:trPr>
        <w:tc>
          <w:tcPr>
            <w:tcW w:w="2528" w:type="pct"/>
            <w:shd w:val="clear" w:color="auto" w:fill="auto"/>
            <w:noWrap/>
            <w:vAlign w:val="center"/>
          </w:tcPr>
          <w:p w14:paraId="1FBFB00F"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Mutnica</w:t>
            </w:r>
          </w:p>
        </w:tc>
        <w:tc>
          <w:tcPr>
            <w:tcW w:w="825" w:type="pct"/>
            <w:shd w:val="clear" w:color="auto" w:fill="auto"/>
            <w:noWrap/>
            <w:vAlign w:val="center"/>
          </w:tcPr>
          <w:p w14:paraId="17D1E361"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22</w:t>
            </w:r>
          </w:p>
        </w:tc>
        <w:tc>
          <w:tcPr>
            <w:tcW w:w="825" w:type="pct"/>
            <w:shd w:val="clear" w:color="auto" w:fill="auto"/>
            <w:noWrap/>
            <w:vAlign w:val="bottom"/>
          </w:tcPr>
          <w:p w14:paraId="6A0CAEF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1.5</w:t>
            </w:r>
          </w:p>
        </w:tc>
        <w:tc>
          <w:tcPr>
            <w:tcW w:w="822" w:type="pct"/>
            <w:shd w:val="clear" w:color="auto" w:fill="auto"/>
          </w:tcPr>
          <w:p w14:paraId="03A22D4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2D612677" w14:textId="77777777" w:rsidTr="00D71133">
        <w:trPr>
          <w:trHeight w:val="340"/>
        </w:trPr>
        <w:tc>
          <w:tcPr>
            <w:tcW w:w="2528" w:type="pct"/>
            <w:shd w:val="clear" w:color="auto" w:fill="auto"/>
            <w:noWrap/>
            <w:vAlign w:val="center"/>
          </w:tcPr>
          <w:p w14:paraId="38E0F967"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Prača</w:t>
            </w:r>
          </w:p>
        </w:tc>
        <w:tc>
          <w:tcPr>
            <w:tcW w:w="825" w:type="pct"/>
            <w:shd w:val="clear" w:color="auto" w:fill="auto"/>
            <w:noWrap/>
            <w:vAlign w:val="center"/>
          </w:tcPr>
          <w:p w14:paraId="29CCA7EE"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55</w:t>
            </w:r>
          </w:p>
        </w:tc>
        <w:tc>
          <w:tcPr>
            <w:tcW w:w="825" w:type="pct"/>
            <w:shd w:val="clear" w:color="auto" w:fill="auto"/>
            <w:noWrap/>
            <w:vAlign w:val="bottom"/>
          </w:tcPr>
          <w:p w14:paraId="2B53223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1.4</w:t>
            </w:r>
          </w:p>
        </w:tc>
        <w:tc>
          <w:tcPr>
            <w:tcW w:w="822" w:type="pct"/>
            <w:shd w:val="clear" w:color="auto" w:fill="FFC7CE"/>
          </w:tcPr>
          <w:p w14:paraId="2F536547"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4297147A" w14:textId="77777777" w:rsidTr="00D71133">
        <w:trPr>
          <w:trHeight w:val="340"/>
        </w:trPr>
        <w:tc>
          <w:tcPr>
            <w:tcW w:w="2528" w:type="pct"/>
            <w:shd w:val="clear" w:color="auto" w:fill="auto"/>
            <w:noWrap/>
            <w:vAlign w:val="center"/>
          </w:tcPr>
          <w:p w14:paraId="030D7CA0"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Bosna</w:t>
            </w:r>
          </w:p>
        </w:tc>
        <w:tc>
          <w:tcPr>
            <w:tcW w:w="825" w:type="pct"/>
            <w:shd w:val="clear" w:color="auto" w:fill="auto"/>
            <w:noWrap/>
            <w:vAlign w:val="center"/>
          </w:tcPr>
          <w:p w14:paraId="3772ADF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w:t>
            </w:r>
          </w:p>
        </w:tc>
        <w:tc>
          <w:tcPr>
            <w:tcW w:w="825" w:type="pct"/>
            <w:shd w:val="clear" w:color="auto" w:fill="auto"/>
            <w:noWrap/>
            <w:vAlign w:val="bottom"/>
          </w:tcPr>
          <w:p w14:paraId="45898EAA"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1.3</w:t>
            </w:r>
          </w:p>
        </w:tc>
        <w:tc>
          <w:tcPr>
            <w:tcW w:w="822" w:type="pct"/>
            <w:shd w:val="clear" w:color="auto" w:fill="auto"/>
          </w:tcPr>
          <w:p w14:paraId="4932F2B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r w:rsidR="00CA398E" w:rsidRPr="008731DE" w14:paraId="1FF8BB08" w14:textId="77777777" w:rsidTr="00D71133">
        <w:trPr>
          <w:trHeight w:val="340"/>
        </w:trPr>
        <w:tc>
          <w:tcPr>
            <w:tcW w:w="2528" w:type="pct"/>
            <w:shd w:val="clear" w:color="auto" w:fill="auto"/>
            <w:noWrap/>
            <w:vAlign w:val="center"/>
          </w:tcPr>
          <w:p w14:paraId="38F961AA"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Željeznica</w:t>
            </w:r>
          </w:p>
        </w:tc>
        <w:tc>
          <w:tcPr>
            <w:tcW w:w="825" w:type="pct"/>
            <w:shd w:val="clear" w:color="auto" w:fill="auto"/>
            <w:noWrap/>
            <w:vAlign w:val="center"/>
          </w:tcPr>
          <w:p w14:paraId="52248C53"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53</w:t>
            </w:r>
          </w:p>
        </w:tc>
        <w:tc>
          <w:tcPr>
            <w:tcW w:w="825" w:type="pct"/>
            <w:shd w:val="clear" w:color="auto" w:fill="auto"/>
            <w:noWrap/>
            <w:vAlign w:val="bottom"/>
          </w:tcPr>
          <w:p w14:paraId="5F2836A0"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w:t>
            </w:r>
          </w:p>
        </w:tc>
        <w:tc>
          <w:tcPr>
            <w:tcW w:w="822" w:type="pct"/>
            <w:shd w:val="clear" w:color="auto" w:fill="FFC7CE"/>
          </w:tcPr>
          <w:p w14:paraId="24C4763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3;4</w:t>
            </w:r>
          </w:p>
        </w:tc>
      </w:tr>
      <w:tr w:rsidR="00CA398E" w:rsidRPr="008731DE" w14:paraId="508CA22C" w14:textId="77777777" w:rsidTr="00D71133">
        <w:trPr>
          <w:trHeight w:val="340"/>
        </w:trPr>
        <w:tc>
          <w:tcPr>
            <w:tcW w:w="2528" w:type="pct"/>
            <w:shd w:val="clear" w:color="auto" w:fill="auto"/>
            <w:noWrap/>
            <w:vAlign w:val="center"/>
          </w:tcPr>
          <w:p w14:paraId="242BF694"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Željeznica</w:t>
            </w:r>
          </w:p>
        </w:tc>
        <w:tc>
          <w:tcPr>
            <w:tcW w:w="825" w:type="pct"/>
            <w:shd w:val="clear" w:color="auto" w:fill="auto"/>
            <w:noWrap/>
            <w:vAlign w:val="center"/>
          </w:tcPr>
          <w:p w14:paraId="459F48F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63</w:t>
            </w:r>
          </w:p>
        </w:tc>
        <w:tc>
          <w:tcPr>
            <w:tcW w:w="825" w:type="pct"/>
            <w:shd w:val="clear" w:color="auto" w:fill="auto"/>
            <w:noWrap/>
            <w:vAlign w:val="bottom"/>
          </w:tcPr>
          <w:p w14:paraId="0ABFAE63"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0.8</w:t>
            </w:r>
          </w:p>
        </w:tc>
        <w:tc>
          <w:tcPr>
            <w:tcW w:w="822" w:type="pct"/>
            <w:shd w:val="clear" w:color="auto" w:fill="FFC7CE"/>
          </w:tcPr>
          <w:p w14:paraId="7691C05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7F8A3ADE" w14:textId="77777777" w:rsidTr="00D71133">
        <w:trPr>
          <w:trHeight w:val="340"/>
        </w:trPr>
        <w:tc>
          <w:tcPr>
            <w:tcW w:w="2528" w:type="pct"/>
            <w:shd w:val="clear" w:color="auto" w:fill="auto"/>
            <w:noWrap/>
            <w:vAlign w:val="center"/>
          </w:tcPr>
          <w:p w14:paraId="3E36406F"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Unac</w:t>
            </w:r>
          </w:p>
        </w:tc>
        <w:tc>
          <w:tcPr>
            <w:tcW w:w="825" w:type="pct"/>
            <w:shd w:val="clear" w:color="auto" w:fill="auto"/>
            <w:noWrap/>
            <w:vAlign w:val="center"/>
          </w:tcPr>
          <w:p w14:paraId="4252C2FB"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24</w:t>
            </w:r>
          </w:p>
        </w:tc>
        <w:tc>
          <w:tcPr>
            <w:tcW w:w="825" w:type="pct"/>
            <w:shd w:val="clear" w:color="auto" w:fill="auto"/>
            <w:noWrap/>
            <w:vAlign w:val="bottom"/>
          </w:tcPr>
          <w:p w14:paraId="7C0EFD2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0.3</w:t>
            </w:r>
          </w:p>
        </w:tc>
        <w:tc>
          <w:tcPr>
            <w:tcW w:w="822" w:type="pct"/>
            <w:shd w:val="clear" w:color="auto" w:fill="auto"/>
          </w:tcPr>
          <w:p w14:paraId="6612EFE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2</w:t>
            </w:r>
          </w:p>
        </w:tc>
      </w:tr>
      <w:tr w:rsidR="00CA398E" w:rsidRPr="008731DE" w14:paraId="115544BD" w14:textId="77777777" w:rsidTr="00D71133">
        <w:trPr>
          <w:trHeight w:val="340"/>
        </w:trPr>
        <w:tc>
          <w:tcPr>
            <w:tcW w:w="2528" w:type="pct"/>
            <w:shd w:val="clear" w:color="auto" w:fill="auto"/>
            <w:noWrap/>
            <w:vAlign w:val="center"/>
          </w:tcPr>
          <w:p w14:paraId="75016190"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Miljacka</w:t>
            </w:r>
          </w:p>
        </w:tc>
        <w:tc>
          <w:tcPr>
            <w:tcW w:w="825" w:type="pct"/>
            <w:shd w:val="clear" w:color="auto" w:fill="auto"/>
            <w:noWrap/>
            <w:vAlign w:val="center"/>
          </w:tcPr>
          <w:p w14:paraId="5108C886"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60</w:t>
            </w:r>
          </w:p>
        </w:tc>
        <w:tc>
          <w:tcPr>
            <w:tcW w:w="825" w:type="pct"/>
            <w:shd w:val="clear" w:color="auto" w:fill="auto"/>
            <w:noWrap/>
            <w:vAlign w:val="bottom"/>
          </w:tcPr>
          <w:p w14:paraId="59019638"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0</w:t>
            </w:r>
          </w:p>
        </w:tc>
        <w:tc>
          <w:tcPr>
            <w:tcW w:w="822" w:type="pct"/>
            <w:shd w:val="clear" w:color="auto" w:fill="FFC7CE"/>
          </w:tcPr>
          <w:p w14:paraId="2CECBE8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4</w:t>
            </w:r>
          </w:p>
        </w:tc>
      </w:tr>
      <w:tr w:rsidR="00CA398E" w:rsidRPr="008731DE" w14:paraId="07C5DDA1" w14:textId="77777777" w:rsidTr="00D71133">
        <w:trPr>
          <w:trHeight w:val="340"/>
        </w:trPr>
        <w:tc>
          <w:tcPr>
            <w:tcW w:w="2528" w:type="pct"/>
            <w:shd w:val="clear" w:color="auto" w:fill="auto"/>
            <w:noWrap/>
            <w:vAlign w:val="center"/>
          </w:tcPr>
          <w:p w14:paraId="0F3AD364" w14:textId="77777777" w:rsidR="00CA398E" w:rsidRPr="008731DE" w:rsidRDefault="00CA398E" w:rsidP="00087188">
            <w:pPr>
              <w:spacing w:before="60" w:after="60"/>
              <w:jc w:val="center"/>
              <w:rPr>
                <w:rFonts w:cstheme="minorHAnsi"/>
                <w:color w:val="000000" w:themeColor="text1"/>
                <w:sz w:val="18"/>
                <w:szCs w:val="18"/>
              </w:rPr>
            </w:pPr>
            <w:r w:rsidRPr="008731DE">
              <w:rPr>
                <w:rFonts w:cstheme="minorHAnsi"/>
                <w:color w:val="000000" w:themeColor="text1"/>
                <w:sz w:val="18"/>
                <w:szCs w:val="18"/>
              </w:rPr>
              <w:t>Vrbas</w:t>
            </w:r>
          </w:p>
        </w:tc>
        <w:tc>
          <w:tcPr>
            <w:tcW w:w="825" w:type="pct"/>
            <w:shd w:val="clear" w:color="auto" w:fill="auto"/>
            <w:noWrap/>
            <w:vAlign w:val="center"/>
          </w:tcPr>
          <w:p w14:paraId="5ECC56C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19</w:t>
            </w:r>
          </w:p>
        </w:tc>
        <w:tc>
          <w:tcPr>
            <w:tcW w:w="825" w:type="pct"/>
            <w:shd w:val="clear" w:color="auto" w:fill="auto"/>
            <w:noWrap/>
            <w:vAlign w:val="bottom"/>
          </w:tcPr>
          <w:p w14:paraId="602AEE82"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0</w:t>
            </w:r>
          </w:p>
        </w:tc>
        <w:tc>
          <w:tcPr>
            <w:tcW w:w="822" w:type="pct"/>
            <w:shd w:val="clear" w:color="auto" w:fill="auto"/>
          </w:tcPr>
          <w:p w14:paraId="6A0CCA9D" w14:textId="77777777" w:rsidR="00CA398E" w:rsidRPr="008731DE" w:rsidRDefault="00CA398E" w:rsidP="00087188">
            <w:pPr>
              <w:spacing w:before="60" w:after="60"/>
              <w:jc w:val="center"/>
              <w:rPr>
                <w:rFonts w:cstheme="minorHAnsi"/>
                <w:color w:val="000000"/>
                <w:sz w:val="18"/>
                <w:szCs w:val="18"/>
              </w:rPr>
            </w:pPr>
            <w:r w:rsidRPr="008731DE">
              <w:rPr>
                <w:rFonts w:cstheme="minorHAnsi"/>
                <w:color w:val="000000"/>
                <w:sz w:val="18"/>
                <w:szCs w:val="18"/>
              </w:rPr>
              <w:t>3</w:t>
            </w:r>
          </w:p>
        </w:tc>
      </w:tr>
    </w:tbl>
    <w:p w14:paraId="1ED66A6A" w14:textId="77777777" w:rsidR="00CA398E" w:rsidRPr="008731DE" w:rsidRDefault="00CA398E" w:rsidP="00F66C78">
      <w:pPr>
        <w:spacing w:before="0" w:after="0"/>
        <w:sectPr w:rsidR="00CA398E" w:rsidRPr="008731DE" w:rsidSect="00CA398E">
          <w:type w:val="continuous"/>
          <w:pgSz w:w="11901" w:h="16840"/>
          <w:pgMar w:top="1701" w:right="1440" w:bottom="1440" w:left="1440" w:header="1059" w:footer="720" w:gutter="0"/>
          <w:cols w:num="2" w:space="720"/>
          <w:docGrid w:linePitch="360"/>
        </w:sectPr>
      </w:pPr>
    </w:p>
    <w:p w14:paraId="558EAFB0" w14:textId="4FC5E3FE" w:rsidR="004909BB" w:rsidRPr="008731DE" w:rsidRDefault="004909BB" w:rsidP="00F66C78">
      <w:pPr>
        <w:spacing w:before="0"/>
      </w:pPr>
      <w:r w:rsidRPr="008731DE">
        <w:t xml:space="preserve">U </w:t>
      </w:r>
      <w:r w:rsidRPr="008731DE">
        <w:fldChar w:fldCharType="begin"/>
      </w:r>
      <w:r w:rsidRPr="008731DE">
        <w:instrText xml:space="preserve"> REF _Ref109991339 \h </w:instrText>
      </w:r>
      <w:r w:rsidRPr="008731DE">
        <w:fldChar w:fldCharType="separate"/>
      </w:r>
      <w:r w:rsidR="004A0B42" w:rsidRPr="008731DE">
        <w:t>Tabel</w:t>
      </w:r>
      <w:r w:rsidR="00341B1A" w:rsidRPr="008731DE">
        <w:t>i</w:t>
      </w:r>
      <w:r w:rsidR="004A0B42" w:rsidRPr="008731DE">
        <w:t xml:space="preserve"> 57</w:t>
      </w:r>
      <w:r w:rsidRPr="008731DE">
        <w:fldChar w:fldCharType="end"/>
      </w:r>
      <w:r w:rsidRPr="008731DE">
        <w:t xml:space="preserve"> sva APSFR područja sa indeksom rizika višim od 5</w:t>
      </w:r>
      <w:r w:rsidR="00593010" w:rsidRPr="008731DE">
        <w:t>,</w:t>
      </w:r>
      <w:r w:rsidRPr="008731DE">
        <w:t>22 (indeks rizika koji je viši od prosječnog indeksa zemlje) „kvalifikuju za trenutnu implementaciju strukturnih mjera, ukoliko se pokaže neophodnim“. Na vodnom području rijeke Save u FBiH ukupno 21 APSFR ima indeks rizika veći od 5</w:t>
      </w:r>
      <w:r w:rsidR="00593010" w:rsidRPr="008731DE">
        <w:t>,</w:t>
      </w:r>
      <w:r w:rsidRPr="008731DE">
        <w:t>22. Također, za APSFR-ove sa indeksom rizika manjim od 5</w:t>
      </w:r>
      <w:r w:rsidR="00593010" w:rsidRPr="008731DE">
        <w:t>,</w:t>
      </w:r>
      <w:r w:rsidRPr="008731DE">
        <w:t>22, a većim od 3</w:t>
      </w:r>
      <w:r w:rsidR="00593010" w:rsidRPr="008731DE">
        <w:t>,</w:t>
      </w:r>
      <w:r w:rsidRPr="008731DE">
        <w:t>8 (prosječni indeks rizika zemlje) lako se može opravdati implementacija strukturnih mjera. Pored ovih kriterija, svi APSFR u kojima se nalaze „</w:t>
      </w:r>
      <w:r w:rsidR="003A2B7E" w:rsidRPr="008731DE">
        <w:t>vještačka</w:t>
      </w:r>
      <w:r w:rsidRPr="008731DE">
        <w:t xml:space="preserve"> ili znatno promijenjena vodna tijela“ su </w:t>
      </w:r>
      <w:r w:rsidR="00873322" w:rsidRPr="008731DE">
        <w:t>također</w:t>
      </w:r>
      <w:r w:rsidRPr="008731DE">
        <w:t xml:space="preserve"> k</w:t>
      </w:r>
      <w:r w:rsidR="00C11435" w:rsidRPr="008731DE">
        <w:t>and</w:t>
      </w:r>
      <w:r w:rsidRPr="008731DE">
        <w:t xml:space="preserve">idati za potencijalno potrebne strukturne mjere, ali samo duž takvih vodnih tijela. U svim ostalim APSFR se treba izbjegavati implementacija strukturnih mjera, a ukoliko to nije slučaj, potrebno je detaljno opravdati njihovu implementaciju slijedeći proceduru propisanu u članu 4. stav 7. </w:t>
      </w:r>
    </w:p>
    <w:p w14:paraId="31F6C0D4" w14:textId="7AAF652B" w:rsidR="00CC15EB" w:rsidRPr="008731DE" w:rsidRDefault="004909BB" w:rsidP="005A5427">
      <w:r w:rsidRPr="008731DE">
        <w:t>Lokacije znatno promijenjenih vodnih tijela u APSFR-ovima prikazane su na narednoj slici.</w:t>
      </w:r>
    </w:p>
    <w:p w14:paraId="60168797" w14:textId="77777777" w:rsidR="00A40CFF" w:rsidRPr="008731DE" w:rsidRDefault="00A40CFF" w:rsidP="0093536B">
      <w:pPr>
        <w:keepNext/>
        <w:spacing w:after="60"/>
        <w:jc w:val="center"/>
      </w:pPr>
      <w:r w:rsidRPr="008731DE">
        <w:rPr>
          <w:noProof/>
          <w:lang w:eastAsia="bs-Latn-BA"/>
        </w:rPr>
        <w:lastRenderedPageBreak/>
        <w:drawing>
          <wp:inline distT="0" distB="0" distL="0" distR="0" wp14:anchorId="0DA5D604" wp14:editId="26F8F23E">
            <wp:extent cx="5460521" cy="38341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65485" cy="3837662"/>
                    </a:xfrm>
                    <a:prstGeom prst="rect">
                      <a:avLst/>
                    </a:prstGeom>
                    <a:noFill/>
                    <a:ln>
                      <a:noFill/>
                    </a:ln>
                  </pic:spPr>
                </pic:pic>
              </a:graphicData>
            </a:graphic>
          </wp:inline>
        </w:drawing>
      </w:r>
    </w:p>
    <w:p w14:paraId="69040355" w14:textId="089FBF20" w:rsidR="00CC15EB" w:rsidRPr="008731DE" w:rsidRDefault="00A40CFF" w:rsidP="00A40CFF">
      <w:pPr>
        <w:pStyle w:val="Caption"/>
        <w:spacing w:before="60"/>
      </w:pPr>
      <w:bookmarkStart w:id="461" w:name="_Toc137804236"/>
      <w:r w:rsidRPr="008731DE">
        <w:t xml:space="preserve">Slika </w:t>
      </w:r>
      <w:r w:rsidRPr="008731DE">
        <w:fldChar w:fldCharType="begin"/>
      </w:r>
      <w:r w:rsidRPr="008731DE">
        <w:instrText xml:space="preserve"> SEQ Slika \* ARABIC </w:instrText>
      </w:r>
      <w:r w:rsidRPr="008731DE">
        <w:fldChar w:fldCharType="separate"/>
      </w:r>
      <w:r w:rsidR="00846BFC">
        <w:rPr>
          <w:noProof/>
        </w:rPr>
        <w:t>21</w:t>
      </w:r>
      <w:r w:rsidRPr="008731DE">
        <w:fldChar w:fldCharType="end"/>
      </w:r>
      <w:r w:rsidRPr="008731DE">
        <w:t>. Preklapanje APSFR područja sa vodnim tijelima</w:t>
      </w:r>
      <w:bookmarkEnd w:id="461"/>
    </w:p>
    <w:p w14:paraId="3709EC84" w14:textId="1555ADF2" w:rsidR="006713B1" w:rsidRPr="008731DE" w:rsidRDefault="00C61D51" w:rsidP="00A24EA6">
      <w:pPr>
        <w:pStyle w:val="Heading2"/>
      </w:pPr>
      <w:bookmarkStart w:id="462" w:name="_Toc106958177"/>
      <w:bookmarkStart w:id="463" w:name="_Toc106959362"/>
      <w:bookmarkStart w:id="464" w:name="_Toc106958178"/>
      <w:bookmarkStart w:id="465" w:name="_Toc106959363"/>
      <w:bookmarkStart w:id="466" w:name="_Toc106958179"/>
      <w:bookmarkStart w:id="467" w:name="_Toc106959364"/>
      <w:bookmarkStart w:id="468" w:name="_Toc106958180"/>
      <w:bookmarkStart w:id="469" w:name="_Toc106959365"/>
      <w:bookmarkStart w:id="470" w:name="_Toc106958181"/>
      <w:bookmarkStart w:id="471" w:name="_Toc106959366"/>
      <w:bookmarkStart w:id="472" w:name="_Toc108528614"/>
      <w:bookmarkStart w:id="473" w:name="_Toc137804206"/>
      <w:bookmarkStart w:id="474" w:name="_Hlk116643153"/>
      <w:bookmarkEnd w:id="462"/>
      <w:bookmarkEnd w:id="463"/>
      <w:bookmarkEnd w:id="464"/>
      <w:bookmarkEnd w:id="465"/>
      <w:bookmarkEnd w:id="466"/>
      <w:bookmarkEnd w:id="467"/>
      <w:bookmarkEnd w:id="468"/>
      <w:bookmarkEnd w:id="469"/>
      <w:bookmarkEnd w:id="470"/>
      <w:bookmarkEnd w:id="471"/>
      <w:r w:rsidRPr="008731DE">
        <w:t>Koordinacija sa drugim planovima upravljanja rizikom od poplava u BiH</w:t>
      </w:r>
      <w:bookmarkEnd w:id="472"/>
      <w:bookmarkEnd w:id="473"/>
    </w:p>
    <w:bookmarkEnd w:id="474"/>
    <w:p w14:paraId="346F4527" w14:textId="77777777" w:rsidR="009F63ED" w:rsidRDefault="004909BB" w:rsidP="004909BB">
      <w:pPr>
        <w:rPr>
          <w:lang w:eastAsia="ja-JP"/>
        </w:rPr>
      </w:pPr>
      <w:r w:rsidRPr="008731DE">
        <w:rPr>
          <w:lang w:eastAsia="ja-JP"/>
        </w:rPr>
        <w:t xml:space="preserve">Ovaj </w:t>
      </w:r>
      <w:r w:rsidR="00D51136">
        <w:rPr>
          <w:lang w:eastAsia="ja-JP"/>
        </w:rPr>
        <w:t>P</w:t>
      </w:r>
      <w:r w:rsidRPr="008731DE">
        <w:rPr>
          <w:lang w:eastAsia="ja-JP"/>
        </w:rPr>
        <w:t xml:space="preserve">lan administrativno obuhvata vodno područje rijeke Save u FBiH i izrađen je u skladu sa zahtjevima Zakona o vodama FBiH. </w:t>
      </w:r>
    </w:p>
    <w:p w14:paraId="35148CD7" w14:textId="4EE456A3" w:rsidR="006546D4" w:rsidRPr="004847B2" w:rsidRDefault="009F63ED" w:rsidP="009F63ED">
      <w:pPr>
        <w:rPr>
          <w:lang w:val="hr-HR"/>
        </w:rPr>
      </w:pPr>
      <w:r w:rsidRPr="004847B2">
        <w:rPr>
          <w:lang w:val="hr-HR"/>
        </w:rPr>
        <w:t>Prilikom izrade ovog Plana i prijedloga mjera, načelo solidarnosti je uključeno u dostizanje svih pojedinačnih ciljeva. Načelo solidarnosti smatra se vrlo važnim u upravljanju rizicima od poplava i kako Direktiva o poplavama navodi “</w:t>
      </w:r>
      <w:r w:rsidRPr="004847B2">
        <w:rPr>
          <w:i/>
          <w:iCs/>
          <w:lang w:val="hr-HR"/>
        </w:rPr>
        <w:t>Države članice se potiču da traže pravednu podjelu odgovornosti kada odlučuju o zajedničkim mjerama koje se tiču upravljanja rizikom od poplava zajedničkog vodotoka</w:t>
      </w:r>
      <w:r w:rsidRPr="004847B2">
        <w:rPr>
          <w:lang w:val="hr-HR"/>
        </w:rPr>
        <w:t>.” Drugim riječima, mjere predložene u planovima upravljanja rizicima od poplava ne smiju ugrožavati sposobnost drugih uzvodnih ili nizvodnih „</w:t>
      </w:r>
      <w:r w:rsidRPr="004847B2">
        <w:rPr>
          <w:i/>
          <w:iCs/>
          <w:lang w:val="hr-HR"/>
        </w:rPr>
        <w:t>regija</w:t>
      </w:r>
      <w:r w:rsidRPr="004847B2">
        <w:rPr>
          <w:lang w:val="hr-HR"/>
        </w:rPr>
        <w:t>“ ili „</w:t>
      </w:r>
      <w:r w:rsidRPr="004847B2">
        <w:rPr>
          <w:i/>
          <w:iCs/>
          <w:lang w:val="hr-HR"/>
        </w:rPr>
        <w:t>država članica</w:t>
      </w:r>
      <w:r w:rsidRPr="004847B2">
        <w:rPr>
          <w:lang w:val="hr-HR"/>
        </w:rPr>
        <w:t>“ da postignu istu razinu zaštite kao „</w:t>
      </w:r>
      <w:r w:rsidRPr="004847B2">
        <w:rPr>
          <w:i/>
          <w:iCs/>
          <w:lang w:val="hr-HR"/>
        </w:rPr>
        <w:t>regija</w:t>
      </w:r>
      <w:r w:rsidRPr="004847B2">
        <w:rPr>
          <w:lang w:val="hr-HR"/>
        </w:rPr>
        <w:t>“ ili „</w:t>
      </w:r>
      <w:r w:rsidRPr="004847B2">
        <w:rPr>
          <w:i/>
          <w:iCs/>
          <w:lang w:val="hr-HR"/>
        </w:rPr>
        <w:t>država“</w:t>
      </w:r>
      <w:r w:rsidRPr="004847B2">
        <w:rPr>
          <w:lang w:val="hr-HR"/>
        </w:rPr>
        <w:t>. Primijenjeno na ovaj Plan, pri predlaganju mjera načelo solidarnosti je poštivano u smislu izbjegavanja mogućeg negativnog utjecaja na ORS</w:t>
      </w:r>
      <w:r w:rsidR="00A844BD" w:rsidRPr="004847B2">
        <w:rPr>
          <w:lang w:val="hr-HR"/>
        </w:rPr>
        <w:t xml:space="preserve"> (D)</w:t>
      </w:r>
      <w:r w:rsidRPr="004847B2">
        <w:rPr>
          <w:lang w:val="hr-HR"/>
        </w:rPr>
        <w:t xml:space="preserve"> </w:t>
      </w:r>
      <w:r w:rsidR="006546D4" w:rsidRPr="004847B2">
        <w:rPr>
          <w:lang w:val="hr-HR"/>
        </w:rPr>
        <w:t>rijeke Save</w:t>
      </w:r>
      <w:r w:rsidRPr="004847B2">
        <w:rPr>
          <w:lang w:val="hr-HR"/>
        </w:rPr>
        <w:t xml:space="preserve"> u RS</w:t>
      </w:r>
      <w:r w:rsidR="006546D4" w:rsidRPr="004847B2">
        <w:rPr>
          <w:lang w:val="hr-HR"/>
        </w:rPr>
        <w:t>, Brčko distrikta</w:t>
      </w:r>
      <w:r w:rsidRPr="004847B2">
        <w:rPr>
          <w:lang w:val="hr-HR"/>
        </w:rPr>
        <w:t xml:space="preserve"> i/ili R</w:t>
      </w:r>
      <w:r w:rsidR="00590D06" w:rsidRPr="004847B2">
        <w:rPr>
          <w:lang w:val="hr-HR"/>
        </w:rPr>
        <w:t>epubliku</w:t>
      </w:r>
      <w:r w:rsidRPr="004847B2">
        <w:rPr>
          <w:lang w:val="hr-HR"/>
        </w:rPr>
        <w:t xml:space="preserve"> Hrvatsk</w:t>
      </w:r>
      <w:r w:rsidR="006546D4" w:rsidRPr="004847B2">
        <w:rPr>
          <w:lang w:val="hr-HR"/>
        </w:rPr>
        <w:t>u i Srbiju</w:t>
      </w:r>
      <w:r w:rsidRPr="004847B2">
        <w:rPr>
          <w:lang w:val="hr-HR"/>
        </w:rPr>
        <w:t>.</w:t>
      </w:r>
      <w:r w:rsidR="009F3B70" w:rsidRPr="004847B2">
        <w:rPr>
          <w:lang w:val="hr-HR"/>
        </w:rPr>
        <w:t xml:space="preserve"> </w:t>
      </w:r>
    </w:p>
    <w:p w14:paraId="706BE83F" w14:textId="0C8A9F11" w:rsidR="006546D4" w:rsidRPr="007D61AF" w:rsidRDefault="006546D4" w:rsidP="006546D4">
      <w:pPr>
        <w:rPr>
          <w:lang w:val="hr-HR" w:eastAsia="ja-JP"/>
        </w:rPr>
      </w:pPr>
      <w:r w:rsidRPr="004847B2">
        <w:rPr>
          <w:lang w:val="hr-HR" w:eastAsia="ja-JP"/>
        </w:rPr>
        <w:t xml:space="preserve">Vodeći se načelom solidarnosti predložene su mjere sa očekivanim učinkom na geografskom području BiH i RBD (vodno područje rijeke Save u FBiH/BD/ORS </w:t>
      </w:r>
      <w:r w:rsidR="00A844BD" w:rsidRPr="004847B2">
        <w:rPr>
          <w:lang w:val="hr-HR" w:eastAsia="ja-JP"/>
        </w:rPr>
        <w:t xml:space="preserve">(D) rijeke </w:t>
      </w:r>
      <w:r w:rsidRPr="004847B2">
        <w:rPr>
          <w:lang w:val="hr-HR" w:eastAsia="ja-JP"/>
        </w:rPr>
        <w:t>Save u RS). I</w:t>
      </w:r>
      <w:r w:rsidRPr="007D61AF">
        <w:rPr>
          <w:lang w:val="hr-HR" w:eastAsia="ja-JP"/>
        </w:rPr>
        <w:t xml:space="preserve">mplementacija ovih mjera zahtijeva koordinaciju AVP </w:t>
      </w:r>
      <w:r>
        <w:rPr>
          <w:lang w:val="hr-HR" w:eastAsia="ja-JP"/>
        </w:rPr>
        <w:t>Sava</w:t>
      </w:r>
      <w:r w:rsidRPr="007D61AF">
        <w:rPr>
          <w:lang w:val="hr-HR" w:eastAsia="ja-JP"/>
        </w:rPr>
        <w:t xml:space="preserve"> sa jedne strane i JU „Vode Srpske“ </w:t>
      </w:r>
      <w:r>
        <w:rPr>
          <w:lang w:val="hr-HR" w:eastAsia="ja-JP"/>
        </w:rPr>
        <w:t xml:space="preserve">ili Brčko distrikta </w:t>
      </w:r>
      <w:r w:rsidRPr="007D61AF">
        <w:rPr>
          <w:lang w:val="hr-HR" w:eastAsia="ja-JP"/>
        </w:rPr>
        <w:t xml:space="preserve">sa druge strane. </w:t>
      </w:r>
      <w:r>
        <w:rPr>
          <w:lang w:val="hr-HR" w:eastAsia="ja-JP"/>
        </w:rPr>
        <w:t>Za mjere čiji je geografski utjecaj</w:t>
      </w:r>
      <w:r w:rsidRPr="007D61AF">
        <w:rPr>
          <w:lang w:val="hr-HR" w:eastAsia="ja-JP"/>
        </w:rPr>
        <w:t xml:space="preserve"> BiH, Ministarstvo vanjske trgovine i ekonomskih odnosa ima koordinacionu ulogu.</w:t>
      </w:r>
    </w:p>
    <w:p w14:paraId="26CE16C5" w14:textId="6096C25D" w:rsidR="004909BB" w:rsidRPr="008731DE" w:rsidRDefault="004909BB" w:rsidP="004909BB">
      <w:pPr>
        <w:rPr>
          <w:lang w:eastAsia="ja-JP"/>
        </w:rPr>
      </w:pPr>
      <w:r w:rsidRPr="008731DE">
        <w:rPr>
          <w:lang w:eastAsia="ja-JP"/>
        </w:rPr>
        <w:t>Sve mjere sa prekograničnim i međudržavnim uticajem</w:t>
      </w:r>
      <w:r w:rsidR="00D51136">
        <w:rPr>
          <w:lang w:eastAsia="ja-JP"/>
        </w:rPr>
        <w:t>, kao i geografskim uticajem na cijelu BiH i RBD</w:t>
      </w:r>
      <w:r w:rsidRPr="008731DE">
        <w:rPr>
          <w:lang w:eastAsia="ja-JP"/>
        </w:rPr>
        <w:t xml:space="preserve"> su navedene u Krovnom izvještaju za BiH</w:t>
      </w:r>
      <w:r w:rsidR="00D51136">
        <w:rPr>
          <w:lang w:eastAsia="ja-JP"/>
        </w:rPr>
        <w:t>. U Krovnom izvještaju za BiH su</w:t>
      </w:r>
      <w:r w:rsidRPr="008731DE">
        <w:rPr>
          <w:lang w:eastAsia="ja-JP"/>
        </w:rPr>
        <w:t xml:space="preserve"> sažeta ključna pitanja i mjere izdvojene iz svih pet planova upravljanja rizikom od poplava u BiH.</w:t>
      </w:r>
    </w:p>
    <w:p w14:paraId="573DDC37" w14:textId="64B7F51E" w:rsidR="005A5427" w:rsidRPr="008731DE" w:rsidRDefault="005A5427" w:rsidP="005A5427">
      <w:pPr>
        <w:pStyle w:val="Caption"/>
        <w:keepNext/>
        <w:spacing w:after="60"/>
        <w:jc w:val="left"/>
      </w:pPr>
      <w:bookmarkStart w:id="475" w:name="_Toc137804301"/>
      <w:r w:rsidRPr="008731DE">
        <w:lastRenderedPageBreak/>
        <w:t xml:space="preserve">Tabela </w:t>
      </w:r>
      <w:r w:rsidRPr="008731DE">
        <w:fldChar w:fldCharType="begin"/>
      </w:r>
      <w:r w:rsidRPr="008731DE">
        <w:instrText xml:space="preserve"> SEQ Tabela \* ARABIC </w:instrText>
      </w:r>
      <w:r w:rsidRPr="008731DE">
        <w:fldChar w:fldCharType="separate"/>
      </w:r>
      <w:r w:rsidR="00593FC9">
        <w:rPr>
          <w:noProof/>
        </w:rPr>
        <w:t>62</w:t>
      </w:r>
      <w:r w:rsidRPr="008731DE">
        <w:fldChar w:fldCharType="end"/>
      </w:r>
      <w:r w:rsidRPr="008731DE">
        <w:t>. Mjere sa očekivanim učinkom na geografskom području BiH</w:t>
      </w:r>
      <w:r w:rsidR="003F3090" w:rsidRPr="008731DE">
        <w:t xml:space="preserve"> u</w:t>
      </w:r>
      <w:r w:rsidRPr="008731DE">
        <w:t xml:space="preserve"> vodnom području rijeke Save u FBiH</w:t>
      </w:r>
      <w:bookmarkEnd w:id="475"/>
    </w:p>
    <w:tbl>
      <w:tblPr>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8" w:type="dxa"/>
          <w:right w:w="28" w:type="dxa"/>
        </w:tblCellMar>
        <w:tblLook w:val="04A0" w:firstRow="1" w:lastRow="0" w:firstColumn="1" w:lastColumn="0" w:noHBand="0" w:noVBand="1"/>
      </w:tblPr>
      <w:tblGrid>
        <w:gridCol w:w="2122"/>
        <w:gridCol w:w="992"/>
        <w:gridCol w:w="3577"/>
        <w:gridCol w:w="945"/>
        <w:gridCol w:w="723"/>
        <w:gridCol w:w="708"/>
      </w:tblGrid>
      <w:tr w:rsidR="001B1DE5" w:rsidRPr="008731DE" w14:paraId="1A07A07B" w14:textId="77777777" w:rsidTr="001B1DE5">
        <w:trPr>
          <w:trHeight w:val="556"/>
          <w:tblHeader/>
        </w:trPr>
        <w:tc>
          <w:tcPr>
            <w:tcW w:w="2122" w:type="dxa"/>
            <w:shd w:val="clear" w:color="auto" w:fill="002060"/>
            <w:vAlign w:val="center"/>
            <w:hideMark/>
          </w:tcPr>
          <w:p w14:paraId="34281384"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Naziv mjere</w:t>
            </w:r>
          </w:p>
        </w:tc>
        <w:tc>
          <w:tcPr>
            <w:tcW w:w="992" w:type="dxa"/>
            <w:shd w:val="clear" w:color="auto" w:fill="002060"/>
            <w:vAlign w:val="center"/>
            <w:hideMark/>
          </w:tcPr>
          <w:p w14:paraId="00818580"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Kod mjere</w:t>
            </w:r>
          </w:p>
        </w:tc>
        <w:tc>
          <w:tcPr>
            <w:tcW w:w="3577" w:type="dxa"/>
            <w:shd w:val="clear" w:color="auto" w:fill="002060"/>
            <w:vAlign w:val="center"/>
            <w:hideMark/>
          </w:tcPr>
          <w:p w14:paraId="03EB2B1D"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Opis mjere</w:t>
            </w:r>
          </w:p>
        </w:tc>
        <w:tc>
          <w:tcPr>
            <w:tcW w:w="945" w:type="dxa"/>
            <w:shd w:val="clear" w:color="auto" w:fill="002060"/>
            <w:vAlign w:val="center"/>
          </w:tcPr>
          <w:p w14:paraId="6FE1A012"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 xml:space="preserve">Procijenjeni troškovi </w:t>
            </w:r>
          </w:p>
          <w:p w14:paraId="3DC6C224"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(EURO)</w:t>
            </w:r>
          </w:p>
        </w:tc>
        <w:tc>
          <w:tcPr>
            <w:tcW w:w="723" w:type="dxa"/>
            <w:shd w:val="clear" w:color="auto" w:fill="002060"/>
            <w:vAlign w:val="center"/>
            <w:hideMark/>
          </w:tcPr>
          <w:p w14:paraId="0D12B360"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Prioritet mjere</w:t>
            </w:r>
          </w:p>
        </w:tc>
        <w:tc>
          <w:tcPr>
            <w:tcW w:w="708" w:type="dxa"/>
            <w:shd w:val="clear" w:color="auto" w:fill="002060"/>
            <w:vAlign w:val="center"/>
          </w:tcPr>
          <w:p w14:paraId="21782A9E" w14:textId="77777777" w:rsidR="008C7EDA" w:rsidRPr="008731DE" w:rsidRDefault="008C7EDA" w:rsidP="009E247F">
            <w:pPr>
              <w:spacing w:before="0" w:after="0"/>
              <w:jc w:val="center"/>
              <w:rPr>
                <w:rFonts w:cstheme="minorHAnsi"/>
                <w:b/>
                <w:bCs/>
                <w:color w:val="FFFFFF" w:themeColor="background1"/>
                <w:sz w:val="18"/>
                <w:szCs w:val="18"/>
                <w:lang w:eastAsia="sr-Latn-RS"/>
              </w:rPr>
            </w:pPr>
            <w:r w:rsidRPr="008731DE">
              <w:rPr>
                <w:rFonts w:cstheme="minorHAnsi"/>
                <w:b/>
                <w:bCs/>
                <w:color w:val="FFFFFF" w:themeColor="background1"/>
                <w:sz w:val="18"/>
                <w:szCs w:val="18"/>
                <w:lang w:eastAsia="sr-Latn-RS"/>
              </w:rPr>
              <w:t>Cilj mjere</w:t>
            </w:r>
          </w:p>
        </w:tc>
      </w:tr>
      <w:tr w:rsidR="008C7EDA" w:rsidRPr="008731DE" w14:paraId="05659240" w14:textId="77777777" w:rsidTr="008C7EDA">
        <w:trPr>
          <w:trHeight w:val="53"/>
        </w:trPr>
        <w:tc>
          <w:tcPr>
            <w:tcW w:w="9067" w:type="dxa"/>
            <w:gridSpan w:val="6"/>
            <w:shd w:val="clear" w:color="auto" w:fill="auto"/>
            <w:vAlign w:val="center"/>
          </w:tcPr>
          <w:p w14:paraId="31A44130" w14:textId="77777777" w:rsidR="008C7EDA" w:rsidRPr="008731DE" w:rsidRDefault="008C7EDA" w:rsidP="009E247F">
            <w:pPr>
              <w:spacing w:before="0" w:after="0"/>
              <w:jc w:val="center"/>
              <w:rPr>
                <w:rFonts w:cstheme="minorHAnsi"/>
                <w:sz w:val="18"/>
                <w:szCs w:val="18"/>
                <w:lang w:eastAsia="sr-Latn-RS"/>
              </w:rPr>
            </w:pPr>
            <w:r w:rsidRPr="008731DE">
              <w:rPr>
                <w:rFonts w:cstheme="minorHAnsi"/>
                <w:b/>
                <w:bCs/>
                <w:sz w:val="18"/>
                <w:szCs w:val="18"/>
                <w:lang w:bidi="fa-IR"/>
              </w:rPr>
              <w:t>Strukturne mjere NEMA PREDLOŽENIH STRUKTURNIH MJERA</w:t>
            </w:r>
          </w:p>
        </w:tc>
      </w:tr>
      <w:tr w:rsidR="008C7EDA" w:rsidRPr="008731DE" w14:paraId="6AFD7BC3" w14:textId="77777777" w:rsidTr="008C7EDA">
        <w:trPr>
          <w:trHeight w:val="53"/>
        </w:trPr>
        <w:tc>
          <w:tcPr>
            <w:tcW w:w="9067" w:type="dxa"/>
            <w:gridSpan w:val="6"/>
            <w:shd w:val="clear" w:color="auto" w:fill="auto"/>
            <w:vAlign w:val="center"/>
          </w:tcPr>
          <w:p w14:paraId="24A8637D" w14:textId="77777777" w:rsidR="008C7EDA" w:rsidRPr="008731DE" w:rsidRDefault="008C7EDA" w:rsidP="009E247F">
            <w:pPr>
              <w:spacing w:before="0" w:after="0"/>
              <w:jc w:val="left"/>
              <w:rPr>
                <w:rFonts w:cstheme="minorHAnsi"/>
                <w:b/>
                <w:bCs/>
                <w:sz w:val="18"/>
                <w:szCs w:val="18"/>
                <w:lang w:bidi="fa-IR"/>
              </w:rPr>
            </w:pPr>
            <w:r w:rsidRPr="008731DE">
              <w:rPr>
                <w:rFonts w:cstheme="minorHAnsi"/>
                <w:b/>
                <w:bCs/>
                <w:sz w:val="18"/>
                <w:szCs w:val="18"/>
                <w:lang w:bidi="fa-IR"/>
              </w:rPr>
              <w:t>Neupitne nestrukturne mjere</w:t>
            </w:r>
          </w:p>
        </w:tc>
      </w:tr>
      <w:tr w:rsidR="008C7EDA" w:rsidRPr="008731DE" w14:paraId="2E6CDD55" w14:textId="77777777" w:rsidTr="0093536B">
        <w:trPr>
          <w:trHeight w:val="64"/>
        </w:trPr>
        <w:tc>
          <w:tcPr>
            <w:tcW w:w="2122" w:type="dxa"/>
            <w:shd w:val="clear" w:color="auto" w:fill="auto"/>
            <w:vAlign w:val="center"/>
          </w:tcPr>
          <w:p w14:paraId="1981E160"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 xml:space="preserve">Unaprjeđenje metodologije proračuna opasnosti i rizika od poplava za sljedeći ciklus </w:t>
            </w:r>
          </w:p>
        </w:tc>
        <w:tc>
          <w:tcPr>
            <w:tcW w:w="992" w:type="dxa"/>
            <w:shd w:val="clear" w:color="auto" w:fill="auto"/>
            <w:noWrap/>
            <w:vAlign w:val="center"/>
          </w:tcPr>
          <w:p w14:paraId="26AFEB54"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BAFA_PREV_24_NS_27</w:t>
            </w:r>
          </w:p>
        </w:tc>
        <w:tc>
          <w:tcPr>
            <w:tcW w:w="3577" w:type="dxa"/>
            <w:shd w:val="clear" w:color="auto" w:fill="auto"/>
            <w:vAlign w:val="center"/>
          </w:tcPr>
          <w:p w14:paraId="45E3CBFC"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4F154D8D"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Unaprjeđenje metodologije proračuna opasnosti i rizika od poplava za sljedeći ciklus i uvođenje funkcija štete i vrijednosti štete za svaku potkategoriju unutar glavne kategorije ekonomija</w:t>
            </w:r>
          </w:p>
        </w:tc>
        <w:tc>
          <w:tcPr>
            <w:tcW w:w="945" w:type="dxa"/>
            <w:vAlign w:val="center"/>
          </w:tcPr>
          <w:p w14:paraId="7F4CED3D"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200.000</w:t>
            </w:r>
          </w:p>
        </w:tc>
        <w:tc>
          <w:tcPr>
            <w:tcW w:w="723" w:type="dxa"/>
            <w:shd w:val="clear" w:color="auto" w:fill="auto"/>
            <w:noWrap/>
            <w:vAlign w:val="center"/>
          </w:tcPr>
          <w:p w14:paraId="45364741"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4E585976"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Cilj 1</w:t>
            </w:r>
          </w:p>
        </w:tc>
      </w:tr>
      <w:tr w:rsidR="008C7EDA" w:rsidRPr="008731DE" w14:paraId="0A9C95D8" w14:textId="77777777" w:rsidTr="001B1DE5">
        <w:trPr>
          <w:trHeight w:val="854"/>
        </w:trPr>
        <w:tc>
          <w:tcPr>
            <w:tcW w:w="2122" w:type="dxa"/>
            <w:shd w:val="clear" w:color="auto" w:fill="auto"/>
            <w:vAlign w:val="center"/>
          </w:tcPr>
          <w:p w14:paraId="2173DB13"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Jačanje javne svijesti. Radionice za stanovništvo unutar poplavljenih područja kako bi se povećala svijest javnosti o rizicima od poplava</w:t>
            </w:r>
          </w:p>
        </w:tc>
        <w:tc>
          <w:tcPr>
            <w:tcW w:w="992" w:type="dxa"/>
            <w:shd w:val="clear" w:color="auto" w:fill="auto"/>
            <w:noWrap/>
            <w:vAlign w:val="center"/>
          </w:tcPr>
          <w:p w14:paraId="74A82F88"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BAFA_PREP_43_NS_300</w:t>
            </w:r>
          </w:p>
        </w:tc>
        <w:tc>
          <w:tcPr>
            <w:tcW w:w="3577" w:type="dxa"/>
            <w:shd w:val="clear" w:color="auto" w:fill="auto"/>
            <w:vAlign w:val="center"/>
          </w:tcPr>
          <w:p w14:paraId="7334671E"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3C64EDB3"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Jačanje javne svijesti kroz upoznavanje sa najboljim praksama u slučaju ekstremnih poplava važna je za bolju pripremu stanovništva za poplavne događaje</w:t>
            </w:r>
          </w:p>
        </w:tc>
        <w:tc>
          <w:tcPr>
            <w:tcW w:w="945" w:type="dxa"/>
            <w:vAlign w:val="center"/>
          </w:tcPr>
          <w:p w14:paraId="06FFB2FD"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20.000</w:t>
            </w:r>
          </w:p>
        </w:tc>
        <w:tc>
          <w:tcPr>
            <w:tcW w:w="723" w:type="dxa"/>
            <w:shd w:val="clear" w:color="auto" w:fill="auto"/>
            <w:noWrap/>
            <w:vAlign w:val="center"/>
          </w:tcPr>
          <w:p w14:paraId="1A8247EA"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130D91BC"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Cilj 4</w:t>
            </w:r>
          </w:p>
        </w:tc>
      </w:tr>
      <w:tr w:rsidR="008C7EDA" w:rsidRPr="008731DE" w14:paraId="0E4B6487" w14:textId="77777777" w:rsidTr="001B1DE5">
        <w:trPr>
          <w:trHeight w:val="854"/>
        </w:trPr>
        <w:tc>
          <w:tcPr>
            <w:tcW w:w="2122" w:type="dxa"/>
            <w:shd w:val="clear" w:color="auto" w:fill="auto"/>
            <w:vAlign w:val="center"/>
          </w:tcPr>
          <w:p w14:paraId="342D29F4"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Izrada smjernica sa najboljim praksama za zaštitu od poplava i uređenje poljoprivrednog zemljišta</w:t>
            </w:r>
          </w:p>
        </w:tc>
        <w:tc>
          <w:tcPr>
            <w:tcW w:w="992" w:type="dxa"/>
            <w:shd w:val="clear" w:color="auto" w:fill="auto"/>
            <w:noWrap/>
            <w:vAlign w:val="center"/>
          </w:tcPr>
          <w:p w14:paraId="43AF4F1B"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BAFA_PREP_43_NS_305</w:t>
            </w:r>
          </w:p>
        </w:tc>
        <w:tc>
          <w:tcPr>
            <w:tcW w:w="3577" w:type="dxa"/>
            <w:shd w:val="clear" w:color="auto" w:fill="auto"/>
            <w:vAlign w:val="center"/>
          </w:tcPr>
          <w:p w14:paraId="377A9401"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748CB1FE"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Izrada vodiča za najbolje prakse upravljanja poljoprivrednim zemljištem u slučaju poplavnih događaja u kojem se predlažu različite vrste  mjera u odnosu na kategoriju zemljišta i usjeve</w:t>
            </w:r>
          </w:p>
        </w:tc>
        <w:tc>
          <w:tcPr>
            <w:tcW w:w="945" w:type="dxa"/>
            <w:vAlign w:val="center"/>
          </w:tcPr>
          <w:p w14:paraId="54954FFD"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50.000</w:t>
            </w:r>
          </w:p>
        </w:tc>
        <w:tc>
          <w:tcPr>
            <w:tcW w:w="723" w:type="dxa"/>
            <w:shd w:val="clear" w:color="auto" w:fill="auto"/>
            <w:noWrap/>
            <w:vAlign w:val="center"/>
          </w:tcPr>
          <w:p w14:paraId="7F2A7A58"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1BA46F37"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Cilj 4</w:t>
            </w:r>
          </w:p>
        </w:tc>
      </w:tr>
      <w:tr w:rsidR="008C7EDA" w:rsidRPr="008731DE" w14:paraId="6886FE62" w14:textId="77777777" w:rsidTr="001B1DE5">
        <w:trPr>
          <w:trHeight w:val="854"/>
        </w:trPr>
        <w:tc>
          <w:tcPr>
            <w:tcW w:w="2122" w:type="dxa"/>
            <w:shd w:val="clear" w:color="auto" w:fill="auto"/>
            <w:vAlign w:val="center"/>
          </w:tcPr>
          <w:p w14:paraId="7D5C56D2"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 xml:space="preserve">Jačanje svijesti poljoprivrednika u poplavljenim područjima kroz organizaciju radionica s ciljem uvođenja najboljih praksi za zaštitu od poplava na poljoprivrednom zemljištu </w:t>
            </w:r>
          </w:p>
        </w:tc>
        <w:tc>
          <w:tcPr>
            <w:tcW w:w="992" w:type="dxa"/>
            <w:shd w:val="clear" w:color="auto" w:fill="auto"/>
            <w:noWrap/>
            <w:vAlign w:val="center"/>
          </w:tcPr>
          <w:p w14:paraId="5A7BB6F1"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BAFA_PREP_43_NS_310</w:t>
            </w:r>
          </w:p>
        </w:tc>
        <w:tc>
          <w:tcPr>
            <w:tcW w:w="3577" w:type="dxa"/>
            <w:shd w:val="clear" w:color="auto" w:fill="auto"/>
            <w:vAlign w:val="center"/>
          </w:tcPr>
          <w:p w14:paraId="572610BE"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6A5D3704"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Informisanje i/ili obrazovanje poljoprivrednika je vrlo važno za učinkovito djelovanje i smanjenje rizika od poplava na poljoprivrednom zemljištu</w:t>
            </w:r>
          </w:p>
        </w:tc>
        <w:tc>
          <w:tcPr>
            <w:tcW w:w="945" w:type="dxa"/>
            <w:vAlign w:val="center"/>
          </w:tcPr>
          <w:p w14:paraId="1514872C"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20.000</w:t>
            </w:r>
          </w:p>
        </w:tc>
        <w:tc>
          <w:tcPr>
            <w:tcW w:w="723" w:type="dxa"/>
            <w:shd w:val="clear" w:color="auto" w:fill="auto"/>
            <w:noWrap/>
            <w:vAlign w:val="center"/>
          </w:tcPr>
          <w:p w14:paraId="4F9259FB"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3C92D876"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Cilj 4</w:t>
            </w:r>
          </w:p>
        </w:tc>
      </w:tr>
      <w:tr w:rsidR="008C7EDA" w:rsidRPr="008731DE" w14:paraId="4A3DDA44" w14:textId="77777777" w:rsidTr="001B1DE5">
        <w:trPr>
          <w:trHeight w:val="854"/>
        </w:trPr>
        <w:tc>
          <w:tcPr>
            <w:tcW w:w="2122" w:type="dxa"/>
            <w:shd w:val="clear" w:color="auto" w:fill="auto"/>
            <w:vAlign w:val="center"/>
          </w:tcPr>
          <w:p w14:paraId="1DD9D570"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Radionice za stanovništvo unutar poplavljenih područja kako bi se raspravljalo o naučenim iskustvima iz prethodnih poplavnih događaja</w:t>
            </w:r>
          </w:p>
        </w:tc>
        <w:tc>
          <w:tcPr>
            <w:tcW w:w="992" w:type="dxa"/>
            <w:shd w:val="clear" w:color="auto" w:fill="auto"/>
            <w:noWrap/>
            <w:vAlign w:val="center"/>
          </w:tcPr>
          <w:p w14:paraId="48DDE960"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BAFA_RR_53_NS_315</w:t>
            </w:r>
          </w:p>
        </w:tc>
        <w:tc>
          <w:tcPr>
            <w:tcW w:w="3577" w:type="dxa"/>
            <w:shd w:val="clear" w:color="auto" w:fill="auto"/>
            <w:vAlign w:val="center"/>
          </w:tcPr>
          <w:p w14:paraId="044EF0DA"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OPORAVAK</w:t>
            </w:r>
          </w:p>
          <w:p w14:paraId="637AA107"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Radionice za stanovništvo unutar poplavljenih područja kako bi se raspravljalo o naučenim iskustvima iz prethodnih poplavnih događaja</w:t>
            </w:r>
          </w:p>
        </w:tc>
        <w:tc>
          <w:tcPr>
            <w:tcW w:w="945" w:type="dxa"/>
            <w:vAlign w:val="center"/>
          </w:tcPr>
          <w:p w14:paraId="72806E78"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50.000</w:t>
            </w:r>
          </w:p>
        </w:tc>
        <w:tc>
          <w:tcPr>
            <w:tcW w:w="723" w:type="dxa"/>
            <w:shd w:val="clear" w:color="auto" w:fill="auto"/>
            <w:noWrap/>
            <w:vAlign w:val="center"/>
          </w:tcPr>
          <w:p w14:paraId="441AE522"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56D526C9"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 xml:space="preserve">Cilj 4 </w:t>
            </w:r>
          </w:p>
        </w:tc>
      </w:tr>
      <w:tr w:rsidR="008C7EDA" w:rsidRPr="008731DE" w14:paraId="31C7C9CB" w14:textId="77777777" w:rsidTr="001B1DE5">
        <w:trPr>
          <w:trHeight w:val="854"/>
        </w:trPr>
        <w:tc>
          <w:tcPr>
            <w:tcW w:w="2122" w:type="dxa"/>
            <w:shd w:val="clear" w:color="auto" w:fill="auto"/>
            <w:vAlign w:val="center"/>
          </w:tcPr>
          <w:p w14:paraId="41EB3619"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Izrada kataloga objekata u poplavnim područjima APSFR-a</w:t>
            </w:r>
          </w:p>
        </w:tc>
        <w:tc>
          <w:tcPr>
            <w:tcW w:w="992" w:type="dxa"/>
            <w:shd w:val="clear" w:color="auto" w:fill="auto"/>
            <w:noWrap/>
            <w:vAlign w:val="center"/>
          </w:tcPr>
          <w:p w14:paraId="77873D49"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BAFA_PREP_42_NS_351</w:t>
            </w:r>
          </w:p>
        </w:tc>
        <w:tc>
          <w:tcPr>
            <w:tcW w:w="3577" w:type="dxa"/>
            <w:shd w:val="clear" w:color="auto" w:fill="auto"/>
            <w:vAlign w:val="center"/>
          </w:tcPr>
          <w:p w14:paraId="1A47226B"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360010F4"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Za ovaj ciklus Plana upravljanja poplavnim rizicima, ova mjera se primjenjuje samo na područja APSFR-a koja su uključena u ovaj Plan i za koja su pripremljene mape opasnosti i mape rizika od poplava</w:t>
            </w:r>
          </w:p>
        </w:tc>
        <w:tc>
          <w:tcPr>
            <w:tcW w:w="945" w:type="dxa"/>
            <w:vAlign w:val="center"/>
          </w:tcPr>
          <w:p w14:paraId="3B972F51"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310.000</w:t>
            </w:r>
          </w:p>
        </w:tc>
        <w:tc>
          <w:tcPr>
            <w:tcW w:w="723" w:type="dxa"/>
            <w:shd w:val="clear" w:color="auto" w:fill="auto"/>
            <w:noWrap/>
            <w:vAlign w:val="center"/>
          </w:tcPr>
          <w:p w14:paraId="31FF05A0"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1F87A4BE"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 xml:space="preserve">Cilj 3 </w:t>
            </w:r>
          </w:p>
        </w:tc>
      </w:tr>
      <w:tr w:rsidR="008C7EDA" w:rsidRPr="008731DE" w14:paraId="009623DC" w14:textId="77777777" w:rsidTr="001B1DE5">
        <w:trPr>
          <w:trHeight w:val="62"/>
        </w:trPr>
        <w:tc>
          <w:tcPr>
            <w:tcW w:w="2122" w:type="dxa"/>
            <w:shd w:val="clear" w:color="auto" w:fill="auto"/>
            <w:vAlign w:val="center"/>
          </w:tcPr>
          <w:p w14:paraId="58953022"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Analiza mogućih izmjena i dopuna i entitetskih Zakona koji regulišu planiranje i izgradnju objekata u  poplavnim područjima uključujući i uvođenje pravila i standarda u slučajevima zahtjeva za  izgradnju novih zgrada/objekata</w:t>
            </w:r>
          </w:p>
        </w:tc>
        <w:tc>
          <w:tcPr>
            <w:tcW w:w="992" w:type="dxa"/>
            <w:shd w:val="clear" w:color="auto" w:fill="auto"/>
            <w:noWrap/>
            <w:vAlign w:val="center"/>
          </w:tcPr>
          <w:p w14:paraId="6E647BD0"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BAFA_PREP_42_NS_355</w:t>
            </w:r>
          </w:p>
        </w:tc>
        <w:tc>
          <w:tcPr>
            <w:tcW w:w="3577" w:type="dxa"/>
            <w:shd w:val="clear" w:color="auto" w:fill="auto"/>
            <w:vAlign w:val="center"/>
          </w:tcPr>
          <w:p w14:paraId="1FEED73F"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28C448F4"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Za ovaj ciklus Plana upravljanja poplavnim rizicima, ova se mjera primjenjuje samo na područja APSFR-a koja su uključena u Plan i za koja su pripremljene mape opasnosti  i mape rizika od poplava</w:t>
            </w:r>
          </w:p>
        </w:tc>
        <w:tc>
          <w:tcPr>
            <w:tcW w:w="945" w:type="dxa"/>
            <w:vAlign w:val="center"/>
          </w:tcPr>
          <w:p w14:paraId="0D2F93E8"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75.000</w:t>
            </w:r>
          </w:p>
        </w:tc>
        <w:tc>
          <w:tcPr>
            <w:tcW w:w="723" w:type="dxa"/>
            <w:shd w:val="clear" w:color="auto" w:fill="auto"/>
            <w:noWrap/>
            <w:vAlign w:val="center"/>
          </w:tcPr>
          <w:p w14:paraId="7549E7E5"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2F523A5F"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 xml:space="preserve">Cilj 3 </w:t>
            </w:r>
          </w:p>
        </w:tc>
      </w:tr>
      <w:tr w:rsidR="008C7EDA" w:rsidRPr="008731DE" w14:paraId="61017F65" w14:textId="77777777" w:rsidTr="001B1DE5">
        <w:trPr>
          <w:trHeight w:val="854"/>
        </w:trPr>
        <w:tc>
          <w:tcPr>
            <w:tcW w:w="2122" w:type="dxa"/>
            <w:shd w:val="clear" w:color="auto" w:fill="auto"/>
            <w:vAlign w:val="center"/>
          </w:tcPr>
          <w:p w14:paraId="1AEA5E21"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Izrada priručnika za "Život s poplavama" - zaštita ljudi, zgrada i imovine u poplavljenim područjima</w:t>
            </w:r>
          </w:p>
        </w:tc>
        <w:tc>
          <w:tcPr>
            <w:tcW w:w="992" w:type="dxa"/>
            <w:shd w:val="clear" w:color="auto" w:fill="auto"/>
            <w:noWrap/>
            <w:vAlign w:val="center"/>
          </w:tcPr>
          <w:p w14:paraId="2C29DC1A"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BAFA_PREP_43_NS_360</w:t>
            </w:r>
          </w:p>
        </w:tc>
        <w:tc>
          <w:tcPr>
            <w:tcW w:w="3577" w:type="dxa"/>
            <w:shd w:val="clear" w:color="auto" w:fill="auto"/>
            <w:vAlign w:val="center"/>
          </w:tcPr>
          <w:p w14:paraId="5CED94B1"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216E382F"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Za ovaj ciklus Plana upravljanja poplavnim rizicima, ova se mjera primjenjuje samo na područja APSFR-a koja su uključena u Plan i za koja su pripremljene mape opasnosti  i mape rizika od poplava</w:t>
            </w:r>
          </w:p>
        </w:tc>
        <w:tc>
          <w:tcPr>
            <w:tcW w:w="945" w:type="dxa"/>
            <w:vAlign w:val="center"/>
          </w:tcPr>
          <w:p w14:paraId="1C6E3832"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75.000</w:t>
            </w:r>
          </w:p>
        </w:tc>
        <w:tc>
          <w:tcPr>
            <w:tcW w:w="723" w:type="dxa"/>
            <w:shd w:val="clear" w:color="auto" w:fill="auto"/>
            <w:noWrap/>
            <w:vAlign w:val="center"/>
          </w:tcPr>
          <w:p w14:paraId="4B6E96D4"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color w:val="000000"/>
                <w:sz w:val="18"/>
                <w:szCs w:val="18"/>
                <w:lang w:eastAsia="sr-Latn-RS"/>
              </w:rPr>
              <w:t>Kritičan</w:t>
            </w:r>
          </w:p>
        </w:tc>
        <w:tc>
          <w:tcPr>
            <w:tcW w:w="708" w:type="dxa"/>
            <w:shd w:val="clear" w:color="auto" w:fill="auto"/>
            <w:vAlign w:val="center"/>
          </w:tcPr>
          <w:p w14:paraId="6C9D137C" w14:textId="77777777" w:rsidR="008C7EDA" w:rsidRPr="008731DE" w:rsidRDefault="008C7EDA" w:rsidP="00A57415">
            <w:pPr>
              <w:spacing w:before="0" w:after="0"/>
              <w:jc w:val="center"/>
              <w:rPr>
                <w:rFonts w:cstheme="minorHAnsi"/>
                <w:color w:val="000000"/>
                <w:sz w:val="18"/>
                <w:szCs w:val="18"/>
                <w:lang w:eastAsia="sr-Latn-RS"/>
              </w:rPr>
            </w:pPr>
            <w:r w:rsidRPr="008731DE">
              <w:rPr>
                <w:rFonts w:cstheme="minorHAnsi"/>
                <w:sz w:val="18"/>
                <w:szCs w:val="18"/>
                <w:lang w:eastAsia="sr-Latn-RS"/>
              </w:rPr>
              <w:t>Cilj 4</w:t>
            </w:r>
          </w:p>
        </w:tc>
      </w:tr>
      <w:tr w:rsidR="008C7EDA" w:rsidRPr="008731DE" w14:paraId="6D5D491B" w14:textId="77777777" w:rsidTr="0093536B">
        <w:trPr>
          <w:trHeight w:val="64"/>
        </w:trPr>
        <w:tc>
          <w:tcPr>
            <w:tcW w:w="2122" w:type="dxa"/>
            <w:shd w:val="clear" w:color="auto" w:fill="auto"/>
            <w:vAlign w:val="center"/>
          </w:tcPr>
          <w:p w14:paraId="11812F91" w14:textId="2666856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lastRenderedPageBreak/>
              <w:t xml:space="preserve">Izrada podloga i prijedloga za uključivanje </w:t>
            </w:r>
            <w:r w:rsidR="00ED09EB">
              <w:rPr>
                <w:rFonts w:cstheme="minorHAnsi"/>
                <w:sz w:val="18"/>
                <w:szCs w:val="18"/>
                <w:lang w:eastAsia="sr-Latn-RS"/>
              </w:rPr>
              <w:t>mapa</w:t>
            </w:r>
            <w:r w:rsidRPr="008731DE">
              <w:rPr>
                <w:rFonts w:cstheme="minorHAnsi"/>
                <w:sz w:val="18"/>
                <w:szCs w:val="18"/>
                <w:lang w:eastAsia="sr-Latn-RS"/>
              </w:rPr>
              <w:t xml:space="preserve"> rizika u prostorno-planske dokumente</w:t>
            </w:r>
          </w:p>
        </w:tc>
        <w:tc>
          <w:tcPr>
            <w:tcW w:w="992" w:type="dxa"/>
            <w:shd w:val="clear" w:color="auto" w:fill="auto"/>
            <w:noWrap/>
            <w:vAlign w:val="center"/>
          </w:tcPr>
          <w:p w14:paraId="240A9A68"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BAFA_PREP_43_NS_365</w:t>
            </w:r>
          </w:p>
        </w:tc>
        <w:tc>
          <w:tcPr>
            <w:tcW w:w="3577" w:type="dxa"/>
            <w:shd w:val="clear" w:color="auto" w:fill="auto"/>
            <w:vAlign w:val="center"/>
          </w:tcPr>
          <w:p w14:paraId="45D23B42"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2D3824A6" w14:textId="297338F4" w:rsidR="008C7EDA" w:rsidRPr="008731DE" w:rsidRDefault="00981CDB" w:rsidP="00A57415">
            <w:pPr>
              <w:spacing w:before="0" w:after="0"/>
              <w:jc w:val="left"/>
              <w:rPr>
                <w:rFonts w:cstheme="minorHAnsi"/>
                <w:sz w:val="18"/>
                <w:szCs w:val="18"/>
                <w:lang w:eastAsia="sr-Latn-RS"/>
              </w:rPr>
            </w:pPr>
            <w:r w:rsidRPr="00981CDB">
              <w:rPr>
                <w:rFonts w:cstheme="minorHAnsi"/>
                <w:sz w:val="18"/>
                <w:szCs w:val="18"/>
                <w:lang w:eastAsia="sr-Latn-RS"/>
              </w:rPr>
              <w:t>Prijedlog za donošenje/ažuriranje Prostornih planova (FBiH, RS, BD na svim razinama) kojim bi se poštovali rezultati projekta FHRM i omogućilo prostorno uređenje pojaseva duž vodotoka.</w:t>
            </w:r>
          </w:p>
        </w:tc>
        <w:tc>
          <w:tcPr>
            <w:tcW w:w="945" w:type="dxa"/>
            <w:vAlign w:val="center"/>
          </w:tcPr>
          <w:p w14:paraId="5DE2CDB1" w14:textId="0E2CA293" w:rsidR="008C7EDA" w:rsidRPr="008731DE" w:rsidRDefault="00981CDB" w:rsidP="00A57415">
            <w:pPr>
              <w:spacing w:before="0" w:after="0"/>
              <w:jc w:val="center"/>
              <w:rPr>
                <w:rFonts w:cstheme="minorHAnsi"/>
                <w:sz w:val="18"/>
                <w:szCs w:val="18"/>
                <w:lang w:eastAsia="sr-Latn-RS"/>
              </w:rPr>
            </w:pPr>
            <w:r>
              <w:rPr>
                <w:rFonts w:cstheme="minorHAnsi"/>
                <w:sz w:val="18"/>
                <w:szCs w:val="18"/>
                <w:lang w:eastAsia="sr-Latn-RS"/>
              </w:rPr>
              <w:t>22</w:t>
            </w:r>
            <w:r w:rsidR="008C7EDA" w:rsidRPr="008731DE">
              <w:rPr>
                <w:rFonts w:cstheme="minorHAnsi"/>
                <w:sz w:val="18"/>
                <w:szCs w:val="18"/>
                <w:lang w:eastAsia="sr-Latn-RS"/>
              </w:rPr>
              <w:t>5.000</w:t>
            </w:r>
          </w:p>
        </w:tc>
        <w:tc>
          <w:tcPr>
            <w:tcW w:w="723" w:type="dxa"/>
            <w:shd w:val="clear" w:color="auto" w:fill="auto"/>
            <w:noWrap/>
            <w:vAlign w:val="center"/>
          </w:tcPr>
          <w:p w14:paraId="60F9F3E3"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700E3D94"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4</w:t>
            </w:r>
          </w:p>
        </w:tc>
      </w:tr>
      <w:tr w:rsidR="008C7EDA" w:rsidRPr="008731DE" w14:paraId="316C9FAB" w14:textId="77777777" w:rsidTr="001B1DE5">
        <w:trPr>
          <w:trHeight w:val="854"/>
        </w:trPr>
        <w:tc>
          <w:tcPr>
            <w:tcW w:w="2122" w:type="dxa"/>
            <w:shd w:val="clear" w:color="auto" w:fill="auto"/>
            <w:vAlign w:val="center"/>
          </w:tcPr>
          <w:p w14:paraId="2ECA71D8"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 xml:space="preserve">Detaljne studije za procjenu utjecaja klimatskih promjena za sliv Save, Krke, Cetine, Neretve i Trebišnjice    </w:t>
            </w:r>
          </w:p>
        </w:tc>
        <w:tc>
          <w:tcPr>
            <w:tcW w:w="992" w:type="dxa"/>
            <w:shd w:val="clear" w:color="auto" w:fill="auto"/>
            <w:noWrap/>
            <w:vAlign w:val="center"/>
          </w:tcPr>
          <w:p w14:paraId="277E27A3"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BAFA_PREP_44_NS_370</w:t>
            </w:r>
          </w:p>
        </w:tc>
        <w:tc>
          <w:tcPr>
            <w:tcW w:w="3577" w:type="dxa"/>
            <w:shd w:val="clear" w:color="auto" w:fill="auto"/>
            <w:vAlign w:val="center"/>
          </w:tcPr>
          <w:p w14:paraId="2DC36C96"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3D297E33"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Studije koje će se provesti za utjecaj klimatskih promjena omogućit će definisanje odgovarajućih mjera za naredne cikluse PUPR</w:t>
            </w:r>
          </w:p>
        </w:tc>
        <w:tc>
          <w:tcPr>
            <w:tcW w:w="945" w:type="dxa"/>
            <w:vAlign w:val="center"/>
          </w:tcPr>
          <w:p w14:paraId="7BDB3DD8"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200.000</w:t>
            </w:r>
          </w:p>
        </w:tc>
        <w:tc>
          <w:tcPr>
            <w:tcW w:w="723" w:type="dxa"/>
            <w:shd w:val="clear" w:color="auto" w:fill="auto"/>
            <w:noWrap/>
            <w:vAlign w:val="center"/>
          </w:tcPr>
          <w:p w14:paraId="24E08713"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54AAA444"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 xml:space="preserve">Cilj 3 </w:t>
            </w:r>
          </w:p>
        </w:tc>
      </w:tr>
      <w:tr w:rsidR="008C7EDA" w:rsidRPr="008731DE" w14:paraId="09E438D0" w14:textId="77777777" w:rsidTr="001B1DE5">
        <w:trPr>
          <w:trHeight w:val="854"/>
        </w:trPr>
        <w:tc>
          <w:tcPr>
            <w:tcW w:w="2122" w:type="dxa"/>
            <w:shd w:val="clear" w:color="auto" w:fill="auto"/>
            <w:vAlign w:val="center"/>
          </w:tcPr>
          <w:p w14:paraId="2F362A3B"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Studija za uvođenje obaveznog osiguranja od poplava</w:t>
            </w:r>
          </w:p>
        </w:tc>
        <w:tc>
          <w:tcPr>
            <w:tcW w:w="992" w:type="dxa"/>
            <w:shd w:val="clear" w:color="auto" w:fill="auto"/>
            <w:noWrap/>
            <w:vAlign w:val="center"/>
          </w:tcPr>
          <w:p w14:paraId="4BFEDB5F"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BAFA_PREP_43_NS_375</w:t>
            </w:r>
          </w:p>
        </w:tc>
        <w:tc>
          <w:tcPr>
            <w:tcW w:w="3577" w:type="dxa"/>
            <w:shd w:val="clear" w:color="auto" w:fill="auto"/>
            <w:vAlign w:val="center"/>
          </w:tcPr>
          <w:p w14:paraId="0B329F5C" w14:textId="77777777" w:rsidR="008C7EDA" w:rsidRPr="008731DE" w:rsidRDefault="008C7EDA" w:rsidP="00A57415">
            <w:pPr>
              <w:spacing w:before="0" w:after="0"/>
              <w:jc w:val="left"/>
              <w:rPr>
                <w:rFonts w:cstheme="minorHAnsi"/>
                <w:color w:val="000000"/>
                <w:sz w:val="18"/>
                <w:szCs w:val="18"/>
              </w:rPr>
            </w:pPr>
            <w:r w:rsidRPr="008731DE">
              <w:rPr>
                <w:rFonts w:cstheme="minorHAnsi"/>
                <w:b/>
                <w:bCs/>
                <w:color w:val="000000"/>
                <w:sz w:val="18"/>
                <w:szCs w:val="18"/>
              </w:rPr>
              <w:t>SPREMNOST</w:t>
            </w:r>
          </w:p>
          <w:p w14:paraId="301849B7"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Studija će na osnovu analize dati načine uvođenje obaveznog osiguranja od poplava za APSFR područja kod osiguravajućih kuća</w:t>
            </w:r>
          </w:p>
        </w:tc>
        <w:tc>
          <w:tcPr>
            <w:tcW w:w="945" w:type="dxa"/>
            <w:vAlign w:val="center"/>
          </w:tcPr>
          <w:p w14:paraId="2ED0BB49"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75.000</w:t>
            </w:r>
          </w:p>
        </w:tc>
        <w:tc>
          <w:tcPr>
            <w:tcW w:w="723" w:type="dxa"/>
            <w:shd w:val="clear" w:color="auto" w:fill="auto"/>
            <w:noWrap/>
            <w:vAlign w:val="center"/>
          </w:tcPr>
          <w:p w14:paraId="18ADB624"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5B3135A7"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4</w:t>
            </w:r>
          </w:p>
        </w:tc>
      </w:tr>
      <w:tr w:rsidR="008C7EDA" w:rsidRPr="008731DE" w14:paraId="266F52B7" w14:textId="77777777" w:rsidTr="001B1DE5">
        <w:trPr>
          <w:trHeight w:val="854"/>
        </w:trPr>
        <w:tc>
          <w:tcPr>
            <w:tcW w:w="2122" w:type="dxa"/>
            <w:shd w:val="clear" w:color="auto" w:fill="auto"/>
            <w:vAlign w:val="center"/>
          </w:tcPr>
          <w:p w14:paraId="136441AE"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Ažuriranje preliminarne procjene rizika od poplava za sljedeći ciklus</w:t>
            </w:r>
          </w:p>
        </w:tc>
        <w:tc>
          <w:tcPr>
            <w:tcW w:w="992" w:type="dxa"/>
            <w:shd w:val="clear" w:color="auto" w:fill="auto"/>
            <w:noWrap/>
            <w:vAlign w:val="center"/>
          </w:tcPr>
          <w:p w14:paraId="083879F2"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BAFA_PREV_24_NS_480</w:t>
            </w:r>
          </w:p>
        </w:tc>
        <w:tc>
          <w:tcPr>
            <w:tcW w:w="3577" w:type="dxa"/>
            <w:shd w:val="clear" w:color="auto" w:fill="auto"/>
            <w:vAlign w:val="center"/>
          </w:tcPr>
          <w:p w14:paraId="79AAE232"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2BB49B97" w14:textId="6E9DF343"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Na osnovu novih podataka i saznanja o istorijskim i budućim poplavama, kao i provedenih mjera za smanjenje poplavnog rizika provedenih i planiranih u periodu od 2010.- 2018. potrebno je ažurirati preliminarne procjene poplavnog rizika za svih pet jedinica upravljanja u B</w:t>
            </w:r>
            <w:r w:rsidR="00375334">
              <w:rPr>
                <w:rFonts w:cstheme="minorHAnsi"/>
                <w:sz w:val="18"/>
                <w:szCs w:val="18"/>
                <w:lang w:eastAsia="sr-Latn-RS"/>
              </w:rPr>
              <w:t>i</w:t>
            </w:r>
            <w:r w:rsidRPr="008731DE">
              <w:rPr>
                <w:rFonts w:cstheme="minorHAnsi"/>
                <w:sz w:val="18"/>
                <w:szCs w:val="18"/>
                <w:lang w:eastAsia="sr-Latn-RS"/>
              </w:rPr>
              <w:t>H</w:t>
            </w:r>
          </w:p>
        </w:tc>
        <w:tc>
          <w:tcPr>
            <w:tcW w:w="945" w:type="dxa"/>
            <w:vAlign w:val="center"/>
          </w:tcPr>
          <w:p w14:paraId="4AC1BA69"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770.000</w:t>
            </w:r>
          </w:p>
        </w:tc>
        <w:tc>
          <w:tcPr>
            <w:tcW w:w="723" w:type="dxa"/>
            <w:shd w:val="clear" w:color="auto" w:fill="auto"/>
            <w:noWrap/>
            <w:vAlign w:val="center"/>
          </w:tcPr>
          <w:p w14:paraId="05191DB9"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2F95F1F0"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45FB6AED" w14:textId="77777777" w:rsidTr="001B1DE5">
        <w:trPr>
          <w:trHeight w:val="854"/>
        </w:trPr>
        <w:tc>
          <w:tcPr>
            <w:tcW w:w="2122" w:type="dxa"/>
            <w:shd w:val="clear" w:color="auto" w:fill="auto"/>
            <w:vAlign w:val="center"/>
          </w:tcPr>
          <w:p w14:paraId="17C4F7BF"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Ažuriranje mapa opasnosti i mapa rizika od poplava za sljedeći ciklus</w:t>
            </w:r>
          </w:p>
        </w:tc>
        <w:tc>
          <w:tcPr>
            <w:tcW w:w="992" w:type="dxa"/>
            <w:shd w:val="clear" w:color="auto" w:fill="auto"/>
            <w:noWrap/>
            <w:vAlign w:val="center"/>
          </w:tcPr>
          <w:p w14:paraId="7A6115E0"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BAFA_PREV_24_NS_485</w:t>
            </w:r>
          </w:p>
        </w:tc>
        <w:tc>
          <w:tcPr>
            <w:tcW w:w="3577" w:type="dxa"/>
            <w:shd w:val="clear" w:color="auto" w:fill="auto"/>
            <w:vAlign w:val="center"/>
          </w:tcPr>
          <w:p w14:paraId="79913B1E"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5395DAC5" w14:textId="6801D839"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Na osnovu rezultata ažuriranih preliminarnih procjena poplavnog rizika, potrebno je ažurirati mape opasnosti i rizika od poplava iz 2018, te priprema mapa za nova APSFR područja</w:t>
            </w:r>
          </w:p>
        </w:tc>
        <w:tc>
          <w:tcPr>
            <w:tcW w:w="945" w:type="dxa"/>
            <w:vAlign w:val="center"/>
          </w:tcPr>
          <w:p w14:paraId="36F68E8F"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850.000</w:t>
            </w:r>
          </w:p>
        </w:tc>
        <w:tc>
          <w:tcPr>
            <w:tcW w:w="723" w:type="dxa"/>
            <w:shd w:val="clear" w:color="auto" w:fill="auto"/>
            <w:noWrap/>
            <w:vAlign w:val="center"/>
          </w:tcPr>
          <w:p w14:paraId="2BC7D95E"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2CEAC7B0"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163E7D54" w14:textId="77777777" w:rsidTr="001B1DE5">
        <w:trPr>
          <w:trHeight w:val="854"/>
        </w:trPr>
        <w:tc>
          <w:tcPr>
            <w:tcW w:w="2122" w:type="dxa"/>
            <w:shd w:val="clear" w:color="auto" w:fill="auto"/>
            <w:vAlign w:val="center"/>
          </w:tcPr>
          <w:p w14:paraId="5941E495"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Jačanje kapaciteta, radionice za unapređenje znanja o korištenju mapa opasnosti i mapa rizika od poplava u oblasti civilne zaštite</w:t>
            </w:r>
          </w:p>
        </w:tc>
        <w:tc>
          <w:tcPr>
            <w:tcW w:w="992" w:type="dxa"/>
            <w:shd w:val="clear" w:color="auto" w:fill="auto"/>
            <w:noWrap/>
            <w:vAlign w:val="center"/>
          </w:tcPr>
          <w:p w14:paraId="4FEB03D7"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BAFA_PREV_24_NS_494</w:t>
            </w:r>
          </w:p>
        </w:tc>
        <w:tc>
          <w:tcPr>
            <w:tcW w:w="3577" w:type="dxa"/>
            <w:shd w:val="clear" w:color="auto" w:fill="auto"/>
            <w:vAlign w:val="center"/>
          </w:tcPr>
          <w:p w14:paraId="05FF3589"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2AB587DC"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Mjera se odnosi na sve nivoe u organizacionoj strukturi zaštite i spašavanja</w:t>
            </w:r>
          </w:p>
        </w:tc>
        <w:tc>
          <w:tcPr>
            <w:tcW w:w="945" w:type="dxa"/>
            <w:vAlign w:val="center"/>
          </w:tcPr>
          <w:p w14:paraId="1129DA84"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80.000</w:t>
            </w:r>
          </w:p>
        </w:tc>
        <w:tc>
          <w:tcPr>
            <w:tcW w:w="723" w:type="dxa"/>
            <w:shd w:val="clear" w:color="auto" w:fill="auto"/>
            <w:noWrap/>
            <w:vAlign w:val="center"/>
          </w:tcPr>
          <w:p w14:paraId="0DB0BA65"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4FEB7042"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360366E8" w14:textId="77777777" w:rsidTr="001B1DE5">
        <w:trPr>
          <w:trHeight w:val="854"/>
        </w:trPr>
        <w:tc>
          <w:tcPr>
            <w:tcW w:w="2122" w:type="dxa"/>
            <w:shd w:val="clear" w:color="auto" w:fill="auto"/>
            <w:vAlign w:val="center"/>
          </w:tcPr>
          <w:p w14:paraId="765AC1D3"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Studija o utjecaju  planiranih višenamjenskih akumulacija koje uključuju zaštitu od poplava</w:t>
            </w:r>
          </w:p>
        </w:tc>
        <w:tc>
          <w:tcPr>
            <w:tcW w:w="992" w:type="dxa"/>
            <w:shd w:val="clear" w:color="auto" w:fill="auto"/>
            <w:noWrap/>
            <w:vAlign w:val="center"/>
          </w:tcPr>
          <w:p w14:paraId="12CAB258"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BAFA_PREV_24_NS_499</w:t>
            </w:r>
          </w:p>
        </w:tc>
        <w:tc>
          <w:tcPr>
            <w:tcW w:w="3577" w:type="dxa"/>
            <w:shd w:val="clear" w:color="auto" w:fill="auto"/>
            <w:vAlign w:val="center"/>
          </w:tcPr>
          <w:p w14:paraId="052882A9"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7E2932B5"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Polazna osnova za analizu su planirani višenamjenski objekti iz Vodoprivredne osnove BiH 1994. god. Rezultati ove studije bi trebali biti uključeni u prostorne planove za sve nivoe. Osnovni zadatak je analiza višenamjenske funkcije akumulacija: poplave, suše, navodnjavanje...</w:t>
            </w:r>
          </w:p>
        </w:tc>
        <w:tc>
          <w:tcPr>
            <w:tcW w:w="945" w:type="dxa"/>
            <w:vAlign w:val="center"/>
          </w:tcPr>
          <w:p w14:paraId="0D8B3521"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300.000</w:t>
            </w:r>
          </w:p>
        </w:tc>
        <w:tc>
          <w:tcPr>
            <w:tcW w:w="723" w:type="dxa"/>
            <w:shd w:val="clear" w:color="auto" w:fill="auto"/>
            <w:noWrap/>
            <w:vAlign w:val="center"/>
          </w:tcPr>
          <w:p w14:paraId="3081F1B4"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04226182"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72B83DC4" w14:textId="77777777" w:rsidTr="001B1DE5">
        <w:trPr>
          <w:trHeight w:val="854"/>
        </w:trPr>
        <w:tc>
          <w:tcPr>
            <w:tcW w:w="2122" w:type="dxa"/>
            <w:shd w:val="clear" w:color="auto" w:fill="auto"/>
            <w:vAlign w:val="center"/>
          </w:tcPr>
          <w:p w14:paraId="3B8FB257"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Studija o uticaju postojećih akumulacija na vodni bilans, proizvodnju energije, vodosnabdijevanje, navodnjavanje itd.</w:t>
            </w:r>
          </w:p>
        </w:tc>
        <w:tc>
          <w:tcPr>
            <w:tcW w:w="992" w:type="dxa"/>
            <w:shd w:val="clear" w:color="auto" w:fill="auto"/>
            <w:noWrap/>
            <w:vAlign w:val="center"/>
          </w:tcPr>
          <w:p w14:paraId="12B98834"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BAFA_PREV_24_NS_504</w:t>
            </w:r>
          </w:p>
        </w:tc>
        <w:tc>
          <w:tcPr>
            <w:tcW w:w="3577" w:type="dxa"/>
            <w:shd w:val="clear" w:color="auto" w:fill="auto"/>
            <w:vAlign w:val="center"/>
          </w:tcPr>
          <w:p w14:paraId="72AAE923"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21BED10A"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Studija treba ocijeniti učinak postojećih akumulacija naročito sa aspekta vodnog bilansa u slivu i kapaciteta prihvatanja vodnih valova, i dati prijedloge za unapređenje režima rada</w:t>
            </w:r>
          </w:p>
        </w:tc>
        <w:tc>
          <w:tcPr>
            <w:tcW w:w="945" w:type="dxa"/>
            <w:vAlign w:val="center"/>
          </w:tcPr>
          <w:p w14:paraId="306620B6"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200.000</w:t>
            </w:r>
          </w:p>
        </w:tc>
        <w:tc>
          <w:tcPr>
            <w:tcW w:w="723" w:type="dxa"/>
            <w:shd w:val="clear" w:color="auto" w:fill="auto"/>
            <w:noWrap/>
            <w:vAlign w:val="center"/>
          </w:tcPr>
          <w:p w14:paraId="5901A2CF"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2ECFBDFC"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0E171618" w14:textId="77777777" w:rsidTr="001B1DE5">
        <w:trPr>
          <w:trHeight w:val="854"/>
        </w:trPr>
        <w:tc>
          <w:tcPr>
            <w:tcW w:w="2122" w:type="dxa"/>
            <w:shd w:val="clear" w:color="auto" w:fill="auto"/>
            <w:vAlign w:val="center"/>
          </w:tcPr>
          <w:p w14:paraId="21268483"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Izrada katastra bujičnih slivova uključujući razvoj modela osjetljivosti na osnovu rezultata mapa erozija</w:t>
            </w:r>
          </w:p>
        </w:tc>
        <w:tc>
          <w:tcPr>
            <w:tcW w:w="992" w:type="dxa"/>
            <w:shd w:val="clear" w:color="auto" w:fill="auto"/>
            <w:noWrap/>
            <w:vAlign w:val="center"/>
          </w:tcPr>
          <w:p w14:paraId="5DB65640"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BAFA_PREV_24_NS_509</w:t>
            </w:r>
          </w:p>
        </w:tc>
        <w:tc>
          <w:tcPr>
            <w:tcW w:w="3577" w:type="dxa"/>
            <w:shd w:val="clear" w:color="auto" w:fill="auto"/>
            <w:vAlign w:val="center"/>
          </w:tcPr>
          <w:p w14:paraId="3717CC16"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26FD44FB" w14:textId="1D39C35B"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Ova mjera ima za cilj smanjenje rizika od poplava i klizišta, posebno u područjima osjetljivim na eroziju, a osnovna podloga su mape erozije koje su izrađene u RS, kao i mape erozije koje će se kroz IPA II 2016 Program izraditi za prostor FB</w:t>
            </w:r>
            <w:r w:rsidR="00375334">
              <w:rPr>
                <w:rFonts w:cstheme="minorHAnsi"/>
                <w:sz w:val="18"/>
                <w:szCs w:val="18"/>
                <w:lang w:eastAsia="sr-Latn-RS"/>
              </w:rPr>
              <w:t>i</w:t>
            </w:r>
            <w:r w:rsidRPr="008731DE">
              <w:rPr>
                <w:rFonts w:cstheme="minorHAnsi"/>
                <w:sz w:val="18"/>
                <w:szCs w:val="18"/>
                <w:lang w:eastAsia="sr-Latn-RS"/>
              </w:rPr>
              <w:t>H i BD</w:t>
            </w:r>
          </w:p>
        </w:tc>
        <w:tc>
          <w:tcPr>
            <w:tcW w:w="945" w:type="dxa"/>
            <w:vAlign w:val="center"/>
          </w:tcPr>
          <w:p w14:paraId="5D4C149E"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750.000</w:t>
            </w:r>
          </w:p>
        </w:tc>
        <w:tc>
          <w:tcPr>
            <w:tcW w:w="723" w:type="dxa"/>
            <w:shd w:val="clear" w:color="auto" w:fill="auto"/>
            <w:noWrap/>
            <w:vAlign w:val="center"/>
          </w:tcPr>
          <w:p w14:paraId="4ABFDD85"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3DA21547"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3761635B" w14:textId="77777777" w:rsidTr="001B1DE5">
        <w:trPr>
          <w:trHeight w:val="854"/>
        </w:trPr>
        <w:tc>
          <w:tcPr>
            <w:tcW w:w="2122" w:type="dxa"/>
            <w:shd w:val="clear" w:color="auto" w:fill="auto"/>
            <w:vAlign w:val="center"/>
          </w:tcPr>
          <w:p w14:paraId="26B74D45"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 xml:space="preserve">Studija o mogućnostima povećanja kapaciteta zadržavanja vode u slivovima, smanjenjem </w:t>
            </w:r>
            <w:r w:rsidRPr="008731DE">
              <w:rPr>
                <w:rFonts w:cstheme="minorHAnsi"/>
                <w:sz w:val="18"/>
                <w:szCs w:val="18"/>
                <w:lang w:eastAsia="sr-Latn-RS"/>
              </w:rPr>
              <w:lastRenderedPageBreak/>
              <w:t>oticanja i taloženja, kako bi se smanjio rizik od poplava</w:t>
            </w:r>
          </w:p>
        </w:tc>
        <w:tc>
          <w:tcPr>
            <w:tcW w:w="992" w:type="dxa"/>
            <w:shd w:val="clear" w:color="auto" w:fill="auto"/>
            <w:noWrap/>
            <w:vAlign w:val="center"/>
          </w:tcPr>
          <w:p w14:paraId="611C0C88"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lastRenderedPageBreak/>
              <w:t>BAFA_PREV_24_NS_514</w:t>
            </w:r>
          </w:p>
        </w:tc>
        <w:tc>
          <w:tcPr>
            <w:tcW w:w="3577" w:type="dxa"/>
            <w:shd w:val="clear" w:color="auto" w:fill="auto"/>
            <w:vAlign w:val="center"/>
          </w:tcPr>
          <w:p w14:paraId="0C19ADA7"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502796E4" w14:textId="77777777"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Ova studija bi trebala obuhvatiti tehničke,  biotehničke i anti-erozione mjere područja pod rizikom od bujičnih vodotoka</w:t>
            </w:r>
          </w:p>
        </w:tc>
        <w:tc>
          <w:tcPr>
            <w:tcW w:w="945" w:type="dxa"/>
            <w:vAlign w:val="center"/>
          </w:tcPr>
          <w:p w14:paraId="19D47DA6"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750.000</w:t>
            </w:r>
          </w:p>
        </w:tc>
        <w:tc>
          <w:tcPr>
            <w:tcW w:w="723" w:type="dxa"/>
            <w:shd w:val="clear" w:color="auto" w:fill="auto"/>
            <w:noWrap/>
            <w:vAlign w:val="center"/>
          </w:tcPr>
          <w:p w14:paraId="07E51476"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7A4EAD75"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32B25BBC" w14:textId="77777777" w:rsidTr="001B1DE5">
        <w:trPr>
          <w:trHeight w:val="326"/>
        </w:trPr>
        <w:tc>
          <w:tcPr>
            <w:tcW w:w="2122" w:type="dxa"/>
            <w:shd w:val="clear" w:color="auto" w:fill="auto"/>
            <w:vAlign w:val="center"/>
          </w:tcPr>
          <w:p w14:paraId="2E2D6BA8" w14:textId="77777777" w:rsidR="008C7EDA" w:rsidRPr="008731DE" w:rsidRDefault="008C7EDA" w:rsidP="009E247F">
            <w:pPr>
              <w:spacing w:before="0" w:after="0"/>
              <w:jc w:val="left"/>
              <w:rPr>
                <w:rFonts w:cstheme="minorHAnsi"/>
                <w:sz w:val="18"/>
                <w:szCs w:val="18"/>
                <w:lang w:eastAsia="sr-Latn-RS"/>
              </w:rPr>
            </w:pPr>
            <w:r w:rsidRPr="008731DE">
              <w:rPr>
                <w:rFonts w:cstheme="minorHAnsi"/>
                <w:sz w:val="18"/>
                <w:szCs w:val="18"/>
                <w:lang w:eastAsia="sr-Latn-RS"/>
              </w:rPr>
              <w:t>Hidrološke i hidromorfološke analize za određivanje kapaciteta proticaja velikih voda u koritu rijeke Save duž granice BiH</w:t>
            </w:r>
          </w:p>
        </w:tc>
        <w:tc>
          <w:tcPr>
            <w:tcW w:w="992" w:type="dxa"/>
            <w:shd w:val="clear" w:color="auto" w:fill="auto"/>
            <w:noWrap/>
            <w:vAlign w:val="center"/>
          </w:tcPr>
          <w:p w14:paraId="1F87DE74" w14:textId="77777777" w:rsidR="008C7EDA" w:rsidRPr="008731DE" w:rsidRDefault="008C7EDA" w:rsidP="009E247F">
            <w:pPr>
              <w:spacing w:before="0" w:after="0"/>
              <w:jc w:val="center"/>
              <w:rPr>
                <w:rFonts w:cstheme="minorHAnsi"/>
                <w:sz w:val="16"/>
                <w:szCs w:val="16"/>
                <w:lang w:eastAsia="sr-Latn-RS"/>
              </w:rPr>
            </w:pPr>
            <w:r w:rsidRPr="008731DE">
              <w:rPr>
                <w:rFonts w:cstheme="minorHAnsi"/>
                <w:sz w:val="16"/>
                <w:szCs w:val="16"/>
                <w:lang w:eastAsia="sr-Latn-RS"/>
              </w:rPr>
              <w:t>BAFA_PREV_24_NS_531</w:t>
            </w:r>
          </w:p>
        </w:tc>
        <w:tc>
          <w:tcPr>
            <w:tcW w:w="3577" w:type="dxa"/>
            <w:shd w:val="clear" w:color="auto" w:fill="auto"/>
            <w:vAlign w:val="center"/>
          </w:tcPr>
          <w:p w14:paraId="3A6DDA7D" w14:textId="77777777" w:rsidR="008C7EDA" w:rsidRPr="008731DE" w:rsidRDefault="008C7EDA" w:rsidP="00A57415">
            <w:pPr>
              <w:spacing w:before="0" w:after="0"/>
              <w:jc w:val="left"/>
              <w:rPr>
                <w:rFonts w:cstheme="minorHAnsi"/>
                <w:b/>
                <w:bCs/>
                <w:color w:val="000000"/>
                <w:sz w:val="18"/>
                <w:szCs w:val="18"/>
              </w:rPr>
            </w:pPr>
            <w:r w:rsidRPr="008731DE">
              <w:rPr>
                <w:rFonts w:cstheme="minorHAnsi"/>
                <w:b/>
                <w:bCs/>
                <w:color w:val="000000"/>
                <w:sz w:val="18"/>
                <w:szCs w:val="18"/>
              </w:rPr>
              <w:t>PREVENTIVNA MJERA</w:t>
            </w:r>
          </w:p>
          <w:p w14:paraId="2363B8CA" w14:textId="718849C6" w:rsidR="008C7EDA" w:rsidRPr="008731DE" w:rsidRDefault="008C7EDA" w:rsidP="00A57415">
            <w:pPr>
              <w:spacing w:before="0" w:after="0"/>
              <w:jc w:val="left"/>
              <w:rPr>
                <w:rFonts w:cstheme="minorHAnsi"/>
                <w:sz w:val="18"/>
                <w:szCs w:val="18"/>
                <w:lang w:eastAsia="sr-Latn-RS"/>
              </w:rPr>
            </w:pPr>
            <w:r w:rsidRPr="008731DE">
              <w:rPr>
                <w:rFonts w:cstheme="minorHAnsi"/>
                <w:sz w:val="18"/>
                <w:szCs w:val="18"/>
                <w:lang w:eastAsia="sr-Latn-RS"/>
              </w:rPr>
              <w:t>Prije implementacije ove mjere predstavnici B</w:t>
            </w:r>
            <w:r w:rsidR="00375334">
              <w:rPr>
                <w:rFonts w:cstheme="minorHAnsi"/>
                <w:sz w:val="18"/>
                <w:szCs w:val="18"/>
                <w:lang w:eastAsia="sr-Latn-RS"/>
              </w:rPr>
              <w:t>i</w:t>
            </w:r>
            <w:r w:rsidRPr="008731DE">
              <w:rPr>
                <w:rFonts w:cstheme="minorHAnsi"/>
                <w:sz w:val="18"/>
                <w:szCs w:val="18"/>
                <w:lang w:eastAsia="sr-Latn-RS"/>
              </w:rPr>
              <w:t>H trebaju osigurati podršku  Slovenije, Hrvatske i Srbije, kao i sa Međunarodne komisije za sliv rijeke Save jer ova mjera ima prekogranični uticaj</w:t>
            </w:r>
          </w:p>
        </w:tc>
        <w:tc>
          <w:tcPr>
            <w:tcW w:w="945" w:type="dxa"/>
            <w:vAlign w:val="center"/>
          </w:tcPr>
          <w:p w14:paraId="43B4ECE2"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1.000.000</w:t>
            </w:r>
          </w:p>
        </w:tc>
        <w:tc>
          <w:tcPr>
            <w:tcW w:w="723" w:type="dxa"/>
            <w:shd w:val="clear" w:color="auto" w:fill="auto"/>
            <w:noWrap/>
            <w:vAlign w:val="center"/>
          </w:tcPr>
          <w:p w14:paraId="0EF0693B"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Kritičan</w:t>
            </w:r>
          </w:p>
        </w:tc>
        <w:tc>
          <w:tcPr>
            <w:tcW w:w="708" w:type="dxa"/>
            <w:shd w:val="clear" w:color="auto" w:fill="auto"/>
            <w:vAlign w:val="center"/>
          </w:tcPr>
          <w:p w14:paraId="3801A8B8" w14:textId="77777777" w:rsidR="008C7EDA" w:rsidRPr="008731DE" w:rsidRDefault="008C7EDA" w:rsidP="00A57415">
            <w:pPr>
              <w:spacing w:before="0" w:after="0"/>
              <w:jc w:val="center"/>
              <w:rPr>
                <w:rFonts w:cstheme="minorHAnsi"/>
                <w:sz w:val="18"/>
                <w:szCs w:val="18"/>
                <w:lang w:eastAsia="sr-Latn-RS"/>
              </w:rPr>
            </w:pPr>
            <w:r w:rsidRPr="008731DE">
              <w:rPr>
                <w:rFonts w:cstheme="minorHAnsi"/>
                <w:sz w:val="18"/>
                <w:szCs w:val="18"/>
                <w:lang w:eastAsia="sr-Latn-RS"/>
              </w:rPr>
              <w:t>Cilj 1</w:t>
            </w:r>
          </w:p>
        </w:tc>
      </w:tr>
      <w:tr w:rsidR="008C7EDA" w:rsidRPr="008731DE" w14:paraId="54CAE77F" w14:textId="77777777" w:rsidTr="008C7EDA">
        <w:trPr>
          <w:trHeight w:val="60"/>
        </w:trPr>
        <w:tc>
          <w:tcPr>
            <w:tcW w:w="6691" w:type="dxa"/>
            <w:gridSpan w:val="3"/>
            <w:shd w:val="clear" w:color="auto" w:fill="F2F2F2" w:themeFill="background1" w:themeFillShade="F2"/>
          </w:tcPr>
          <w:p w14:paraId="7F75FA4F" w14:textId="77777777" w:rsidR="008C7EDA" w:rsidRPr="008731DE" w:rsidRDefault="008C7EDA" w:rsidP="009E247F">
            <w:pPr>
              <w:spacing w:before="0" w:after="0"/>
              <w:jc w:val="left"/>
              <w:rPr>
                <w:rFonts w:cstheme="minorHAnsi"/>
                <w:sz w:val="18"/>
                <w:szCs w:val="18"/>
                <w:lang w:eastAsia="sr-Latn-RS"/>
              </w:rPr>
            </w:pPr>
            <w:r w:rsidRPr="008731DE">
              <w:rPr>
                <w:rFonts w:cstheme="minorHAnsi"/>
                <w:b/>
                <w:bCs/>
                <w:spacing w:val="24"/>
                <w:sz w:val="18"/>
                <w:szCs w:val="18"/>
                <w:lang w:bidi="fa-IR"/>
              </w:rPr>
              <w:t>UKUPNA PROCIJENJENA VRIJEDNOST PROVOĐENJA MJERA</w:t>
            </w:r>
          </w:p>
        </w:tc>
        <w:tc>
          <w:tcPr>
            <w:tcW w:w="2376" w:type="dxa"/>
            <w:gridSpan w:val="3"/>
            <w:shd w:val="clear" w:color="auto" w:fill="F2F2F2" w:themeFill="background1" w:themeFillShade="F2"/>
            <w:vAlign w:val="center"/>
          </w:tcPr>
          <w:p w14:paraId="6C109FAF" w14:textId="7E8F3916" w:rsidR="008C7EDA" w:rsidRPr="008731DE" w:rsidRDefault="00704780" w:rsidP="009E247F">
            <w:pPr>
              <w:spacing w:before="0" w:after="0"/>
              <w:jc w:val="left"/>
              <w:rPr>
                <w:rFonts w:cstheme="minorHAnsi"/>
                <w:b/>
                <w:bCs/>
                <w:sz w:val="18"/>
                <w:szCs w:val="18"/>
                <w:lang w:eastAsia="sr-Latn-RS"/>
              </w:rPr>
            </w:pPr>
            <w:r>
              <w:rPr>
                <w:rFonts w:cstheme="minorHAnsi"/>
                <w:b/>
                <w:bCs/>
                <w:sz w:val="18"/>
                <w:szCs w:val="18"/>
                <w:lang w:eastAsia="sr-Latn-RS"/>
              </w:rPr>
              <w:t>6</w:t>
            </w:r>
            <w:r w:rsidR="008C7EDA" w:rsidRPr="008731DE">
              <w:rPr>
                <w:rFonts w:cstheme="minorHAnsi"/>
                <w:b/>
                <w:bCs/>
                <w:sz w:val="18"/>
                <w:szCs w:val="18"/>
                <w:lang w:eastAsia="sr-Latn-RS"/>
              </w:rPr>
              <w:t>.</w:t>
            </w:r>
            <w:r>
              <w:rPr>
                <w:rFonts w:cstheme="minorHAnsi"/>
                <w:b/>
                <w:bCs/>
                <w:sz w:val="18"/>
                <w:szCs w:val="18"/>
                <w:lang w:eastAsia="sr-Latn-RS"/>
              </w:rPr>
              <w:t>00</w:t>
            </w:r>
            <w:r w:rsidR="008C7EDA" w:rsidRPr="008731DE">
              <w:rPr>
                <w:rFonts w:cstheme="minorHAnsi"/>
                <w:b/>
                <w:bCs/>
                <w:sz w:val="18"/>
                <w:szCs w:val="18"/>
                <w:lang w:eastAsia="sr-Latn-RS"/>
              </w:rPr>
              <w:t>0.000,00</w:t>
            </w:r>
          </w:p>
        </w:tc>
      </w:tr>
    </w:tbl>
    <w:p w14:paraId="0CAB0A86" w14:textId="580CFA1F" w:rsidR="004909BB" w:rsidRPr="008731DE" w:rsidRDefault="0052117D" w:rsidP="004909BB">
      <w:r w:rsidRPr="008731DE">
        <w:t>Dvije</w:t>
      </w:r>
      <w:r w:rsidR="004909BB" w:rsidRPr="008731DE">
        <w:t xml:space="preserve"> nestrukturn</w:t>
      </w:r>
      <w:r w:rsidRPr="008731DE">
        <w:t>e</w:t>
      </w:r>
      <w:r w:rsidR="004909BB" w:rsidRPr="008731DE">
        <w:t xml:space="preserve"> mjer</w:t>
      </w:r>
      <w:r w:rsidRPr="008731DE">
        <w:t>e</w:t>
      </w:r>
      <w:r w:rsidR="004909BB" w:rsidRPr="008731DE">
        <w:t>, u okviru aspekta prevencije, predložen</w:t>
      </w:r>
      <w:r w:rsidRPr="008731DE">
        <w:t>e su</w:t>
      </w:r>
      <w:r w:rsidR="004909BB" w:rsidRPr="008731DE">
        <w:t xml:space="preserve"> za provođenje na nivou vodnog područja rijeke </w:t>
      </w:r>
      <w:r w:rsidR="00F346A2" w:rsidRPr="008731DE">
        <w:t>Save</w:t>
      </w:r>
      <w:r w:rsidR="001D0CBA" w:rsidRPr="008731DE">
        <w:t xml:space="preserve"> u FBiH i BD, i ORS </w:t>
      </w:r>
      <w:r w:rsidR="00A844BD">
        <w:t xml:space="preserve">(D) rijeke </w:t>
      </w:r>
      <w:r w:rsidR="001D0CBA" w:rsidRPr="008731DE">
        <w:t>Save u RS</w:t>
      </w:r>
      <w:r w:rsidR="004909BB" w:rsidRPr="008731DE">
        <w:t xml:space="preserve">. </w:t>
      </w:r>
      <w:r w:rsidR="00F346A2" w:rsidRPr="008731DE">
        <w:t>Praćenje implementacije ovih mjera bi trebao vršiti Upravljački odbor sastavljen od nadležnih institucija za upravljanje vodama za vodno područje rijeke Save</w:t>
      </w:r>
      <w:r w:rsidR="00995D2F" w:rsidRPr="008731DE">
        <w:t xml:space="preserve"> u FBiH i BD, i ORS </w:t>
      </w:r>
      <w:r w:rsidR="00A844BD">
        <w:t xml:space="preserve">(D) rijeke </w:t>
      </w:r>
      <w:r w:rsidR="00995D2F" w:rsidRPr="008731DE">
        <w:t>Save u RS</w:t>
      </w:r>
      <w:r w:rsidR="00F346A2" w:rsidRPr="008731DE">
        <w:t>.</w:t>
      </w:r>
    </w:p>
    <w:p w14:paraId="1BAEC7B6" w14:textId="5DA160D8" w:rsidR="005A5427" w:rsidRPr="008731DE" w:rsidRDefault="005A5427" w:rsidP="005A5427">
      <w:pPr>
        <w:pStyle w:val="Caption"/>
        <w:keepNext/>
        <w:spacing w:after="60"/>
        <w:jc w:val="left"/>
      </w:pPr>
      <w:bookmarkStart w:id="476" w:name="_Toc137804302"/>
      <w:r w:rsidRPr="008731DE">
        <w:t xml:space="preserve">Tabela </w:t>
      </w:r>
      <w:r w:rsidRPr="008731DE">
        <w:fldChar w:fldCharType="begin"/>
      </w:r>
      <w:r w:rsidRPr="008731DE">
        <w:instrText xml:space="preserve"> SEQ Tabela \* ARABIC </w:instrText>
      </w:r>
      <w:r w:rsidRPr="008731DE">
        <w:fldChar w:fldCharType="separate"/>
      </w:r>
      <w:r w:rsidR="00593FC9">
        <w:rPr>
          <w:noProof/>
        </w:rPr>
        <w:t>63</w:t>
      </w:r>
      <w:r w:rsidRPr="008731DE">
        <w:fldChar w:fldCharType="end"/>
      </w:r>
      <w:r w:rsidRPr="008731DE">
        <w:t xml:space="preserve">. Mjere sa očekivanim učinkom na području RBD </w:t>
      </w:r>
      <w:r w:rsidR="009149FE" w:rsidRPr="008731DE">
        <w:t xml:space="preserve">(vodno područje rijeke Save u FBiH i BD, i ORS </w:t>
      </w:r>
      <w:r w:rsidR="00A844BD">
        <w:t xml:space="preserve">(D) rijeke </w:t>
      </w:r>
      <w:r w:rsidR="009149FE" w:rsidRPr="008731DE">
        <w:t>Save u RS)</w:t>
      </w:r>
      <w:bookmarkEnd w:id="476"/>
      <w:r w:rsidR="009149FE" w:rsidRPr="008731DE">
        <w:t xml:space="preserve">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87"/>
        <w:gridCol w:w="1943"/>
        <w:gridCol w:w="2383"/>
        <w:gridCol w:w="1103"/>
        <w:gridCol w:w="841"/>
        <w:gridCol w:w="654"/>
      </w:tblGrid>
      <w:tr w:rsidR="005A5427" w:rsidRPr="008731DE" w14:paraId="6DD9286E" w14:textId="77777777" w:rsidTr="00A844BD">
        <w:trPr>
          <w:tblHeader/>
        </w:trPr>
        <w:tc>
          <w:tcPr>
            <w:tcW w:w="1396" w:type="pct"/>
            <w:shd w:val="clear" w:color="auto" w:fill="002060"/>
            <w:vAlign w:val="center"/>
          </w:tcPr>
          <w:p w14:paraId="036E4674" w14:textId="77777777" w:rsidR="005A5427" w:rsidRPr="008731DE" w:rsidRDefault="005A5427" w:rsidP="00087188">
            <w:pPr>
              <w:spacing w:before="0"/>
              <w:jc w:val="center"/>
              <w:rPr>
                <w:rFonts w:ascii="Calibri" w:hAnsi="Calibri" w:cs="Calibri"/>
                <w:b/>
                <w:bCs/>
                <w:sz w:val="18"/>
                <w:szCs w:val="18"/>
                <w:lang w:bidi="fa-IR"/>
              </w:rPr>
            </w:pPr>
            <w:r w:rsidRPr="008731DE">
              <w:rPr>
                <w:rFonts w:ascii="Calibri" w:hAnsi="Calibri" w:cs="Calibri"/>
                <w:b/>
                <w:bCs/>
                <w:sz w:val="18"/>
                <w:szCs w:val="18"/>
                <w:lang w:bidi="fa-IR"/>
              </w:rPr>
              <w:t>Naziv mjere</w:t>
            </w:r>
          </w:p>
        </w:tc>
        <w:tc>
          <w:tcPr>
            <w:tcW w:w="621" w:type="pct"/>
            <w:shd w:val="clear" w:color="auto" w:fill="002060"/>
            <w:vAlign w:val="center"/>
          </w:tcPr>
          <w:p w14:paraId="389171EF" w14:textId="77777777" w:rsidR="005A5427" w:rsidRPr="008731DE" w:rsidRDefault="005A5427" w:rsidP="00087188">
            <w:pPr>
              <w:spacing w:before="0"/>
              <w:jc w:val="center"/>
              <w:rPr>
                <w:rFonts w:ascii="Calibri" w:hAnsi="Calibri" w:cs="Calibri"/>
                <w:b/>
                <w:bCs/>
                <w:sz w:val="18"/>
                <w:szCs w:val="18"/>
                <w:lang w:bidi="fa-IR"/>
              </w:rPr>
            </w:pPr>
            <w:r w:rsidRPr="008731DE">
              <w:rPr>
                <w:rFonts w:ascii="Calibri" w:hAnsi="Calibri" w:cs="Calibri"/>
                <w:b/>
                <w:bCs/>
                <w:sz w:val="18"/>
                <w:szCs w:val="18"/>
                <w:lang w:bidi="fa-IR"/>
              </w:rPr>
              <w:t>Šifra mjere</w:t>
            </w:r>
          </w:p>
        </w:tc>
        <w:tc>
          <w:tcPr>
            <w:tcW w:w="1560" w:type="pct"/>
            <w:shd w:val="clear" w:color="auto" w:fill="002060"/>
            <w:vAlign w:val="center"/>
          </w:tcPr>
          <w:p w14:paraId="3ECCB497" w14:textId="77777777" w:rsidR="005A5427" w:rsidRPr="008731DE" w:rsidRDefault="005A5427" w:rsidP="00087188">
            <w:pPr>
              <w:spacing w:before="0"/>
              <w:jc w:val="center"/>
              <w:rPr>
                <w:rFonts w:ascii="Calibri" w:hAnsi="Calibri" w:cs="Calibri"/>
                <w:b/>
                <w:bCs/>
                <w:sz w:val="18"/>
                <w:szCs w:val="18"/>
                <w:lang w:bidi="fa-IR"/>
              </w:rPr>
            </w:pPr>
            <w:r w:rsidRPr="008731DE">
              <w:rPr>
                <w:rFonts w:ascii="Calibri" w:hAnsi="Calibri" w:cs="Calibri"/>
                <w:b/>
                <w:bCs/>
                <w:sz w:val="18"/>
                <w:szCs w:val="18"/>
                <w:lang w:bidi="fa-IR"/>
              </w:rPr>
              <w:t xml:space="preserve">Opis mjere </w:t>
            </w:r>
          </w:p>
        </w:tc>
        <w:tc>
          <w:tcPr>
            <w:tcW w:w="604" w:type="pct"/>
            <w:shd w:val="clear" w:color="auto" w:fill="002060"/>
            <w:vAlign w:val="center"/>
          </w:tcPr>
          <w:p w14:paraId="4E38EBBB" w14:textId="77777777" w:rsidR="005A5427" w:rsidRPr="008731DE" w:rsidRDefault="005A5427" w:rsidP="00087188">
            <w:pPr>
              <w:spacing w:before="0"/>
              <w:jc w:val="center"/>
              <w:rPr>
                <w:rFonts w:ascii="Calibri" w:hAnsi="Calibri" w:cs="Calibri"/>
                <w:sz w:val="18"/>
                <w:szCs w:val="18"/>
                <w:lang w:bidi="fa-IR"/>
              </w:rPr>
            </w:pPr>
            <w:r w:rsidRPr="008731DE">
              <w:rPr>
                <w:rFonts w:ascii="Calibri" w:hAnsi="Calibri" w:cs="Calibri"/>
                <w:b/>
                <w:bCs/>
                <w:sz w:val="18"/>
                <w:szCs w:val="18"/>
                <w:lang w:bidi="fa-IR"/>
              </w:rPr>
              <w:t>Procijenjeni troškovi (EURO)</w:t>
            </w:r>
          </w:p>
        </w:tc>
        <w:tc>
          <w:tcPr>
            <w:tcW w:w="461" w:type="pct"/>
            <w:shd w:val="clear" w:color="auto" w:fill="002060"/>
            <w:vAlign w:val="center"/>
          </w:tcPr>
          <w:p w14:paraId="78B84DD4" w14:textId="77777777" w:rsidR="005A5427" w:rsidRPr="008731DE" w:rsidRDefault="005A5427" w:rsidP="00087188">
            <w:pPr>
              <w:spacing w:before="0"/>
              <w:jc w:val="center"/>
              <w:rPr>
                <w:rFonts w:ascii="Calibri" w:hAnsi="Calibri" w:cs="Calibri"/>
                <w:sz w:val="18"/>
                <w:szCs w:val="18"/>
                <w:lang w:bidi="fa-IR"/>
              </w:rPr>
            </w:pPr>
            <w:r w:rsidRPr="008731DE">
              <w:rPr>
                <w:rFonts w:ascii="Calibri" w:hAnsi="Calibri" w:cs="Calibri"/>
                <w:b/>
                <w:bCs/>
                <w:sz w:val="18"/>
                <w:szCs w:val="18"/>
                <w:lang w:bidi="fa-IR"/>
              </w:rPr>
              <w:t>Prioritet mjere</w:t>
            </w:r>
          </w:p>
        </w:tc>
        <w:tc>
          <w:tcPr>
            <w:tcW w:w="358" w:type="pct"/>
            <w:shd w:val="clear" w:color="auto" w:fill="002060"/>
          </w:tcPr>
          <w:p w14:paraId="518EC99B" w14:textId="77777777" w:rsidR="005A5427" w:rsidRPr="008731DE" w:rsidRDefault="005A5427" w:rsidP="00087188">
            <w:pPr>
              <w:spacing w:before="240"/>
              <w:jc w:val="center"/>
              <w:rPr>
                <w:rFonts w:ascii="Calibri" w:hAnsi="Calibri" w:cs="Calibri"/>
                <w:b/>
                <w:bCs/>
                <w:sz w:val="18"/>
                <w:szCs w:val="18"/>
                <w:lang w:bidi="fa-IR"/>
              </w:rPr>
            </w:pPr>
            <w:r w:rsidRPr="008731DE">
              <w:rPr>
                <w:rFonts w:ascii="Calibri" w:hAnsi="Calibri" w:cs="Calibri"/>
                <w:b/>
                <w:bCs/>
                <w:sz w:val="18"/>
                <w:szCs w:val="18"/>
                <w:lang w:bidi="fa-IR"/>
              </w:rPr>
              <w:t>Cilj mjere</w:t>
            </w:r>
          </w:p>
        </w:tc>
      </w:tr>
      <w:tr w:rsidR="005A5427" w:rsidRPr="008731DE" w14:paraId="3E50BB8E" w14:textId="77777777" w:rsidTr="00A844BD">
        <w:tc>
          <w:tcPr>
            <w:tcW w:w="5000" w:type="pct"/>
            <w:gridSpan w:val="6"/>
            <w:shd w:val="clear" w:color="auto" w:fill="auto"/>
            <w:vAlign w:val="center"/>
          </w:tcPr>
          <w:p w14:paraId="3EF0FE18" w14:textId="77777777" w:rsidR="005A5427" w:rsidRPr="008731DE" w:rsidRDefault="005A5427" w:rsidP="00087188">
            <w:pPr>
              <w:spacing w:before="0"/>
              <w:jc w:val="center"/>
              <w:rPr>
                <w:rFonts w:ascii="Calibri" w:hAnsi="Calibri" w:cs="Calibri"/>
                <w:b/>
                <w:bCs/>
                <w:sz w:val="18"/>
                <w:szCs w:val="18"/>
                <w:lang w:bidi="fa-IR"/>
              </w:rPr>
            </w:pPr>
            <w:r w:rsidRPr="008731DE">
              <w:rPr>
                <w:rFonts w:ascii="Calibri" w:hAnsi="Calibri" w:cs="Calibri"/>
                <w:b/>
                <w:bCs/>
                <w:sz w:val="18"/>
                <w:szCs w:val="18"/>
                <w:lang w:bidi="fa-IR"/>
              </w:rPr>
              <w:t>Strukturne mjere NEMA PREDLOŽENIH STRUKTURNIH MJERA</w:t>
            </w:r>
          </w:p>
        </w:tc>
      </w:tr>
      <w:tr w:rsidR="005A5427" w:rsidRPr="008731DE" w14:paraId="142893C8" w14:textId="77777777" w:rsidTr="00A844BD">
        <w:tc>
          <w:tcPr>
            <w:tcW w:w="5000" w:type="pct"/>
            <w:gridSpan w:val="6"/>
            <w:shd w:val="clear" w:color="auto" w:fill="auto"/>
          </w:tcPr>
          <w:p w14:paraId="3A381273" w14:textId="77777777" w:rsidR="005A5427" w:rsidRPr="008731DE" w:rsidRDefault="005A5427" w:rsidP="00087188">
            <w:pPr>
              <w:spacing w:before="0"/>
              <w:rPr>
                <w:rFonts w:ascii="Calibri" w:hAnsi="Calibri" w:cs="Calibri"/>
                <w:b/>
                <w:bCs/>
                <w:sz w:val="18"/>
                <w:szCs w:val="18"/>
                <w:lang w:bidi="fa-IR"/>
              </w:rPr>
            </w:pPr>
            <w:r w:rsidRPr="008731DE">
              <w:rPr>
                <w:rFonts w:ascii="Calibri" w:hAnsi="Calibri" w:cs="Calibri"/>
                <w:b/>
                <w:bCs/>
                <w:sz w:val="18"/>
                <w:szCs w:val="18"/>
                <w:lang w:bidi="fa-IR"/>
              </w:rPr>
              <w:t>Neupitne nestrukturne mjere</w:t>
            </w:r>
          </w:p>
        </w:tc>
      </w:tr>
      <w:tr w:rsidR="005A5427" w:rsidRPr="008731DE" w14:paraId="4142E5A4" w14:textId="77777777" w:rsidTr="00A844BD">
        <w:trPr>
          <w:trHeight w:val="858"/>
        </w:trPr>
        <w:tc>
          <w:tcPr>
            <w:tcW w:w="1396" w:type="pct"/>
            <w:shd w:val="clear" w:color="auto" w:fill="auto"/>
          </w:tcPr>
          <w:p w14:paraId="73BA1680" w14:textId="67C43875" w:rsidR="005A5427" w:rsidRPr="008731DE" w:rsidRDefault="00A57415" w:rsidP="00087188">
            <w:pPr>
              <w:spacing w:before="0"/>
              <w:jc w:val="left"/>
              <w:rPr>
                <w:rFonts w:ascii="Calibri" w:hAnsi="Calibri" w:cs="Calibri"/>
                <w:color w:val="000000"/>
                <w:sz w:val="18"/>
                <w:szCs w:val="18"/>
                <w:lang w:eastAsia="bs-Latn-BA"/>
              </w:rPr>
            </w:pPr>
            <w:r w:rsidRPr="008731DE">
              <w:rPr>
                <w:rFonts w:ascii="Calibri" w:hAnsi="Calibri" w:cs="Calibri"/>
                <w:color w:val="000000"/>
                <w:sz w:val="18"/>
                <w:szCs w:val="18"/>
                <w:lang w:eastAsia="sr-Latn-RS"/>
              </w:rPr>
              <w:t>Studija jačanja mreže hidroloških stanica, dostizanja preporučenog standarda za minimalnu gustoću hidroloških stanica, jedna stanica za 1875 km</w:t>
            </w:r>
            <w:r w:rsidRPr="008731DE">
              <w:rPr>
                <w:rFonts w:ascii="Calibri" w:hAnsi="Calibri" w:cs="Calibri"/>
                <w:color w:val="000000"/>
                <w:sz w:val="18"/>
                <w:szCs w:val="18"/>
                <w:vertAlign w:val="superscript"/>
                <w:lang w:eastAsia="sr-Latn-RS"/>
              </w:rPr>
              <w:t>2</w:t>
            </w:r>
          </w:p>
        </w:tc>
        <w:tc>
          <w:tcPr>
            <w:tcW w:w="621" w:type="pct"/>
            <w:shd w:val="clear" w:color="auto" w:fill="auto"/>
            <w:vAlign w:val="center"/>
          </w:tcPr>
          <w:p w14:paraId="44FE2B34" w14:textId="77777777" w:rsidR="005A5427" w:rsidRPr="008731DE" w:rsidRDefault="005A5427" w:rsidP="00087188">
            <w:pPr>
              <w:spacing w:before="0"/>
              <w:ind w:left="-57" w:right="-57"/>
              <w:jc w:val="center"/>
              <w:rPr>
                <w:rFonts w:ascii="Calibri" w:hAnsi="Calibri" w:cs="Calibri"/>
                <w:color w:val="000000"/>
                <w:sz w:val="18"/>
                <w:szCs w:val="18"/>
                <w:lang w:eastAsia="bs-Latn-BA"/>
              </w:rPr>
            </w:pPr>
            <w:r w:rsidRPr="008731DE">
              <w:rPr>
                <w:rFonts w:ascii="Calibri" w:hAnsi="Calibri" w:cs="Calibri"/>
                <w:color w:val="000000"/>
                <w:sz w:val="18"/>
                <w:szCs w:val="18"/>
              </w:rPr>
              <w:t>BAFA_PREV_24_NS_320</w:t>
            </w:r>
          </w:p>
        </w:tc>
        <w:tc>
          <w:tcPr>
            <w:tcW w:w="1560" w:type="pct"/>
            <w:shd w:val="clear" w:color="auto" w:fill="auto"/>
          </w:tcPr>
          <w:p w14:paraId="3D7AA26B" w14:textId="77777777" w:rsidR="00A57415" w:rsidRPr="008731DE" w:rsidRDefault="00A57415" w:rsidP="00A57415">
            <w:pPr>
              <w:spacing w:before="0"/>
              <w:jc w:val="left"/>
              <w:rPr>
                <w:rFonts w:cstheme="minorHAnsi"/>
                <w:b/>
                <w:bCs/>
                <w:color w:val="000000"/>
                <w:sz w:val="18"/>
                <w:szCs w:val="18"/>
              </w:rPr>
            </w:pPr>
            <w:r w:rsidRPr="008731DE">
              <w:rPr>
                <w:rFonts w:cstheme="minorHAnsi"/>
                <w:b/>
                <w:bCs/>
                <w:color w:val="000000"/>
                <w:sz w:val="18"/>
                <w:szCs w:val="18"/>
              </w:rPr>
              <w:t>PREVENTIVNA MJERA</w:t>
            </w:r>
          </w:p>
          <w:p w14:paraId="69352442" w14:textId="2A9BC0BB" w:rsidR="005A5427" w:rsidRPr="008731DE" w:rsidRDefault="00A57415" w:rsidP="00087188">
            <w:pPr>
              <w:spacing w:before="0"/>
              <w:jc w:val="left"/>
              <w:rPr>
                <w:rFonts w:ascii="Calibri" w:hAnsi="Calibri" w:cs="Calibri"/>
                <w:color w:val="000000"/>
                <w:sz w:val="18"/>
                <w:szCs w:val="18"/>
                <w:lang w:eastAsia="bs-Latn-BA"/>
              </w:rPr>
            </w:pPr>
            <w:r w:rsidRPr="008731DE">
              <w:rPr>
                <w:rFonts w:ascii="Calibri" w:hAnsi="Calibri" w:cs="Calibri"/>
                <w:color w:val="000000"/>
                <w:sz w:val="18"/>
                <w:szCs w:val="18"/>
                <w:lang w:eastAsia="sr-Latn-RS"/>
              </w:rPr>
              <w:t>Studija jačanja mreže hidroloških stanica, dostizanja preporučenog standarda za minimalnu gustoću hidroloških stanica, jedna stanica za 1875-2750 km</w:t>
            </w:r>
            <w:r w:rsidRPr="008731DE">
              <w:rPr>
                <w:rFonts w:ascii="Calibri" w:hAnsi="Calibri" w:cs="Calibri"/>
                <w:color w:val="000000"/>
                <w:sz w:val="18"/>
                <w:szCs w:val="18"/>
                <w:vertAlign w:val="superscript"/>
                <w:lang w:eastAsia="sr-Latn-RS"/>
              </w:rPr>
              <w:t>2</w:t>
            </w:r>
          </w:p>
        </w:tc>
        <w:tc>
          <w:tcPr>
            <w:tcW w:w="604" w:type="pct"/>
            <w:vAlign w:val="center"/>
          </w:tcPr>
          <w:p w14:paraId="36BCE0F4" w14:textId="6489E349" w:rsidR="005A5427" w:rsidRPr="008731DE" w:rsidRDefault="005A5427" w:rsidP="00087188">
            <w:pPr>
              <w:spacing w:before="0"/>
              <w:jc w:val="right"/>
              <w:rPr>
                <w:rFonts w:ascii="Calibri" w:hAnsi="Calibri" w:cs="Calibri"/>
                <w:sz w:val="18"/>
                <w:szCs w:val="18"/>
                <w:lang w:bidi="fa-IR"/>
              </w:rPr>
            </w:pPr>
            <w:r w:rsidRPr="008731DE">
              <w:rPr>
                <w:rFonts w:ascii="Calibri" w:hAnsi="Calibri" w:cs="Calibri"/>
                <w:sz w:val="18"/>
                <w:szCs w:val="18"/>
                <w:lang w:bidi="fa-IR"/>
              </w:rPr>
              <w:t>30</w:t>
            </w:r>
            <w:r w:rsidR="00593010" w:rsidRPr="008731DE">
              <w:rPr>
                <w:rFonts w:ascii="Calibri" w:hAnsi="Calibri" w:cs="Calibri"/>
                <w:sz w:val="18"/>
                <w:szCs w:val="18"/>
                <w:lang w:bidi="fa-IR"/>
              </w:rPr>
              <w:t>.</w:t>
            </w:r>
            <w:r w:rsidRPr="008731DE">
              <w:rPr>
                <w:rFonts w:ascii="Calibri" w:hAnsi="Calibri" w:cs="Calibri"/>
                <w:sz w:val="18"/>
                <w:szCs w:val="18"/>
                <w:lang w:bidi="fa-IR"/>
              </w:rPr>
              <w:t>000</w:t>
            </w:r>
          </w:p>
        </w:tc>
        <w:tc>
          <w:tcPr>
            <w:tcW w:w="461" w:type="pct"/>
            <w:vAlign w:val="center"/>
          </w:tcPr>
          <w:p w14:paraId="070EB67A" w14:textId="198EFB37" w:rsidR="005A5427" w:rsidRPr="008731DE" w:rsidRDefault="00A57415" w:rsidP="00087188">
            <w:pPr>
              <w:spacing w:before="0"/>
              <w:jc w:val="center"/>
              <w:rPr>
                <w:rFonts w:ascii="Calibri" w:hAnsi="Calibri" w:cs="Calibri"/>
                <w:sz w:val="18"/>
                <w:szCs w:val="18"/>
                <w:lang w:bidi="fa-IR"/>
              </w:rPr>
            </w:pPr>
            <w:r w:rsidRPr="008731DE">
              <w:rPr>
                <w:rFonts w:ascii="Calibri" w:hAnsi="Calibri" w:cs="Calibri"/>
                <w:sz w:val="18"/>
                <w:szCs w:val="18"/>
                <w:lang w:bidi="fa-IR"/>
              </w:rPr>
              <w:t>Kritičan</w:t>
            </w:r>
          </w:p>
        </w:tc>
        <w:tc>
          <w:tcPr>
            <w:tcW w:w="358" w:type="pct"/>
            <w:vAlign w:val="center"/>
          </w:tcPr>
          <w:p w14:paraId="5A7B24E2" w14:textId="77777777" w:rsidR="005A5427" w:rsidRPr="008731DE" w:rsidRDefault="005A5427" w:rsidP="00087188">
            <w:pPr>
              <w:spacing w:before="0"/>
              <w:jc w:val="center"/>
              <w:rPr>
                <w:rFonts w:ascii="Calibri" w:hAnsi="Calibri" w:cs="Calibri"/>
                <w:sz w:val="18"/>
                <w:szCs w:val="18"/>
                <w:lang w:bidi="fa-IR"/>
              </w:rPr>
            </w:pPr>
            <w:r w:rsidRPr="008731DE">
              <w:rPr>
                <w:rFonts w:ascii="Calibri" w:hAnsi="Calibri" w:cs="Calibri"/>
                <w:sz w:val="18"/>
                <w:szCs w:val="18"/>
                <w:lang w:bidi="fa-IR"/>
              </w:rPr>
              <w:t>Cilj 1</w:t>
            </w:r>
          </w:p>
        </w:tc>
      </w:tr>
      <w:tr w:rsidR="00A57415" w:rsidRPr="008731DE" w14:paraId="18DA8981" w14:textId="77777777" w:rsidTr="00A844BD">
        <w:trPr>
          <w:trHeight w:val="1250"/>
        </w:trPr>
        <w:tc>
          <w:tcPr>
            <w:tcW w:w="1396" w:type="pct"/>
            <w:shd w:val="clear" w:color="auto" w:fill="auto"/>
          </w:tcPr>
          <w:p w14:paraId="71393978" w14:textId="01CAA7B9" w:rsidR="00A57415" w:rsidRPr="008731DE" w:rsidRDefault="00A57415" w:rsidP="00A57415">
            <w:pPr>
              <w:spacing w:before="0"/>
              <w:jc w:val="left"/>
              <w:rPr>
                <w:rFonts w:ascii="Calibri" w:hAnsi="Calibri" w:cs="Calibri"/>
                <w:sz w:val="18"/>
                <w:szCs w:val="18"/>
                <w:lang w:eastAsia="sr-Latn-RS"/>
              </w:rPr>
            </w:pPr>
            <w:r w:rsidRPr="008731DE">
              <w:rPr>
                <w:rFonts w:ascii="Calibri" w:hAnsi="Calibri" w:cs="Calibri"/>
                <w:sz w:val="18"/>
                <w:szCs w:val="18"/>
                <w:lang w:eastAsia="sr-Latn-RS"/>
              </w:rPr>
              <w:t>Istražni radovi i analiza trenutnog stanja savskog nasipa uključujući ušća glavnih pritoka pod utjecajem uspora</w:t>
            </w:r>
          </w:p>
        </w:tc>
        <w:tc>
          <w:tcPr>
            <w:tcW w:w="621" w:type="pct"/>
            <w:shd w:val="clear" w:color="auto" w:fill="auto"/>
            <w:vAlign w:val="center"/>
          </w:tcPr>
          <w:p w14:paraId="3B5EA15D" w14:textId="22944C98" w:rsidR="00A57415" w:rsidRPr="008731DE" w:rsidRDefault="00A57415" w:rsidP="00A57415">
            <w:pPr>
              <w:spacing w:before="0"/>
              <w:ind w:left="-57" w:right="-57"/>
              <w:jc w:val="center"/>
              <w:rPr>
                <w:rFonts w:ascii="Calibri" w:hAnsi="Calibri" w:cs="Calibri"/>
                <w:sz w:val="18"/>
                <w:szCs w:val="18"/>
              </w:rPr>
            </w:pPr>
            <w:r w:rsidRPr="008731DE">
              <w:rPr>
                <w:rFonts w:ascii="Calibri" w:hAnsi="Calibri" w:cs="Calibri"/>
                <w:sz w:val="18"/>
                <w:szCs w:val="18"/>
                <w:lang w:eastAsia="sr-Latn-RS"/>
              </w:rPr>
              <w:t>BAFA_PREV_24_NS_519</w:t>
            </w:r>
          </w:p>
        </w:tc>
        <w:tc>
          <w:tcPr>
            <w:tcW w:w="1560" w:type="pct"/>
            <w:shd w:val="clear" w:color="auto" w:fill="auto"/>
          </w:tcPr>
          <w:p w14:paraId="28BA903C" w14:textId="77777777" w:rsidR="00A57415" w:rsidRPr="008731DE" w:rsidRDefault="00A57415" w:rsidP="00A57415">
            <w:pPr>
              <w:spacing w:before="0"/>
              <w:jc w:val="left"/>
              <w:rPr>
                <w:rFonts w:cstheme="minorHAnsi"/>
                <w:b/>
                <w:bCs/>
                <w:sz w:val="18"/>
                <w:szCs w:val="18"/>
              </w:rPr>
            </w:pPr>
            <w:r w:rsidRPr="008731DE">
              <w:rPr>
                <w:rFonts w:cstheme="minorHAnsi"/>
                <w:b/>
                <w:bCs/>
                <w:sz w:val="18"/>
                <w:szCs w:val="18"/>
              </w:rPr>
              <w:t>PREVENTIVNA MJERA</w:t>
            </w:r>
          </w:p>
          <w:p w14:paraId="38612E80" w14:textId="68F88FDF" w:rsidR="00A57415" w:rsidRPr="008731DE" w:rsidRDefault="00A57415" w:rsidP="00A57415">
            <w:pPr>
              <w:spacing w:before="0"/>
              <w:jc w:val="left"/>
              <w:rPr>
                <w:rFonts w:ascii="Calibri" w:hAnsi="Calibri" w:cs="Calibri"/>
                <w:b/>
                <w:bCs/>
                <w:sz w:val="18"/>
                <w:szCs w:val="18"/>
              </w:rPr>
            </w:pPr>
            <w:r w:rsidRPr="008731DE">
              <w:rPr>
                <w:rFonts w:ascii="Calibri" w:hAnsi="Calibri" w:cs="Calibri"/>
                <w:sz w:val="18"/>
                <w:szCs w:val="18"/>
                <w:lang w:eastAsia="sr-Latn-RS"/>
              </w:rPr>
              <w:t>Studija bi trebala biti urađena duž savskog nasipa u BiH i na ušćima glavnih pritoka</w:t>
            </w:r>
          </w:p>
        </w:tc>
        <w:tc>
          <w:tcPr>
            <w:tcW w:w="604" w:type="pct"/>
            <w:vAlign w:val="center"/>
          </w:tcPr>
          <w:p w14:paraId="0341A372" w14:textId="26F874E6" w:rsidR="00A57415" w:rsidRPr="008731DE" w:rsidRDefault="00A57415" w:rsidP="00A57415">
            <w:pPr>
              <w:spacing w:before="0"/>
              <w:jc w:val="right"/>
              <w:rPr>
                <w:rFonts w:ascii="Calibri" w:hAnsi="Calibri" w:cs="Calibri"/>
                <w:sz w:val="18"/>
                <w:szCs w:val="18"/>
                <w:lang w:bidi="fa-IR"/>
              </w:rPr>
            </w:pPr>
            <w:r w:rsidRPr="008731DE">
              <w:rPr>
                <w:rFonts w:ascii="Calibri" w:hAnsi="Calibri" w:cs="Calibri"/>
                <w:color w:val="000000"/>
                <w:sz w:val="18"/>
                <w:szCs w:val="18"/>
                <w:lang w:eastAsia="sr-Latn-RS"/>
              </w:rPr>
              <w:t>1.000.000</w:t>
            </w:r>
          </w:p>
        </w:tc>
        <w:tc>
          <w:tcPr>
            <w:tcW w:w="461" w:type="pct"/>
            <w:vAlign w:val="center"/>
          </w:tcPr>
          <w:p w14:paraId="0827EFB6" w14:textId="322704A8" w:rsidR="00A57415" w:rsidRPr="008731DE" w:rsidRDefault="00A57415" w:rsidP="00A57415">
            <w:pPr>
              <w:spacing w:before="0"/>
              <w:jc w:val="center"/>
              <w:rPr>
                <w:rFonts w:ascii="Calibri" w:hAnsi="Calibri" w:cs="Calibri"/>
                <w:sz w:val="18"/>
                <w:szCs w:val="18"/>
                <w:lang w:bidi="fa-IR"/>
              </w:rPr>
            </w:pPr>
            <w:r w:rsidRPr="008731DE">
              <w:rPr>
                <w:rFonts w:ascii="Calibri" w:hAnsi="Calibri" w:cs="Calibri"/>
                <w:sz w:val="18"/>
                <w:szCs w:val="18"/>
                <w:lang w:bidi="fa-IR"/>
              </w:rPr>
              <w:t>Kritičan</w:t>
            </w:r>
          </w:p>
        </w:tc>
        <w:tc>
          <w:tcPr>
            <w:tcW w:w="358" w:type="pct"/>
            <w:vAlign w:val="center"/>
          </w:tcPr>
          <w:p w14:paraId="7F23BB6F" w14:textId="1DEA6A8A" w:rsidR="00A57415" w:rsidRPr="008731DE" w:rsidRDefault="00A57415" w:rsidP="00A57415">
            <w:pPr>
              <w:spacing w:before="0"/>
              <w:jc w:val="center"/>
              <w:rPr>
                <w:rFonts w:ascii="Calibri" w:hAnsi="Calibri" w:cs="Calibri"/>
                <w:sz w:val="18"/>
                <w:szCs w:val="18"/>
                <w:lang w:bidi="fa-IR"/>
              </w:rPr>
            </w:pPr>
            <w:r w:rsidRPr="008731DE">
              <w:rPr>
                <w:rFonts w:ascii="Calibri" w:hAnsi="Calibri" w:cs="Calibri"/>
                <w:sz w:val="18"/>
                <w:szCs w:val="18"/>
                <w:lang w:bidi="fa-IR"/>
              </w:rPr>
              <w:t>Cilj 1</w:t>
            </w:r>
          </w:p>
        </w:tc>
      </w:tr>
      <w:tr w:rsidR="005A5427" w:rsidRPr="008731DE" w14:paraId="1AB1F4DC" w14:textId="77777777" w:rsidTr="00A844BD">
        <w:tc>
          <w:tcPr>
            <w:tcW w:w="3577" w:type="pct"/>
            <w:gridSpan w:val="3"/>
            <w:shd w:val="clear" w:color="auto" w:fill="F2F2F2" w:themeFill="background1" w:themeFillShade="F2"/>
          </w:tcPr>
          <w:p w14:paraId="3E70A1DD" w14:textId="77777777" w:rsidR="005A5427" w:rsidRPr="008731DE" w:rsidRDefault="005A5427" w:rsidP="00087188">
            <w:pPr>
              <w:spacing w:before="0"/>
              <w:jc w:val="right"/>
              <w:rPr>
                <w:rFonts w:ascii="Calibri" w:hAnsi="Calibri" w:cs="Calibri"/>
                <w:sz w:val="18"/>
                <w:szCs w:val="18"/>
                <w:lang w:bidi="fa-IR"/>
              </w:rPr>
            </w:pPr>
            <w:r w:rsidRPr="008731DE">
              <w:rPr>
                <w:rFonts w:ascii="Calibri" w:hAnsi="Calibri" w:cs="Calibri"/>
                <w:b/>
                <w:bCs/>
                <w:spacing w:val="24"/>
                <w:sz w:val="18"/>
                <w:szCs w:val="18"/>
                <w:lang w:bidi="fa-IR"/>
              </w:rPr>
              <w:t>UKUPNA PROCIJENJENA VRIJEDNOST PROVOĐENJA MJERA</w:t>
            </w:r>
          </w:p>
        </w:tc>
        <w:tc>
          <w:tcPr>
            <w:tcW w:w="1423" w:type="pct"/>
            <w:gridSpan w:val="3"/>
            <w:shd w:val="clear" w:color="auto" w:fill="F2F2F2" w:themeFill="background1" w:themeFillShade="F2"/>
          </w:tcPr>
          <w:p w14:paraId="01FE7A99" w14:textId="42849C31" w:rsidR="005A5427" w:rsidRPr="008731DE" w:rsidRDefault="00A57415" w:rsidP="00087188">
            <w:pPr>
              <w:spacing w:before="0"/>
              <w:ind w:left="113"/>
              <w:rPr>
                <w:rFonts w:ascii="Calibri" w:hAnsi="Calibri" w:cs="Calibri"/>
                <w:sz w:val="18"/>
                <w:szCs w:val="18"/>
                <w:lang w:bidi="fa-IR"/>
              </w:rPr>
            </w:pPr>
            <w:r w:rsidRPr="008731DE">
              <w:rPr>
                <w:rFonts w:ascii="Calibri" w:hAnsi="Calibri" w:cs="Calibri"/>
                <w:b/>
                <w:bCs/>
                <w:sz w:val="18"/>
                <w:szCs w:val="18"/>
                <w:lang w:bidi="fa-IR"/>
              </w:rPr>
              <w:t>1</w:t>
            </w:r>
            <w:r w:rsidR="00815A1D" w:rsidRPr="008731DE">
              <w:rPr>
                <w:rFonts w:ascii="Calibri" w:hAnsi="Calibri" w:cs="Calibri"/>
                <w:b/>
                <w:bCs/>
                <w:sz w:val="18"/>
                <w:szCs w:val="18"/>
                <w:lang w:bidi="fa-IR"/>
              </w:rPr>
              <w:t>.</w:t>
            </w:r>
            <w:r w:rsidRPr="008731DE">
              <w:rPr>
                <w:rFonts w:ascii="Calibri" w:hAnsi="Calibri" w:cs="Calibri"/>
                <w:b/>
                <w:bCs/>
                <w:sz w:val="18"/>
                <w:szCs w:val="18"/>
                <w:lang w:bidi="fa-IR"/>
              </w:rPr>
              <w:t>0</w:t>
            </w:r>
            <w:r w:rsidR="005A5427" w:rsidRPr="008731DE">
              <w:rPr>
                <w:rFonts w:ascii="Calibri" w:hAnsi="Calibri" w:cs="Calibri"/>
                <w:b/>
                <w:bCs/>
                <w:sz w:val="18"/>
                <w:szCs w:val="18"/>
                <w:lang w:bidi="fa-IR"/>
              </w:rPr>
              <w:t>30</w:t>
            </w:r>
            <w:r w:rsidR="00593010" w:rsidRPr="008731DE">
              <w:rPr>
                <w:rFonts w:ascii="Calibri" w:hAnsi="Calibri" w:cs="Calibri"/>
                <w:b/>
                <w:bCs/>
                <w:sz w:val="18"/>
                <w:szCs w:val="18"/>
                <w:lang w:bidi="fa-IR"/>
              </w:rPr>
              <w:t>.</w:t>
            </w:r>
            <w:r w:rsidR="005A5427" w:rsidRPr="008731DE">
              <w:rPr>
                <w:rFonts w:ascii="Calibri" w:hAnsi="Calibri" w:cs="Calibri"/>
                <w:b/>
                <w:bCs/>
                <w:sz w:val="18"/>
                <w:szCs w:val="18"/>
                <w:lang w:bidi="fa-IR"/>
              </w:rPr>
              <w:t>000</w:t>
            </w:r>
            <w:r w:rsidR="00593010" w:rsidRPr="008731DE">
              <w:rPr>
                <w:rFonts w:ascii="Calibri" w:hAnsi="Calibri" w:cs="Calibri"/>
                <w:b/>
                <w:bCs/>
                <w:sz w:val="18"/>
                <w:szCs w:val="18"/>
                <w:lang w:bidi="fa-IR"/>
              </w:rPr>
              <w:t>,</w:t>
            </w:r>
            <w:r w:rsidR="005A5427" w:rsidRPr="008731DE">
              <w:rPr>
                <w:rFonts w:ascii="Calibri" w:hAnsi="Calibri" w:cs="Calibri"/>
                <w:b/>
                <w:bCs/>
                <w:sz w:val="18"/>
                <w:szCs w:val="18"/>
                <w:lang w:bidi="fa-IR"/>
              </w:rPr>
              <w:t>00</w:t>
            </w:r>
          </w:p>
        </w:tc>
      </w:tr>
    </w:tbl>
    <w:p w14:paraId="68AAAC2E" w14:textId="72026E0C" w:rsidR="006713B1" w:rsidRPr="008731DE" w:rsidRDefault="00C61D51" w:rsidP="00B853E6">
      <w:pPr>
        <w:pStyle w:val="Heading2"/>
      </w:pPr>
      <w:bookmarkStart w:id="477" w:name="_Toc108528615"/>
      <w:bookmarkStart w:id="478" w:name="_Toc137804207"/>
      <w:bookmarkStart w:id="479" w:name="_Hlk116643301"/>
      <w:r w:rsidRPr="008731DE">
        <w:t>Međunarodna koord</w:t>
      </w:r>
      <w:r w:rsidR="007E2D0A" w:rsidRPr="008731DE">
        <w:t>i</w:t>
      </w:r>
      <w:r w:rsidRPr="008731DE">
        <w:t>nacija i saradnja u implementaciji Direktive o poplavama</w:t>
      </w:r>
      <w:bookmarkEnd w:id="477"/>
      <w:bookmarkEnd w:id="478"/>
    </w:p>
    <w:bookmarkEnd w:id="479"/>
    <w:p w14:paraId="449A67B0" w14:textId="5044009A" w:rsidR="005A5427" w:rsidRPr="008731DE" w:rsidRDefault="005A5427" w:rsidP="00A844BD">
      <w:pPr>
        <w:pStyle w:val="NormalWeb"/>
        <w:spacing w:before="120" w:beforeAutospacing="0" w:after="0" w:afterAutospacing="0"/>
        <w:rPr>
          <w:b/>
          <w:bCs/>
          <w:lang w:eastAsia="ja-JP"/>
        </w:rPr>
      </w:pPr>
      <w:r w:rsidRPr="008731DE">
        <w:rPr>
          <w:b/>
          <w:bCs/>
          <w:lang w:eastAsia="ja-JP"/>
        </w:rPr>
        <w:t>Međunarodna komisija za zaštitu rijeke Dunav (ICPDR)</w:t>
      </w:r>
    </w:p>
    <w:p w14:paraId="7288A35A" w14:textId="77777777" w:rsidR="005A5427" w:rsidRPr="008731DE" w:rsidRDefault="005A5427" w:rsidP="00A844BD">
      <w:pPr>
        <w:spacing w:before="60" w:after="60"/>
        <w:rPr>
          <w:lang w:eastAsia="ja-JP"/>
        </w:rPr>
      </w:pPr>
      <w:r w:rsidRPr="008731DE">
        <w:rPr>
          <w:lang w:eastAsia="ja-JP"/>
        </w:rPr>
        <w:t>Prvi Plan upravljanja rizikom od poplava u slivu rijeke Dunav, koji je usklađen sa Direktivom o poplavama EU, je izrađen 2015. godine. Dogovoreni su ciljevi sa fokusom na smanjenje potencijalnih štetnih djelovanja poplava na zdravlje ljudi, okoliš, kulturnu baštinu i privrednu aktivnost, uzimajući u obzir karakteristike riječnog sliva rijeke Dunav. Kako bi se izbjeglo dupliranje sa državnim planovima, u Planu upravljanja rizikom od poplava u slivu rijeke Dunav su bile predstavljene samo mjere strateškog nivoa koje odražavaju aktivnosti na nivou međunarodnog vodnog područja. Drugim riječima, predstavljene su mjere sa prekograničnim uticajem i mjere koje su primjenljive u više zemalja riječnog sliva, kao što su podizanje svijesti i sistemi ranog upozorenja.</w:t>
      </w:r>
    </w:p>
    <w:p w14:paraId="7EEF9A6B" w14:textId="77777777" w:rsidR="005A5427" w:rsidRPr="008731DE" w:rsidRDefault="005A5427" w:rsidP="00EF476C">
      <w:pPr>
        <w:spacing w:before="60" w:after="60"/>
        <w:rPr>
          <w:lang w:eastAsia="ja-JP"/>
        </w:rPr>
      </w:pPr>
      <w:r w:rsidRPr="008731DE">
        <w:rPr>
          <w:lang w:eastAsia="ja-JP"/>
        </w:rPr>
        <w:t>Napredak u postizanju ciljeva Plana upravljanja rizikom od poplava na slivu rijeke Dunav na nivou cijelog sliva odnosio se prvenstveno na implementaciju najbolje prakse u podunavskim zemljama.</w:t>
      </w:r>
    </w:p>
    <w:p w14:paraId="4903FC46" w14:textId="1B375322" w:rsidR="005A5427" w:rsidRPr="008731DE" w:rsidRDefault="005A5427" w:rsidP="005A5427">
      <w:pPr>
        <w:rPr>
          <w:lang w:eastAsia="ja-JP"/>
        </w:rPr>
      </w:pPr>
      <w:r w:rsidRPr="008731DE">
        <w:rPr>
          <w:lang w:eastAsia="ja-JP"/>
        </w:rPr>
        <w:lastRenderedPageBreak/>
        <w:t xml:space="preserve">Ažurirani plan upravljanja poplavama u slivu rijeke Dunav je izrađen 2021. godine. U njemu su navedeni ključni prioriteti upravljanja rizikom od poplava za sliv rijeke Dunav do 2027. godine. Ažurirani PURP za sliv rijeke Dunav predstavlja instrument koordinacije implementacije Direktive o poplavama EU u slivu rijeke Dunav. U skladu sa članom 7, stav 2 Direktive o poplavama, ICPDR je dogovorio </w:t>
      </w:r>
      <w:r w:rsidR="00C6461C" w:rsidRPr="008731DE">
        <w:rPr>
          <w:lang w:eastAsia="ja-JP"/>
        </w:rPr>
        <w:t>pet</w:t>
      </w:r>
      <w:r w:rsidRPr="008731DE">
        <w:rPr>
          <w:lang w:eastAsia="ja-JP"/>
        </w:rPr>
        <w:t xml:space="preserve"> ciljeva za Plan upravljanja rizikom od poplava za sliv rijeke Dunav. Mjere u okviru svih postavljenih ciljeva koje se odnose na BiH navedeni su u sljedećim tabelama. Predložene mjere su struktuirane u skladu sa ciljevima na nivou cijelog sliva, sa mogućnošću izmjene ukoliko bude potrebno.</w:t>
      </w:r>
      <w:r w:rsidR="009E247F" w:rsidRPr="008731DE">
        <w:rPr>
          <w:lang w:eastAsia="ja-JP"/>
        </w:rPr>
        <w:t xml:space="preserve"> </w:t>
      </w:r>
      <w:r w:rsidRPr="008731DE">
        <w:rPr>
          <w:lang w:eastAsia="ja-JP"/>
        </w:rPr>
        <w:t xml:space="preserve"> </w:t>
      </w:r>
    </w:p>
    <w:p w14:paraId="38F1D795" w14:textId="77777777" w:rsidR="005A5427" w:rsidRPr="008731DE" w:rsidRDefault="005A5427" w:rsidP="00BE5C86">
      <w:pPr>
        <w:pStyle w:val="NormalWeb"/>
        <w:numPr>
          <w:ilvl w:val="0"/>
          <w:numId w:val="31"/>
        </w:numPr>
        <w:spacing w:before="0" w:beforeAutospacing="0" w:after="0" w:afterAutospacing="0"/>
        <w:rPr>
          <w:b/>
          <w:bCs/>
          <w:lang w:eastAsia="ja-JP"/>
        </w:rPr>
      </w:pPr>
      <w:bookmarkStart w:id="480" w:name="_Hlk109031708"/>
      <w:r w:rsidRPr="008731DE">
        <w:rPr>
          <w:b/>
          <w:bCs/>
          <w:lang w:eastAsia="ja-JP"/>
        </w:rPr>
        <w:t>Izbjegavanje novih rizika</w:t>
      </w:r>
    </w:p>
    <w:p w14:paraId="30E833EA" w14:textId="19834B26" w:rsidR="005A5427" w:rsidRPr="008731DE" w:rsidRDefault="005A5427" w:rsidP="005A5427">
      <w:pPr>
        <w:pStyle w:val="Caption"/>
        <w:keepNext/>
        <w:spacing w:after="60"/>
        <w:jc w:val="left"/>
      </w:pPr>
      <w:bookmarkStart w:id="481" w:name="_Toc109912889"/>
      <w:bookmarkStart w:id="482" w:name="_Toc137804303"/>
      <w:r w:rsidRPr="008731DE">
        <w:t xml:space="preserve">Tabela </w:t>
      </w:r>
      <w:r w:rsidRPr="008731DE">
        <w:fldChar w:fldCharType="begin"/>
      </w:r>
      <w:r w:rsidRPr="008731DE">
        <w:instrText xml:space="preserve"> SEQ Tabela \* ARABIC </w:instrText>
      </w:r>
      <w:r w:rsidRPr="008731DE">
        <w:fldChar w:fldCharType="separate"/>
      </w:r>
      <w:r w:rsidR="00593FC9">
        <w:rPr>
          <w:noProof/>
        </w:rPr>
        <w:t>64</w:t>
      </w:r>
      <w:r w:rsidRPr="008731DE">
        <w:fldChar w:fldCharType="end"/>
      </w:r>
      <w:r w:rsidRPr="008731DE">
        <w:t>. Ažurirani PURP za sliv rijeke Dunav – Mjere obuhvaćene ciljem izbjegavanje novih rizika</w:t>
      </w:r>
      <w:bookmarkEnd w:id="481"/>
      <w:bookmarkEnd w:id="482"/>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126"/>
        <w:gridCol w:w="1392"/>
        <w:gridCol w:w="2552"/>
        <w:gridCol w:w="3935"/>
      </w:tblGrid>
      <w:tr w:rsidR="005A5427" w:rsidRPr="008731DE" w14:paraId="525111C2" w14:textId="77777777" w:rsidTr="00EF476C">
        <w:trPr>
          <w:tblHeader/>
        </w:trPr>
        <w:tc>
          <w:tcPr>
            <w:tcW w:w="1126" w:type="dxa"/>
            <w:shd w:val="clear" w:color="auto" w:fill="002060"/>
            <w:vAlign w:val="center"/>
          </w:tcPr>
          <w:p w14:paraId="571C681B" w14:textId="77777777" w:rsidR="005A5427" w:rsidRPr="008731DE" w:rsidRDefault="005A5427" w:rsidP="00087188">
            <w:pPr>
              <w:autoSpaceDE w:val="0"/>
              <w:autoSpaceDN w:val="0"/>
              <w:adjustRightInd w:val="0"/>
              <w:spacing w:before="0"/>
              <w:jc w:val="center"/>
              <w:rPr>
                <w:rFonts w:ascii="Calibri" w:hAnsi="Calibri" w:cs="Arial"/>
                <w:b/>
                <w:bCs/>
                <w:sz w:val="18"/>
                <w:szCs w:val="18"/>
              </w:rPr>
            </w:pPr>
            <w:r w:rsidRPr="008731DE">
              <w:rPr>
                <w:rFonts w:ascii="Calibri" w:hAnsi="Calibri" w:cs="Arial"/>
                <w:b/>
                <w:bCs/>
                <w:sz w:val="18"/>
                <w:szCs w:val="18"/>
              </w:rPr>
              <w:t>Aspekt upravljanja poplavnim rizikom</w:t>
            </w:r>
          </w:p>
        </w:tc>
        <w:tc>
          <w:tcPr>
            <w:tcW w:w="1392" w:type="dxa"/>
            <w:shd w:val="clear" w:color="auto" w:fill="002060"/>
            <w:vAlign w:val="center"/>
          </w:tcPr>
          <w:p w14:paraId="77D2B450" w14:textId="77777777" w:rsidR="005A5427" w:rsidRPr="008731DE" w:rsidRDefault="005A5427" w:rsidP="00087188">
            <w:pPr>
              <w:spacing w:before="0"/>
              <w:jc w:val="center"/>
              <w:rPr>
                <w:rFonts w:ascii="Calibri" w:hAnsi="Calibri"/>
                <w:b/>
                <w:sz w:val="18"/>
                <w:szCs w:val="18"/>
              </w:rPr>
            </w:pPr>
            <w:r w:rsidRPr="008731DE">
              <w:rPr>
                <w:rFonts w:ascii="Calibri" w:hAnsi="Calibri" w:cs="Arial"/>
                <w:b/>
                <w:bCs/>
                <w:sz w:val="18"/>
                <w:szCs w:val="18"/>
              </w:rPr>
              <w:t>Vrsta</w:t>
            </w:r>
          </w:p>
        </w:tc>
        <w:tc>
          <w:tcPr>
            <w:tcW w:w="2552" w:type="dxa"/>
            <w:shd w:val="clear" w:color="auto" w:fill="002060"/>
            <w:vAlign w:val="center"/>
          </w:tcPr>
          <w:p w14:paraId="695C5F77" w14:textId="77777777" w:rsidR="005A5427" w:rsidRPr="008731DE" w:rsidRDefault="005A5427" w:rsidP="00087188">
            <w:pPr>
              <w:spacing w:before="0"/>
              <w:jc w:val="center"/>
              <w:rPr>
                <w:rFonts w:ascii="Calibri" w:hAnsi="Calibri"/>
                <w:b/>
                <w:sz w:val="18"/>
                <w:szCs w:val="18"/>
              </w:rPr>
            </w:pPr>
            <w:r w:rsidRPr="008731DE">
              <w:rPr>
                <w:rFonts w:ascii="Calibri" w:hAnsi="Calibri" w:cs="Arial"/>
                <w:b/>
                <w:bCs/>
                <w:sz w:val="18"/>
                <w:szCs w:val="18"/>
              </w:rPr>
              <w:t>Opis</w:t>
            </w:r>
          </w:p>
        </w:tc>
        <w:tc>
          <w:tcPr>
            <w:tcW w:w="3935" w:type="dxa"/>
            <w:shd w:val="clear" w:color="auto" w:fill="002060"/>
            <w:vAlign w:val="center"/>
          </w:tcPr>
          <w:p w14:paraId="17C7428E" w14:textId="77777777" w:rsidR="005A5427" w:rsidRPr="008731DE" w:rsidRDefault="005A5427" w:rsidP="00087188">
            <w:pPr>
              <w:autoSpaceDE w:val="0"/>
              <w:autoSpaceDN w:val="0"/>
              <w:adjustRightInd w:val="0"/>
              <w:spacing w:before="0"/>
              <w:jc w:val="center"/>
              <w:rPr>
                <w:rFonts w:ascii="Calibri" w:hAnsi="Calibri" w:cs="Arial"/>
                <w:b/>
                <w:bCs/>
                <w:sz w:val="18"/>
                <w:szCs w:val="18"/>
              </w:rPr>
            </w:pPr>
            <w:r w:rsidRPr="008731DE">
              <w:rPr>
                <w:rFonts w:ascii="Calibri" w:hAnsi="Calibri" w:cs="Arial"/>
                <w:b/>
                <w:bCs/>
                <w:sz w:val="18"/>
                <w:szCs w:val="18"/>
              </w:rPr>
              <w:t>Mjere za područje Bosne i Hercegovine</w:t>
            </w:r>
          </w:p>
        </w:tc>
      </w:tr>
      <w:tr w:rsidR="005A5427" w:rsidRPr="008731DE" w14:paraId="3233720B" w14:textId="77777777" w:rsidTr="00EF476C">
        <w:trPr>
          <w:trHeight w:val="1134"/>
        </w:trPr>
        <w:tc>
          <w:tcPr>
            <w:tcW w:w="1126" w:type="dxa"/>
            <w:vAlign w:val="center"/>
          </w:tcPr>
          <w:p w14:paraId="0B2326F5" w14:textId="77777777" w:rsidR="005A5427" w:rsidRPr="008731DE" w:rsidRDefault="005A5427" w:rsidP="00087188">
            <w:pPr>
              <w:spacing w:before="0"/>
              <w:rPr>
                <w:rFonts w:ascii="Calibri" w:hAnsi="Calibri"/>
                <w:b/>
                <w:sz w:val="18"/>
                <w:szCs w:val="18"/>
              </w:rPr>
            </w:pPr>
            <w:r w:rsidRPr="008731DE">
              <w:rPr>
                <w:rFonts w:ascii="Calibri" w:hAnsi="Calibri" w:cs="Arial"/>
                <w:sz w:val="18"/>
                <w:szCs w:val="18"/>
              </w:rPr>
              <w:t>Prevencija</w:t>
            </w:r>
          </w:p>
        </w:tc>
        <w:tc>
          <w:tcPr>
            <w:tcW w:w="1392" w:type="dxa"/>
            <w:vAlign w:val="center"/>
          </w:tcPr>
          <w:p w14:paraId="5E9A328F" w14:textId="77777777" w:rsidR="005A5427" w:rsidRPr="008731DE" w:rsidRDefault="005A5427" w:rsidP="00087188">
            <w:pPr>
              <w:spacing w:before="0"/>
              <w:jc w:val="center"/>
              <w:rPr>
                <w:rFonts w:ascii="Calibri" w:hAnsi="Calibri"/>
                <w:b/>
                <w:sz w:val="18"/>
                <w:szCs w:val="18"/>
              </w:rPr>
            </w:pPr>
            <w:r w:rsidRPr="008731DE">
              <w:rPr>
                <w:rFonts w:ascii="Calibri" w:hAnsi="Calibri" w:cs="Arial"/>
                <w:sz w:val="18"/>
                <w:szCs w:val="18"/>
              </w:rPr>
              <w:t>Izbjegavanje</w:t>
            </w:r>
          </w:p>
        </w:tc>
        <w:tc>
          <w:tcPr>
            <w:tcW w:w="2552" w:type="dxa"/>
            <w:vAlign w:val="center"/>
          </w:tcPr>
          <w:p w14:paraId="5C928292" w14:textId="77777777" w:rsidR="005A5427" w:rsidRPr="008731DE" w:rsidRDefault="005A5427" w:rsidP="00087188">
            <w:pPr>
              <w:autoSpaceDE w:val="0"/>
              <w:autoSpaceDN w:val="0"/>
              <w:adjustRightInd w:val="0"/>
              <w:spacing w:before="0"/>
              <w:rPr>
                <w:rFonts w:ascii="Calibri" w:hAnsi="Calibri" w:cs="Arial"/>
                <w:sz w:val="18"/>
                <w:szCs w:val="18"/>
              </w:rPr>
            </w:pPr>
            <w:r w:rsidRPr="008731DE">
              <w:rPr>
                <w:rFonts w:ascii="Calibri" w:hAnsi="Calibri"/>
                <w:sz w:val="18"/>
                <w:szCs w:val="18"/>
              </w:rPr>
              <w:t>Mjere za sprečavanje postavljanja novih ili dodatnih receptora u poplavnim područjima (politike i propisi za planiranje korištenja prostora)</w:t>
            </w:r>
          </w:p>
        </w:tc>
        <w:tc>
          <w:tcPr>
            <w:tcW w:w="3935" w:type="dxa"/>
            <w:vAlign w:val="center"/>
          </w:tcPr>
          <w:p w14:paraId="7BA80715"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Uključivanje poplavnih područja u prostorne planove i druge planske dokumente</w:t>
            </w:r>
          </w:p>
          <w:p w14:paraId="7824ADFB"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b/>
                <w:sz w:val="18"/>
                <w:szCs w:val="18"/>
              </w:rPr>
            </w:pPr>
            <w:r w:rsidRPr="008731DE">
              <w:rPr>
                <w:rFonts w:ascii="Calibri" w:hAnsi="Calibri" w:cs="SymbolMT"/>
                <w:sz w:val="18"/>
                <w:szCs w:val="18"/>
              </w:rPr>
              <w:t>Izrada nedostajućih mapa opasnosti od poplava za vodotoke</w:t>
            </w:r>
          </w:p>
        </w:tc>
      </w:tr>
      <w:tr w:rsidR="005A5427" w:rsidRPr="008731DE" w14:paraId="3C45D6EC" w14:textId="77777777" w:rsidTr="00EF476C">
        <w:tc>
          <w:tcPr>
            <w:tcW w:w="1126" w:type="dxa"/>
            <w:vMerge w:val="restart"/>
            <w:vAlign w:val="center"/>
          </w:tcPr>
          <w:p w14:paraId="7AAACD36" w14:textId="77777777" w:rsidR="005A5427" w:rsidRPr="008731DE" w:rsidRDefault="005A5427" w:rsidP="00087188">
            <w:pPr>
              <w:spacing w:before="0"/>
              <w:rPr>
                <w:rFonts w:ascii="Calibri" w:hAnsi="Calibri"/>
                <w:b/>
                <w:sz w:val="18"/>
                <w:szCs w:val="18"/>
              </w:rPr>
            </w:pPr>
            <w:r w:rsidRPr="008731DE">
              <w:rPr>
                <w:rFonts w:ascii="Calibri" w:hAnsi="Calibri"/>
                <w:sz w:val="18"/>
                <w:szCs w:val="18"/>
              </w:rPr>
              <w:t xml:space="preserve">Pripravnost </w:t>
            </w:r>
          </w:p>
        </w:tc>
        <w:tc>
          <w:tcPr>
            <w:tcW w:w="1392" w:type="dxa"/>
            <w:vAlign w:val="center"/>
          </w:tcPr>
          <w:p w14:paraId="058F79D2" w14:textId="77777777" w:rsidR="005A5427" w:rsidRPr="008731DE" w:rsidRDefault="005A5427" w:rsidP="00087188">
            <w:pPr>
              <w:spacing w:before="0"/>
              <w:jc w:val="center"/>
              <w:rPr>
                <w:rFonts w:ascii="Calibri" w:hAnsi="Calibri"/>
                <w:b/>
                <w:sz w:val="18"/>
                <w:szCs w:val="18"/>
              </w:rPr>
            </w:pPr>
            <w:r w:rsidRPr="008731DE">
              <w:rPr>
                <w:rFonts w:ascii="Calibri" w:hAnsi="Calibri"/>
                <w:sz w:val="18"/>
                <w:szCs w:val="18"/>
              </w:rPr>
              <w:t>Planiranje hitnog odgovora u slučaju poplava / Planiranje u vanrednim situacijama</w:t>
            </w:r>
          </w:p>
        </w:tc>
        <w:tc>
          <w:tcPr>
            <w:tcW w:w="2552" w:type="dxa"/>
            <w:vAlign w:val="center"/>
          </w:tcPr>
          <w:p w14:paraId="6C4121A9" w14:textId="77777777" w:rsidR="005A5427" w:rsidRPr="008731DE" w:rsidRDefault="005A5427" w:rsidP="00087188">
            <w:pPr>
              <w:spacing w:before="0"/>
              <w:rPr>
                <w:rFonts w:ascii="Calibri" w:hAnsi="Calibri"/>
                <w:b/>
                <w:sz w:val="18"/>
                <w:szCs w:val="18"/>
              </w:rPr>
            </w:pPr>
            <w:r w:rsidRPr="008731DE">
              <w:rPr>
                <w:rFonts w:ascii="Calibri" w:hAnsi="Calibri"/>
                <w:sz w:val="18"/>
                <w:szCs w:val="18"/>
              </w:rPr>
              <w:t>Planiranje aktivnosti u slučaju nepredvidljivih situacija, mjere za uspostavljanje ili poboljšanje planiranja odziva institucija u slučaju vanrednih poplava</w:t>
            </w:r>
          </w:p>
        </w:tc>
        <w:tc>
          <w:tcPr>
            <w:tcW w:w="3935" w:type="dxa"/>
            <w:vAlign w:val="center"/>
          </w:tcPr>
          <w:p w14:paraId="19B54F53" w14:textId="5DFDAC8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Izrada izvještaja o uspostavljanju ograničenja po pitanju visine vode u opštinskim katastrima</w:t>
            </w:r>
          </w:p>
          <w:p w14:paraId="5BB0F19A"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Primjena restrikcija na poplavnim područjima i spoljašnjim vodama</w:t>
            </w:r>
          </w:p>
          <w:p w14:paraId="2E31819B" w14:textId="2CFBAEBB"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b/>
                <w:sz w:val="18"/>
                <w:szCs w:val="18"/>
              </w:rPr>
            </w:pPr>
            <w:r w:rsidRPr="008731DE">
              <w:rPr>
                <w:rFonts w:ascii="Calibri" w:hAnsi="Calibri" w:cs="SymbolMT"/>
                <w:sz w:val="18"/>
                <w:szCs w:val="18"/>
              </w:rPr>
              <w:t xml:space="preserve">Primjena agro-tehničkih mjera, upravljanje šumama i korištenje zemljišta u skladu sa principima zaštite </w:t>
            </w:r>
            <w:r w:rsidR="00E808EE">
              <w:rPr>
                <w:rFonts w:ascii="Calibri" w:hAnsi="Calibri" w:cs="SymbolMT"/>
                <w:sz w:val="18"/>
                <w:szCs w:val="18"/>
              </w:rPr>
              <w:t>okoliša</w:t>
            </w:r>
            <w:r w:rsidRPr="008731DE">
              <w:rPr>
                <w:rFonts w:ascii="Calibri" w:hAnsi="Calibri" w:cs="SymbolMT"/>
                <w:sz w:val="18"/>
                <w:szCs w:val="18"/>
              </w:rPr>
              <w:t>.</w:t>
            </w:r>
          </w:p>
        </w:tc>
      </w:tr>
      <w:tr w:rsidR="005A5427" w:rsidRPr="008731DE" w14:paraId="4C1415D6" w14:textId="77777777" w:rsidTr="00EF476C">
        <w:tc>
          <w:tcPr>
            <w:tcW w:w="1126" w:type="dxa"/>
            <w:vMerge/>
            <w:vAlign w:val="center"/>
          </w:tcPr>
          <w:p w14:paraId="5E52FDBD" w14:textId="77777777" w:rsidR="005A5427" w:rsidRPr="008731DE" w:rsidRDefault="005A5427" w:rsidP="00087188">
            <w:pPr>
              <w:spacing w:before="0"/>
              <w:rPr>
                <w:rFonts w:ascii="Calibri" w:hAnsi="Calibri"/>
                <w:b/>
                <w:sz w:val="18"/>
                <w:szCs w:val="18"/>
              </w:rPr>
            </w:pPr>
          </w:p>
        </w:tc>
        <w:tc>
          <w:tcPr>
            <w:tcW w:w="1392" w:type="dxa"/>
            <w:vAlign w:val="center"/>
          </w:tcPr>
          <w:p w14:paraId="30DD2BFB" w14:textId="77777777" w:rsidR="005A5427" w:rsidRPr="008731DE" w:rsidRDefault="005A5427" w:rsidP="00087188">
            <w:pPr>
              <w:spacing w:before="0"/>
              <w:jc w:val="center"/>
              <w:rPr>
                <w:rFonts w:ascii="Calibri" w:hAnsi="Calibri"/>
                <w:b/>
                <w:sz w:val="18"/>
                <w:szCs w:val="18"/>
              </w:rPr>
            </w:pPr>
            <w:r w:rsidRPr="008731DE">
              <w:rPr>
                <w:rFonts w:ascii="Calibri" w:hAnsi="Calibri"/>
                <w:sz w:val="18"/>
                <w:szCs w:val="18"/>
              </w:rPr>
              <w:t>Ostale mjere pripravnosti</w:t>
            </w:r>
          </w:p>
        </w:tc>
        <w:tc>
          <w:tcPr>
            <w:tcW w:w="2552" w:type="dxa"/>
            <w:vAlign w:val="center"/>
          </w:tcPr>
          <w:p w14:paraId="2FECFA60" w14:textId="77777777" w:rsidR="005A5427" w:rsidRPr="008731DE" w:rsidRDefault="005A5427" w:rsidP="00087188">
            <w:pPr>
              <w:spacing w:before="0"/>
              <w:rPr>
                <w:rFonts w:ascii="Calibri" w:hAnsi="Calibri"/>
                <w:b/>
                <w:sz w:val="18"/>
                <w:szCs w:val="18"/>
              </w:rPr>
            </w:pPr>
            <w:r w:rsidRPr="008731DE">
              <w:rPr>
                <w:rFonts w:ascii="Calibri" w:hAnsi="Calibri"/>
                <w:sz w:val="18"/>
                <w:szCs w:val="18"/>
              </w:rPr>
              <w:t>Ostale mjere za uspostavljanje ili poboljšanje pripravnosti na poplave u cilju smanjenja štetnih posljedica</w:t>
            </w:r>
          </w:p>
        </w:tc>
        <w:tc>
          <w:tcPr>
            <w:tcW w:w="3935" w:type="dxa"/>
            <w:vAlign w:val="center"/>
          </w:tcPr>
          <w:p w14:paraId="314E0593"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Održavanje postojećih objekata zaštite od poplava</w:t>
            </w:r>
          </w:p>
          <w:p w14:paraId="1938A3EF"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Uticaj klimatskih promjena</w:t>
            </w:r>
          </w:p>
          <w:p w14:paraId="2CF5BEE6"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Ažuriranje hidroloških studija za karakterizaciju visokih voda</w:t>
            </w:r>
          </w:p>
          <w:p w14:paraId="6AA9446F"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Promocija primjera dobre prakse u odbrani od vanrednih poplava</w:t>
            </w:r>
          </w:p>
          <w:p w14:paraId="7AB35014"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Izrada vodiča za procjenu stanja nasipa</w:t>
            </w:r>
          </w:p>
        </w:tc>
      </w:tr>
      <w:tr w:rsidR="005A5427" w:rsidRPr="008731DE" w14:paraId="6D95D82A" w14:textId="77777777" w:rsidTr="00EF476C">
        <w:tc>
          <w:tcPr>
            <w:tcW w:w="2518" w:type="dxa"/>
            <w:gridSpan w:val="2"/>
            <w:vAlign w:val="center"/>
          </w:tcPr>
          <w:p w14:paraId="39969546" w14:textId="77777777" w:rsidR="005A5427" w:rsidRPr="008731DE" w:rsidRDefault="005A5427" w:rsidP="00087188">
            <w:pPr>
              <w:spacing w:before="0"/>
              <w:rPr>
                <w:rFonts w:ascii="Calibri" w:hAnsi="Calibri"/>
                <w:b/>
                <w:sz w:val="18"/>
                <w:szCs w:val="18"/>
              </w:rPr>
            </w:pPr>
            <w:r w:rsidRPr="008731DE">
              <w:rPr>
                <w:rFonts w:ascii="Calibri" w:hAnsi="Calibri"/>
                <w:sz w:val="18"/>
                <w:szCs w:val="18"/>
              </w:rPr>
              <w:t>Ostalo</w:t>
            </w:r>
          </w:p>
        </w:tc>
        <w:tc>
          <w:tcPr>
            <w:tcW w:w="2552" w:type="dxa"/>
            <w:vAlign w:val="center"/>
          </w:tcPr>
          <w:p w14:paraId="60E972CC" w14:textId="77777777" w:rsidR="005A5427" w:rsidRPr="008731DE" w:rsidRDefault="005A5427" w:rsidP="00087188">
            <w:pPr>
              <w:spacing w:before="0"/>
              <w:rPr>
                <w:rFonts w:ascii="Calibri" w:hAnsi="Calibri"/>
                <w:b/>
                <w:sz w:val="18"/>
                <w:szCs w:val="18"/>
              </w:rPr>
            </w:pPr>
          </w:p>
        </w:tc>
        <w:tc>
          <w:tcPr>
            <w:tcW w:w="3935" w:type="dxa"/>
            <w:vAlign w:val="center"/>
          </w:tcPr>
          <w:p w14:paraId="76E5EA2D"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Primjena protu-erozionih mjera u vodnim područjima i mjere za odbranu od bujica</w:t>
            </w:r>
          </w:p>
          <w:p w14:paraId="6D55BA07"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Održavanje objekata za zaštitu od erozija i bujica</w:t>
            </w:r>
          </w:p>
          <w:p w14:paraId="0CCE9E26"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ascii="Calibri" w:hAnsi="Calibri" w:cs="SymbolMT"/>
                <w:sz w:val="18"/>
                <w:szCs w:val="18"/>
              </w:rPr>
            </w:pPr>
            <w:r w:rsidRPr="008731DE">
              <w:rPr>
                <w:rFonts w:ascii="Calibri" w:hAnsi="Calibri" w:cs="SymbolMT"/>
                <w:sz w:val="18"/>
                <w:szCs w:val="18"/>
              </w:rPr>
              <w:t>Izrada osiguranja od poplava</w:t>
            </w:r>
          </w:p>
        </w:tc>
      </w:tr>
    </w:tbl>
    <w:p w14:paraId="2892C496" w14:textId="77777777" w:rsidR="005A5427" w:rsidRPr="008731DE" w:rsidRDefault="005A5427" w:rsidP="00BE5C86">
      <w:pPr>
        <w:pStyle w:val="NormalWeb"/>
        <w:numPr>
          <w:ilvl w:val="0"/>
          <w:numId w:val="31"/>
        </w:numPr>
        <w:spacing w:before="0" w:beforeAutospacing="0" w:after="120" w:afterAutospacing="0"/>
        <w:rPr>
          <w:b/>
          <w:bCs/>
          <w:lang w:eastAsia="ja-JP"/>
        </w:rPr>
      </w:pPr>
      <w:r w:rsidRPr="008731DE">
        <w:rPr>
          <w:b/>
          <w:bCs/>
          <w:lang w:eastAsia="ja-JP"/>
        </w:rPr>
        <w:t xml:space="preserve">Smanjenje postojećih rizika </w:t>
      </w:r>
    </w:p>
    <w:p w14:paraId="218C75C0" w14:textId="274CF862" w:rsidR="005A5427" w:rsidRPr="008731DE" w:rsidRDefault="005A5427" w:rsidP="00A35100">
      <w:pPr>
        <w:pStyle w:val="Caption"/>
        <w:keepNext/>
        <w:spacing w:after="60"/>
        <w:jc w:val="left"/>
      </w:pPr>
      <w:bookmarkStart w:id="483" w:name="_Toc109912890"/>
      <w:bookmarkStart w:id="484" w:name="_Toc137804304"/>
      <w:r w:rsidRPr="008731DE">
        <w:t xml:space="preserve">Tabela </w:t>
      </w:r>
      <w:r w:rsidRPr="008731DE">
        <w:fldChar w:fldCharType="begin"/>
      </w:r>
      <w:r w:rsidRPr="008731DE">
        <w:instrText xml:space="preserve"> SEQ Tabela \* ARABIC </w:instrText>
      </w:r>
      <w:r w:rsidRPr="008731DE">
        <w:fldChar w:fldCharType="separate"/>
      </w:r>
      <w:r w:rsidR="00593FC9">
        <w:rPr>
          <w:noProof/>
        </w:rPr>
        <w:t>65</w:t>
      </w:r>
      <w:r w:rsidRPr="008731DE">
        <w:fldChar w:fldCharType="end"/>
      </w:r>
      <w:r w:rsidR="00E73AEA" w:rsidRPr="008731DE">
        <w:t>.</w:t>
      </w:r>
      <w:r w:rsidRPr="008731DE">
        <w:t xml:space="preserve"> Ažurirani PURP za sliv rijeke Dunav – Mjere obuhvaćene ciljem smanjenja postojećih rizika</w:t>
      </w:r>
      <w:bookmarkEnd w:id="483"/>
      <w:bookmarkEnd w:id="484"/>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101"/>
        <w:gridCol w:w="1134"/>
        <w:gridCol w:w="3132"/>
        <w:gridCol w:w="3638"/>
      </w:tblGrid>
      <w:tr w:rsidR="005A5427" w:rsidRPr="008731DE" w14:paraId="3C49C6F9" w14:textId="77777777" w:rsidTr="00EF476C">
        <w:trPr>
          <w:tblHeader/>
        </w:trPr>
        <w:tc>
          <w:tcPr>
            <w:tcW w:w="1101" w:type="dxa"/>
            <w:shd w:val="clear" w:color="auto" w:fill="002060"/>
            <w:vAlign w:val="center"/>
          </w:tcPr>
          <w:p w14:paraId="248E16A0" w14:textId="77777777" w:rsidR="005A5427" w:rsidRPr="008731DE" w:rsidRDefault="005A5427" w:rsidP="00087188">
            <w:pPr>
              <w:autoSpaceDE w:val="0"/>
              <w:autoSpaceDN w:val="0"/>
              <w:adjustRightInd w:val="0"/>
              <w:spacing w:before="0"/>
              <w:jc w:val="center"/>
              <w:rPr>
                <w:rFonts w:cstheme="minorHAnsi"/>
                <w:b/>
                <w:bCs/>
                <w:sz w:val="18"/>
                <w:szCs w:val="18"/>
              </w:rPr>
            </w:pPr>
            <w:bookmarkStart w:id="485" w:name="_Hlk112240259"/>
            <w:r w:rsidRPr="008731DE">
              <w:rPr>
                <w:rFonts w:cstheme="minorHAnsi"/>
                <w:b/>
                <w:bCs/>
                <w:sz w:val="18"/>
                <w:szCs w:val="18"/>
              </w:rPr>
              <w:t>Aspekt upravljanja poplavnim rizikom</w:t>
            </w:r>
          </w:p>
        </w:tc>
        <w:tc>
          <w:tcPr>
            <w:tcW w:w="1134" w:type="dxa"/>
            <w:shd w:val="clear" w:color="auto" w:fill="002060"/>
            <w:vAlign w:val="center"/>
          </w:tcPr>
          <w:p w14:paraId="7A06C3B9" w14:textId="77777777" w:rsidR="005A5427" w:rsidRPr="008731DE" w:rsidRDefault="005A5427" w:rsidP="00EF476C">
            <w:pPr>
              <w:spacing w:before="0"/>
              <w:ind w:left="-57" w:right="-57"/>
              <w:jc w:val="center"/>
              <w:rPr>
                <w:rFonts w:cstheme="minorHAnsi"/>
                <w:b/>
                <w:sz w:val="18"/>
                <w:szCs w:val="18"/>
              </w:rPr>
            </w:pPr>
            <w:r w:rsidRPr="008731DE">
              <w:rPr>
                <w:rFonts w:cstheme="minorHAnsi"/>
                <w:b/>
                <w:bCs/>
                <w:sz w:val="18"/>
                <w:szCs w:val="18"/>
              </w:rPr>
              <w:t>Vrsta</w:t>
            </w:r>
          </w:p>
        </w:tc>
        <w:tc>
          <w:tcPr>
            <w:tcW w:w="3132" w:type="dxa"/>
            <w:shd w:val="clear" w:color="auto" w:fill="002060"/>
            <w:vAlign w:val="center"/>
          </w:tcPr>
          <w:p w14:paraId="708F9AF9" w14:textId="77777777" w:rsidR="005A5427" w:rsidRPr="008731DE" w:rsidRDefault="005A5427" w:rsidP="00087188">
            <w:pPr>
              <w:spacing w:before="0"/>
              <w:jc w:val="center"/>
              <w:rPr>
                <w:rFonts w:cstheme="minorHAnsi"/>
                <w:b/>
                <w:sz w:val="18"/>
                <w:szCs w:val="18"/>
              </w:rPr>
            </w:pPr>
            <w:r w:rsidRPr="008731DE">
              <w:rPr>
                <w:rFonts w:cstheme="minorHAnsi"/>
                <w:b/>
                <w:bCs/>
                <w:sz w:val="18"/>
                <w:szCs w:val="18"/>
              </w:rPr>
              <w:t>Opis</w:t>
            </w:r>
          </w:p>
        </w:tc>
        <w:tc>
          <w:tcPr>
            <w:tcW w:w="3638" w:type="dxa"/>
            <w:shd w:val="clear" w:color="auto" w:fill="002060"/>
            <w:vAlign w:val="center"/>
          </w:tcPr>
          <w:p w14:paraId="50392B95" w14:textId="77777777" w:rsidR="005A5427" w:rsidRPr="008731DE" w:rsidRDefault="005A5427" w:rsidP="00087188">
            <w:pPr>
              <w:autoSpaceDE w:val="0"/>
              <w:autoSpaceDN w:val="0"/>
              <w:adjustRightInd w:val="0"/>
              <w:spacing w:before="0"/>
              <w:jc w:val="center"/>
              <w:rPr>
                <w:rFonts w:cstheme="minorHAnsi"/>
                <w:b/>
                <w:bCs/>
                <w:sz w:val="18"/>
                <w:szCs w:val="18"/>
              </w:rPr>
            </w:pPr>
            <w:r w:rsidRPr="008731DE">
              <w:rPr>
                <w:rFonts w:cstheme="minorHAnsi"/>
                <w:b/>
                <w:bCs/>
                <w:sz w:val="18"/>
                <w:szCs w:val="18"/>
              </w:rPr>
              <w:t>Mjere za područje Bosne i Hercegovine</w:t>
            </w:r>
          </w:p>
        </w:tc>
      </w:tr>
      <w:tr w:rsidR="005A5427" w:rsidRPr="008731DE" w14:paraId="1D803A34" w14:textId="77777777" w:rsidTr="00EF476C">
        <w:tc>
          <w:tcPr>
            <w:tcW w:w="1101" w:type="dxa"/>
            <w:vMerge w:val="restart"/>
            <w:vAlign w:val="center"/>
          </w:tcPr>
          <w:p w14:paraId="7563221C" w14:textId="77777777" w:rsidR="005A5427" w:rsidRPr="008731DE" w:rsidRDefault="005A5427" w:rsidP="00087188">
            <w:pPr>
              <w:spacing w:before="0"/>
              <w:rPr>
                <w:rFonts w:cstheme="minorHAnsi"/>
                <w:b/>
                <w:sz w:val="18"/>
                <w:szCs w:val="18"/>
              </w:rPr>
            </w:pPr>
            <w:r w:rsidRPr="008731DE">
              <w:rPr>
                <w:rFonts w:cstheme="minorHAnsi"/>
                <w:sz w:val="18"/>
                <w:szCs w:val="18"/>
              </w:rPr>
              <w:t>Prevencija</w:t>
            </w:r>
          </w:p>
        </w:tc>
        <w:tc>
          <w:tcPr>
            <w:tcW w:w="1134" w:type="dxa"/>
            <w:vAlign w:val="center"/>
          </w:tcPr>
          <w:p w14:paraId="77207C56" w14:textId="77777777" w:rsidR="005A5427" w:rsidRPr="008731DE" w:rsidRDefault="005A5427" w:rsidP="00EF476C">
            <w:pPr>
              <w:spacing w:before="0"/>
              <w:ind w:left="-57" w:right="-57"/>
              <w:jc w:val="center"/>
              <w:rPr>
                <w:rFonts w:cstheme="minorHAnsi"/>
                <w:sz w:val="18"/>
                <w:szCs w:val="18"/>
              </w:rPr>
            </w:pPr>
            <w:r w:rsidRPr="008731DE">
              <w:rPr>
                <w:rFonts w:cstheme="minorHAnsi"/>
                <w:sz w:val="18"/>
                <w:szCs w:val="18"/>
              </w:rPr>
              <w:t>Uklanjanje ili premještanje</w:t>
            </w:r>
          </w:p>
        </w:tc>
        <w:tc>
          <w:tcPr>
            <w:tcW w:w="3132" w:type="dxa"/>
            <w:vAlign w:val="center"/>
          </w:tcPr>
          <w:p w14:paraId="344EEC4C" w14:textId="77777777" w:rsidR="005A5427" w:rsidRPr="008731DE" w:rsidRDefault="005A5427" w:rsidP="00087188">
            <w:pPr>
              <w:spacing w:before="0"/>
              <w:rPr>
                <w:rFonts w:cstheme="minorHAnsi"/>
                <w:sz w:val="18"/>
                <w:szCs w:val="18"/>
              </w:rPr>
            </w:pPr>
            <w:r w:rsidRPr="008731DE">
              <w:rPr>
                <w:rFonts w:cstheme="minorHAnsi"/>
                <w:sz w:val="18"/>
                <w:szCs w:val="18"/>
              </w:rPr>
              <w:t>Mjere za uklanjanje receptora iz poplavnih područja ili premještanje receptora u područja sa manjom vjerojatnoćom plavljenja i/ili manjom opasnosti</w:t>
            </w:r>
          </w:p>
        </w:tc>
        <w:tc>
          <w:tcPr>
            <w:tcW w:w="3638" w:type="dxa"/>
            <w:vAlign w:val="center"/>
          </w:tcPr>
          <w:p w14:paraId="52CBFF97"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Premještanje većine ugroženog stanovništva zasnovano na podacima iz mapa rizika</w:t>
            </w:r>
          </w:p>
          <w:p w14:paraId="771937D7"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 xml:space="preserve">Premještanje potencijalno opasnih industrijskih objekata iz područja pod rizikom od poplava </w:t>
            </w:r>
          </w:p>
        </w:tc>
      </w:tr>
      <w:tr w:rsidR="005A5427" w:rsidRPr="008731DE" w14:paraId="56EE8C13" w14:textId="77777777" w:rsidTr="00EF476C">
        <w:tc>
          <w:tcPr>
            <w:tcW w:w="1101" w:type="dxa"/>
            <w:vMerge/>
            <w:vAlign w:val="center"/>
          </w:tcPr>
          <w:p w14:paraId="5B45A38C" w14:textId="77777777" w:rsidR="005A5427" w:rsidRPr="008731DE" w:rsidRDefault="005A5427" w:rsidP="00087188">
            <w:pPr>
              <w:spacing w:before="0"/>
              <w:rPr>
                <w:rFonts w:cstheme="minorHAnsi"/>
                <w:b/>
                <w:sz w:val="18"/>
                <w:szCs w:val="18"/>
              </w:rPr>
            </w:pPr>
          </w:p>
        </w:tc>
        <w:tc>
          <w:tcPr>
            <w:tcW w:w="1134" w:type="dxa"/>
            <w:vAlign w:val="center"/>
          </w:tcPr>
          <w:p w14:paraId="19A016B7" w14:textId="77777777" w:rsidR="005A5427" w:rsidRPr="008731DE" w:rsidRDefault="005A5427" w:rsidP="00EF476C">
            <w:pPr>
              <w:spacing w:before="0"/>
              <w:ind w:left="-57" w:right="-57"/>
              <w:jc w:val="center"/>
              <w:rPr>
                <w:rFonts w:cstheme="minorHAnsi"/>
                <w:sz w:val="18"/>
                <w:szCs w:val="18"/>
              </w:rPr>
            </w:pPr>
            <w:r w:rsidRPr="008731DE">
              <w:rPr>
                <w:rFonts w:cstheme="minorHAnsi"/>
                <w:sz w:val="18"/>
                <w:szCs w:val="18"/>
              </w:rPr>
              <w:t>Smanjenje</w:t>
            </w:r>
          </w:p>
        </w:tc>
        <w:tc>
          <w:tcPr>
            <w:tcW w:w="3132" w:type="dxa"/>
            <w:vAlign w:val="center"/>
          </w:tcPr>
          <w:p w14:paraId="2D9430B1" w14:textId="77777777" w:rsidR="005A5427" w:rsidRPr="008731DE" w:rsidRDefault="005A5427" w:rsidP="00087188">
            <w:pPr>
              <w:spacing w:before="0"/>
              <w:rPr>
                <w:rFonts w:cstheme="minorHAnsi"/>
                <w:b/>
                <w:sz w:val="18"/>
                <w:szCs w:val="18"/>
              </w:rPr>
            </w:pPr>
            <w:r w:rsidRPr="008731DE">
              <w:rPr>
                <w:rFonts w:cstheme="minorHAnsi"/>
                <w:sz w:val="18"/>
                <w:szCs w:val="18"/>
              </w:rPr>
              <w:t>Mjera za prilagođavanje receptora za smanjenje štetnih posljedica i slučaju djelovanja poplava na građevine, javne mreže i dr.</w:t>
            </w:r>
          </w:p>
        </w:tc>
        <w:tc>
          <w:tcPr>
            <w:tcW w:w="3638" w:type="dxa"/>
            <w:vAlign w:val="center"/>
          </w:tcPr>
          <w:p w14:paraId="291CB159"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Promovisanje dobre prakse u izgradnji stambenih objekata i infrastrukture u poplavnim područjima.</w:t>
            </w:r>
          </w:p>
          <w:p w14:paraId="4CCC5BE7"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Promovisanje mjera samozaštite stanovništva u poplavnim područjima</w:t>
            </w:r>
          </w:p>
        </w:tc>
      </w:tr>
      <w:tr w:rsidR="005A5427" w:rsidRPr="008731DE" w14:paraId="7B955039" w14:textId="77777777" w:rsidTr="00EF476C">
        <w:tc>
          <w:tcPr>
            <w:tcW w:w="1101" w:type="dxa"/>
            <w:vMerge/>
            <w:vAlign w:val="center"/>
          </w:tcPr>
          <w:p w14:paraId="1880A8F8" w14:textId="77777777" w:rsidR="005A5427" w:rsidRPr="008731DE" w:rsidRDefault="005A5427" w:rsidP="00087188">
            <w:pPr>
              <w:spacing w:before="0"/>
              <w:rPr>
                <w:rFonts w:cstheme="minorHAnsi"/>
                <w:b/>
                <w:sz w:val="18"/>
                <w:szCs w:val="18"/>
              </w:rPr>
            </w:pPr>
          </w:p>
        </w:tc>
        <w:tc>
          <w:tcPr>
            <w:tcW w:w="1134" w:type="dxa"/>
            <w:vAlign w:val="center"/>
          </w:tcPr>
          <w:p w14:paraId="1ADEF36F" w14:textId="77777777" w:rsidR="005A5427" w:rsidRPr="008731DE" w:rsidRDefault="005A5427" w:rsidP="00EF476C">
            <w:pPr>
              <w:spacing w:before="0"/>
              <w:ind w:left="-57" w:right="-57"/>
              <w:jc w:val="center"/>
              <w:rPr>
                <w:rFonts w:cstheme="minorHAnsi"/>
                <w:sz w:val="18"/>
                <w:szCs w:val="18"/>
              </w:rPr>
            </w:pPr>
            <w:r w:rsidRPr="008731DE">
              <w:rPr>
                <w:rFonts w:cstheme="minorHAnsi"/>
                <w:sz w:val="18"/>
                <w:szCs w:val="18"/>
              </w:rPr>
              <w:t>Ostale mjere sprečavanja</w:t>
            </w:r>
          </w:p>
        </w:tc>
        <w:tc>
          <w:tcPr>
            <w:tcW w:w="3132" w:type="dxa"/>
            <w:vAlign w:val="center"/>
          </w:tcPr>
          <w:p w14:paraId="762DABC8" w14:textId="77777777" w:rsidR="005A5427" w:rsidRPr="008731DE" w:rsidRDefault="005A5427" w:rsidP="00087188">
            <w:pPr>
              <w:autoSpaceDE w:val="0"/>
              <w:autoSpaceDN w:val="0"/>
              <w:adjustRightInd w:val="0"/>
              <w:spacing w:before="0"/>
              <w:rPr>
                <w:rFonts w:cstheme="minorHAnsi"/>
                <w:color w:val="000000"/>
                <w:sz w:val="18"/>
                <w:szCs w:val="18"/>
              </w:rPr>
            </w:pPr>
            <w:r w:rsidRPr="008731DE">
              <w:rPr>
                <w:rFonts w:cstheme="minorHAnsi"/>
                <w:color w:val="000000"/>
                <w:sz w:val="18"/>
                <w:szCs w:val="18"/>
              </w:rPr>
              <w:t>Ostale mjere za poboljšanje sprečavanja rizika od poplava, modeliranje i procjena rizika od poplava, kao i procjena osjetljivosti na poplave, programe ili politike održavanja</w:t>
            </w:r>
          </w:p>
        </w:tc>
        <w:tc>
          <w:tcPr>
            <w:tcW w:w="3638" w:type="dxa"/>
            <w:vAlign w:val="center"/>
          </w:tcPr>
          <w:p w14:paraId="51241C47"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Mjere rekonstrukcije objekata za zaštitu od poplava</w:t>
            </w:r>
          </w:p>
          <w:p w14:paraId="715DBD1C"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Redovno održavanje postojećih objekata za zaštitu od poplava</w:t>
            </w:r>
          </w:p>
          <w:p w14:paraId="342CDBE6"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Uređenje korita vodotoka u područjima identifikovanim u mapama rizika</w:t>
            </w:r>
          </w:p>
          <w:p w14:paraId="37FCE2CB"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Modeliranje poplava</w:t>
            </w:r>
          </w:p>
        </w:tc>
      </w:tr>
      <w:tr w:rsidR="005A5427" w:rsidRPr="008731DE" w14:paraId="0D792D5D" w14:textId="77777777" w:rsidTr="00EF476C">
        <w:tc>
          <w:tcPr>
            <w:tcW w:w="1101" w:type="dxa"/>
            <w:vMerge w:val="restart"/>
            <w:vAlign w:val="center"/>
          </w:tcPr>
          <w:p w14:paraId="2A3389AD" w14:textId="77777777" w:rsidR="005A5427" w:rsidRPr="008731DE" w:rsidRDefault="005A5427" w:rsidP="00087188">
            <w:pPr>
              <w:autoSpaceDE w:val="0"/>
              <w:autoSpaceDN w:val="0"/>
              <w:adjustRightInd w:val="0"/>
              <w:spacing w:before="0"/>
              <w:rPr>
                <w:rFonts w:cstheme="minorHAnsi"/>
                <w:b/>
                <w:sz w:val="18"/>
                <w:szCs w:val="18"/>
              </w:rPr>
            </w:pPr>
            <w:r w:rsidRPr="008731DE">
              <w:rPr>
                <w:rFonts w:cstheme="minorHAnsi"/>
                <w:sz w:val="18"/>
                <w:szCs w:val="18"/>
              </w:rPr>
              <w:t>Zaštita</w:t>
            </w:r>
          </w:p>
          <w:p w14:paraId="16358C24" w14:textId="77777777" w:rsidR="005A5427" w:rsidRPr="008731DE" w:rsidRDefault="005A5427" w:rsidP="00087188">
            <w:pPr>
              <w:spacing w:before="0"/>
              <w:rPr>
                <w:rFonts w:cstheme="minorHAnsi"/>
                <w:b/>
                <w:sz w:val="18"/>
                <w:szCs w:val="18"/>
              </w:rPr>
            </w:pPr>
          </w:p>
        </w:tc>
        <w:tc>
          <w:tcPr>
            <w:tcW w:w="1134" w:type="dxa"/>
            <w:vAlign w:val="center"/>
          </w:tcPr>
          <w:p w14:paraId="1F4DEFD6" w14:textId="77777777" w:rsidR="005A5427" w:rsidRPr="008731DE" w:rsidRDefault="005A5427" w:rsidP="00EF476C">
            <w:pPr>
              <w:spacing w:before="0"/>
              <w:ind w:left="-57" w:right="-57"/>
              <w:jc w:val="center"/>
              <w:rPr>
                <w:rFonts w:cstheme="minorHAnsi"/>
                <w:sz w:val="18"/>
                <w:szCs w:val="18"/>
              </w:rPr>
            </w:pPr>
            <w:r w:rsidRPr="008731DE">
              <w:rPr>
                <w:rFonts w:cstheme="minorHAnsi"/>
                <w:sz w:val="18"/>
                <w:szCs w:val="18"/>
              </w:rPr>
              <w:t>Prirodno upravljanje poplavom / Upravljanje oticanjem vode i slivom</w:t>
            </w:r>
          </w:p>
        </w:tc>
        <w:tc>
          <w:tcPr>
            <w:tcW w:w="3132" w:type="dxa"/>
            <w:vAlign w:val="center"/>
          </w:tcPr>
          <w:p w14:paraId="0BF6A569" w14:textId="77777777" w:rsidR="005A5427" w:rsidRPr="008731DE" w:rsidRDefault="005A5427" w:rsidP="00087188">
            <w:pPr>
              <w:autoSpaceDE w:val="0"/>
              <w:autoSpaceDN w:val="0"/>
              <w:adjustRightInd w:val="0"/>
              <w:spacing w:before="0"/>
              <w:rPr>
                <w:rFonts w:cstheme="minorHAnsi"/>
                <w:color w:val="000000"/>
                <w:sz w:val="18"/>
                <w:szCs w:val="18"/>
              </w:rPr>
            </w:pPr>
            <w:r w:rsidRPr="008731DE">
              <w:rPr>
                <w:rFonts w:cstheme="minorHAnsi"/>
                <w:sz w:val="18"/>
                <w:szCs w:val="18"/>
              </w:rPr>
              <w:t>Mjere za smanjenje doticaja u prirodne i vještačke sisteme odvodnje, na primjer, sprečavanja prekomjernog doticaja i/ili zadržavanje, poboljšanje infiltracije, itd., uključujući radove u kanalima, radove na obnovi i pošumljavanju obala, obnavljanje prirodnih sistema sa ciljem usporavanja i skladištenja vode.</w:t>
            </w:r>
          </w:p>
        </w:tc>
        <w:tc>
          <w:tcPr>
            <w:tcW w:w="3638" w:type="dxa"/>
            <w:vAlign w:val="center"/>
          </w:tcPr>
          <w:p w14:paraId="10345742"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Pošumljavanje područja u slivu</w:t>
            </w:r>
          </w:p>
          <w:p w14:paraId="43043599"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Promovisanje mjera prirodnog zadržavanja voda</w:t>
            </w:r>
          </w:p>
          <w:p w14:paraId="13891862"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Primjena protu-erozionih mjera u vodnim područjima i mjera za odbranu od bujica</w:t>
            </w:r>
          </w:p>
        </w:tc>
      </w:tr>
      <w:tr w:rsidR="005A5427" w:rsidRPr="008731DE" w14:paraId="5B395F78" w14:textId="77777777" w:rsidTr="00EF476C">
        <w:trPr>
          <w:trHeight w:val="2154"/>
        </w:trPr>
        <w:tc>
          <w:tcPr>
            <w:tcW w:w="1101" w:type="dxa"/>
            <w:vMerge/>
            <w:vAlign w:val="center"/>
          </w:tcPr>
          <w:p w14:paraId="7CCE0061" w14:textId="77777777" w:rsidR="005A5427" w:rsidRPr="008731DE" w:rsidRDefault="005A5427" w:rsidP="00087188">
            <w:pPr>
              <w:autoSpaceDE w:val="0"/>
              <w:autoSpaceDN w:val="0"/>
              <w:adjustRightInd w:val="0"/>
              <w:spacing w:before="0"/>
              <w:rPr>
                <w:rFonts w:cstheme="minorHAnsi"/>
                <w:sz w:val="18"/>
                <w:szCs w:val="18"/>
              </w:rPr>
            </w:pPr>
          </w:p>
        </w:tc>
        <w:tc>
          <w:tcPr>
            <w:tcW w:w="1134" w:type="dxa"/>
            <w:vAlign w:val="center"/>
          </w:tcPr>
          <w:p w14:paraId="05F180E7" w14:textId="77777777" w:rsidR="005A5427" w:rsidRPr="008731DE" w:rsidRDefault="005A5427" w:rsidP="00EF476C">
            <w:pPr>
              <w:spacing w:before="0"/>
              <w:ind w:left="-57" w:right="-57"/>
              <w:jc w:val="center"/>
              <w:rPr>
                <w:rFonts w:cstheme="minorHAnsi"/>
                <w:sz w:val="18"/>
                <w:szCs w:val="18"/>
              </w:rPr>
            </w:pPr>
            <w:r w:rsidRPr="008731DE">
              <w:rPr>
                <w:rFonts w:cstheme="minorHAnsi"/>
                <w:sz w:val="18"/>
                <w:szCs w:val="18"/>
              </w:rPr>
              <w:t>Regulacija vodotoka</w:t>
            </w:r>
          </w:p>
        </w:tc>
        <w:tc>
          <w:tcPr>
            <w:tcW w:w="3132" w:type="dxa"/>
            <w:vAlign w:val="center"/>
          </w:tcPr>
          <w:p w14:paraId="1CEAD48B"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Mjere koje uključuju fizičke intervencije za regulisanje vodotoka, na primjer, izgradnja, prilagođavanje ili uklanjanje konstrukcija za zadržavanje vode (npr. brane ili drugi skladišni prostori, ili razvoj pravila za regulisanje vodotoka), a koje imaju značajan uticaj na hidrološki režim.</w:t>
            </w:r>
          </w:p>
        </w:tc>
        <w:tc>
          <w:tcPr>
            <w:tcW w:w="3638" w:type="dxa"/>
            <w:vAlign w:val="center"/>
          </w:tcPr>
          <w:p w14:paraId="77E89BEE"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Definisanje nužne zapremine za zadržavanje voda i režima upravljanja postojećim retenzijama i rezervoarima za odbranu od poplava</w:t>
            </w:r>
          </w:p>
          <w:p w14:paraId="31B2E595"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Razmatranje ili izgradnja novih višenamjenskih rezervoara i retenzija</w:t>
            </w:r>
          </w:p>
          <w:p w14:paraId="371E632A"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Promovisanje dobre prakse u upravljanju višenamjenskim rezervoarima</w:t>
            </w:r>
          </w:p>
          <w:p w14:paraId="23CF1A86" w14:textId="3F14C6BE"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Izrada akcionih planova u slučaju rušenja brana</w:t>
            </w:r>
          </w:p>
        </w:tc>
      </w:tr>
      <w:tr w:rsidR="005A5427" w:rsidRPr="008731DE" w14:paraId="7F12AE64" w14:textId="77777777" w:rsidTr="00EF476C">
        <w:tc>
          <w:tcPr>
            <w:tcW w:w="1101" w:type="dxa"/>
            <w:vMerge/>
            <w:vAlign w:val="center"/>
          </w:tcPr>
          <w:p w14:paraId="431061CD" w14:textId="77777777" w:rsidR="005A5427" w:rsidRPr="008731DE" w:rsidRDefault="005A5427" w:rsidP="00087188">
            <w:pPr>
              <w:autoSpaceDE w:val="0"/>
              <w:autoSpaceDN w:val="0"/>
              <w:adjustRightInd w:val="0"/>
              <w:spacing w:before="0"/>
              <w:rPr>
                <w:rFonts w:cstheme="minorHAnsi"/>
                <w:sz w:val="18"/>
                <w:szCs w:val="18"/>
              </w:rPr>
            </w:pPr>
          </w:p>
        </w:tc>
        <w:tc>
          <w:tcPr>
            <w:tcW w:w="1134" w:type="dxa"/>
            <w:vAlign w:val="center"/>
          </w:tcPr>
          <w:p w14:paraId="6684BBD4" w14:textId="77777777" w:rsidR="005A5427" w:rsidRPr="008731DE" w:rsidRDefault="005A5427" w:rsidP="00EF476C">
            <w:pPr>
              <w:spacing w:before="0"/>
              <w:ind w:left="-57" w:right="-57"/>
              <w:jc w:val="center"/>
              <w:rPr>
                <w:rFonts w:cstheme="minorHAnsi"/>
                <w:sz w:val="18"/>
                <w:szCs w:val="18"/>
              </w:rPr>
            </w:pPr>
            <w:r w:rsidRPr="008731DE">
              <w:rPr>
                <w:rFonts w:cstheme="minorHAnsi"/>
                <w:sz w:val="18"/>
                <w:szCs w:val="18"/>
              </w:rPr>
              <w:t>Radovi na kanalu, obali i poplavnom području</w:t>
            </w:r>
          </w:p>
        </w:tc>
        <w:tc>
          <w:tcPr>
            <w:tcW w:w="3132" w:type="dxa"/>
            <w:vAlign w:val="center"/>
          </w:tcPr>
          <w:p w14:paraId="0D26A35D"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Mjere koje uključuju fizičke intervencije u slatkovodnim kanalima, planinskim potocima, estuarijima, obalnim vodama i kopnenim područjima sklonim poplavama, na primjer, izgradnje, izmjene ili uklanjanja konstrukcija ili promjena kanala, upravljanja dinamikom pronosa nanosa, nasipi, itd.</w:t>
            </w:r>
          </w:p>
        </w:tc>
        <w:tc>
          <w:tcPr>
            <w:tcW w:w="3638" w:type="dxa"/>
            <w:vAlign w:val="center"/>
          </w:tcPr>
          <w:p w14:paraId="1E55D71E"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Uređenje korita vodotoka</w:t>
            </w:r>
          </w:p>
          <w:p w14:paraId="5E2A5371"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Nasipi za zaštitu od poplava</w:t>
            </w:r>
          </w:p>
          <w:p w14:paraId="18D00313"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Barijere za kontrolu bujica</w:t>
            </w:r>
          </w:p>
        </w:tc>
      </w:tr>
      <w:tr w:rsidR="005A5427" w:rsidRPr="008731DE" w14:paraId="110F7C02" w14:textId="77777777" w:rsidTr="00EF476C">
        <w:tc>
          <w:tcPr>
            <w:tcW w:w="1101" w:type="dxa"/>
            <w:vMerge/>
            <w:vAlign w:val="center"/>
          </w:tcPr>
          <w:p w14:paraId="0AB91EE7" w14:textId="77777777" w:rsidR="005A5427" w:rsidRPr="008731DE" w:rsidRDefault="005A5427" w:rsidP="00087188">
            <w:pPr>
              <w:autoSpaceDE w:val="0"/>
              <w:autoSpaceDN w:val="0"/>
              <w:adjustRightInd w:val="0"/>
              <w:spacing w:before="0"/>
              <w:rPr>
                <w:rFonts w:cstheme="minorHAnsi"/>
                <w:sz w:val="18"/>
                <w:szCs w:val="18"/>
              </w:rPr>
            </w:pPr>
          </w:p>
        </w:tc>
        <w:tc>
          <w:tcPr>
            <w:tcW w:w="1134" w:type="dxa"/>
            <w:vAlign w:val="center"/>
          </w:tcPr>
          <w:p w14:paraId="7AE33F08" w14:textId="77777777" w:rsidR="005A5427" w:rsidRPr="008731DE" w:rsidRDefault="005A5427" w:rsidP="00EF476C">
            <w:pPr>
              <w:autoSpaceDE w:val="0"/>
              <w:autoSpaceDN w:val="0"/>
              <w:adjustRightInd w:val="0"/>
              <w:spacing w:before="0"/>
              <w:ind w:left="-57" w:right="-57"/>
              <w:jc w:val="center"/>
              <w:rPr>
                <w:rFonts w:cstheme="minorHAnsi"/>
                <w:sz w:val="18"/>
                <w:szCs w:val="18"/>
              </w:rPr>
            </w:pPr>
            <w:r w:rsidRPr="008731DE">
              <w:rPr>
                <w:rFonts w:cstheme="minorHAnsi"/>
                <w:sz w:val="18"/>
                <w:szCs w:val="18"/>
              </w:rPr>
              <w:t>Ostale mjere zaštite</w:t>
            </w:r>
          </w:p>
        </w:tc>
        <w:tc>
          <w:tcPr>
            <w:tcW w:w="3132" w:type="dxa"/>
            <w:vAlign w:val="center"/>
          </w:tcPr>
          <w:p w14:paraId="7AF6222B"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Ostale mjere za unapređenje zaštite od poplava koje mogu uključivati programe ili pravila za osiguranje sredstava za odbranu od poplava ili politike</w:t>
            </w:r>
          </w:p>
        </w:tc>
        <w:tc>
          <w:tcPr>
            <w:tcW w:w="3638" w:type="dxa"/>
            <w:vAlign w:val="center"/>
          </w:tcPr>
          <w:p w14:paraId="4F89CD06"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Nadzor i kontrola statusa vodotoka pri visokim vodama</w:t>
            </w:r>
          </w:p>
          <w:p w14:paraId="748B2D54"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Redovni nadzor, analiza i izvještavanje o stanju objekata i sistema za zaštitu od poplava</w:t>
            </w:r>
          </w:p>
          <w:p w14:paraId="1A56DAAA"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Izrada i redovno ažuriranje mapa koje prikazuju objekte i sisteme za zaštitu od poplava</w:t>
            </w:r>
          </w:p>
        </w:tc>
      </w:tr>
    </w:tbl>
    <w:bookmarkEnd w:id="485"/>
    <w:p w14:paraId="1A1520CF" w14:textId="77777777" w:rsidR="005A5427" w:rsidRPr="008731DE" w:rsidRDefault="005A5427" w:rsidP="00BE5C86">
      <w:pPr>
        <w:pStyle w:val="NormalWeb"/>
        <w:numPr>
          <w:ilvl w:val="0"/>
          <w:numId w:val="31"/>
        </w:numPr>
        <w:spacing w:before="120" w:beforeAutospacing="0" w:after="0" w:afterAutospacing="0"/>
        <w:rPr>
          <w:b/>
          <w:bCs/>
          <w:lang w:eastAsia="ja-JP"/>
        </w:rPr>
      </w:pPr>
      <w:r w:rsidRPr="008731DE">
        <w:rPr>
          <w:b/>
          <w:bCs/>
          <w:lang w:eastAsia="ja-JP"/>
        </w:rPr>
        <w:t>Jačanje otpornosti</w:t>
      </w:r>
    </w:p>
    <w:p w14:paraId="37987500" w14:textId="071BA440" w:rsidR="005A5427" w:rsidRPr="008731DE" w:rsidRDefault="005A5427" w:rsidP="00A35100">
      <w:pPr>
        <w:pStyle w:val="Caption"/>
        <w:keepNext/>
        <w:spacing w:after="60"/>
        <w:jc w:val="left"/>
      </w:pPr>
      <w:bookmarkStart w:id="486" w:name="_Toc109912891"/>
      <w:bookmarkStart w:id="487" w:name="_Toc137804305"/>
      <w:r w:rsidRPr="008731DE">
        <w:t xml:space="preserve">Tabela </w:t>
      </w:r>
      <w:r w:rsidRPr="008731DE">
        <w:fldChar w:fldCharType="begin"/>
      </w:r>
      <w:r w:rsidRPr="008731DE">
        <w:instrText xml:space="preserve"> SEQ Tabela \* ARABIC </w:instrText>
      </w:r>
      <w:r w:rsidRPr="008731DE">
        <w:fldChar w:fldCharType="separate"/>
      </w:r>
      <w:r w:rsidR="00593FC9">
        <w:rPr>
          <w:noProof/>
        </w:rPr>
        <w:t>66</w:t>
      </w:r>
      <w:r w:rsidRPr="008731DE">
        <w:fldChar w:fldCharType="end"/>
      </w:r>
      <w:r w:rsidR="00E73AEA" w:rsidRPr="008731DE">
        <w:t>.</w:t>
      </w:r>
      <w:r w:rsidRPr="008731DE">
        <w:t xml:space="preserve"> Ažurirani PURP za sliv rijeke Dunav – Mjere obuhvaćene ciljem jačanja otpornosti</w:t>
      </w:r>
      <w:bookmarkEnd w:id="486"/>
      <w:bookmarkEnd w:id="487"/>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6"/>
        <w:gridCol w:w="1250"/>
        <w:gridCol w:w="2268"/>
        <w:gridCol w:w="4361"/>
      </w:tblGrid>
      <w:tr w:rsidR="005A5427" w:rsidRPr="008731DE" w14:paraId="3E604DB1" w14:textId="77777777" w:rsidTr="00EF476C">
        <w:trPr>
          <w:tblHeader/>
        </w:trPr>
        <w:tc>
          <w:tcPr>
            <w:tcW w:w="1126" w:type="dxa"/>
            <w:shd w:val="clear" w:color="auto" w:fill="002060"/>
            <w:vAlign w:val="center"/>
          </w:tcPr>
          <w:p w14:paraId="6ECD45A2" w14:textId="77777777" w:rsidR="005A5427" w:rsidRPr="008731DE" w:rsidRDefault="005A5427" w:rsidP="00087188">
            <w:pPr>
              <w:autoSpaceDE w:val="0"/>
              <w:autoSpaceDN w:val="0"/>
              <w:adjustRightInd w:val="0"/>
              <w:spacing w:before="0"/>
              <w:jc w:val="center"/>
              <w:rPr>
                <w:rFonts w:cstheme="minorHAnsi"/>
                <w:b/>
                <w:bCs/>
                <w:sz w:val="18"/>
                <w:szCs w:val="18"/>
              </w:rPr>
            </w:pPr>
            <w:bookmarkStart w:id="488" w:name="_Hlk112245900"/>
            <w:r w:rsidRPr="008731DE">
              <w:rPr>
                <w:rFonts w:cstheme="minorHAnsi"/>
                <w:b/>
                <w:bCs/>
                <w:sz w:val="18"/>
                <w:szCs w:val="18"/>
              </w:rPr>
              <w:t>Aspekt upravljanja poplavnim rizikom</w:t>
            </w:r>
          </w:p>
        </w:tc>
        <w:tc>
          <w:tcPr>
            <w:tcW w:w="1250" w:type="dxa"/>
            <w:shd w:val="clear" w:color="auto" w:fill="002060"/>
            <w:vAlign w:val="center"/>
          </w:tcPr>
          <w:p w14:paraId="53F54060" w14:textId="77777777" w:rsidR="005A5427" w:rsidRPr="008731DE" w:rsidRDefault="005A5427" w:rsidP="00087188">
            <w:pPr>
              <w:spacing w:before="0"/>
              <w:jc w:val="center"/>
              <w:rPr>
                <w:rFonts w:cstheme="minorHAnsi"/>
                <w:b/>
                <w:sz w:val="18"/>
                <w:szCs w:val="18"/>
              </w:rPr>
            </w:pPr>
            <w:r w:rsidRPr="008731DE">
              <w:rPr>
                <w:rFonts w:cstheme="minorHAnsi"/>
                <w:b/>
                <w:bCs/>
                <w:sz w:val="18"/>
                <w:szCs w:val="18"/>
              </w:rPr>
              <w:t>Vrsta</w:t>
            </w:r>
          </w:p>
        </w:tc>
        <w:tc>
          <w:tcPr>
            <w:tcW w:w="2268" w:type="dxa"/>
            <w:shd w:val="clear" w:color="auto" w:fill="002060"/>
            <w:vAlign w:val="center"/>
          </w:tcPr>
          <w:p w14:paraId="02B38BB4" w14:textId="77777777" w:rsidR="005A5427" w:rsidRPr="008731DE" w:rsidRDefault="005A5427" w:rsidP="00087188">
            <w:pPr>
              <w:spacing w:before="0"/>
              <w:jc w:val="center"/>
              <w:rPr>
                <w:rFonts w:cstheme="minorHAnsi"/>
                <w:b/>
                <w:sz w:val="18"/>
                <w:szCs w:val="18"/>
              </w:rPr>
            </w:pPr>
            <w:r w:rsidRPr="008731DE">
              <w:rPr>
                <w:rFonts w:cstheme="minorHAnsi"/>
                <w:b/>
                <w:bCs/>
                <w:sz w:val="18"/>
                <w:szCs w:val="18"/>
              </w:rPr>
              <w:t>Opis</w:t>
            </w:r>
          </w:p>
        </w:tc>
        <w:tc>
          <w:tcPr>
            <w:tcW w:w="4361" w:type="dxa"/>
            <w:shd w:val="clear" w:color="auto" w:fill="002060"/>
            <w:vAlign w:val="center"/>
          </w:tcPr>
          <w:p w14:paraId="3D03304A" w14:textId="77777777" w:rsidR="005A5427" w:rsidRPr="008731DE" w:rsidRDefault="005A5427" w:rsidP="00087188">
            <w:pPr>
              <w:autoSpaceDE w:val="0"/>
              <w:autoSpaceDN w:val="0"/>
              <w:adjustRightInd w:val="0"/>
              <w:spacing w:before="0"/>
              <w:jc w:val="center"/>
              <w:rPr>
                <w:rFonts w:cstheme="minorHAnsi"/>
                <w:b/>
                <w:bCs/>
                <w:sz w:val="18"/>
                <w:szCs w:val="18"/>
              </w:rPr>
            </w:pPr>
            <w:r w:rsidRPr="008731DE">
              <w:rPr>
                <w:rFonts w:cstheme="minorHAnsi"/>
                <w:b/>
                <w:bCs/>
                <w:sz w:val="18"/>
                <w:szCs w:val="18"/>
              </w:rPr>
              <w:t>Mjere za područje Bosne i Hercegovine</w:t>
            </w:r>
          </w:p>
        </w:tc>
      </w:tr>
      <w:tr w:rsidR="005A5427" w:rsidRPr="008731DE" w14:paraId="4BBC2333" w14:textId="77777777" w:rsidTr="00EF476C">
        <w:tc>
          <w:tcPr>
            <w:tcW w:w="1126" w:type="dxa"/>
            <w:vMerge w:val="restart"/>
            <w:vAlign w:val="center"/>
          </w:tcPr>
          <w:p w14:paraId="0F9162BC" w14:textId="77777777" w:rsidR="005A5427" w:rsidRPr="008731DE" w:rsidRDefault="005A5427" w:rsidP="00087188">
            <w:pPr>
              <w:autoSpaceDE w:val="0"/>
              <w:autoSpaceDN w:val="0"/>
              <w:adjustRightInd w:val="0"/>
              <w:spacing w:before="0"/>
              <w:rPr>
                <w:rFonts w:cstheme="minorHAnsi"/>
                <w:b/>
                <w:sz w:val="18"/>
                <w:szCs w:val="18"/>
              </w:rPr>
            </w:pPr>
            <w:r w:rsidRPr="008731DE">
              <w:rPr>
                <w:rFonts w:cstheme="minorHAnsi"/>
                <w:sz w:val="18"/>
                <w:szCs w:val="18"/>
              </w:rPr>
              <w:t>Pripravnost</w:t>
            </w:r>
          </w:p>
          <w:p w14:paraId="57857B32" w14:textId="77777777" w:rsidR="005A5427" w:rsidRPr="008731DE" w:rsidRDefault="005A5427" w:rsidP="00087188">
            <w:pPr>
              <w:spacing w:before="0"/>
              <w:rPr>
                <w:rFonts w:cstheme="minorHAnsi"/>
                <w:b/>
                <w:sz w:val="18"/>
                <w:szCs w:val="18"/>
              </w:rPr>
            </w:pPr>
          </w:p>
        </w:tc>
        <w:tc>
          <w:tcPr>
            <w:tcW w:w="1250" w:type="dxa"/>
            <w:vAlign w:val="center"/>
          </w:tcPr>
          <w:p w14:paraId="36D41025"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Prognoziranje i upozorenje na poplave</w:t>
            </w:r>
          </w:p>
        </w:tc>
        <w:tc>
          <w:tcPr>
            <w:tcW w:w="2268" w:type="dxa"/>
            <w:vAlign w:val="center"/>
          </w:tcPr>
          <w:p w14:paraId="007C3343"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Mjere za uspostavljanje ili poboljšanje sistema za prognoziranje ili upozorenje</w:t>
            </w:r>
          </w:p>
        </w:tc>
        <w:tc>
          <w:tcPr>
            <w:tcW w:w="4361" w:type="dxa"/>
            <w:vAlign w:val="center"/>
          </w:tcPr>
          <w:p w14:paraId="37C74052"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Kontinuirano unapređenje sistema za hidrološki i meteorološki nadzor i prenos podataka povezano sa Informacionim sistemom voda</w:t>
            </w:r>
          </w:p>
          <w:p w14:paraId="71FB5F5B"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Unapređenje sistema prognoziranja i sistema ranog upozorenja</w:t>
            </w:r>
          </w:p>
          <w:p w14:paraId="53861BFF"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Međunarodna razmjena meteoroloških i hidroloških podataka</w:t>
            </w:r>
          </w:p>
          <w:p w14:paraId="5AECDBE1"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lastRenderedPageBreak/>
              <w:t>Podsticanje integracije državnog sistema za prognoziranje i rano upozorenje</w:t>
            </w:r>
          </w:p>
        </w:tc>
      </w:tr>
      <w:tr w:rsidR="005A5427" w:rsidRPr="008731DE" w14:paraId="62DD7A0E" w14:textId="77777777" w:rsidTr="00EF476C">
        <w:tc>
          <w:tcPr>
            <w:tcW w:w="1126" w:type="dxa"/>
            <w:vMerge/>
            <w:vAlign w:val="center"/>
          </w:tcPr>
          <w:p w14:paraId="0B9F3AEA" w14:textId="77777777" w:rsidR="005A5427" w:rsidRPr="008731DE" w:rsidRDefault="005A5427" w:rsidP="00087188">
            <w:pPr>
              <w:autoSpaceDE w:val="0"/>
              <w:autoSpaceDN w:val="0"/>
              <w:adjustRightInd w:val="0"/>
              <w:spacing w:before="0"/>
              <w:rPr>
                <w:rFonts w:cstheme="minorHAnsi"/>
                <w:sz w:val="18"/>
                <w:szCs w:val="18"/>
              </w:rPr>
            </w:pPr>
          </w:p>
        </w:tc>
        <w:tc>
          <w:tcPr>
            <w:tcW w:w="1250" w:type="dxa"/>
            <w:vAlign w:val="center"/>
          </w:tcPr>
          <w:p w14:paraId="76A3DF3F"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Planiranje odziva na izvanredne događaje</w:t>
            </w:r>
          </w:p>
        </w:tc>
        <w:tc>
          <w:tcPr>
            <w:tcW w:w="2268" w:type="dxa"/>
            <w:vAlign w:val="center"/>
          </w:tcPr>
          <w:p w14:paraId="07B87597"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Planiranje aktivnosti u slučaju nepredvidljivih situacija, mjere za uspostavljanje ili poboljšanje planiranja odziva institucija u slučaju vanrednih poplava</w:t>
            </w:r>
          </w:p>
        </w:tc>
        <w:tc>
          <w:tcPr>
            <w:tcW w:w="4361" w:type="dxa"/>
            <w:vAlign w:val="center"/>
          </w:tcPr>
          <w:p w14:paraId="4A83E584"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Izrada, usvajanje i ažuriranje planova odbrane od poplava</w:t>
            </w:r>
          </w:p>
          <w:p w14:paraId="4108D39E"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Kontinuirana razmjena podataka između institucija nadležnih za odbranu od poplava</w:t>
            </w:r>
          </w:p>
          <w:p w14:paraId="0AAB2600"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Jačanje kapaciteta profesionalaca i institucija nadležnih za upravljanje poplavama</w:t>
            </w:r>
          </w:p>
        </w:tc>
      </w:tr>
      <w:tr w:rsidR="005A5427" w:rsidRPr="008731DE" w14:paraId="11009308" w14:textId="77777777" w:rsidTr="00EF476C">
        <w:trPr>
          <w:trHeight w:val="2050"/>
        </w:trPr>
        <w:tc>
          <w:tcPr>
            <w:tcW w:w="1126" w:type="dxa"/>
            <w:vMerge/>
            <w:vAlign w:val="center"/>
          </w:tcPr>
          <w:p w14:paraId="65A063CB" w14:textId="77777777" w:rsidR="005A5427" w:rsidRPr="008731DE" w:rsidRDefault="005A5427" w:rsidP="00087188">
            <w:pPr>
              <w:autoSpaceDE w:val="0"/>
              <w:autoSpaceDN w:val="0"/>
              <w:adjustRightInd w:val="0"/>
              <w:spacing w:before="0"/>
              <w:rPr>
                <w:rFonts w:cstheme="minorHAnsi"/>
                <w:sz w:val="18"/>
                <w:szCs w:val="18"/>
              </w:rPr>
            </w:pPr>
          </w:p>
        </w:tc>
        <w:tc>
          <w:tcPr>
            <w:tcW w:w="1250" w:type="dxa"/>
            <w:vAlign w:val="center"/>
          </w:tcPr>
          <w:p w14:paraId="5521547C"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Javna svijest i pripravnost</w:t>
            </w:r>
          </w:p>
        </w:tc>
        <w:tc>
          <w:tcPr>
            <w:tcW w:w="2268" w:type="dxa"/>
            <w:vAlign w:val="center"/>
          </w:tcPr>
          <w:p w14:paraId="7AB30EE8"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Mjera za uspostavljanje ili poboljšanje javne svijesti ili pripravnosti na poplave</w:t>
            </w:r>
          </w:p>
        </w:tc>
        <w:tc>
          <w:tcPr>
            <w:tcW w:w="4361" w:type="dxa"/>
            <w:vAlign w:val="center"/>
          </w:tcPr>
          <w:p w14:paraId="424FCFC5"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Podsticanje zainteresovane javnosti za učešće u implementaciji plana upravljanja rizikom od poplava</w:t>
            </w:r>
          </w:p>
          <w:p w14:paraId="0AE28B37"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Podsticanje edukacije javnosti o pitanjima upravljanja rizikom od poplava</w:t>
            </w:r>
          </w:p>
          <w:p w14:paraId="30037DDF"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Promovisanje javnih informacija o aktivnostima i inicijativama vezanim za upravljanje rizikom od poplava, stanju sistema odbrane od poplava i aktivnostima tokom poplava</w:t>
            </w:r>
          </w:p>
        </w:tc>
      </w:tr>
      <w:tr w:rsidR="005A5427" w:rsidRPr="008731DE" w14:paraId="2EBB8F5D" w14:textId="77777777" w:rsidTr="00EF476C">
        <w:tc>
          <w:tcPr>
            <w:tcW w:w="1126" w:type="dxa"/>
            <w:vMerge/>
            <w:vAlign w:val="center"/>
          </w:tcPr>
          <w:p w14:paraId="5E15442A" w14:textId="77777777" w:rsidR="005A5427" w:rsidRPr="008731DE" w:rsidRDefault="005A5427" w:rsidP="00087188">
            <w:pPr>
              <w:autoSpaceDE w:val="0"/>
              <w:autoSpaceDN w:val="0"/>
              <w:adjustRightInd w:val="0"/>
              <w:spacing w:before="0"/>
              <w:rPr>
                <w:rFonts w:cstheme="minorHAnsi"/>
                <w:sz w:val="18"/>
                <w:szCs w:val="18"/>
              </w:rPr>
            </w:pPr>
          </w:p>
        </w:tc>
        <w:tc>
          <w:tcPr>
            <w:tcW w:w="1250" w:type="dxa"/>
            <w:vAlign w:val="center"/>
          </w:tcPr>
          <w:p w14:paraId="70E4EA2E"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Ostale mjere pripravnosti</w:t>
            </w:r>
          </w:p>
        </w:tc>
        <w:tc>
          <w:tcPr>
            <w:tcW w:w="2268" w:type="dxa"/>
            <w:vAlign w:val="center"/>
          </w:tcPr>
          <w:p w14:paraId="18F8C845"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Ostale mjere za uspostavljanje ili poboljšanje pripravnosti na poplave u cilju smanjenja štetnih posljedica</w:t>
            </w:r>
          </w:p>
        </w:tc>
        <w:tc>
          <w:tcPr>
            <w:tcW w:w="4361" w:type="dxa"/>
            <w:vAlign w:val="center"/>
          </w:tcPr>
          <w:p w14:paraId="1B27C5BA" w14:textId="77777777" w:rsidR="005A5427" w:rsidRPr="008731DE" w:rsidRDefault="005A5427" w:rsidP="00027684">
            <w:pPr>
              <w:pStyle w:val="ListParagraph"/>
              <w:numPr>
                <w:ilvl w:val="0"/>
                <w:numId w:val="72"/>
              </w:numPr>
              <w:autoSpaceDE w:val="0"/>
              <w:autoSpaceDN w:val="0"/>
              <w:adjustRightInd w:val="0"/>
              <w:ind w:left="227" w:hanging="170"/>
              <w:jc w:val="left"/>
              <w:rPr>
                <w:rFonts w:cstheme="minorHAnsi"/>
                <w:sz w:val="18"/>
                <w:szCs w:val="18"/>
              </w:rPr>
            </w:pPr>
            <w:r w:rsidRPr="008731DE">
              <w:rPr>
                <w:rFonts w:cstheme="minorHAnsi"/>
                <w:sz w:val="18"/>
                <w:szCs w:val="18"/>
              </w:rPr>
              <w:t>Unapređenje međunarodne saradnje u upravljanju poplavama</w:t>
            </w:r>
          </w:p>
          <w:p w14:paraId="5FD92F0F"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Jačanje kapaciteta stručnjaka i nadležnih institucija</w:t>
            </w:r>
          </w:p>
          <w:p w14:paraId="29EF3F06"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Razmjena informacija i koordinacija aktivnosti tokom operativne odbrane od poplava</w:t>
            </w:r>
          </w:p>
          <w:p w14:paraId="5A518439"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Izrada zajedničkog plana za zaštitu i spašavanje tokom poplava</w:t>
            </w:r>
          </w:p>
          <w:p w14:paraId="044A5DA5"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Opremanje posebnih jedinica za spašavanje</w:t>
            </w:r>
          </w:p>
          <w:p w14:paraId="33F73BBD" w14:textId="77777777" w:rsidR="005A5427" w:rsidRPr="008731DE" w:rsidRDefault="005A5427" w:rsidP="00027684">
            <w:pPr>
              <w:pStyle w:val="ListParagraph"/>
              <w:numPr>
                <w:ilvl w:val="0"/>
                <w:numId w:val="72"/>
              </w:numPr>
              <w:autoSpaceDE w:val="0"/>
              <w:autoSpaceDN w:val="0"/>
              <w:adjustRightInd w:val="0"/>
              <w:ind w:left="227" w:hanging="170"/>
              <w:jc w:val="left"/>
              <w:rPr>
                <w:rFonts w:cstheme="minorHAnsi"/>
                <w:sz w:val="18"/>
                <w:szCs w:val="18"/>
              </w:rPr>
            </w:pPr>
            <w:r w:rsidRPr="008731DE">
              <w:rPr>
                <w:rFonts w:cstheme="minorHAnsi"/>
                <w:sz w:val="18"/>
                <w:szCs w:val="18"/>
              </w:rPr>
              <w:t>Podsticanje provođenja zajedničkih vježbi odgovora u slučaju poplava</w:t>
            </w:r>
          </w:p>
        </w:tc>
      </w:tr>
      <w:tr w:rsidR="005A5427" w:rsidRPr="008731DE" w14:paraId="0A586796" w14:textId="77777777" w:rsidTr="00EF476C">
        <w:tc>
          <w:tcPr>
            <w:tcW w:w="1126" w:type="dxa"/>
            <w:vAlign w:val="center"/>
          </w:tcPr>
          <w:p w14:paraId="6C77A41F" w14:textId="04F11C10" w:rsidR="005A5427" w:rsidRPr="008731DE" w:rsidRDefault="005C09BF" w:rsidP="00087188">
            <w:pPr>
              <w:autoSpaceDE w:val="0"/>
              <w:autoSpaceDN w:val="0"/>
              <w:adjustRightInd w:val="0"/>
              <w:spacing w:before="0"/>
              <w:rPr>
                <w:rFonts w:cstheme="minorHAnsi"/>
                <w:sz w:val="18"/>
                <w:szCs w:val="18"/>
              </w:rPr>
            </w:pPr>
            <w:r w:rsidRPr="008731DE">
              <w:rPr>
                <w:rFonts w:cstheme="minorHAnsi"/>
                <w:sz w:val="18"/>
                <w:szCs w:val="18"/>
              </w:rPr>
              <w:t>Oporavak</w:t>
            </w:r>
            <w:r w:rsidR="005A5427" w:rsidRPr="008731DE">
              <w:rPr>
                <w:rFonts w:cstheme="minorHAnsi"/>
                <w:sz w:val="18"/>
                <w:szCs w:val="18"/>
              </w:rPr>
              <w:t xml:space="preserve"> i revizija</w:t>
            </w:r>
          </w:p>
        </w:tc>
        <w:tc>
          <w:tcPr>
            <w:tcW w:w="1250" w:type="dxa"/>
            <w:vAlign w:val="center"/>
          </w:tcPr>
          <w:p w14:paraId="44E02216"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Individualni i društveni oporavak</w:t>
            </w:r>
          </w:p>
        </w:tc>
        <w:tc>
          <w:tcPr>
            <w:tcW w:w="2268" w:type="dxa"/>
            <w:vAlign w:val="center"/>
          </w:tcPr>
          <w:p w14:paraId="65888453"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Čišćenje i aktivnosti obnove (građevine, infrastruktura, itd)</w:t>
            </w:r>
          </w:p>
          <w:p w14:paraId="4149584B"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 xml:space="preserve">Podrška koja se uopšteno odnosi na zdravlje i mentalno zdravlje, uključujući pomoć za suočavanje sa stresom </w:t>
            </w:r>
          </w:p>
          <w:p w14:paraId="35CCFD8E"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Finansijska pomoć u katastrofama</w:t>
            </w:r>
          </w:p>
        </w:tc>
        <w:tc>
          <w:tcPr>
            <w:tcW w:w="4361" w:type="dxa"/>
            <w:vAlign w:val="center"/>
          </w:tcPr>
          <w:p w14:paraId="1427EEEE"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Aktivnosti sanacije štete prouzrokovane poplavama</w:t>
            </w:r>
          </w:p>
          <w:p w14:paraId="5B05D8BB"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Provođene Zakona o zaštiti i spašavanju ljudi i materijalnih dobara od prirodnih i drugih nesreća u BiH</w:t>
            </w:r>
          </w:p>
        </w:tc>
      </w:tr>
      <w:tr w:rsidR="005A5427" w:rsidRPr="008731DE" w14:paraId="00162449" w14:textId="77777777" w:rsidTr="00EF476C">
        <w:trPr>
          <w:trHeight w:val="309"/>
        </w:trPr>
        <w:tc>
          <w:tcPr>
            <w:tcW w:w="2376" w:type="dxa"/>
            <w:gridSpan w:val="2"/>
            <w:vAlign w:val="center"/>
          </w:tcPr>
          <w:p w14:paraId="7C8A9D4F"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Ostalo</w:t>
            </w:r>
          </w:p>
        </w:tc>
        <w:tc>
          <w:tcPr>
            <w:tcW w:w="2268" w:type="dxa"/>
            <w:vAlign w:val="center"/>
          </w:tcPr>
          <w:p w14:paraId="6CC1EC43" w14:textId="77777777" w:rsidR="005A5427" w:rsidRPr="008731DE" w:rsidRDefault="005A5427" w:rsidP="00087188">
            <w:pPr>
              <w:autoSpaceDE w:val="0"/>
              <w:autoSpaceDN w:val="0"/>
              <w:adjustRightInd w:val="0"/>
              <w:spacing w:before="0"/>
              <w:rPr>
                <w:rFonts w:cstheme="minorHAnsi"/>
                <w:sz w:val="18"/>
                <w:szCs w:val="18"/>
              </w:rPr>
            </w:pPr>
          </w:p>
        </w:tc>
        <w:tc>
          <w:tcPr>
            <w:tcW w:w="4361" w:type="dxa"/>
            <w:vAlign w:val="center"/>
          </w:tcPr>
          <w:p w14:paraId="6691BD40"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Dokumentiranje i analiza poplavnih događaja</w:t>
            </w:r>
          </w:p>
        </w:tc>
      </w:tr>
    </w:tbl>
    <w:bookmarkEnd w:id="488"/>
    <w:p w14:paraId="6C7AA470" w14:textId="7861356F" w:rsidR="005A5427" w:rsidRPr="008731DE" w:rsidRDefault="005A5427" w:rsidP="005C492E">
      <w:pPr>
        <w:pStyle w:val="NormalWeb"/>
        <w:numPr>
          <w:ilvl w:val="0"/>
          <w:numId w:val="31"/>
        </w:numPr>
        <w:spacing w:before="240" w:beforeAutospacing="0" w:after="0" w:afterAutospacing="0"/>
        <w:rPr>
          <w:b/>
          <w:bCs/>
          <w:lang w:eastAsia="ja-JP"/>
        </w:rPr>
      </w:pPr>
      <w:r w:rsidRPr="008731DE">
        <w:rPr>
          <w:b/>
          <w:bCs/>
          <w:lang w:eastAsia="ja-JP"/>
        </w:rPr>
        <w:t>Podizanje svijesti</w:t>
      </w:r>
    </w:p>
    <w:p w14:paraId="38034511" w14:textId="3B753970" w:rsidR="005A5427" w:rsidRPr="008731DE" w:rsidRDefault="005A5427" w:rsidP="00A35100">
      <w:pPr>
        <w:pStyle w:val="Caption"/>
        <w:keepNext/>
        <w:spacing w:after="60"/>
        <w:jc w:val="left"/>
      </w:pPr>
      <w:bookmarkStart w:id="489" w:name="_Toc109912892"/>
      <w:bookmarkStart w:id="490" w:name="_Toc137804306"/>
      <w:r w:rsidRPr="008731DE">
        <w:t xml:space="preserve">Tabela </w:t>
      </w:r>
      <w:r w:rsidRPr="008731DE">
        <w:fldChar w:fldCharType="begin"/>
      </w:r>
      <w:r w:rsidRPr="008731DE">
        <w:instrText xml:space="preserve"> SEQ Tabela \* ARABIC </w:instrText>
      </w:r>
      <w:r w:rsidRPr="008731DE">
        <w:fldChar w:fldCharType="separate"/>
      </w:r>
      <w:r w:rsidR="00593FC9">
        <w:rPr>
          <w:noProof/>
        </w:rPr>
        <w:t>67</w:t>
      </w:r>
      <w:r w:rsidRPr="008731DE">
        <w:fldChar w:fldCharType="end"/>
      </w:r>
      <w:r w:rsidR="00E73AEA" w:rsidRPr="008731DE">
        <w:t>.</w:t>
      </w:r>
      <w:r w:rsidRPr="008731DE">
        <w:t xml:space="preserve"> Ažurirani PURP za sliv rijeke Dunav – Mjere obuhvaćene ciljem podizanja svijesti</w:t>
      </w:r>
      <w:bookmarkEnd w:id="489"/>
      <w:bookmarkEnd w:id="490"/>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6"/>
        <w:gridCol w:w="1250"/>
        <w:gridCol w:w="2155"/>
        <w:gridCol w:w="4474"/>
      </w:tblGrid>
      <w:tr w:rsidR="005A5427" w:rsidRPr="008731DE" w14:paraId="62281024" w14:textId="77777777" w:rsidTr="004847B2">
        <w:trPr>
          <w:tblHeader/>
        </w:trPr>
        <w:tc>
          <w:tcPr>
            <w:tcW w:w="1126" w:type="dxa"/>
            <w:shd w:val="clear" w:color="auto" w:fill="002060"/>
            <w:vAlign w:val="center"/>
          </w:tcPr>
          <w:p w14:paraId="707D5F56" w14:textId="77777777" w:rsidR="005A5427" w:rsidRPr="008731DE" w:rsidRDefault="005A5427" w:rsidP="00087188">
            <w:pPr>
              <w:autoSpaceDE w:val="0"/>
              <w:autoSpaceDN w:val="0"/>
              <w:adjustRightInd w:val="0"/>
              <w:spacing w:before="0"/>
              <w:jc w:val="center"/>
              <w:rPr>
                <w:rFonts w:cstheme="minorHAnsi"/>
                <w:b/>
                <w:bCs/>
                <w:sz w:val="18"/>
                <w:szCs w:val="18"/>
              </w:rPr>
            </w:pPr>
            <w:r w:rsidRPr="008731DE">
              <w:rPr>
                <w:rFonts w:cstheme="minorHAnsi"/>
                <w:b/>
                <w:bCs/>
                <w:sz w:val="18"/>
                <w:szCs w:val="18"/>
              </w:rPr>
              <w:t>Aspekt upravljanja poplavnim rizikom</w:t>
            </w:r>
          </w:p>
        </w:tc>
        <w:tc>
          <w:tcPr>
            <w:tcW w:w="1250" w:type="dxa"/>
            <w:shd w:val="clear" w:color="auto" w:fill="002060"/>
            <w:vAlign w:val="center"/>
          </w:tcPr>
          <w:p w14:paraId="14BF4EFF" w14:textId="77777777" w:rsidR="005A5427" w:rsidRPr="008731DE" w:rsidRDefault="005A5427" w:rsidP="00087188">
            <w:pPr>
              <w:spacing w:before="0"/>
              <w:jc w:val="center"/>
              <w:rPr>
                <w:rFonts w:cstheme="minorHAnsi"/>
                <w:b/>
                <w:sz w:val="18"/>
                <w:szCs w:val="18"/>
              </w:rPr>
            </w:pPr>
            <w:r w:rsidRPr="008731DE">
              <w:rPr>
                <w:rFonts w:cstheme="minorHAnsi"/>
                <w:b/>
                <w:bCs/>
                <w:sz w:val="18"/>
                <w:szCs w:val="18"/>
              </w:rPr>
              <w:t>Vrsta</w:t>
            </w:r>
          </w:p>
        </w:tc>
        <w:tc>
          <w:tcPr>
            <w:tcW w:w="2155" w:type="dxa"/>
            <w:shd w:val="clear" w:color="auto" w:fill="002060"/>
            <w:vAlign w:val="center"/>
          </w:tcPr>
          <w:p w14:paraId="0A463DB8" w14:textId="77777777" w:rsidR="005A5427" w:rsidRPr="008731DE" w:rsidRDefault="005A5427" w:rsidP="00087188">
            <w:pPr>
              <w:spacing w:before="0"/>
              <w:jc w:val="center"/>
              <w:rPr>
                <w:rFonts w:cstheme="minorHAnsi"/>
                <w:b/>
                <w:sz w:val="18"/>
                <w:szCs w:val="18"/>
              </w:rPr>
            </w:pPr>
            <w:r w:rsidRPr="008731DE">
              <w:rPr>
                <w:rFonts w:cstheme="minorHAnsi"/>
                <w:b/>
                <w:bCs/>
                <w:sz w:val="18"/>
                <w:szCs w:val="18"/>
              </w:rPr>
              <w:t>Opis</w:t>
            </w:r>
          </w:p>
        </w:tc>
        <w:tc>
          <w:tcPr>
            <w:tcW w:w="4474" w:type="dxa"/>
            <w:shd w:val="clear" w:color="auto" w:fill="002060"/>
            <w:vAlign w:val="center"/>
          </w:tcPr>
          <w:p w14:paraId="43BA6E58" w14:textId="77777777" w:rsidR="005A5427" w:rsidRPr="008731DE" w:rsidRDefault="005A5427" w:rsidP="00087188">
            <w:pPr>
              <w:autoSpaceDE w:val="0"/>
              <w:autoSpaceDN w:val="0"/>
              <w:adjustRightInd w:val="0"/>
              <w:spacing w:before="0"/>
              <w:jc w:val="center"/>
              <w:rPr>
                <w:rFonts w:cstheme="minorHAnsi"/>
                <w:b/>
                <w:bCs/>
                <w:sz w:val="18"/>
                <w:szCs w:val="18"/>
              </w:rPr>
            </w:pPr>
            <w:r w:rsidRPr="008731DE">
              <w:rPr>
                <w:rFonts w:cstheme="minorHAnsi"/>
                <w:b/>
                <w:bCs/>
                <w:sz w:val="18"/>
                <w:szCs w:val="18"/>
              </w:rPr>
              <w:t>Mjere za područje Bosne i Hercegovine</w:t>
            </w:r>
          </w:p>
        </w:tc>
      </w:tr>
      <w:tr w:rsidR="005A5427" w:rsidRPr="008731DE" w14:paraId="54E00421" w14:textId="77777777" w:rsidTr="004847B2">
        <w:tc>
          <w:tcPr>
            <w:tcW w:w="1126" w:type="dxa"/>
            <w:vMerge w:val="restart"/>
            <w:vAlign w:val="center"/>
          </w:tcPr>
          <w:p w14:paraId="36001DAE" w14:textId="77777777" w:rsidR="005A5427" w:rsidRPr="008731DE" w:rsidRDefault="005A5427" w:rsidP="00087188">
            <w:pPr>
              <w:autoSpaceDE w:val="0"/>
              <w:autoSpaceDN w:val="0"/>
              <w:adjustRightInd w:val="0"/>
              <w:spacing w:before="0"/>
              <w:rPr>
                <w:rFonts w:cstheme="minorHAnsi"/>
                <w:b/>
                <w:sz w:val="18"/>
                <w:szCs w:val="18"/>
              </w:rPr>
            </w:pPr>
            <w:r w:rsidRPr="008731DE">
              <w:rPr>
                <w:rFonts w:cstheme="minorHAnsi"/>
                <w:sz w:val="18"/>
                <w:szCs w:val="18"/>
              </w:rPr>
              <w:t>Pripravnost</w:t>
            </w:r>
          </w:p>
        </w:tc>
        <w:tc>
          <w:tcPr>
            <w:tcW w:w="1250" w:type="dxa"/>
            <w:vAlign w:val="center"/>
          </w:tcPr>
          <w:p w14:paraId="3D7F6591"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Javna svijest i pripravnost</w:t>
            </w:r>
          </w:p>
        </w:tc>
        <w:tc>
          <w:tcPr>
            <w:tcW w:w="2155" w:type="dxa"/>
            <w:vAlign w:val="center"/>
          </w:tcPr>
          <w:p w14:paraId="5B683ED8"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Mjera za uspostavljanje ili poboljšanje javne svijesti ili pripravnosti na poplave</w:t>
            </w:r>
          </w:p>
        </w:tc>
        <w:tc>
          <w:tcPr>
            <w:tcW w:w="4474" w:type="dxa"/>
            <w:vAlign w:val="center"/>
          </w:tcPr>
          <w:p w14:paraId="493FD622"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Javno dostupne mape opasnosti i mape rizika od poplava</w:t>
            </w:r>
          </w:p>
          <w:p w14:paraId="3106C53F"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Jačanje kapaciteta lokalnih samouprava i obuke o korištenju podataka</w:t>
            </w:r>
          </w:p>
          <w:p w14:paraId="6BC9D521"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Implementacija sistema osiguranja od poplava</w:t>
            </w:r>
          </w:p>
          <w:p w14:paraId="39024BA0"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Javna svijest o načinu života sa poplavama</w:t>
            </w:r>
          </w:p>
          <w:p w14:paraId="281BFDB0"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Izrada letaka, video materijala, radijski i TV programi</w:t>
            </w:r>
          </w:p>
        </w:tc>
      </w:tr>
      <w:tr w:rsidR="005A5427" w:rsidRPr="008731DE" w14:paraId="09476681" w14:textId="77777777" w:rsidTr="004847B2">
        <w:tc>
          <w:tcPr>
            <w:tcW w:w="1126" w:type="dxa"/>
            <w:vMerge/>
            <w:vAlign w:val="center"/>
          </w:tcPr>
          <w:p w14:paraId="310B52DC" w14:textId="77777777" w:rsidR="005A5427" w:rsidRPr="008731DE" w:rsidRDefault="005A5427" w:rsidP="00087188">
            <w:pPr>
              <w:spacing w:before="0"/>
              <w:rPr>
                <w:rFonts w:cstheme="minorHAnsi"/>
                <w:b/>
                <w:sz w:val="18"/>
                <w:szCs w:val="18"/>
              </w:rPr>
            </w:pPr>
          </w:p>
        </w:tc>
        <w:tc>
          <w:tcPr>
            <w:tcW w:w="1250" w:type="dxa"/>
            <w:vAlign w:val="center"/>
          </w:tcPr>
          <w:p w14:paraId="1A7698D7" w14:textId="77777777" w:rsidR="005A5427" w:rsidRPr="008731DE" w:rsidRDefault="005A5427" w:rsidP="00087188">
            <w:pPr>
              <w:autoSpaceDE w:val="0"/>
              <w:autoSpaceDN w:val="0"/>
              <w:adjustRightInd w:val="0"/>
              <w:spacing w:before="0"/>
              <w:jc w:val="center"/>
              <w:rPr>
                <w:rFonts w:cstheme="minorHAnsi"/>
                <w:sz w:val="18"/>
                <w:szCs w:val="18"/>
              </w:rPr>
            </w:pPr>
            <w:r w:rsidRPr="008731DE">
              <w:rPr>
                <w:rFonts w:cstheme="minorHAnsi"/>
                <w:sz w:val="18"/>
                <w:szCs w:val="18"/>
              </w:rPr>
              <w:t>Ostale mjere pripravnosti</w:t>
            </w:r>
          </w:p>
        </w:tc>
        <w:tc>
          <w:tcPr>
            <w:tcW w:w="2155" w:type="dxa"/>
            <w:vAlign w:val="center"/>
          </w:tcPr>
          <w:p w14:paraId="52D23E8E"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Ostale mjere za uspostavljanje ili poboljšanje pripravnosti na poplave u cilju smanjenja štetnih posljedica</w:t>
            </w:r>
          </w:p>
        </w:tc>
        <w:tc>
          <w:tcPr>
            <w:tcW w:w="4474" w:type="dxa"/>
            <w:vAlign w:val="center"/>
          </w:tcPr>
          <w:p w14:paraId="66B6AE3E"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Jačanje kapaciteta lokalnih samouprava vezanih za odbranu od poplava</w:t>
            </w:r>
          </w:p>
        </w:tc>
      </w:tr>
      <w:tr w:rsidR="005A5427" w:rsidRPr="008731DE" w14:paraId="7EA90459" w14:textId="77777777" w:rsidTr="004847B2">
        <w:tc>
          <w:tcPr>
            <w:tcW w:w="2376" w:type="dxa"/>
            <w:gridSpan w:val="2"/>
            <w:vAlign w:val="center"/>
          </w:tcPr>
          <w:p w14:paraId="13341E82" w14:textId="77777777" w:rsidR="005A5427" w:rsidRPr="008731DE" w:rsidRDefault="005A5427" w:rsidP="00087188">
            <w:pPr>
              <w:autoSpaceDE w:val="0"/>
              <w:autoSpaceDN w:val="0"/>
              <w:adjustRightInd w:val="0"/>
              <w:spacing w:before="0"/>
              <w:rPr>
                <w:rFonts w:cstheme="minorHAnsi"/>
                <w:sz w:val="18"/>
                <w:szCs w:val="18"/>
              </w:rPr>
            </w:pPr>
            <w:r w:rsidRPr="008731DE">
              <w:rPr>
                <w:rFonts w:cstheme="minorHAnsi"/>
                <w:sz w:val="18"/>
                <w:szCs w:val="18"/>
              </w:rPr>
              <w:t>Prevencija/Zaštita</w:t>
            </w:r>
          </w:p>
        </w:tc>
        <w:tc>
          <w:tcPr>
            <w:tcW w:w="2155" w:type="dxa"/>
            <w:vAlign w:val="center"/>
          </w:tcPr>
          <w:p w14:paraId="51832B2E" w14:textId="77777777" w:rsidR="005A5427" w:rsidRPr="008731DE" w:rsidRDefault="005A5427" w:rsidP="00087188">
            <w:pPr>
              <w:spacing w:before="0"/>
              <w:rPr>
                <w:rFonts w:cstheme="minorHAnsi"/>
                <w:sz w:val="18"/>
                <w:szCs w:val="18"/>
              </w:rPr>
            </w:pPr>
          </w:p>
        </w:tc>
        <w:tc>
          <w:tcPr>
            <w:tcW w:w="4474" w:type="dxa"/>
            <w:vAlign w:val="center"/>
          </w:tcPr>
          <w:p w14:paraId="301C6844" w14:textId="77777777"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Uvođenje edukacije o upravljanju vodama i zaštiti od poplava na sve nivoe</w:t>
            </w:r>
          </w:p>
          <w:p w14:paraId="33B33FF2" w14:textId="5D6FA3DC" w:rsidR="005A5427" w:rsidRPr="008731DE" w:rsidRDefault="005A5427" w:rsidP="00027684">
            <w:pPr>
              <w:pStyle w:val="ListParagraph"/>
              <w:numPr>
                <w:ilvl w:val="0"/>
                <w:numId w:val="72"/>
              </w:numPr>
              <w:autoSpaceDE w:val="0"/>
              <w:autoSpaceDN w:val="0"/>
              <w:adjustRightInd w:val="0"/>
              <w:spacing w:before="0"/>
              <w:ind w:left="227" w:hanging="170"/>
              <w:jc w:val="left"/>
              <w:rPr>
                <w:rFonts w:cstheme="minorHAnsi"/>
                <w:sz w:val="18"/>
                <w:szCs w:val="18"/>
              </w:rPr>
            </w:pPr>
            <w:r w:rsidRPr="008731DE">
              <w:rPr>
                <w:rFonts w:cstheme="minorHAnsi"/>
                <w:sz w:val="18"/>
                <w:szCs w:val="18"/>
              </w:rPr>
              <w:t>Informisanje javnosti u poplavnim područjima o nužnosti uspostavljanja osiguranja od poplava.</w:t>
            </w:r>
          </w:p>
        </w:tc>
      </w:tr>
    </w:tbl>
    <w:p w14:paraId="3518B794" w14:textId="77777777" w:rsidR="005A5427" w:rsidRPr="008731DE" w:rsidRDefault="005A5427" w:rsidP="00BE5C86">
      <w:pPr>
        <w:pStyle w:val="NormalWeb"/>
        <w:numPr>
          <w:ilvl w:val="0"/>
          <w:numId w:val="31"/>
        </w:numPr>
        <w:spacing w:before="120" w:beforeAutospacing="0" w:after="0" w:afterAutospacing="0"/>
        <w:rPr>
          <w:b/>
          <w:bCs/>
          <w:lang w:eastAsia="ja-JP"/>
        </w:rPr>
      </w:pPr>
      <w:r w:rsidRPr="008731DE">
        <w:rPr>
          <w:b/>
          <w:bCs/>
          <w:lang w:eastAsia="ja-JP"/>
        </w:rPr>
        <w:t>Promovisanje principa solidarnosti</w:t>
      </w:r>
    </w:p>
    <w:p w14:paraId="10477C50" w14:textId="77777777" w:rsidR="005A5427" w:rsidRPr="008731DE" w:rsidRDefault="005A5427" w:rsidP="005C09BF">
      <w:pPr>
        <w:pStyle w:val="NormalWeb"/>
        <w:spacing w:before="120" w:beforeAutospacing="0" w:after="120" w:afterAutospacing="0"/>
        <w:rPr>
          <w:lang w:eastAsia="ja-JP"/>
        </w:rPr>
      </w:pPr>
      <w:r w:rsidRPr="008731DE">
        <w:rPr>
          <w:lang w:eastAsia="ja-JP"/>
        </w:rPr>
        <w:t>Bosna i Hercegovina nije predložila specifične mjere za ovaj cilj.</w:t>
      </w:r>
    </w:p>
    <w:p w14:paraId="2178D0D9" w14:textId="77777777" w:rsidR="005A5427" w:rsidRPr="008731DE" w:rsidRDefault="005A5427" w:rsidP="005C09BF">
      <w:pPr>
        <w:jc w:val="left"/>
        <w:rPr>
          <w:lang w:eastAsia="ja-JP"/>
        </w:rPr>
      </w:pPr>
      <w:r w:rsidRPr="008731DE">
        <w:rPr>
          <w:lang w:eastAsia="ja-JP"/>
        </w:rPr>
        <w:t>Sve mjere u Ažuriranom planu upravljanja rizikom od poplava u slivu rijeke Dunav su uzete u obzir u ovom Planu. O napretku u implementaciji tih mjere se može izvještavati i ICPDR.</w:t>
      </w:r>
    </w:p>
    <w:p w14:paraId="32F0C8C2" w14:textId="77777777" w:rsidR="005A5427" w:rsidRPr="008731DE" w:rsidRDefault="005A5427" w:rsidP="005C09BF">
      <w:pPr>
        <w:jc w:val="left"/>
        <w:rPr>
          <w:lang w:eastAsia="ja-JP"/>
        </w:rPr>
      </w:pPr>
      <w:r w:rsidRPr="008731DE">
        <w:rPr>
          <w:lang w:eastAsia="ja-JP"/>
        </w:rPr>
        <w:t>Nadležne institucije koje su učestvovale u izradi PURP za sliv rijeke Dunav su:</w:t>
      </w:r>
    </w:p>
    <w:p w14:paraId="5A528F98" w14:textId="77777777" w:rsidR="005A5427" w:rsidRPr="008731DE" w:rsidRDefault="005A5427" w:rsidP="00BE5C86">
      <w:pPr>
        <w:pStyle w:val="ListParagraph"/>
        <w:numPr>
          <w:ilvl w:val="0"/>
          <w:numId w:val="32"/>
        </w:numPr>
        <w:jc w:val="left"/>
        <w:rPr>
          <w:lang w:eastAsia="ja-JP"/>
        </w:rPr>
      </w:pPr>
      <w:r w:rsidRPr="008731DE">
        <w:rPr>
          <w:lang w:eastAsia="ja-JP"/>
        </w:rPr>
        <w:t>Ministarstvo vanjske trgovine i ekonomskih odnosa BiH</w:t>
      </w:r>
    </w:p>
    <w:p w14:paraId="2C5BA13F" w14:textId="77777777" w:rsidR="005A5427" w:rsidRPr="008731DE" w:rsidRDefault="005A5427" w:rsidP="00BE5C86">
      <w:pPr>
        <w:pStyle w:val="ListParagraph"/>
        <w:numPr>
          <w:ilvl w:val="0"/>
          <w:numId w:val="32"/>
        </w:numPr>
        <w:spacing w:before="100" w:beforeAutospacing="1" w:after="100" w:afterAutospacing="1"/>
        <w:jc w:val="left"/>
        <w:rPr>
          <w:lang w:eastAsia="ja-JP"/>
        </w:rPr>
      </w:pPr>
      <w:r w:rsidRPr="008731DE">
        <w:rPr>
          <w:lang w:eastAsia="ja-JP"/>
        </w:rPr>
        <w:t>Federalno ministarstvo poljoprivrede, vodoprivrede i šumarstva</w:t>
      </w:r>
    </w:p>
    <w:p w14:paraId="5245BE5C" w14:textId="77777777" w:rsidR="005A5427" w:rsidRPr="008731DE" w:rsidRDefault="005A5427" w:rsidP="00BE5C86">
      <w:pPr>
        <w:pStyle w:val="ListParagraph"/>
        <w:numPr>
          <w:ilvl w:val="0"/>
          <w:numId w:val="32"/>
        </w:numPr>
        <w:spacing w:before="100" w:beforeAutospacing="1" w:after="0"/>
        <w:jc w:val="left"/>
        <w:rPr>
          <w:lang w:eastAsia="ja-JP"/>
        </w:rPr>
      </w:pPr>
      <w:r w:rsidRPr="008731DE">
        <w:rPr>
          <w:lang w:eastAsia="ja-JP"/>
        </w:rPr>
        <w:t>Ministarstvo poljoprivrede, šumarstva i vodoprivrede Republike Srpske</w:t>
      </w:r>
    </w:p>
    <w:p w14:paraId="58A4AC68" w14:textId="0953E810" w:rsidR="005A5427" w:rsidRPr="008731DE" w:rsidRDefault="005A5427" w:rsidP="00BE5C86">
      <w:pPr>
        <w:pStyle w:val="ListParagraph"/>
        <w:numPr>
          <w:ilvl w:val="0"/>
          <w:numId w:val="32"/>
        </w:numPr>
        <w:spacing w:before="0" w:after="0"/>
        <w:contextualSpacing w:val="0"/>
        <w:jc w:val="left"/>
        <w:rPr>
          <w:lang w:eastAsia="ja-JP"/>
        </w:rPr>
      </w:pPr>
      <w:r w:rsidRPr="008731DE">
        <w:rPr>
          <w:lang w:eastAsia="ja-JP"/>
        </w:rPr>
        <w:t xml:space="preserve">Vlada Brčko </w:t>
      </w:r>
      <w:r w:rsidR="00147CA6">
        <w:rPr>
          <w:lang w:eastAsia="ja-JP"/>
        </w:rPr>
        <w:t>d</w:t>
      </w:r>
      <w:r w:rsidRPr="008731DE">
        <w:rPr>
          <w:lang w:eastAsia="ja-JP"/>
        </w:rPr>
        <w:t>istrikta, Odjeljenje za poljoprivredu, šumarstvo i vodoprivredu.</w:t>
      </w:r>
      <w:bookmarkStart w:id="491" w:name="_Toc108093543"/>
      <w:bookmarkEnd w:id="480"/>
    </w:p>
    <w:p w14:paraId="4076FB95" w14:textId="450B42E9" w:rsidR="005A5427" w:rsidRPr="008731DE" w:rsidRDefault="005A5427" w:rsidP="00EF476C">
      <w:pPr>
        <w:spacing w:after="0"/>
        <w:jc w:val="left"/>
        <w:rPr>
          <w:b/>
          <w:bCs/>
          <w:lang w:eastAsia="ja-JP"/>
        </w:rPr>
      </w:pPr>
      <w:r w:rsidRPr="008731DE">
        <w:rPr>
          <w:b/>
          <w:bCs/>
          <w:lang w:eastAsia="ja-JP"/>
        </w:rPr>
        <w:t>Međunarodna komisija za sliv rijeke Save (</w:t>
      </w:r>
      <w:r w:rsidR="00F2253D" w:rsidRPr="008731DE">
        <w:rPr>
          <w:b/>
          <w:bCs/>
          <w:lang w:eastAsia="ja-JP"/>
        </w:rPr>
        <w:t>ISRBC</w:t>
      </w:r>
      <w:r w:rsidRPr="008731DE">
        <w:rPr>
          <w:b/>
          <w:bCs/>
          <w:lang w:eastAsia="ja-JP"/>
        </w:rPr>
        <w:t>)</w:t>
      </w:r>
    </w:p>
    <w:p w14:paraId="2F9E48E3" w14:textId="2CFB0CAA" w:rsidR="005A5427" w:rsidRPr="008731DE" w:rsidRDefault="005A5427" w:rsidP="005A5427">
      <w:pPr>
        <w:rPr>
          <w:lang w:eastAsia="ja-JP"/>
        </w:rPr>
      </w:pPr>
      <w:r w:rsidRPr="008731DE">
        <w:rPr>
          <w:lang w:eastAsia="ja-JP"/>
        </w:rPr>
        <w:t xml:space="preserve">Protokol o zaštiti od poplava Okvirnog sporazuma o slivu rijeke Save propisuje saradnju u svim aspektima upravljanja rizikom od poplava, uključujući izradu Plana upravljanja </w:t>
      </w:r>
      <w:r w:rsidR="008A711A" w:rsidRPr="008731DE">
        <w:rPr>
          <w:lang w:eastAsia="ja-JP"/>
        </w:rPr>
        <w:t xml:space="preserve">rizikom </w:t>
      </w:r>
      <w:r w:rsidRPr="008731DE">
        <w:rPr>
          <w:lang w:eastAsia="ja-JP"/>
        </w:rPr>
        <w:t>od poplava u slivu rijeke Save. Plan upravljanja rizi</w:t>
      </w:r>
      <w:r w:rsidR="002B0EBE" w:rsidRPr="008731DE">
        <w:rPr>
          <w:lang w:eastAsia="ja-JP"/>
        </w:rPr>
        <w:t>kom</w:t>
      </w:r>
      <w:r w:rsidRPr="008731DE">
        <w:rPr>
          <w:lang w:eastAsia="ja-JP"/>
        </w:rPr>
        <w:t xml:space="preserve"> od poplava u slivu rijeke Save je izrađen 2019. godine sa ciljem uspostavljanja zajedničkih ciljeva upravljanja rizicima od poplava u skladu sa načelima dugoročne održivost, identifikovanje nestrukturnih mjera i strukturnih mjera na </w:t>
      </w:r>
      <w:r w:rsidRPr="008731DE">
        <w:rPr>
          <w:b/>
          <w:bCs/>
          <w:lang w:eastAsia="ja-JP"/>
        </w:rPr>
        <w:t>područjima od zajedničkog interesa</w:t>
      </w:r>
      <w:r w:rsidRPr="008731DE">
        <w:rPr>
          <w:lang w:eastAsia="ja-JP"/>
        </w:rPr>
        <w:t xml:space="preserve"> u slivu rijeke Save, kao i mogućnost dosljednog i koordiniranog pristupa upravljanju ovim rizicima na nivou cijelog sliva rijeke Save. U planu su također analizirani uspostavljeni mehanizmi koordinacije na nivou sliva rijeke Save i načini međusobne saradnje u slučaju vanredne odbrane od poplava, te su predložena unapređenja.</w:t>
      </w:r>
    </w:p>
    <w:p w14:paraId="665F0A6C" w14:textId="77777777" w:rsidR="005A5427" w:rsidRPr="008731DE" w:rsidRDefault="005A5427" w:rsidP="001F781B">
      <w:pPr>
        <w:spacing w:after="0"/>
      </w:pPr>
      <w:r w:rsidRPr="008731DE">
        <w:t>Postoji šest AMI područja sa sljedećim kodovima koja se odnose na Bosnu i Hercegovinu (obilježena plavom bojom u tabeli):</w:t>
      </w:r>
    </w:p>
    <w:p w14:paraId="671FC8E5" w14:textId="77777777" w:rsidR="005A5427" w:rsidRPr="008731DE" w:rsidRDefault="005A5427" w:rsidP="00BE5C86">
      <w:pPr>
        <w:pStyle w:val="ListParagraph"/>
        <w:numPr>
          <w:ilvl w:val="0"/>
          <w:numId w:val="33"/>
        </w:numPr>
        <w:spacing w:before="0" w:after="160" w:line="259" w:lineRule="auto"/>
        <w:jc w:val="left"/>
      </w:pPr>
      <w:r w:rsidRPr="008731DE">
        <w:t>BA_Drina</w:t>
      </w:r>
    </w:p>
    <w:p w14:paraId="496AD61A" w14:textId="77777777" w:rsidR="005A5427" w:rsidRPr="008731DE" w:rsidRDefault="005A5427" w:rsidP="00BE5C86">
      <w:pPr>
        <w:pStyle w:val="ListParagraph"/>
        <w:numPr>
          <w:ilvl w:val="0"/>
          <w:numId w:val="33"/>
        </w:numPr>
        <w:spacing w:before="0" w:after="160" w:line="259" w:lineRule="auto"/>
        <w:jc w:val="left"/>
      </w:pPr>
      <w:r w:rsidRPr="008731DE">
        <w:t>BA_RS_Drina</w:t>
      </w:r>
    </w:p>
    <w:p w14:paraId="22A48647" w14:textId="77777777" w:rsidR="005A5427" w:rsidRPr="008731DE" w:rsidRDefault="005A5427" w:rsidP="00BE5C86">
      <w:pPr>
        <w:pStyle w:val="ListParagraph"/>
        <w:numPr>
          <w:ilvl w:val="0"/>
          <w:numId w:val="33"/>
        </w:numPr>
        <w:spacing w:before="0" w:after="160" w:line="259" w:lineRule="auto"/>
        <w:jc w:val="left"/>
      </w:pPr>
      <w:r w:rsidRPr="008731DE">
        <w:t>HR_BA_RS_Sava</w:t>
      </w:r>
    </w:p>
    <w:p w14:paraId="1CC01BAD" w14:textId="77777777" w:rsidR="005A5427" w:rsidRPr="008731DE" w:rsidRDefault="005A5427" w:rsidP="00BE5C86">
      <w:pPr>
        <w:pStyle w:val="ListParagraph"/>
        <w:numPr>
          <w:ilvl w:val="0"/>
          <w:numId w:val="33"/>
        </w:numPr>
        <w:spacing w:before="0" w:after="160" w:line="259" w:lineRule="auto"/>
        <w:jc w:val="left"/>
      </w:pPr>
      <w:r w:rsidRPr="008731DE">
        <w:t>HR_BA_Sava</w:t>
      </w:r>
    </w:p>
    <w:p w14:paraId="10F27313" w14:textId="77777777" w:rsidR="005A5427" w:rsidRPr="008731DE" w:rsidRDefault="005A5427" w:rsidP="00BE5C86">
      <w:pPr>
        <w:pStyle w:val="ListParagraph"/>
        <w:numPr>
          <w:ilvl w:val="0"/>
          <w:numId w:val="33"/>
        </w:numPr>
        <w:spacing w:before="0" w:after="160" w:line="259" w:lineRule="auto"/>
        <w:jc w:val="left"/>
      </w:pPr>
      <w:r w:rsidRPr="008731DE">
        <w:t>HR_BA_Una_Sana</w:t>
      </w:r>
    </w:p>
    <w:p w14:paraId="40354E5C" w14:textId="093EA29F" w:rsidR="005A5427" w:rsidRPr="008731DE" w:rsidRDefault="004A2E95" w:rsidP="00BE5C86">
      <w:pPr>
        <w:pStyle w:val="ListParagraph"/>
        <w:numPr>
          <w:ilvl w:val="0"/>
          <w:numId w:val="33"/>
        </w:numPr>
        <w:spacing w:before="0" w:after="160" w:line="259" w:lineRule="auto"/>
        <w:jc w:val="left"/>
      </w:pPr>
      <w:r w:rsidRPr="008731DE">
        <w:t>RS_BA_Lim</w:t>
      </w:r>
    </w:p>
    <w:p w14:paraId="580BEA93" w14:textId="145BF147" w:rsidR="005A5427" w:rsidRPr="008731DE" w:rsidRDefault="005A5427" w:rsidP="00A35100">
      <w:pPr>
        <w:pStyle w:val="Caption"/>
        <w:keepNext/>
        <w:spacing w:after="60"/>
        <w:jc w:val="left"/>
      </w:pPr>
      <w:bookmarkStart w:id="492" w:name="_Toc109912893"/>
      <w:bookmarkStart w:id="493" w:name="_Toc137804307"/>
      <w:bookmarkStart w:id="494" w:name="_Hlk108955166"/>
      <w:r w:rsidRPr="008731DE">
        <w:t xml:space="preserve">Tabela </w:t>
      </w:r>
      <w:r w:rsidRPr="008731DE">
        <w:fldChar w:fldCharType="begin"/>
      </w:r>
      <w:r w:rsidRPr="008731DE">
        <w:instrText xml:space="preserve"> SEQ Tabela \* ARABIC </w:instrText>
      </w:r>
      <w:r w:rsidRPr="008731DE">
        <w:fldChar w:fldCharType="separate"/>
      </w:r>
      <w:r w:rsidR="00593FC9">
        <w:rPr>
          <w:noProof/>
        </w:rPr>
        <w:t>68</w:t>
      </w:r>
      <w:r w:rsidRPr="008731DE">
        <w:fldChar w:fldCharType="end"/>
      </w:r>
      <w:r w:rsidR="00E73AEA" w:rsidRPr="008731DE">
        <w:t>.</w:t>
      </w:r>
      <w:r w:rsidRPr="008731DE">
        <w:t xml:space="preserve"> AMI područja u slivu rijeke Save u BiH</w:t>
      </w:r>
      <w:bookmarkEnd w:id="492"/>
      <w:bookmarkEnd w:id="493"/>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22"/>
        <w:gridCol w:w="747"/>
        <w:gridCol w:w="5811"/>
        <w:gridCol w:w="993"/>
      </w:tblGrid>
      <w:tr w:rsidR="005A5427" w:rsidRPr="008731DE" w14:paraId="2BBDB272" w14:textId="77777777" w:rsidTr="001F781B">
        <w:trPr>
          <w:trHeight w:val="481"/>
          <w:tblHeader/>
          <w:jc w:val="center"/>
        </w:trPr>
        <w:tc>
          <w:tcPr>
            <w:tcW w:w="1422" w:type="dxa"/>
            <w:shd w:val="clear" w:color="auto" w:fill="002060"/>
            <w:noWrap/>
            <w:vAlign w:val="center"/>
            <w:hideMark/>
          </w:tcPr>
          <w:p w14:paraId="5C32EA5C" w14:textId="77777777" w:rsidR="005A5427" w:rsidRPr="008731DE" w:rsidRDefault="005A5427" w:rsidP="00087188">
            <w:pPr>
              <w:spacing w:before="60" w:after="60"/>
              <w:jc w:val="center"/>
              <w:rPr>
                <w:rFonts w:cstheme="minorHAnsi"/>
                <w:b/>
                <w:bCs/>
                <w:sz w:val="18"/>
                <w:szCs w:val="18"/>
              </w:rPr>
            </w:pPr>
            <w:r w:rsidRPr="008731DE">
              <w:rPr>
                <w:rFonts w:cstheme="minorHAnsi"/>
                <w:b/>
                <w:bCs/>
                <w:sz w:val="18"/>
                <w:szCs w:val="18"/>
              </w:rPr>
              <w:t>AMI_CODE</w:t>
            </w:r>
          </w:p>
        </w:tc>
        <w:tc>
          <w:tcPr>
            <w:tcW w:w="747" w:type="dxa"/>
            <w:shd w:val="clear" w:color="auto" w:fill="002060"/>
            <w:noWrap/>
            <w:vAlign w:val="center"/>
            <w:hideMark/>
          </w:tcPr>
          <w:p w14:paraId="2855A6E9" w14:textId="77777777" w:rsidR="005A5427" w:rsidRPr="008731DE" w:rsidRDefault="005A5427" w:rsidP="00087188">
            <w:pPr>
              <w:spacing w:before="60" w:after="60"/>
              <w:jc w:val="center"/>
              <w:rPr>
                <w:rFonts w:cstheme="minorHAnsi"/>
                <w:b/>
                <w:bCs/>
                <w:sz w:val="18"/>
                <w:szCs w:val="18"/>
              </w:rPr>
            </w:pPr>
            <w:r w:rsidRPr="008731DE">
              <w:rPr>
                <w:rFonts w:cstheme="minorHAnsi"/>
                <w:b/>
                <w:bCs/>
                <w:sz w:val="18"/>
                <w:szCs w:val="18"/>
              </w:rPr>
              <w:t>Država</w:t>
            </w:r>
          </w:p>
        </w:tc>
        <w:tc>
          <w:tcPr>
            <w:tcW w:w="5811" w:type="dxa"/>
            <w:shd w:val="clear" w:color="auto" w:fill="002060"/>
            <w:noWrap/>
            <w:vAlign w:val="center"/>
            <w:hideMark/>
          </w:tcPr>
          <w:p w14:paraId="78F10A2A" w14:textId="77777777" w:rsidR="005A5427" w:rsidRPr="008731DE" w:rsidRDefault="005A5427" w:rsidP="00087188">
            <w:pPr>
              <w:spacing w:before="60" w:after="60"/>
              <w:jc w:val="center"/>
              <w:rPr>
                <w:rFonts w:cstheme="minorHAnsi"/>
                <w:b/>
                <w:bCs/>
                <w:sz w:val="18"/>
                <w:szCs w:val="18"/>
              </w:rPr>
            </w:pPr>
            <w:r w:rsidRPr="008731DE">
              <w:rPr>
                <w:rFonts w:cstheme="minorHAnsi"/>
                <w:b/>
                <w:bCs/>
                <w:sz w:val="18"/>
                <w:szCs w:val="18"/>
              </w:rPr>
              <w:t>EU CODE APSFR</w:t>
            </w:r>
          </w:p>
        </w:tc>
        <w:tc>
          <w:tcPr>
            <w:tcW w:w="993" w:type="dxa"/>
            <w:shd w:val="clear" w:color="auto" w:fill="002060"/>
            <w:noWrap/>
            <w:vAlign w:val="center"/>
            <w:hideMark/>
          </w:tcPr>
          <w:p w14:paraId="521FDF13" w14:textId="77777777" w:rsidR="005A5427" w:rsidRPr="008731DE" w:rsidRDefault="005A5427" w:rsidP="00087188">
            <w:pPr>
              <w:spacing w:before="60" w:after="60"/>
              <w:jc w:val="center"/>
              <w:rPr>
                <w:rFonts w:cstheme="minorHAnsi"/>
                <w:b/>
                <w:bCs/>
                <w:sz w:val="18"/>
                <w:szCs w:val="18"/>
              </w:rPr>
            </w:pPr>
            <w:r w:rsidRPr="008731DE">
              <w:rPr>
                <w:rFonts w:cstheme="minorHAnsi"/>
                <w:b/>
                <w:bCs/>
                <w:sz w:val="18"/>
                <w:szCs w:val="18"/>
              </w:rPr>
              <w:t>Vodotok</w:t>
            </w:r>
          </w:p>
        </w:tc>
      </w:tr>
      <w:tr w:rsidR="005A5427" w:rsidRPr="008731DE" w14:paraId="01053E06" w14:textId="77777777" w:rsidTr="001F781B">
        <w:trPr>
          <w:trHeight w:val="258"/>
          <w:jc w:val="center"/>
        </w:trPr>
        <w:tc>
          <w:tcPr>
            <w:tcW w:w="1422" w:type="dxa"/>
            <w:noWrap/>
            <w:vAlign w:val="center"/>
            <w:hideMark/>
          </w:tcPr>
          <w:p w14:paraId="27739163" w14:textId="77777777" w:rsidR="005A5427" w:rsidRPr="008731DE" w:rsidRDefault="005A5427" w:rsidP="00087188">
            <w:pPr>
              <w:spacing w:before="20" w:after="20"/>
              <w:jc w:val="left"/>
              <w:rPr>
                <w:rFonts w:cstheme="minorHAnsi"/>
                <w:sz w:val="16"/>
                <w:szCs w:val="16"/>
              </w:rPr>
            </w:pPr>
            <w:r w:rsidRPr="008731DE">
              <w:rPr>
                <w:rFonts w:cstheme="minorHAnsi"/>
                <w:b/>
                <w:bCs/>
                <w:sz w:val="16"/>
                <w:szCs w:val="16"/>
              </w:rPr>
              <w:t>BA_Drina</w:t>
            </w:r>
          </w:p>
        </w:tc>
        <w:tc>
          <w:tcPr>
            <w:tcW w:w="747" w:type="dxa"/>
            <w:shd w:val="clear" w:color="auto" w:fill="DBE5F1" w:themeFill="accent1" w:themeFillTint="33"/>
            <w:noWrap/>
            <w:hideMark/>
          </w:tcPr>
          <w:p w14:paraId="179D51DE" w14:textId="77777777" w:rsidR="005A5427" w:rsidRPr="008731DE" w:rsidRDefault="005A5427" w:rsidP="00087188">
            <w:pPr>
              <w:spacing w:before="20" w:after="20"/>
              <w:jc w:val="center"/>
              <w:rPr>
                <w:rFonts w:cstheme="minorHAnsi"/>
                <w:b/>
                <w:bCs/>
                <w:sz w:val="16"/>
                <w:szCs w:val="16"/>
              </w:rPr>
            </w:pPr>
            <w:r w:rsidRPr="008731DE">
              <w:rPr>
                <w:rFonts w:cstheme="minorHAnsi"/>
                <w:b/>
                <w:bCs/>
                <w:sz w:val="16"/>
                <w:szCs w:val="16"/>
              </w:rPr>
              <w:t>BA</w:t>
            </w:r>
          </w:p>
        </w:tc>
        <w:tc>
          <w:tcPr>
            <w:tcW w:w="5811" w:type="dxa"/>
            <w:shd w:val="clear" w:color="auto" w:fill="DBE5F1" w:themeFill="accent1" w:themeFillTint="33"/>
            <w:noWrap/>
            <w:hideMark/>
          </w:tcPr>
          <w:p w14:paraId="095A6F65"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BAFA_Drina2, BAFA_Drina1</w:t>
            </w:r>
          </w:p>
        </w:tc>
        <w:tc>
          <w:tcPr>
            <w:tcW w:w="993" w:type="dxa"/>
            <w:vMerge w:val="restart"/>
            <w:shd w:val="clear" w:color="auto" w:fill="DBE5F1" w:themeFill="accent1" w:themeFillTint="33"/>
            <w:noWrap/>
            <w:vAlign w:val="center"/>
            <w:hideMark/>
          </w:tcPr>
          <w:p w14:paraId="6D701C94"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Drina</w:t>
            </w:r>
          </w:p>
        </w:tc>
      </w:tr>
      <w:tr w:rsidR="005A5427" w:rsidRPr="008731DE" w14:paraId="5449DB81" w14:textId="77777777" w:rsidTr="001F781B">
        <w:trPr>
          <w:trHeight w:val="264"/>
          <w:jc w:val="center"/>
        </w:trPr>
        <w:tc>
          <w:tcPr>
            <w:tcW w:w="1422" w:type="dxa"/>
            <w:vMerge w:val="restart"/>
            <w:noWrap/>
            <w:vAlign w:val="center"/>
            <w:hideMark/>
          </w:tcPr>
          <w:p w14:paraId="41292127" w14:textId="77777777" w:rsidR="005A5427" w:rsidRPr="008731DE" w:rsidRDefault="005A5427" w:rsidP="00087188">
            <w:pPr>
              <w:spacing w:before="20" w:after="20"/>
              <w:jc w:val="left"/>
              <w:rPr>
                <w:rFonts w:cstheme="minorHAnsi"/>
                <w:b/>
                <w:bCs/>
                <w:sz w:val="16"/>
                <w:szCs w:val="16"/>
              </w:rPr>
            </w:pPr>
            <w:r w:rsidRPr="008731DE">
              <w:rPr>
                <w:rFonts w:cstheme="minorHAnsi"/>
                <w:b/>
                <w:bCs/>
                <w:sz w:val="16"/>
                <w:szCs w:val="16"/>
              </w:rPr>
              <w:t>BA_RS_Drina</w:t>
            </w:r>
          </w:p>
        </w:tc>
        <w:tc>
          <w:tcPr>
            <w:tcW w:w="747" w:type="dxa"/>
            <w:shd w:val="clear" w:color="auto" w:fill="DBE5F1" w:themeFill="accent1" w:themeFillTint="33"/>
            <w:noWrap/>
            <w:hideMark/>
          </w:tcPr>
          <w:p w14:paraId="61E9BF1E" w14:textId="77777777" w:rsidR="005A5427" w:rsidRPr="008731DE" w:rsidRDefault="005A5427" w:rsidP="00087188">
            <w:pPr>
              <w:spacing w:before="20" w:after="20"/>
              <w:jc w:val="center"/>
              <w:rPr>
                <w:rFonts w:cstheme="minorHAnsi"/>
                <w:b/>
                <w:bCs/>
                <w:sz w:val="16"/>
                <w:szCs w:val="16"/>
              </w:rPr>
            </w:pPr>
            <w:r w:rsidRPr="008731DE">
              <w:rPr>
                <w:rFonts w:cstheme="minorHAnsi"/>
                <w:b/>
                <w:bCs/>
                <w:sz w:val="16"/>
                <w:szCs w:val="16"/>
              </w:rPr>
              <w:t>BA</w:t>
            </w:r>
          </w:p>
        </w:tc>
        <w:tc>
          <w:tcPr>
            <w:tcW w:w="5811" w:type="dxa"/>
            <w:shd w:val="clear" w:color="auto" w:fill="DBE5F1" w:themeFill="accent1" w:themeFillTint="33"/>
            <w:noWrap/>
            <w:hideMark/>
          </w:tcPr>
          <w:p w14:paraId="5F55C10E"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BARS_DRN.DRN.P02, BARS_DRN.DRN.P03, BARS_DRN.DRN.P04, BARS_DRN.DRN.P01</w:t>
            </w:r>
          </w:p>
        </w:tc>
        <w:tc>
          <w:tcPr>
            <w:tcW w:w="993" w:type="dxa"/>
            <w:vMerge/>
            <w:shd w:val="clear" w:color="auto" w:fill="DBE5F1" w:themeFill="accent1" w:themeFillTint="33"/>
            <w:noWrap/>
            <w:vAlign w:val="center"/>
            <w:hideMark/>
          </w:tcPr>
          <w:p w14:paraId="77DC2A26" w14:textId="77777777" w:rsidR="005A5427" w:rsidRPr="008731DE" w:rsidRDefault="005A5427" w:rsidP="00087188">
            <w:pPr>
              <w:spacing w:before="20" w:after="20"/>
              <w:jc w:val="center"/>
              <w:rPr>
                <w:rFonts w:cstheme="minorHAnsi"/>
                <w:sz w:val="16"/>
                <w:szCs w:val="16"/>
              </w:rPr>
            </w:pPr>
          </w:p>
        </w:tc>
      </w:tr>
      <w:tr w:rsidR="005A5427" w:rsidRPr="008731DE" w14:paraId="15C0DC74" w14:textId="77777777" w:rsidTr="001F781B">
        <w:trPr>
          <w:trHeight w:val="189"/>
          <w:jc w:val="center"/>
        </w:trPr>
        <w:tc>
          <w:tcPr>
            <w:tcW w:w="1422" w:type="dxa"/>
            <w:vMerge/>
            <w:vAlign w:val="center"/>
            <w:hideMark/>
          </w:tcPr>
          <w:p w14:paraId="3076CCB0" w14:textId="77777777" w:rsidR="005A5427" w:rsidRPr="008731DE" w:rsidRDefault="005A5427" w:rsidP="00087188">
            <w:pPr>
              <w:spacing w:before="20" w:after="20"/>
              <w:jc w:val="left"/>
              <w:rPr>
                <w:rFonts w:cstheme="minorHAnsi"/>
                <w:sz w:val="16"/>
                <w:szCs w:val="16"/>
              </w:rPr>
            </w:pPr>
          </w:p>
        </w:tc>
        <w:tc>
          <w:tcPr>
            <w:tcW w:w="747" w:type="dxa"/>
            <w:noWrap/>
            <w:hideMark/>
          </w:tcPr>
          <w:p w14:paraId="58975A32"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RS</w:t>
            </w:r>
          </w:p>
        </w:tc>
        <w:tc>
          <w:tcPr>
            <w:tcW w:w="5811" w:type="dxa"/>
            <w:shd w:val="clear" w:color="auto" w:fill="DBE5F1" w:themeFill="accent1" w:themeFillTint="33"/>
            <w:noWrap/>
            <w:hideMark/>
          </w:tcPr>
          <w:p w14:paraId="416C1D56"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RSSA_DR_Drina_RS-BA</w:t>
            </w:r>
          </w:p>
        </w:tc>
        <w:tc>
          <w:tcPr>
            <w:tcW w:w="993" w:type="dxa"/>
            <w:vMerge/>
            <w:vAlign w:val="center"/>
            <w:hideMark/>
          </w:tcPr>
          <w:p w14:paraId="6BAE38AB" w14:textId="77777777" w:rsidR="005A5427" w:rsidRPr="008731DE" w:rsidRDefault="005A5427" w:rsidP="00087188">
            <w:pPr>
              <w:spacing w:before="20" w:after="20"/>
              <w:jc w:val="center"/>
              <w:rPr>
                <w:rFonts w:cstheme="minorHAnsi"/>
                <w:sz w:val="16"/>
                <w:szCs w:val="16"/>
              </w:rPr>
            </w:pPr>
          </w:p>
        </w:tc>
      </w:tr>
      <w:tr w:rsidR="005A5427" w:rsidRPr="008731DE" w14:paraId="64D06C04" w14:textId="77777777" w:rsidTr="001F781B">
        <w:trPr>
          <w:trHeight w:val="230"/>
          <w:jc w:val="center"/>
        </w:trPr>
        <w:tc>
          <w:tcPr>
            <w:tcW w:w="1422" w:type="dxa"/>
            <w:vMerge w:val="restart"/>
            <w:noWrap/>
            <w:vAlign w:val="center"/>
            <w:hideMark/>
          </w:tcPr>
          <w:p w14:paraId="22D60A03" w14:textId="77777777" w:rsidR="005A5427" w:rsidRPr="008731DE" w:rsidRDefault="005A5427" w:rsidP="00087188">
            <w:pPr>
              <w:spacing w:before="20" w:after="20"/>
              <w:jc w:val="left"/>
              <w:rPr>
                <w:rFonts w:cstheme="minorHAnsi"/>
                <w:b/>
                <w:bCs/>
                <w:sz w:val="16"/>
                <w:szCs w:val="16"/>
              </w:rPr>
            </w:pPr>
            <w:r w:rsidRPr="008731DE">
              <w:rPr>
                <w:rFonts w:cstheme="minorHAnsi"/>
                <w:b/>
                <w:bCs/>
                <w:sz w:val="16"/>
                <w:szCs w:val="16"/>
              </w:rPr>
              <w:t>HR_BA_RS_Sava</w:t>
            </w:r>
          </w:p>
        </w:tc>
        <w:tc>
          <w:tcPr>
            <w:tcW w:w="747" w:type="dxa"/>
            <w:noWrap/>
            <w:hideMark/>
          </w:tcPr>
          <w:p w14:paraId="084ACD97"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HR</w:t>
            </w:r>
          </w:p>
        </w:tc>
        <w:tc>
          <w:tcPr>
            <w:tcW w:w="5811" w:type="dxa"/>
            <w:noWrap/>
            <w:hideMark/>
          </w:tcPr>
          <w:p w14:paraId="38BDCBAF"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HRDS61093, HRDS53210</w:t>
            </w:r>
          </w:p>
        </w:tc>
        <w:tc>
          <w:tcPr>
            <w:tcW w:w="993" w:type="dxa"/>
            <w:vMerge w:val="restart"/>
            <w:shd w:val="clear" w:color="auto" w:fill="DBE5F1" w:themeFill="accent1" w:themeFillTint="33"/>
            <w:noWrap/>
            <w:vAlign w:val="center"/>
            <w:hideMark/>
          </w:tcPr>
          <w:p w14:paraId="643BCA65"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Sava</w:t>
            </w:r>
          </w:p>
        </w:tc>
      </w:tr>
      <w:tr w:rsidR="005A5427" w:rsidRPr="008731DE" w14:paraId="68066411" w14:textId="77777777" w:rsidTr="001F781B">
        <w:trPr>
          <w:trHeight w:val="275"/>
          <w:jc w:val="center"/>
        </w:trPr>
        <w:tc>
          <w:tcPr>
            <w:tcW w:w="1422" w:type="dxa"/>
            <w:vMerge/>
            <w:vAlign w:val="center"/>
            <w:hideMark/>
          </w:tcPr>
          <w:p w14:paraId="2ACCC1CD" w14:textId="77777777" w:rsidR="005A5427" w:rsidRPr="008731DE" w:rsidRDefault="005A5427" w:rsidP="00087188">
            <w:pPr>
              <w:spacing w:before="20" w:after="20"/>
              <w:jc w:val="left"/>
              <w:rPr>
                <w:rFonts w:cstheme="minorHAnsi"/>
                <w:sz w:val="16"/>
                <w:szCs w:val="16"/>
              </w:rPr>
            </w:pPr>
          </w:p>
        </w:tc>
        <w:tc>
          <w:tcPr>
            <w:tcW w:w="747" w:type="dxa"/>
            <w:shd w:val="clear" w:color="auto" w:fill="DBE5F1" w:themeFill="accent1" w:themeFillTint="33"/>
            <w:noWrap/>
            <w:hideMark/>
          </w:tcPr>
          <w:p w14:paraId="0C33A1FA"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BA</w:t>
            </w:r>
          </w:p>
        </w:tc>
        <w:tc>
          <w:tcPr>
            <w:tcW w:w="5811" w:type="dxa"/>
            <w:shd w:val="clear" w:color="auto" w:fill="DBE5F1" w:themeFill="accent1" w:themeFillTint="33"/>
            <w:noWrap/>
            <w:hideMark/>
          </w:tcPr>
          <w:p w14:paraId="33D9B8C1"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BARS_INUND_13, BARS_SAV.SAV.P01, BARS_SAV.SAV.P02, BARS_SAV.SEL.P01</w:t>
            </w:r>
          </w:p>
        </w:tc>
        <w:tc>
          <w:tcPr>
            <w:tcW w:w="993" w:type="dxa"/>
            <w:vMerge/>
            <w:shd w:val="clear" w:color="auto" w:fill="DBE5F1" w:themeFill="accent1" w:themeFillTint="33"/>
            <w:vAlign w:val="center"/>
            <w:hideMark/>
          </w:tcPr>
          <w:p w14:paraId="4291A226" w14:textId="77777777" w:rsidR="005A5427" w:rsidRPr="008731DE" w:rsidRDefault="005A5427" w:rsidP="00087188">
            <w:pPr>
              <w:spacing w:before="20" w:after="20"/>
              <w:jc w:val="center"/>
              <w:rPr>
                <w:rFonts w:cstheme="minorHAnsi"/>
                <w:sz w:val="16"/>
                <w:szCs w:val="16"/>
              </w:rPr>
            </w:pPr>
          </w:p>
        </w:tc>
      </w:tr>
      <w:tr w:rsidR="005A5427" w:rsidRPr="008731DE" w14:paraId="68AFBDB9" w14:textId="77777777" w:rsidTr="001F781B">
        <w:trPr>
          <w:trHeight w:val="182"/>
          <w:jc w:val="center"/>
        </w:trPr>
        <w:tc>
          <w:tcPr>
            <w:tcW w:w="1422" w:type="dxa"/>
            <w:vMerge/>
            <w:vAlign w:val="center"/>
            <w:hideMark/>
          </w:tcPr>
          <w:p w14:paraId="5839DF54" w14:textId="77777777" w:rsidR="005A5427" w:rsidRPr="008731DE" w:rsidRDefault="005A5427" w:rsidP="00087188">
            <w:pPr>
              <w:spacing w:before="20" w:after="20"/>
              <w:jc w:val="left"/>
              <w:rPr>
                <w:rFonts w:cstheme="minorHAnsi"/>
                <w:sz w:val="16"/>
                <w:szCs w:val="16"/>
              </w:rPr>
            </w:pPr>
          </w:p>
        </w:tc>
        <w:tc>
          <w:tcPr>
            <w:tcW w:w="747" w:type="dxa"/>
            <w:noWrap/>
            <w:hideMark/>
          </w:tcPr>
          <w:p w14:paraId="3F397CB9"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RS</w:t>
            </w:r>
          </w:p>
        </w:tc>
        <w:tc>
          <w:tcPr>
            <w:tcW w:w="5811" w:type="dxa"/>
            <w:shd w:val="clear" w:color="auto" w:fill="DBE5F1" w:themeFill="accent1" w:themeFillTint="33"/>
            <w:noWrap/>
            <w:hideMark/>
          </w:tcPr>
          <w:p w14:paraId="1B728B91"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RSSA_Sava_RS-BA</w:t>
            </w:r>
          </w:p>
        </w:tc>
        <w:tc>
          <w:tcPr>
            <w:tcW w:w="993" w:type="dxa"/>
            <w:vMerge/>
            <w:shd w:val="clear" w:color="auto" w:fill="DBE5F1" w:themeFill="accent1" w:themeFillTint="33"/>
            <w:vAlign w:val="center"/>
            <w:hideMark/>
          </w:tcPr>
          <w:p w14:paraId="146102A9" w14:textId="77777777" w:rsidR="005A5427" w:rsidRPr="008731DE" w:rsidRDefault="005A5427" w:rsidP="00087188">
            <w:pPr>
              <w:spacing w:before="20" w:after="20"/>
              <w:jc w:val="center"/>
              <w:rPr>
                <w:rFonts w:cstheme="minorHAnsi"/>
                <w:sz w:val="16"/>
                <w:szCs w:val="16"/>
              </w:rPr>
            </w:pPr>
          </w:p>
        </w:tc>
      </w:tr>
      <w:tr w:rsidR="005A5427" w:rsidRPr="008731DE" w14:paraId="2F860D20" w14:textId="77777777" w:rsidTr="001F781B">
        <w:trPr>
          <w:trHeight w:val="157"/>
          <w:jc w:val="center"/>
        </w:trPr>
        <w:tc>
          <w:tcPr>
            <w:tcW w:w="1422" w:type="dxa"/>
            <w:vMerge/>
            <w:vAlign w:val="center"/>
            <w:hideMark/>
          </w:tcPr>
          <w:p w14:paraId="390E421E" w14:textId="77777777" w:rsidR="005A5427" w:rsidRPr="008731DE" w:rsidRDefault="005A5427" w:rsidP="00087188">
            <w:pPr>
              <w:spacing w:before="20" w:after="20"/>
              <w:jc w:val="left"/>
              <w:rPr>
                <w:rFonts w:cstheme="minorHAnsi"/>
                <w:sz w:val="16"/>
                <w:szCs w:val="16"/>
              </w:rPr>
            </w:pPr>
          </w:p>
        </w:tc>
        <w:tc>
          <w:tcPr>
            <w:tcW w:w="747" w:type="dxa"/>
            <w:shd w:val="clear" w:color="auto" w:fill="DBE5F1" w:themeFill="accent1" w:themeFillTint="33"/>
            <w:noWrap/>
            <w:hideMark/>
          </w:tcPr>
          <w:p w14:paraId="730B3F8E"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BA</w:t>
            </w:r>
          </w:p>
        </w:tc>
        <w:tc>
          <w:tcPr>
            <w:tcW w:w="5811" w:type="dxa"/>
            <w:shd w:val="clear" w:color="auto" w:fill="DBE5F1" w:themeFill="accent1" w:themeFillTint="33"/>
            <w:noWrap/>
            <w:hideMark/>
          </w:tcPr>
          <w:p w14:paraId="11920F71"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BARS_SAV.LUK.P01</w:t>
            </w:r>
          </w:p>
        </w:tc>
        <w:tc>
          <w:tcPr>
            <w:tcW w:w="993" w:type="dxa"/>
            <w:shd w:val="clear" w:color="auto" w:fill="DBE5F1" w:themeFill="accent1" w:themeFillTint="33"/>
            <w:noWrap/>
            <w:vAlign w:val="center"/>
            <w:hideMark/>
          </w:tcPr>
          <w:p w14:paraId="2B672869"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Lukavac</w:t>
            </w:r>
          </w:p>
        </w:tc>
      </w:tr>
      <w:tr w:rsidR="005A5427" w:rsidRPr="008731DE" w14:paraId="15F1F95B" w14:textId="77777777" w:rsidTr="001F781B">
        <w:trPr>
          <w:trHeight w:val="1587"/>
          <w:jc w:val="center"/>
        </w:trPr>
        <w:tc>
          <w:tcPr>
            <w:tcW w:w="1422" w:type="dxa"/>
            <w:vMerge w:val="restart"/>
            <w:noWrap/>
            <w:vAlign w:val="center"/>
            <w:hideMark/>
          </w:tcPr>
          <w:p w14:paraId="44B25B51" w14:textId="77777777" w:rsidR="005A5427" w:rsidRPr="008731DE" w:rsidRDefault="005A5427" w:rsidP="00087188">
            <w:pPr>
              <w:spacing w:before="20" w:after="20"/>
              <w:jc w:val="left"/>
              <w:rPr>
                <w:rFonts w:cstheme="minorHAnsi"/>
                <w:b/>
                <w:bCs/>
                <w:sz w:val="16"/>
                <w:szCs w:val="16"/>
              </w:rPr>
            </w:pPr>
            <w:r w:rsidRPr="008731DE">
              <w:rPr>
                <w:rFonts w:cstheme="minorHAnsi"/>
                <w:b/>
                <w:bCs/>
                <w:sz w:val="16"/>
                <w:szCs w:val="16"/>
              </w:rPr>
              <w:t>HR_BA_Sava</w:t>
            </w:r>
          </w:p>
        </w:tc>
        <w:tc>
          <w:tcPr>
            <w:tcW w:w="747" w:type="dxa"/>
            <w:noWrap/>
            <w:hideMark/>
          </w:tcPr>
          <w:p w14:paraId="09661256"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HR</w:t>
            </w:r>
          </w:p>
        </w:tc>
        <w:tc>
          <w:tcPr>
            <w:tcW w:w="5811" w:type="dxa"/>
            <w:noWrap/>
            <w:hideMark/>
          </w:tcPr>
          <w:p w14:paraId="2BDA33E7"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HRDS56669, HRDS57576, HRDS32832, HRDS58211, HRDS58220, HRDS58238, HRDS62413, HRDS74365, HRDS74667, HRDS02518, HRDS37311, HRDS37419, HRDS18937, HRDS45209, HRDS45667, HRDS50270, HRDS30953, HRDS25747, HRDS27456, HRDS52027, HRDS53783, HRDS64092, HRDS10413, HRDS11517, HRDS11819, HRDS66842, HRDS69426, HRDS14079, HRDS15326, HRDS41491, HRDS70602, HRDS43818, HRDS72982, HRDS00400, HRDS21253, HRDS48976, HRDS04383, HRDS23060, HRDS28606, HRDS56073, HRDS25810, HRDS66885, HRDS59862</w:t>
            </w:r>
          </w:p>
        </w:tc>
        <w:tc>
          <w:tcPr>
            <w:tcW w:w="993" w:type="dxa"/>
            <w:vMerge w:val="restart"/>
            <w:shd w:val="clear" w:color="auto" w:fill="DBE5F1" w:themeFill="accent1" w:themeFillTint="33"/>
            <w:noWrap/>
            <w:vAlign w:val="center"/>
            <w:hideMark/>
          </w:tcPr>
          <w:p w14:paraId="6D05E368"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Sava</w:t>
            </w:r>
          </w:p>
        </w:tc>
      </w:tr>
      <w:tr w:rsidR="005A5427" w:rsidRPr="008731DE" w14:paraId="2D3B6856" w14:textId="77777777" w:rsidTr="001F781B">
        <w:trPr>
          <w:trHeight w:val="1383"/>
          <w:jc w:val="center"/>
        </w:trPr>
        <w:tc>
          <w:tcPr>
            <w:tcW w:w="1422" w:type="dxa"/>
            <w:vMerge/>
            <w:vAlign w:val="center"/>
            <w:hideMark/>
          </w:tcPr>
          <w:p w14:paraId="7EF7D32C" w14:textId="77777777" w:rsidR="005A5427" w:rsidRPr="008731DE" w:rsidRDefault="005A5427" w:rsidP="00087188">
            <w:pPr>
              <w:spacing w:before="20" w:after="20"/>
              <w:jc w:val="left"/>
              <w:rPr>
                <w:rFonts w:cstheme="minorHAnsi"/>
                <w:sz w:val="16"/>
                <w:szCs w:val="16"/>
              </w:rPr>
            </w:pPr>
          </w:p>
        </w:tc>
        <w:tc>
          <w:tcPr>
            <w:tcW w:w="747" w:type="dxa"/>
            <w:vMerge w:val="restart"/>
            <w:shd w:val="clear" w:color="auto" w:fill="DBE5F1" w:themeFill="accent1" w:themeFillTint="33"/>
            <w:noWrap/>
            <w:hideMark/>
          </w:tcPr>
          <w:p w14:paraId="046D4B41" w14:textId="77777777" w:rsidR="005A5427" w:rsidRPr="008731DE" w:rsidRDefault="005A5427" w:rsidP="00087188">
            <w:pPr>
              <w:spacing w:before="20" w:after="20"/>
              <w:jc w:val="center"/>
              <w:rPr>
                <w:rFonts w:cstheme="minorHAnsi"/>
                <w:b/>
                <w:bCs/>
                <w:sz w:val="16"/>
                <w:szCs w:val="16"/>
              </w:rPr>
            </w:pPr>
            <w:r w:rsidRPr="008731DE">
              <w:rPr>
                <w:rFonts w:cstheme="minorHAnsi"/>
                <w:b/>
                <w:bCs/>
                <w:sz w:val="16"/>
                <w:szCs w:val="16"/>
              </w:rPr>
              <w:t>BA</w:t>
            </w:r>
          </w:p>
        </w:tc>
        <w:tc>
          <w:tcPr>
            <w:tcW w:w="5811" w:type="dxa"/>
            <w:shd w:val="clear" w:color="auto" w:fill="DBE5F1" w:themeFill="accent1" w:themeFillTint="33"/>
            <w:noWrap/>
            <w:hideMark/>
          </w:tcPr>
          <w:p w14:paraId="6FECB149"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BARS_INUND_2, BARS_INUND_3, BARS_INUND_6, BARS_SAV.JAB.P01, BARS_SAV.RIB.P01, BARS_INUND_7, BARS_INUND_8, BARS_INUND_9, BARS_INUND_11, BARS_SAV.SAV.P06, BARS_INUND_2, BARS_INUND_3, BARS_INUND_6, BARS_SAV.JAB.P01, BARS_SAV.RIB.P01, BARS_INUND_7, BARS_INUND_8, BARS_INUND_9, BARS_INUND_11, BARS_SAV.SAV.P06, BARS_INUND_10, BARS_INUND_12, BARS_SAV.SAV.P05, BARS_SAV.SAV.P04, BAFA_Sava2, BAFA_Sava1, BARS_INUND_4, BARS_INUND_5</w:t>
            </w:r>
          </w:p>
        </w:tc>
        <w:tc>
          <w:tcPr>
            <w:tcW w:w="993" w:type="dxa"/>
            <w:vMerge/>
            <w:shd w:val="clear" w:color="auto" w:fill="DBE5F1" w:themeFill="accent1" w:themeFillTint="33"/>
            <w:vAlign w:val="center"/>
            <w:hideMark/>
          </w:tcPr>
          <w:p w14:paraId="665A31F5" w14:textId="77777777" w:rsidR="005A5427" w:rsidRPr="008731DE" w:rsidRDefault="005A5427" w:rsidP="00087188">
            <w:pPr>
              <w:spacing w:before="20" w:after="20"/>
              <w:jc w:val="center"/>
              <w:rPr>
                <w:rFonts w:cstheme="minorHAnsi"/>
                <w:sz w:val="16"/>
                <w:szCs w:val="16"/>
              </w:rPr>
            </w:pPr>
          </w:p>
        </w:tc>
      </w:tr>
      <w:tr w:rsidR="005A5427" w:rsidRPr="008731DE" w14:paraId="0EF90CE1" w14:textId="77777777" w:rsidTr="001F781B">
        <w:trPr>
          <w:trHeight w:val="300"/>
          <w:jc w:val="center"/>
        </w:trPr>
        <w:tc>
          <w:tcPr>
            <w:tcW w:w="1422" w:type="dxa"/>
            <w:vMerge/>
            <w:vAlign w:val="center"/>
            <w:hideMark/>
          </w:tcPr>
          <w:p w14:paraId="5B1E6709" w14:textId="77777777" w:rsidR="005A5427" w:rsidRPr="008731DE" w:rsidRDefault="005A5427" w:rsidP="00087188">
            <w:pPr>
              <w:spacing w:before="20" w:after="20"/>
              <w:jc w:val="left"/>
              <w:rPr>
                <w:rFonts w:cstheme="minorHAnsi"/>
                <w:sz w:val="16"/>
                <w:szCs w:val="16"/>
              </w:rPr>
            </w:pPr>
          </w:p>
        </w:tc>
        <w:tc>
          <w:tcPr>
            <w:tcW w:w="747" w:type="dxa"/>
            <w:vMerge/>
            <w:shd w:val="clear" w:color="auto" w:fill="DBE5F1" w:themeFill="accent1" w:themeFillTint="33"/>
            <w:hideMark/>
          </w:tcPr>
          <w:p w14:paraId="38639C29" w14:textId="77777777" w:rsidR="005A5427" w:rsidRPr="008731DE" w:rsidRDefault="005A5427" w:rsidP="00087188">
            <w:pPr>
              <w:spacing w:before="20" w:after="20"/>
              <w:jc w:val="center"/>
              <w:rPr>
                <w:rFonts w:cstheme="minorHAnsi"/>
                <w:sz w:val="16"/>
                <w:szCs w:val="16"/>
              </w:rPr>
            </w:pPr>
          </w:p>
        </w:tc>
        <w:tc>
          <w:tcPr>
            <w:tcW w:w="5811" w:type="dxa"/>
            <w:shd w:val="clear" w:color="auto" w:fill="DBE5F1" w:themeFill="accent1" w:themeFillTint="33"/>
            <w:noWrap/>
            <w:hideMark/>
          </w:tcPr>
          <w:p w14:paraId="606AAD34"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BARS_VRB.VRB.P01</w:t>
            </w:r>
          </w:p>
        </w:tc>
        <w:tc>
          <w:tcPr>
            <w:tcW w:w="993" w:type="dxa"/>
            <w:shd w:val="clear" w:color="auto" w:fill="DBE5F1" w:themeFill="accent1" w:themeFillTint="33"/>
            <w:noWrap/>
            <w:vAlign w:val="center"/>
            <w:hideMark/>
          </w:tcPr>
          <w:p w14:paraId="77839BB3"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Vrbas</w:t>
            </w:r>
          </w:p>
        </w:tc>
      </w:tr>
      <w:tr w:rsidR="005A5427" w:rsidRPr="008731DE" w14:paraId="61AA0BF9" w14:textId="77777777" w:rsidTr="001F781B">
        <w:trPr>
          <w:trHeight w:val="300"/>
          <w:jc w:val="center"/>
        </w:trPr>
        <w:tc>
          <w:tcPr>
            <w:tcW w:w="1422" w:type="dxa"/>
            <w:vMerge/>
            <w:vAlign w:val="center"/>
            <w:hideMark/>
          </w:tcPr>
          <w:p w14:paraId="036FC81E" w14:textId="77777777" w:rsidR="005A5427" w:rsidRPr="008731DE" w:rsidRDefault="005A5427" w:rsidP="00087188">
            <w:pPr>
              <w:spacing w:before="20" w:after="20"/>
              <w:jc w:val="left"/>
              <w:rPr>
                <w:rFonts w:cstheme="minorHAnsi"/>
                <w:sz w:val="16"/>
                <w:szCs w:val="16"/>
              </w:rPr>
            </w:pPr>
          </w:p>
        </w:tc>
        <w:tc>
          <w:tcPr>
            <w:tcW w:w="747" w:type="dxa"/>
            <w:vMerge/>
            <w:shd w:val="clear" w:color="auto" w:fill="DBE5F1" w:themeFill="accent1" w:themeFillTint="33"/>
            <w:hideMark/>
          </w:tcPr>
          <w:p w14:paraId="725CD919" w14:textId="77777777" w:rsidR="005A5427" w:rsidRPr="008731DE" w:rsidRDefault="005A5427" w:rsidP="00087188">
            <w:pPr>
              <w:spacing w:before="20" w:after="20"/>
              <w:jc w:val="center"/>
              <w:rPr>
                <w:rFonts w:cstheme="minorHAnsi"/>
                <w:sz w:val="16"/>
                <w:szCs w:val="16"/>
              </w:rPr>
            </w:pPr>
          </w:p>
        </w:tc>
        <w:tc>
          <w:tcPr>
            <w:tcW w:w="5811" w:type="dxa"/>
            <w:shd w:val="clear" w:color="auto" w:fill="DBE5F1" w:themeFill="accent1" w:themeFillTint="33"/>
            <w:noWrap/>
            <w:hideMark/>
          </w:tcPr>
          <w:p w14:paraId="6F0188BE"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BARS_UKR.UKR.P01</w:t>
            </w:r>
          </w:p>
        </w:tc>
        <w:tc>
          <w:tcPr>
            <w:tcW w:w="993" w:type="dxa"/>
            <w:shd w:val="clear" w:color="auto" w:fill="DBE5F1" w:themeFill="accent1" w:themeFillTint="33"/>
            <w:noWrap/>
            <w:vAlign w:val="center"/>
            <w:hideMark/>
          </w:tcPr>
          <w:p w14:paraId="28E7DA2F"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Ukrina</w:t>
            </w:r>
          </w:p>
        </w:tc>
      </w:tr>
      <w:tr w:rsidR="005A5427" w:rsidRPr="008731DE" w14:paraId="6360DB4C" w14:textId="77777777" w:rsidTr="001F781B">
        <w:trPr>
          <w:trHeight w:val="364"/>
          <w:jc w:val="center"/>
        </w:trPr>
        <w:tc>
          <w:tcPr>
            <w:tcW w:w="1422" w:type="dxa"/>
            <w:vMerge/>
            <w:vAlign w:val="center"/>
            <w:hideMark/>
          </w:tcPr>
          <w:p w14:paraId="539A338F" w14:textId="77777777" w:rsidR="005A5427" w:rsidRPr="008731DE" w:rsidRDefault="005A5427" w:rsidP="00087188">
            <w:pPr>
              <w:spacing w:before="20" w:after="20"/>
              <w:jc w:val="left"/>
              <w:rPr>
                <w:rFonts w:cstheme="minorHAnsi"/>
                <w:sz w:val="16"/>
                <w:szCs w:val="16"/>
              </w:rPr>
            </w:pPr>
          </w:p>
        </w:tc>
        <w:tc>
          <w:tcPr>
            <w:tcW w:w="747" w:type="dxa"/>
            <w:vMerge/>
            <w:shd w:val="clear" w:color="auto" w:fill="DBE5F1" w:themeFill="accent1" w:themeFillTint="33"/>
            <w:hideMark/>
          </w:tcPr>
          <w:p w14:paraId="5DB8E890" w14:textId="77777777" w:rsidR="005A5427" w:rsidRPr="008731DE" w:rsidRDefault="005A5427" w:rsidP="00087188">
            <w:pPr>
              <w:spacing w:before="20" w:after="20"/>
              <w:jc w:val="center"/>
              <w:rPr>
                <w:rFonts w:cstheme="minorHAnsi"/>
                <w:sz w:val="16"/>
                <w:szCs w:val="16"/>
              </w:rPr>
            </w:pPr>
          </w:p>
        </w:tc>
        <w:tc>
          <w:tcPr>
            <w:tcW w:w="5811" w:type="dxa"/>
            <w:shd w:val="clear" w:color="auto" w:fill="DBE5F1" w:themeFill="accent1" w:themeFillTint="33"/>
            <w:noWrap/>
            <w:hideMark/>
          </w:tcPr>
          <w:p w14:paraId="19BEC092"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BAFA_Bosna1, BARS_BOS.BOS.P01</w:t>
            </w:r>
          </w:p>
        </w:tc>
        <w:tc>
          <w:tcPr>
            <w:tcW w:w="993" w:type="dxa"/>
            <w:shd w:val="clear" w:color="auto" w:fill="DBE5F1" w:themeFill="accent1" w:themeFillTint="33"/>
            <w:noWrap/>
            <w:vAlign w:val="center"/>
            <w:hideMark/>
          </w:tcPr>
          <w:p w14:paraId="45EE55DD"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Bosna</w:t>
            </w:r>
          </w:p>
        </w:tc>
      </w:tr>
      <w:tr w:rsidR="005A5427" w:rsidRPr="008731DE" w14:paraId="64D0EBC9" w14:textId="77777777" w:rsidTr="001F781B">
        <w:trPr>
          <w:trHeight w:val="283"/>
          <w:jc w:val="center"/>
        </w:trPr>
        <w:tc>
          <w:tcPr>
            <w:tcW w:w="1422" w:type="dxa"/>
            <w:vMerge/>
            <w:vAlign w:val="center"/>
            <w:hideMark/>
          </w:tcPr>
          <w:p w14:paraId="15C9CE8D" w14:textId="77777777" w:rsidR="005A5427" w:rsidRPr="008731DE" w:rsidRDefault="005A5427" w:rsidP="00087188">
            <w:pPr>
              <w:spacing w:before="20" w:after="20"/>
              <w:jc w:val="left"/>
              <w:rPr>
                <w:rFonts w:cstheme="minorHAnsi"/>
                <w:sz w:val="16"/>
                <w:szCs w:val="16"/>
              </w:rPr>
            </w:pPr>
          </w:p>
        </w:tc>
        <w:tc>
          <w:tcPr>
            <w:tcW w:w="747" w:type="dxa"/>
            <w:vMerge/>
            <w:shd w:val="clear" w:color="auto" w:fill="DBE5F1" w:themeFill="accent1" w:themeFillTint="33"/>
            <w:hideMark/>
          </w:tcPr>
          <w:p w14:paraId="7A05A5D3" w14:textId="77777777" w:rsidR="005A5427" w:rsidRPr="008731DE" w:rsidRDefault="005A5427" w:rsidP="00087188">
            <w:pPr>
              <w:spacing w:before="20" w:after="20"/>
              <w:jc w:val="center"/>
              <w:rPr>
                <w:rFonts w:cstheme="minorHAnsi"/>
                <w:sz w:val="16"/>
                <w:szCs w:val="16"/>
              </w:rPr>
            </w:pPr>
          </w:p>
        </w:tc>
        <w:tc>
          <w:tcPr>
            <w:tcW w:w="5811" w:type="dxa"/>
            <w:shd w:val="clear" w:color="auto" w:fill="DBE5F1" w:themeFill="accent1" w:themeFillTint="33"/>
            <w:noWrap/>
            <w:hideMark/>
          </w:tcPr>
          <w:p w14:paraId="45B78F1B"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BABD_Bijela-Gorice, BAFA_MalaTinja1</w:t>
            </w:r>
          </w:p>
        </w:tc>
        <w:tc>
          <w:tcPr>
            <w:tcW w:w="993" w:type="dxa"/>
            <w:shd w:val="clear" w:color="auto" w:fill="DBE5F1" w:themeFill="accent1" w:themeFillTint="33"/>
            <w:noWrap/>
            <w:vAlign w:val="center"/>
            <w:hideMark/>
          </w:tcPr>
          <w:p w14:paraId="2DF9D79A"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Tinja</w:t>
            </w:r>
          </w:p>
        </w:tc>
      </w:tr>
      <w:tr w:rsidR="005A5427" w:rsidRPr="008731DE" w14:paraId="076EB81A" w14:textId="77777777" w:rsidTr="001F781B">
        <w:trPr>
          <w:trHeight w:val="841"/>
          <w:jc w:val="center"/>
        </w:trPr>
        <w:tc>
          <w:tcPr>
            <w:tcW w:w="1422" w:type="dxa"/>
            <w:vMerge w:val="restart"/>
            <w:noWrap/>
            <w:vAlign w:val="center"/>
            <w:hideMark/>
          </w:tcPr>
          <w:p w14:paraId="3DF26ABE" w14:textId="77777777" w:rsidR="005A5427" w:rsidRPr="008731DE" w:rsidRDefault="005A5427" w:rsidP="00087188">
            <w:pPr>
              <w:spacing w:before="20" w:after="20"/>
              <w:jc w:val="center"/>
              <w:rPr>
                <w:rFonts w:cstheme="minorHAnsi"/>
                <w:b/>
                <w:bCs/>
                <w:sz w:val="16"/>
                <w:szCs w:val="16"/>
              </w:rPr>
            </w:pPr>
            <w:r w:rsidRPr="008731DE">
              <w:rPr>
                <w:rFonts w:cstheme="minorHAnsi"/>
                <w:b/>
                <w:bCs/>
                <w:sz w:val="16"/>
                <w:szCs w:val="16"/>
              </w:rPr>
              <w:t>HR_BA_Una_Sana</w:t>
            </w:r>
          </w:p>
        </w:tc>
        <w:tc>
          <w:tcPr>
            <w:tcW w:w="747" w:type="dxa"/>
            <w:noWrap/>
            <w:hideMark/>
          </w:tcPr>
          <w:p w14:paraId="17F5C402"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HR</w:t>
            </w:r>
          </w:p>
        </w:tc>
        <w:tc>
          <w:tcPr>
            <w:tcW w:w="5811" w:type="dxa"/>
            <w:noWrap/>
            <w:hideMark/>
          </w:tcPr>
          <w:p w14:paraId="4A6D310E"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HRDS57975, HRDS11088, HRDS33375, HRDS59714, HRDS61123, HRDS23990, HRDS24007, HRDS64491, HRDS66818, HRDS40053, HRDS70114, HRDS18406,</w:t>
            </w:r>
          </w:p>
          <w:p w14:paraId="59FFC5FE" w14:textId="77777777" w:rsidR="005A5427" w:rsidRPr="008731DE" w:rsidRDefault="005A5427" w:rsidP="00087188">
            <w:pPr>
              <w:spacing w:before="20" w:after="20"/>
              <w:jc w:val="left"/>
              <w:rPr>
                <w:rFonts w:cstheme="minorHAnsi"/>
                <w:sz w:val="16"/>
                <w:szCs w:val="16"/>
              </w:rPr>
            </w:pPr>
            <w:r w:rsidRPr="008731DE">
              <w:rPr>
                <w:rFonts w:cstheme="minorHAnsi"/>
                <w:sz w:val="16"/>
                <w:szCs w:val="16"/>
              </w:rPr>
              <w:t>HRDS16063, HRDS00540, HRDS25992, HRDS55590, HRDS72460, HRDS31232, HRDS13234, HRDS20427</w:t>
            </w:r>
          </w:p>
        </w:tc>
        <w:tc>
          <w:tcPr>
            <w:tcW w:w="993" w:type="dxa"/>
            <w:vMerge w:val="restart"/>
            <w:shd w:val="clear" w:color="auto" w:fill="DBE5F1" w:themeFill="accent1" w:themeFillTint="33"/>
            <w:noWrap/>
            <w:vAlign w:val="center"/>
            <w:hideMark/>
          </w:tcPr>
          <w:p w14:paraId="445B8E4B" w14:textId="77777777" w:rsidR="005A5427" w:rsidRPr="008731DE" w:rsidRDefault="005A5427" w:rsidP="00087188">
            <w:pPr>
              <w:spacing w:before="20" w:after="20"/>
              <w:jc w:val="center"/>
              <w:rPr>
                <w:rFonts w:cstheme="minorHAnsi"/>
                <w:sz w:val="16"/>
                <w:szCs w:val="16"/>
              </w:rPr>
            </w:pPr>
            <w:r w:rsidRPr="008731DE">
              <w:rPr>
                <w:rFonts w:cstheme="minorHAnsi"/>
                <w:sz w:val="16"/>
                <w:szCs w:val="16"/>
              </w:rPr>
              <w:t>Una</w:t>
            </w:r>
          </w:p>
        </w:tc>
      </w:tr>
      <w:tr w:rsidR="005A5427" w:rsidRPr="008731DE" w14:paraId="539AC59E" w14:textId="77777777" w:rsidTr="001F781B">
        <w:trPr>
          <w:trHeight w:val="555"/>
          <w:jc w:val="center"/>
        </w:trPr>
        <w:tc>
          <w:tcPr>
            <w:tcW w:w="1422" w:type="dxa"/>
            <w:vMerge/>
            <w:vAlign w:val="center"/>
            <w:hideMark/>
          </w:tcPr>
          <w:p w14:paraId="3D9983A7" w14:textId="77777777" w:rsidR="005A5427" w:rsidRPr="008731DE" w:rsidRDefault="005A5427" w:rsidP="00087188">
            <w:pPr>
              <w:spacing w:before="0"/>
              <w:jc w:val="left"/>
              <w:rPr>
                <w:rFonts w:cstheme="minorHAnsi"/>
                <w:sz w:val="16"/>
                <w:szCs w:val="16"/>
              </w:rPr>
            </w:pPr>
          </w:p>
        </w:tc>
        <w:tc>
          <w:tcPr>
            <w:tcW w:w="747" w:type="dxa"/>
            <w:vMerge w:val="restart"/>
            <w:shd w:val="clear" w:color="auto" w:fill="DBE5F1" w:themeFill="accent1" w:themeFillTint="33"/>
            <w:noWrap/>
            <w:hideMark/>
          </w:tcPr>
          <w:p w14:paraId="455C7F13" w14:textId="77777777" w:rsidR="005A5427" w:rsidRPr="008731DE" w:rsidRDefault="005A5427" w:rsidP="00087188">
            <w:pPr>
              <w:spacing w:before="0"/>
              <w:jc w:val="center"/>
              <w:rPr>
                <w:rFonts w:cstheme="minorHAnsi"/>
                <w:b/>
                <w:bCs/>
                <w:sz w:val="16"/>
                <w:szCs w:val="16"/>
              </w:rPr>
            </w:pPr>
            <w:r w:rsidRPr="008731DE">
              <w:rPr>
                <w:rFonts w:cstheme="minorHAnsi"/>
                <w:b/>
                <w:bCs/>
                <w:sz w:val="16"/>
                <w:szCs w:val="16"/>
              </w:rPr>
              <w:t>BA</w:t>
            </w:r>
          </w:p>
        </w:tc>
        <w:tc>
          <w:tcPr>
            <w:tcW w:w="5811" w:type="dxa"/>
            <w:shd w:val="clear" w:color="auto" w:fill="DBE5F1" w:themeFill="accent1" w:themeFillTint="33"/>
            <w:noWrap/>
            <w:hideMark/>
          </w:tcPr>
          <w:p w14:paraId="0883DAD7" w14:textId="77777777" w:rsidR="005A5427" w:rsidRPr="008731DE" w:rsidRDefault="005A5427" w:rsidP="00087188">
            <w:pPr>
              <w:spacing w:before="0"/>
              <w:jc w:val="left"/>
              <w:rPr>
                <w:rFonts w:cstheme="minorHAnsi"/>
                <w:sz w:val="16"/>
                <w:szCs w:val="16"/>
              </w:rPr>
            </w:pPr>
            <w:r w:rsidRPr="008731DE">
              <w:rPr>
                <w:rFonts w:cstheme="minorHAnsi"/>
                <w:sz w:val="16"/>
                <w:szCs w:val="16"/>
              </w:rPr>
              <w:t>BARS_SAV.GOK.P01, BARS_UNA.MLJC.P01, BARS_UNA.UNA.P01, BARS_UNA.UNA.P02, BARS_UNA.STR.P01, BARS_UNA.VOJ.P01, BARS_UNA.UNA.P03, BARS_UNA.UNA.P03, BARS_UNA.UNA.P03</w:t>
            </w:r>
          </w:p>
        </w:tc>
        <w:tc>
          <w:tcPr>
            <w:tcW w:w="993" w:type="dxa"/>
            <w:vMerge/>
            <w:shd w:val="clear" w:color="auto" w:fill="DBE5F1" w:themeFill="accent1" w:themeFillTint="33"/>
            <w:vAlign w:val="center"/>
            <w:hideMark/>
          </w:tcPr>
          <w:p w14:paraId="456F22E7" w14:textId="77777777" w:rsidR="005A5427" w:rsidRPr="008731DE" w:rsidRDefault="005A5427" w:rsidP="00087188">
            <w:pPr>
              <w:spacing w:before="0"/>
              <w:jc w:val="center"/>
              <w:rPr>
                <w:rFonts w:cstheme="minorHAnsi"/>
                <w:sz w:val="16"/>
                <w:szCs w:val="16"/>
              </w:rPr>
            </w:pPr>
          </w:p>
        </w:tc>
      </w:tr>
      <w:tr w:rsidR="005A5427" w:rsidRPr="008731DE" w14:paraId="6726B0A7" w14:textId="77777777" w:rsidTr="001F781B">
        <w:trPr>
          <w:trHeight w:val="300"/>
          <w:jc w:val="center"/>
        </w:trPr>
        <w:tc>
          <w:tcPr>
            <w:tcW w:w="1422" w:type="dxa"/>
            <w:vMerge/>
            <w:vAlign w:val="center"/>
            <w:hideMark/>
          </w:tcPr>
          <w:p w14:paraId="739C2619" w14:textId="77777777" w:rsidR="005A5427" w:rsidRPr="008731DE" w:rsidRDefault="005A5427" w:rsidP="00087188">
            <w:pPr>
              <w:spacing w:before="0"/>
              <w:jc w:val="left"/>
              <w:rPr>
                <w:rFonts w:cstheme="minorHAnsi"/>
                <w:sz w:val="16"/>
                <w:szCs w:val="16"/>
              </w:rPr>
            </w:pPr>
          </w:p>
        </w:tc>
        <w:tc>
          <w:tcPr>
            <w:tcW w:w="747" w:type="dxa"/>
            <w:vMerge/>
            <w:shd w:val="clear" w:color="auto" w:fill="DBE5F1" w:themeFill="accent1" w:themeFillTint="33"/>
            <w:hideMark/>
          </w:tcPr>
          <w:p w14:paraId="486E75E8" w14:textId="77777777" w:rsidR="005A5427" w:rsidRPr="008731DE" w:rsidRDefault="005A5427" w:rsidP="00087188">
            <w:pPr>
              <w:spacing w:before="0"/>
              <w:jc w:val="center"/>
              <w:rPr>
                <w:rFonts w:cstheme="minorHAnsi"/>
                <w:sz w:val="16"/>
                <w:szCs w:val="16"/>
              </w:rPr>
            </w:pPr>
          </w:p>
        </w:tc>
        <w:tc>
          <w:tcPr>
            <w:tcW w:w="5811" w:type="dxa"/>
            <w:shd w:val="clear" w:color="auto" w:fill="DBE5F1" w:themeFill="accent1" w:themeFillTint="33"/>
            <w:noWrap/>
            <w:hideMark/>
          </w:tcPr>
          <w:p w14:paraId="50AE239E" w14:textId="77777777" w:rsidR="005A5427" w:rsidRPr="008731DE" w:rsidRDefault="005A5427" w:rsidP="00087188">
            <w:pPr>
              <w:spacing w:before="0"/>
              <w:jc w:val="left"/>
              <w:rPr>
                <w:rFonts w:cstheme="minorHAnsi"/>
                <w:sz w:val="16"/>
                <w:szCs w:val="16"/>
              </w:rPr>
            </w:pPr>
            <w:r w:rsidRPr="008731DE">
              <w:rPr>
                <w:rFonts w:cstheme="minorHAnsi"/>
                <w:sz w:val="16"/>
                <w:szCs w:val="16"/>
              </w:rPr>
              <w:t>BARS_UNA.SAN.P01</w:t>
            </w:r>
          </w:p>
        </w:tc>
        <w:tc>
          <w:tcPr>
            <w:tcW w:w="993" w:type="dxa"/>
            <w:shd w:val="clear" w:color="auto" w:fill="DBE5F1" w:themeFill="accent1" w:themeFillTint="33"/>
            <w:noWrap/>
            <w:vAlign w:val="center"/>
            <w:hideMark/>
          </w:tcPr>
          <w:p w14:paraId="4399322D" w14:textId="77777777" w:rsidR="005A5427" w:rsidRPr="008731DE" w:rsidRDefault="005A5427" w:rsidP="00087188">
            <w:pPr>
              <w:spacing w:before="0"/>
              <w:jc w:val="center"/>
              <w:rPr>
                <w:rFonts w:cstheme="minorHAnsi"/>
                <w:sz w:val="16"/>
                <w:szCs w:val="16"/>
              </w:rPr>
            </w:pPr>
            <w:r w:rsidRPr="008731DE">
              <w:rPr>
                <w:rFonts w:cstheme="minorHAnsi"/>
                <w:sz w:val="16"/>
                <w:szCs w:val="16"/>
              </w:rPr>
              <w:t>Sana</w:t>
            </w:r>
          </w:p>
        </w:tc>
      </w:tr>
      <w:tr w:rsidR="005A5427" w:rsidRPr="008731DE" w14:paraId="52059327" w14:textId="77777777" w:rsidTr="001F781B">
        <w:trPr>
          <w:trHeight w:val="300"/>
          <w:jc w:val="center"/>
        </w:trPr>
        <w:tc>
          <w:tcPr>
            <w:tcW w:w="1422" w:type="dxa"/>
            <w:vMerge w:val="restart"/>
            <w:shd w:val="clear" w:color="auto" w:fill="DBE5F1" w:themeFill="accent1" w:themeFillTint="33"/>
            <w:noWrap/>
            <w:vAlign w:val="center"/>
            <w:hideMark/>
          </w:tcPr>
          <w:p w14:paraId="5253DB5F" w14:textId="77777777" w:rsidR="005A5427" w:rsidRPr="008731DE" w:rsidRDefault="005A5427" w:rsidP="00087188">
            <w:pPr>
              <w:spacing w:before="0"/>
              <w:jc w:val="left"/>
              <w:rPr>
                <w:rFonts w:cstheme="minorHAnsi"/>
                <w:sz w:val="16"/>
                <w:szCs w:val="16"/>
              </w:rPr>
            </w:pPr>
            <w:r w:rsidRPr="008731DE">
              <w:rPr>
                <w:rFonts w:cstheme="minorHAnsi"/>
                <w:sz w:val="16"/>
                <w:szCs w:val="16"/>
              </w:rPr>
              <w:t>RS_BA_Lim</w:t>
            </w:r>
          </w:p>
        </w:tc>
        <w:tc>
          <w:tcPr>
            <w:tcW w:w="747" w:type="dxa"/>
            <w:shd w:val="clear" w:color="auto" w:fill="DBE5F1" w:themeFill="accent1" w:themeFillTint="33"/>
            <w:noWrap/>
            <w:hideMark/>
          </w:tcPr>
          <w:p w14:paraId="7613AA25" w14:textId="77777777" w:rsidR="005A5427" w:rsidRPr="008731DE" w:rsidRDefault="005A5427" w:rsidP="00087188">
            <w:pPr>
              <w:spacing w:before="0"/>
              <w:jc w:val="center"/>
              <w:rPr>
                <w:rFonts w:cstheme="minorHAnsi"/>
                <w:b/>
                <w:bCs/>
                <w:sz w:val="16"/>
                <w:szCs w:val="16"/>
              </w:rPr>
            </w:pPr>
            <w:r w:rsidRPr="008731DE">
              <w:rPr>
                <w:rFonts w:cstheme="minorHAnsi"/>
                <w:b/>
                <w:bCs/>
                <w:sz w:val="16"/>
                <w:szCs w:val="16"/>
              </w:rPr>
              <w:t>BA</w:t>
            </w:r>
          </w:p>
        </w:tc>
        <w:tc>
          <w:tcPr>
            <w:tcW w:w="5811" w:type="dxa"/>
            <w:shd w:val="clear" w:color="auto" w:fill="DBE5F1" w:themeFill="accent1" w:themeFillTint="33"/>
            <w:noWrap/>
            <w:hideMark/>
          </w:tcPr>
          <w:p w14:paraId="6B733717" w14:textId="77777777" w:rsidR="005A5427" w:rsidRPr="008731DE" w:rsidRDefault="005A5427" w:rsidP="00087188">
            <w:pPr>
              <w:spacing w:before="0"/>
              <w:jc w:val="left"/>
              <w:rPr>
                <w:rFonts w:cstheme="minorHAnsi"/>
                <w:sz w:val="16"/>
                <w:szCs w:val="16"/>
              </w:rPr>
            </w:pPr>
            <w:r w:rsidRPr="008731DE">
              <w:rPr>
                <w:rFonts w:cstheme="minorHAnsi"/>
                <w:sz w:val="16"/>
                <w:szCs w:val="16"/>
              </w:rPr>
              <w:t>BA_Lim</w:t>
            </w:r>
          </w:p>
        </w:tc>
        <w:tc>
          <w:tcPr>
            <w:tcW w:w="993" w:type="dxa"/>
            <w:vMerge w:val="restart"/>
            <w:shd w:val="clear" w:color="auto" w:fill="DBE5F1" w:themeFill="accent1" w:themeFillTint="33"/>
            <w:noWrap/>
            <w:vAlign w:val="center"/>
            <w:hideMark/>
          </w:tcPr>
          <w:p w14:paraId="3E154BB1" w14:textId="77777777" w:rsidR="005A5427" w:rsidRPr="008731DE" w:rsidRDefault="005A5427" w:rsidP="00087188">
            <w:pPr>
              <w:spacing w:before="0"/>
              <w:jc w:val="center"/>
              <w:rPr>
                <w:rFonts w:cstheme="minorHAnsi"/>
                <w:sz w:val="16"/>
                <w:szCs w:val="16"/>
              </w:rPr>
            </w:pPr>
            <w:r w:rsidRPr="008731DE">
              <w:rPr>
                <w:rFonts w:cstheme="minorHAnsi"/>
                <w:sz w:val="16"/>
                <w:szCs w:val="16"/>
              </w:rPr>
              <w:t>Lim</w:t>
            </w:r>
          </w:p>
        </w:tc>
      </w:tr>
      <w:bookmarkEnd w:id="494"/>
      <w:tr w:rsidR="005A5427" w:rsidRPr="008731DE" w14:paraId="7BFCE84D" w14:textId="77777777" w:rsidTr="001F781B">
        <w:trPr>
          <w:trHeight w:val="300"/>
          <w:jc w:val="center"/>
        </w:trPr>
        <w:tc>
          <w:tcPr>
            <w:tcW w:w="1422" w:type="dxa"/>
            <w:vMerge/>
            <w:shd w:val="clear" w:color="auto" w:fill="DBE5F1" w:themeFill="accent1" w:themeFillTint="33"/>
            <w:vAlign w:val="center"/>
            <w:hideMark/>
          </w:tcPr>
          <w:p w14:paraId="3AEB0E71" w14:textId="77777777" w:rsidR="005A5427" w:rsidRPr="008731DE" w:rsidRDefault="005A5427" w:rsidP="00087188">
            <w:pPr>
              <w:spacing w:before="0"/>
              <w:jc w:val="left"/>
              <w:rPr>
                <w:rFonts w:cstheme="minorHAnsi"/>
                <w:sz w:val="16"/>
                <w:szCs w:val="16"/>
              </w:rPr>
            </w:pPr>
          </w:p>
        </w:tc>
        <w:tc>
          <w:tcPr>
            <w:tcW w:w="747" w:type="dxa"/>
            <w:shd w:val="clear" w:color="auto" w:fill="auto"/>
            <w:noWrap/>
            <w:hideMark/>
          </w:tcPr>
          <w:p w14:paraId="6695E5A2" w14:textId="77777777" w:rsidR="005A5427" w:rsidRPr="008731DE" w:rsidRDefault="005A5427" w:rsidP="00087188">
            <w:pPr>
              <w:spacing w:before="0"/>
              <w:jc w:val="center"/>
              <w:rPr>
                <w:rFonts w:cstheme="minorHAnsi"/>
                <w:sz w:val="16"/>
                <w:szCs w:val="16"/>
              </w:rPr>
            </w:pPr>
            <w:r w:rsidRPr="008731DE">
              <w:rPr>
                <w:rFonts w:cstheme="minorHAnsi"/>
                <w:sz w:val="16"/>
                <w:szCs w:val="16"/>
              </w:rPr>
              <w:t>RS</w:t>
            </w:r>
          </w:p>
        </w:tc>
        <w:tc>
          <w:tcPr>
            <w:tcW w:w="5811" w:type="dxa"/>
            <w:shd w:val="clear" w:color="auto" w:fill="auto"/>
            <w:noWrap/>
            <w:hideMark/>
          </w:tcPr>
          <w:p w14:paraId="1F9756DD" w14:textId="77777777" w:rsidR="005A5427" w:rsidRPr="008731DE" w:rsidRDefault="005A5427" w:rsidP="00087188">
            <w:pPr>
              <w:spacing w:before="0"/>
              <w:jc w:val="left"/>
              <w:rPr>
                <w:rFonts w:cstheme="minorHAnsi"/>
                <w:sz w:val="16"/>
                <w:szCs w:val="16"/>
              </w:rPr>
            </w:pPr>
            <w:r w:rsidRPr="008731DE">
              <w:rPr>
                <w:rFonts w:cstheme="minorHAnsi"/>
                <w:sz w:val="16"/>
                <w:szCs w:val="16"/>
              </w:rPr>
              <w:t>RSSA_DR_Lim_RS</w:t>
            </w:r>
          </w:p>
        </w:tc>
        <w:tc>
          <w:tcPr>
            <w:tcW w:w="993" w:type="dxa"/>
            <w:vMerge/>
            <w:shd w:val="clear" w:color="auto" w:fill="DBE5F1" w:themeFill="accent1" w:themeFillTint="33"/>
            <w:vAlign w:val="center"/>
            <w:hideMark/>
          </w:tcPr>
          <w:p w14:paraId="0BEC1C0D" w14:textId="77777777" w:rsidR="005A5427" w:rsidRPr="008731DE" w:rsidRDefault="005A5427" w:rsidP="00087188">
            <w:pPr>
              <w:spacing w:before="0"/>
              <w:jc w:val="center"/>
              <w:rPr>
                <w:rFonts w:cstheme="minorHAnsi"/>
                <w:sz w:val="16"/>
                <w:szCs w:val="16"/>
              </w:rPr>
            </w:pPr>
          </w:p>
        </w:tc>
      </w:tr>
    </w:tbl>
    <w:p w14:paraId="3068BA0D" w14:textId="77777777" w:rsidR="005A5427" w:rsidRPr="008731DE" w:rsidRDefault="005A5427" w:rsidP="001F781B">
      <w:pPr>
        <w:rPr>
          <w:lang w:eastAsia="ja-JP"/>
        </w:rPr>
      </w:pPr>
      <w:r w:rsidRPr="008731DE">
        <w:rPr>
          <w:lang w:eastAsia="ja-JP"/>
        </w:rPr>
        <w:t xml:space="preserve">U AMI područjima je identifikovano 38 strukturnih i 42 nestrukturne mjere. Strukturne mjere za BiH su identifikovana na bazi planskih i strateških dokumenata. Predloženo je 11 strukturnih mjera za AMI područja u BiH u vodnom području rijeke Save. </w:t>
      </w:r>
    </w:p>
    <w:bookmarkEnd w:id="491"/>
    <w:p w14:paraId="3CB643BD" w14:textId="77777777" w:rsidR="005A5427" w:rsidRPr="008731DE" w:rsidRDefault="005A5427" w:rsidP="005A5427">
      <w:r w:rsidRPr="008731DE">
        <w:t>Nestrukturne mjere najvišeg prioriteta koje su navedene u Sažetku mjera su:</w:t>
      </w:r>
    </w:p>
    <w:p w14:paraId="37517A49" w14:textId="77777777" w:rsidR="005A5427" w:rsidRPr="008731DE" w:rsidRDefault="005A5427" w:rsidP="00BE5C86">
      <w:pPr>
        <w:pStyle w:val="ListParagraph"/>
        <w:numPr>
          <w:ilvl w:val="0"/>
          <w:numId w:val="34"/>
        </w:numPr>
        <w:spacing w:before="0" w:after="160" w:line="259" w:lineRule="auto"/>
        <w:jc w:val="left"/>
      </w:pPr>
      <w:r w:rsidRPr="008731DE">
        <w:t>M24 (6 godina za realizaciju)</w:t>
      </w:r>
    </w:p>
    <w:p w14:paraId="4BCD0714" w14:textId="77777777" w:rsidR="005A5427" w:rsidRPr="008731DE" w:rsidRDefault="005A5427" w:rsidP="00BE5C86">
      <w:pPr>
        <w:pStyle w:val="ListParagraph"/>
        <w:numPr>
          <w:ilvl w:val="1"/>
          <w:numId w:val="34"/>
        </w:numPr>
        <w:spacing w:before="0" w:after="160" w:line="259" w:lineRule="auto"/>
        <w:jc w:val="left"/>
      </w:pPr>
      <w:r w:rsidRPr="008731DE">
        <w:t>Preispitivanje i po potrebi ažuriranje PFRA u slivu rijeke Save</w:t>
      </w:r>
    </w:p>
    <w:p w14:paraId="13956BD3" w14:textId="112EF565" w:rsidR="005A5427" w:rsidRPr="008731DE" w:rsidRDefault="005A5427" w:rsidP="00BE5C86">
      <w:pPr>
        <w:pStyle w:val="ListParagraph"/>
        <w:numPr>
          <w:ilvl w:val="1"/>
          <w:numId w:val="34"/>
        </w:numPr>
        <w:spacing w:before="0" w:after="160" w:line="259" w:lineRule="auto"/>
        <w:jc w:val="left"/>
      </w:pPr>
      <w:r w:rsidRPr="008731DE">
        <w:t xml:space="preserve">Dalji razvoj prijedloga zajedničkih metodologija za izradu </w:t>
      </w:r>
      <w:r w:rsidR="00ED09EB">
        <w:t>mapa opasnosti</w:t>
      </w:r>
      <w:r w:rsidRPr="008731DE">
        <w:t xml:space="preserve"> i </w:t>
      </w:r>
      <w:r w:rsidR="00ED09EB">
        <w:t>mapa</w:t>
      </w:r>
      <w:r w:rsidRPr="008731DE">
        <w:t xml:space="preserve"> rizika od poplava za područja od zajedničkog interesa</w:t>
      </w:r>
    </w:p>
    <w:p w14:paraId="66564428" w14:textId="382AD8F1" w:rsidR="005A5427" w:rsidRPr="008731DE" w:rsidRDefault="005A5427" w:rsidP="00BE5C86">
      <w:pPr>
        <w:pStyle w:val="ListParagraph"/>
        <w:numPr>
          <w:ilvl w:val="1"/>
          <w:numId w:val="34"/>
        </w:numPr>
        <w:spacing w:before="0" w:after="160" w:line="259" w:lineRule="auto"/>
        <w:jc w:val="left"/>
      </w:pPr>
      <w:r w:rsidRPr="008731DE">
        <w:t xml:space="preserve">Izrada </w:t>
      </w:r>
      <w:r w:rsidR="00ED09EB">
        <w:t>mapa opasnosti</w:t>
      </w:r>
      <w:r w:rsidR="00ED09EB" w:rsidRPr="008731DE">
        <w:t xml:space="preserve"> </w:t>
      </w:r>
      <w:r w:rsidRPr="008731DE">
        <w:t xml:space="preserve">i </w:t>
      </w:r>
      <w:r w:rsidR="00ED09EB">
        <w:t>mapa</w:t>
      </w:r>
      <w:r w:rsidR="00ED09EB" w:rsidRPr="008731DE">
        <w:t xml:space="preserve"> rizika </w:t>
      </w:r>
      <w:r w:rsidRPr="008731DE">
        <w:t>od poplava, kao mogućih podloga za potrebe zajedničkih projekata i analiza</w:t>
      </w:r>
    </w:p>
    <w:p w14:paraId="1681AFD0" w14:textId="77777777" w:rsidR="005A5427" w:rsidRPr="008731DE" w:rsidRDefault="005A5427" w:rsidP="00BE5C86">
      <w:pPr>
        <w:pStyle w:val="ListParagraph"/>
        <w:numPr>
          <w:ilvl w:val="1"/>
          <w:numId w:val="34"/>
        </w:numPr>
        <w:spacing w:before="0" w:after="160" w:line="259" w:lineRule="auto"/>
        <w:jc w:val="left"/>
      </w:pPr>
      <w:r w:rsidRPr="008731DE">
        <w:t xml:space="preserve">Identifikacija/usklađivanje područja od zajedničkog interesa za zaštitu od poplava </w:t>
      </w:r>
    </w:p>
    <w:p w14:paraId="08428D04" w14:textId="77777777" w:rsidR="005A5427" w:rsidRPr="008731DE" w:rsidRDefault="005A5427" w:rsidP="00BE5C86">
      <w:pPr>
        <w:pStyle w:val="ListParagraph"/>
        <w:numPr>
          <w:ilvl w:val="1"/>
          <w:numId w:val="34"/>
        </w:numPr>
        <w:spacing w:before="0" w:after="160" w:line="259" w:lineRule="auto"/>
        <w:jc w:val="left"/>
      </w:pPr>
      <w:r w:rsidRPr="008731DE">
        <w:t>Koordinacija APSFR na međunarodnim slivovima/vodnim područjima od zajedničkog interesa</w:t>
      </w:r>
    </w:p>
    <w:p w14:paraId="7C288CBE" w14:textId="4450A66E" w:rsidR="005A5427" w:rsidRPr="008731DE" w:rsidRDefault="005A5427" w:rsidP="00BE5C86">
      <w:pPr>
        <w:pStyle w:val="ListParagraph"/>
        <w:numPr>
          <w:ilvl w:val="1"/>
          <w:numId w:val="34"/>
        </w:numPr>
        <w:spacing w:before="0" w:after="160" w:line="259" w:lineRule="auto"/>
        <w:jc w:val="left"/>
      </w:pPr>
      <w:r w:rsidRPr="008731DE">
        <w:t>Prethodna razmjena informacija prilikom izrade mapa opasnosti i mapa rizika od poplava za međunarodna značajna poplavna područja</w:t>
      </w:r>
    </w:p>
    <w:p w14:paraId="3AAC615D" w14:textId="77777777" w:rsidR="005A5427" w:rsidRPr="008731DE" w:rsidRDefault="005A5427" w:rsidP="00BE5C86">
      <w:pPr>
        <w:pStyle w:val="ListParagraph"/>
        <w:numPr>
          <w:ilvl w:val="0"/>
          <w:numId w:val="34"/>
        </w:numPr>
        <w:spacing w:before="0" w:after="160" w:line="259" w:lineRule="auto"/>
        <w:jc w:val="left"/>
      </w:pPr>
      <w:r w:rsidRPr="008731DE">
        <w:t>M31 (3 godine za realizaciju</w:t>
      </w:r>
      <w:r w:rsidRPr="008731DE">
        <w:rPr>
          <w:rStyle w:val="FootnoteReference"/>
        </w:rPr>
        <w:footnoteReference w:id="44"/>
      </w:r>
      <w:r w:rsidRPr="008731DE">
        <w:t>)</w:t>
      </w:r>
    </w:p>
    <w:p w14:paraId="02200EDF" w14:textId="77777777" w:rsidR="005A5427" w:rsidRPr="008731DE" w:rsidRDefault="005A5427" w:rsidP="00BE5C86">
      <w:pPr>
        <w:pStyle w:val="ListParagraph"/>
        <w:numPr>
          <w:ilvl w:val="1"/>
          <w:numId w:val="34"/>
        </w:numPr>
        <w:spacing w:before="0" w:after="160" w:line="259" w:lineRule="auto"/>
        <w:jc w:val="left"/>
      </w:pPr>
      <w:r w:rsidRPr="008731DE">
        <w:lastRenderedPageBreak/>
        <w:t>Uspostavljanje sinergije sa Planom upravljanja nanosom u SRB</w:t>
      </w:r>
    </w:p>
    <w:p w14:paraId="22E72B93" w14:textId="77777777" w:rsidR="005A5427" w:rsidRPr="008731DE" w:rsidRDefault="005A5427" w:rsidP="00BE5C86">
      <w:pPr>
        <w:pStyle w:val="ListParagraph"/>
        <w:numPr>
          <w:ilvl w:val="1"/>
          <w:numId w:val="34"/>
        </w:numPr>
        <w:spacing w:before="0" w:after="160" w:line="259" w:lineRule="auto"/>
        <w:jc w:val="left"/>
      </w:pPr>
      <w:r w:rsidRPr="008731DE">
        <w:t>Promocija mjera za prirodno zadržavanje vode</w:t>
      </w:r>
    </w:p>
    <w:p w14:paraId="197F607A" w14:textId="77777777" w:rsidR="005A5427" w:rsidRPr="008731DE" w:rsidRDefault="005A5427" w:rsidP="00BE5C86">
      <w:pPr>
        <w:pStyle w:val="ListParagraph"/>
        <w:numPr>
          <w:ilvl w:val="1"/>
          <w:numId w:val="34"/>
        </w:numPr>
        <w:spacing w:before="0" w:after="160" w:line="259" w:lineRule="auto"/>
        <w:jc w:val="left"/>
      </w:pPr>
      <w:r w:rsidRPr="008731DE">
        <w:t>Analiza potreba i mogućnosti formiranja novih retencijskih prostora</w:t>
      </w:r>
    </w:p>
    <w:p w14:paraId="46A4EA08" w14:textId="77777777" w:rsidR="005A5427" w:rsidRPr="008731DE" w:rsidRDefault="005A5427" w:rsidP="00BE5C86">
      <w:pPr>
        <w:pStyle w:val="ListParagraph"/>
        <w:numPr>
          <w:ilvl w:val="0"/>
          <w:numId w:val="34"/>
        </w:numPr>
        <w:spacing w:before="0" w:after="160" w:line="259" w:lineRule="auto"/>
        <w:jc w:val="left"/>
      </w:pPr>
      <w:r w:rsidRPr="008731DE">
        <w:t>M35 (tekuće aktivnosti, nije utvrđen rok za realizaciju)</w:t>
      </w:r>
    </w:p>
    <w:p w14:paraId="3FB31A36" w14:textId="77777777" w:rsidR="005A5427" w:rsidRPr="008731DE" w:rsidRDefault="005A5427" w:rsidP="00BE5C86">
      <w:pPr>
        <w:pStyle w:val="ListParagraph"/>
        <w:numPr>
          <w:ilvl w:val="1"/>
          <w:numId w:val="34"/>
        </w:numPr>
        <w:spacing w:before="0" w:after="160" w:line="259" w:lineRule="auto"/>
        <w:jc w:val="left"/>
      </w:pPr>
      <w:r w:rsidRPr="008731DE">
        <w:t>Izrada vodiča za primjenu najboljih rješenja u zaštiti od poplava</w:t>
      </w:r>
    </w:p>
    <w:p w14:paraId="55015345" w14:textId="4BA17B57" w:rsidR="005A5427" w:rsidRPr="008731DE" w:rsidRDefault="005A5427" w:rsidP="00BE5C86">
      <w:pPr>
        <w:pStyle w:val="ListParagraph"/>
        <w:numPr>
          <w:ilvl w:val="1"/>
          <w:numId w:val="34"/>
        </w:numPr>
        <w:spacing w:before="0" w:after="160" w:line="259" w:lineRule="auto"/>
        <w:jc w:val="left"/>
      </w:pPr>
      <w:r w:rsidRPr="008731DE">
        <w:t xml:space="preserve">Ažuriranje </w:t>
      </w:r>
      <w:r w:rsidR="00ED09EB">
        <w:t>mapa</w:t>
      </w:r>
      <w:r w:rsidRPr="008731DE">
        <w:t xml:space="preserve"> sa prikazom objekata u sistemu za odbranu od poplava</w:t>
      </w:r>
    </w:p>
    <w:p w14:paraId="2EE46D1D" w14:textId="77777777" w:rsidR="005A5427" w:rsidRPr="008731DE" w:rsidRDefault="005A5427" w:rsidP="00BE5C86">
      <w:pPr>
        <w:pStyle w:val="ListParagraph"/>
        <w:numPr>
          <w:ilvl w:val="0"/>
          <w:numId w:val="34"/>
        </w:numPr>
        <w:spacing w:before="0" w:after="160" w:line="259" w:lineRule="auto"/>
        <w:jc w:val="left"/>
      </w:pPr>
      <w:r w:rsidRPr="008731DE">
        <w:t>M41 (dugoročno)</w:t>
      </w:r>
    </w:p>
    <w:p w14:paraId="0C3AAC5B" w14:textId="77777777" w:rsidR="005A5427" w:rsidRPr="008731DE" w:rsidRDefault="005A5427" w:rsidP="00BE5C86">
      <w:pPr>
        <w:pStyle w:val="ListParagraph"/>
        <w:numPr>
          <w:ilvl w:val="1"/>
          <w:numId w:val="34"/>
        </w:numPr>
        <w:spacing w:before="0" w:after="160" w:line="259" w:lineRule="auto"/>
        <w:jc w:val="left"/>
      </w:pPr>
      <w:r w:rsidRPr="008731DE">
        <w:t>Stalno poboljšavanje sistema za hidrološka i meteorološka motrenja i sistema za prenos podataka</w:t>
      </w:r>
    </w:p>
    <w:p w14:paraId="41F2E917" w14:textId="77777777" w:rsidR="005A5427" w:rsidRPr="008731DE" w:rsidRDefault="005A5427" w:rsidP="00BE5C86">
      <w:pPr>
        <w:pStyle w:val="ListParagraph"/>
        <w:numPr>
          <w:ilvl w:val="0"/>
          <w:numId w:val="34"/>
        </w:numPr>
        <w:spacing w:before="0" w:after="160" w:line="259" w:lineRule="auto"/>
        <w:jc w:val="left"/>
      </w:pPr>
      <w:r w:rsidRPr="008731DE">
        <w:t>M43 (kontinuirano)</w:t>
      </w:r>
    </w:p>
    <w:p w14:paraId="1EE4DC84" w14:textId="77777777" w:rsidR="005A5427" w:rsidRPr="008731DE" w:rsidRDefault="005A5427" w:rsidP="00BE5C86">
      <w:pPr>
        <w:pStyle w:val="ListParagraph"/>
        <w:numPr>
          <w:ilvl w:val="1"/>
          <w:numId w:val="34"/>
        </w:numPr>
        <w:spacing w:before="0" w:after="160" w:line="259" w:lineRule="auto"/>
        <w:jc w:val="left"/>
      </w:pPr>
      <w:r w:rsidRPr="008731DE">
        <w:t>Podsticanje edukacije javnosti o pitanjima upravljanja rizicima od poplava i aktivne odbrane od poplava</w:t>
      </w:r>
    </w:p>
    <w:p w14:paraId="4CEC8088" w14:textId="77777777" w:rsidR="005A5427" w:rsidRPr="008731DE" w:rsidRDefault="005A5427" w:rsidP="00BE5C86">
      <w:pPr>
        <w:pStyle w:val="ListParagraph"/>
        <w:numPr>
          <w:ilvl w:val="1"/>
          <w:numId w:val="34"/>
        </w:numPr>
        <w:spacing w:before="0" w:after="160" w:line="259" w:lineRule="auto"/>
        <w:jc w:val="left"/>
      </w:pPr>
      <w:r w:rsidRPr="008731DE">
        <w:t>Podsticanje zainteresovane javnosti na saradnju u sprovođenju plana upravljanja rizicima od poplava u slivu rijeke Save</w:t>
      </w:r>
    </w:p>
    <w:p w14:paraId="280BAD4F" w14:textId="77777777" w:rsidR="005A5427" w:rsidRPr="008731DE" w:rsidRDefault="005A5427" w:rsidP="00BE5C86">
      <w:pPr>
        <w:pStyle w:val="ListParagraph"/>
        <w:numPr>
          <w:ilvl w:val="0"/>
          <w:numId w:val="34"/>
        </w:numPr>
        <w:spacing w:before="0" w:after="160" w:line="259" w:lineRule="auto"/>
        <w:jc w:val="left"/>
      </w:pPr>
      <w:r w:rsidRPr="008731DE">
        <w:t>M53 (6 godina za realizaciju)</w:t>
      </w:r>
    </w:p>
    <w:p w14:paraId="6304899D" w14:textId="77777777" w:rsidR="005A5427" w:rsidRPr="008731DE" w:rsidRDefault="005A5427" w:rsidP="00BE5C86">
      <w:pPr>
        <w:pStyle w:val="ListParagraph"/>
        <w:numPr>
          <w:ilvl w:val="1"/>
          <w:numId w:val="34"/>
        </w:numPr>
        <w:spacing w:before="0" w:after="160" w:line="259" w:lineRule="auto"/>
        <w:jc w:val="left"/>
      </w:pPr>
      <w:r w:rsidRPr="008731DE">
        <w:t>Dokumentovanje i naknadna analiza poplava</w:t>
      </w:r>
    </w:p>
    <w:p w14:paraId="402024AD" w14:textId="77777777" w:rsidR="005A5427" w:rsidRPr="008731DE" w:rsidRDefault="005A5427" w:rsidP="005A5427">
      <w:r w:rsidRPr="008731DE">
        <w:t>Sve gore navedene mjere su detaljno razrađene, uključujući neke pod-mjere. Pored navedenih nestrukturnih mjera, postoji još nekoliko navedenih mjera koje nisu karakterizirane kao mjere najvišeg prioriteta:</w:t>
      </w:r>
    </w:p>
    <w:p w14:paraId="2C2BD61E" w14:textId="77777777" w:rsidR="005A5427" w:rsidRPr="008731DE" w:rsidRDefault="005A5427" w:rsidP="00BE5C86">
      <w:pPr>
        <w:pStyle w:val="ListParagraph"/>
        <w:numPr>
          <w:ilvl w:val="0"/>
          <w:numId w:val="34"/>
        </w:numPr>
        <w:spacing w:before="0" w:after="160" w:line="259" w:lineRule="auto"/>
        <w:jc w:val="left"/>
      </w:pPr>
      <w:r w:rsidRPr="008731DE">
        <w:t>M23 (trajno)</w:t>
      </w:r>
    </w:p>
    <w:p w14:paraId="28C20B80" w14:textId="77777777" w:rsidR="005A5427" w:rsidRPr="008731DE" w:rsidRDefault="005A5427" w:rsidP="00BE5C86">
      <w:pPr>
        <w:pStyle w:val="ListParagraph"/>
        <w:numPr>
          <w:ilvl w:val="1"/>
          <w:numId w:val="35"/>
        </w:numPr>
        <w:spacing w:before="0" w:after="160" w:line="259" w:lineRule="auto"/>
        <w:jc w:val="left"/>
      </w:pPr>
      <w:r w:rsidRPr="008731DE">
        <w:t xml:space="preserve">Promovisanje dobre prakse izgradnje objekata i infrastrukture u poplavnim područjima </w:t>
      </w:r>
    </w:p>
    <w:p w14:paraId="373FF5BB" w14:textId="77777777" w:rsidR="005A5427" w:rsidRPr="008731DE" w:rsidRDefault="005A5427" w:rsidP="00BE5C86">
      <w:pPr>
        <w:pStyle w:val="ListParagraph"/>
        <w:numPr>
          <w:ilvl w:val="1"/>
          <w:numId w:val="35"/>
        </w:numPr>
        <w:spacing w:before="0" w:after="160" w:line="259" w:lineRule="auto"/>
        <w:jc w:val="left"/>
      </w:pPr>
      <w:r w:rsidRPr="008731DE">
        <w:t>Olakšati i ubrzati proces pružanja međudržavne, ali i međunarodne pomoći</w:t>
      </w:r>
    </w:p>
    <w:p w14:paraId="2BC2E4AC" w14:textId="77777777" w:rsidR="005A5427" w:rsidRPr="008731DE" w:rsidRDefault="005A5427" w:rsidP="00BE5C86">
      <w:pPr>
        <w:pStyle w:val="ListParagraph"/>
        <w:numPr>
          <w:ilvl w:val="1"/>
          <w:numId w:val="35"/>
        </w:numPr>
        <w:spacing w:before="0" w:after="160" w:line="259" w:lineRule="auto"/>
        <w:jc w:val="left"/>
      </w:pPr>
      <w:r w:rsidRPr="008731DE">
        <w:t>Promovisanje mjera samozaštite stanovništva od poplava</w:t>
      </w:r>
    </w:p>
    <w:p w14:paraId="6ECB56E0" w14:textId="77777777" w:rsidR="005A5427" w:rsidRPr="008731DE" w:rsidRDefault="005A5427" w:rsidP="00BE5C86">
      <w:pPr>
        <w:pStyle w:val="ListParagraph"/>
        <w:numPr>
          <w:ilvl w:val="0"/>
          <w:numId w:val="34"/>
        </w:numPr>
        <w:spacing w:before="0" w:after="160" w:line="259" w:lineRule="auto"/>
        <w:jc w:val="left"/>
      </w:pPr>
      <w:r w:rsidRPr="008731DE">
        <w:t>M32 (nje utvrđen rok)</w:t>
      </w:r>
    </w:p>
    <w:p w14:paraId="09D0B8A7" w14:textId="77777777" w:rsidR="005A5427" w:rsidRPr="008731DE" w:rsidRDefault="005A5427" w:rsidP="00027684">
      <w:pPr>
        <w:pStyle w:val="ListParagraph"/>
        <w:numPr>
          <w:ilvl w:val="0"/>
          <w:numId w:val="69"/>
        </w:numPr>
        <w:spacing w:before="0" w:after="160" w:line="259" w:lineRule="auto"/>
        <w:jc w:val="left"/>
      </w:pPr>
      <w:r w:rsidRPr="008731DE">
        <w:t>Promocija najboljih praksi u upravljanju višenamjenskim akumulacijama</w:t>
      </w:r>
    </w:p>
    <w:p w14:paraId="27489A17" w14:textId="77777777" w:rsidR="005A5427" w:rsidRPr="008731DE" w:rsidRDefault="005A5427" w:rsidP="00BE5C86">
      <w:pPr>
        <w:pStyle w:val="ListParagraph"/>
        <w:numPr>
          <w:ilvl w:val="0"/>
          <w:numId w:val="34"/>
        </w:numPr>
        <w:spacing w:before="0" w:after="160" w:line="259" w:lineRule="auto"/>
        <w:jc w:val="left"/>
      </w:pPr>
      <w:r w:rsidRPr="008731DE">
        <w:t>M35 (dugoročno)</w:t>
      </w:r>
    </w:p>
    <w:p w14:paraId="274C1968" w14:textId="77777777" w:rsidR="005A5427" w:rsidRPr="008731DE" w:rsidRDefault="005A5427" w:rsidP="00027684">
      <w:pPr>
        <w:pStyle w:val="ListParagraph"/>
        <w:numPr>
          <w:ilvl w:val="0"/>
          <w:numId w:val="70"/>
        </w:numPr>
        <w:spacing w:before="0" w:after="160" w:line="259" w:lineRule="auto"/>
        <w:jc w:val="left"/>
      </w:pPr>
      <w:r w:rsidRPr="008731DE">
        <w:t>Praćenje i kontrola stanja korita vodotoka za velike vode</w:t>
      </w:r>
    </w:p>
    <w:p w14:paraId="2D777556" w14:textId="77777777" w:rsidR="005A5427" w:rsidRPr="008731DE" w:rsidRDefault="005A5427" w:rsidP="00027684">
      <w:pPr>
        <w:pStyle w:val="ListParagraph"/>
        <w:numPr>
          <w:ilvl w:val="0"/>
          <w:numId w:val="70"/>
        </w:numPr>
        <w:spacing w:before="0" w:after="160" w:line="259" w:lineRule="auto"/>
        <w:jc w:val="left"/>
      </w:pPr>
      <w:r w:rsidRPr="008731DE">
        <w:t>Redovno održavanje, monitoring, analize i izvještavanje o stanju građevina i sistema odbrane od poplava</w:t>
      </w:r>
    </w:p>
    <w:p w14:paraId="5ADD33D1" w14:textId="6CD11894" w:rsidR="005A5427" w:rsidRPr="008731DE" w:rsidRDefault="005A5427" w:rsidP="00027684">
      <w:pPr>
        <w:pStyle w:val="ListParagraph"/>
        <w:numPr>
          <w:ilvl w:val="0"/>
          <w:numId w:val="70"/>
        </w:numPr>
        <w:spacing w:before="0" w:line="259" w:lineRule="auto"/>
        <w:jc w:val="left"/>
      </w:pPr>
      <w:r w:rsidRPr="008731DE">
        <w:t xml:space="preserve">Izrada i stalno ažuriranje </w:t>
      </w:r>
      <w:r w:rsidR="00ED09EB">
        <w:t>mapa</w:t>
      </w:r>
      <w:r w:rsidRPr="008731DE">
        <w:t xml:space="preserve"> sa prikazom objekata u sistemu za odbranu od poplava</w:t>
      </w:r>
    </w:p>
    <w:p w14:paraId="7319AF04" w14:textId="62DA92CE" w:rsidR="005A5427" w:rsidRPr="008731DE" w:rsidRDefault="005A5427" w:rsidP="005A5427">
      <w:r w:rsidRPr="008731DE">
        <w:t xml:space="preserve">Plan upravljanja </w:t>
      </w:r>
      <w:r w:rsidR="002B0EBE" w:rsidRPr="008731DE">
        <w:t xml:space="preserve">rizikom </w:t>
      </w:r>
      <w:r w:rsidRPr="008731DE">
        <w:t xml:space="preserve">od poplava u slivu rijeke Save su usvojile sve institucije nadležne za sektor voda u svim zemljama sliva rijeke Save, uključujući Bosnu i Hercegovinu. Sve gore navedene mjere se već implementiraju ili su u pripremi za implementaciju i izričito su uključene u Plan upravljanja </w:t>
      </w:r>
      <w:r w:rsidR="002B0EBE" w:rsidRPr="008731DE">
        <w:t>rizikom</w:t>
      </w:r>
      <w:r w:rsidRPr="008731DE">
        <w:t xml:space="preserve"> od poplava u slivu rijeke Save od strane Agencije za vodno područje rijeke Save, Javne ustanove „Vode Srpske“ i Vlade Brčko distrikta).</w:t>
      </w:r>
    </w:p>
    <w:p w14:paraId="3B5C2158" w14:textId="77777777" w:rsidR="005A5427" w:rsidRPr="008731DE" w:rsidRDefault="005A5427" w:rsidP="005A5427">
      <w:r w:rsidRPr="008731DE">
        <w:t>Organi vlasti i institucije iz Bosne i Hercegovine nadležni za implementaciju Okvirnog sporazuma za sliv rijeke Save su:</w:t>
      </w:r>
    </w:p>
    <w:p w14:paraId="5877EE3B" w14:textId="77777777" w:rsidR="005A5427" w:rsidRPr="008731DE" w:rsidRDefault="005A5427" w:rsidP="00027684">
      <w:pPr>
        <w:pStyle w:val="ListParagraph"/>
        <w:numPr>
          <w:ilvl w:val="0"/>
          <w:numId w:val="71"/>
        </w:numPr>
      </w:pPr>
      <w:r w:rsidRPr="008731DE">
        <w:t>Ministarstvo vanjske trgovine i ekonomskih odnosa Bosne i Hercegovine</w:t>
      </w:r>
    </w:p>
    <w:p w14:paraId="0BFB2F4B" w14:textId="77777777" w:rsidR="005A5427" w:rsidRPr="008731DE" w:rsidRDefault="005A5427" w:rsidP="00027684">
      <w:pPr>
        <w:pStyle w:val="ListParagraph"/>
        <w:numPr>
          <w:ilvl w:val="0"/>
          <w:numId w:val="71"/>
        </w:numPr>
      </w:pPr>
      <w:r w:rsidRPr="008731DE">
        <w:t>Ministarstvo komunikacija i transporta Bosne i Hercegovine</w:t>
      </w:r>
    </w:p>
    <w:p w14:paraId="3E520C44" w14:textId="77777777" w:rsidR="005A5427" w:rsidRPr="008731DE" w:rsidRDefault="005A5427" w:rsidP="00027684">
      <w:pPr>
        <w:pStyle w:val="ListParagraph"/>
        <w:numPr>
          <w:ilvl w:val="0"/>
          <w:numId w:val="71"/>
        </w:numPr>
      </w:pPr>
      <w:r w:rsidRPr="008731DE">
        <w:t>Ministarstvo poljoprivrede, šumarstva i vodoprivrede Republike Srpske</w:t>
      </w:r>
    </w:p>
    <w:p w14:paraId="6CAD5322" w14:textId="77777777" w:rsidR="005A5427" w:rsidRPr="008731DE" w:rsidRDefault="005A5427" w:rsidP="00027684">
      <w:pPr>
        <w:pStyle w:val="ListParagraph"/>
        <w:numPr>
          <w:ilvl w:val="0"/>
          <w:numId w:val="71"/>
        </w:numPr>
      </w:pPr>
      <w:r w:rsidRPr="008731DE">
        <w:t>Federalno ministarstvo poljoprivrede, vodoprivrede i šumarstva</w:t>
      </w:r>
    </w:p>
    <w:p w14:paraId="505B35AA" w14:textId="77777777" w:rsidR="005A5427" w:rsidRPr="008731DE" w:rsidRDefault="005A5427" w:rsidP="00027684">
      <w:pPr>
        <w:pStyle w:val="ListParagraph"/>
        <w:numPr>
          <w:ilvl w:val="0"/>
          <w:numId w:val="71"/>
        </w:numPr>
      </w:pPr>
      <w:r w:rsidRPr="008731DE">
        <w:t>Ministarstvo saobraćaja i veza Republike Srpske</w:t>
      </w:r>
    </w:p>
    <w:p w14:paraId="56268D67" w14:textId="77777777" w:rsidR="005A5427" w:rsidRPr="008731DE" w:rsidRDefault="005A5427" w:rsidP="00027684">
      <w:pPr>
        <w:pStyle w:val="ListParagraph"/>
        <w:numPr>
          <w:ilvl w:val="0"/>
          <w:numId w:val="71"/>
        </w:numPr>
      </w:pPr>
      <w:r w:rsidRPr="008731DE">
        <w:t>Federalno ministarstvo prometa i komunikacija</w:t>
      </w:r>
    </w:p>
    <w:p w14:paraId="200B8FAC" w14:textId="77777777" w:rsidR="005A5427" w:rsidRPr="008731DE" w:rsidRDefault="005A5427" w:rsidP="00027684">
      <w:pPr>
        <w:pStyle w:val="ListParagraph"/>
        <w:numPr>
          <w:ilvl w:val="0"/>
          <w:numId w:val="71"/>
        </w:numPr>
      </w:pPr>
      <w:r w:rsidRPr="008731DE">
        <w:lastRenderedPageBreak/>
        <w:t>Ministarstvo za prostorno uređenje, građevinarstvo i ekologiju Republike Srpske</w:t>
      </w:r>
    </w:p>
    <w:p w14:paraId="7693787F" w14:textId="77777777" w:rsidR="005A5427" w:rsidRPr="008731DE" w:rsidRDefault="005A5427" w:rsidP="00027684">
      <w:pPr>
        <w:pStyle w:val="ListParagraph"/>
        <w:numPr>
          <w:ilvl w:val="0"/>
          <w:numId w:val="71"/>
        </w:numPr>
      </w:pPr>
      <w:r w:rsidRPr="008731DE">
        <w:t>Federalno ministarstvo okoliša i turizma</w:t>
      </w:r>
    </w:p>
    <w:p w14:paraId="6B4C9255" w14:textId="613584B0" w:rsidR="004847B2" w:rsidRDefault="005A5427" w:rsidP="004847B2">
      <w:pPr>
        <w:pStyle w:val="ListParagraph"/>
        <w:numPr>
          <w:ilvl w:val="0"/>
          <w:numId w:val="71"/>
        </w:numPr>
      </w:pPr>
      <w:r w:rsidRPr="008731DE">
        <w:t xml:space="preserve">Vlada Brčko </w:t>
      </w:r>
      <w:r w:rsidR="00147CA6">
        <w:t>d</w:t>
      </w:r>
      <w:r w:rsidRPr="008731DE">
        <w:t>istrikta.</w:t>
      </w:r>
    </w:p>
    <w:p w14:paraId="20808D1E" w14:textId="77777777" w:rsidR="004847B2" w:rsidRPr="008731DE" w:rsidRDefault="004847B2" w:rsidP="004847B2">
      <w:pPr>
        <w:pStyle w:val="ListParagraph"/>
        <w:ind w:left="770"/>
      </w:pPr>
    </w:p>
    <w:p w14:paraId="27131853" w14:textId="1BCE5717" w:rsidR="00384213" w:rsidRPr="008731DE" w:rsidRDefault="00C61D51" w:rsidP="00384213">
      <w:pPr>
        <w:pStyle w:val="Heading2"/>
      </w:pPr>
      <w:bookmarkStart w:id="495" w:name="_Toc108528616"/>
      <w:bookmarkStart w:id="496" w:name="_Ref113541845"/>
      <w:bookmarkStart w:id="497" w:name="_Toc137804208"/>
      <w:r w:rsidRPr="008731DE">
        <w:t xml:space="preserve">Modul za izvještavanje o implementaciji </w:t>
      </w:r>
      <w:r w:rsidR="00232471" w:rsidRPr="008731DE">
        <w:t>PURP</w:t>
      </w:r>
      <w:bookmarkEnd w:id="495"/>
      <w:bookmarkEnd w:id="496"/>
      <w:bookmarkEnd w:id="497"/>
    </w:p>
    <w:p w14:paraId="556B94FF" w14:textId="31DA2741" w:rsidR="003A2252" w:rsidRPr="008731DE" w:rsidRDefault="003A2252" w:rsidP="003A2252">
      <w:r w:rsidRPr="008731DE">
        <w:t xml:space="preserve">Kroz projekat je izrađen modul za upravljanje rizikom od poplava, kao ključni alat za podršku implementaciji Plana upravljanja rizikom od poplava za vodno područje rijeke Save u FBiH. </w:t>
      </w:r>
      <w:r w:rsidRPr="008731DE">
        <w:rPr>
          <w:b/>
          <w:bCs/>
        </w:rPr>
        <w:t>GIS model baze podataka</w:t>
      </w:r>
      <w:r w:rsidRPr="008731DE">
        <w:t xml:space="preserve"> u formi Esri baze podataka relevantne za skladištenje podataka o upravljanju rizikom od poplava je dizajniran i struktuiran u skladu sa Direktivom o poplavama EU, Okvirnom direktivom o vodama, Direktivom INSPIRE i specifičnim</w:t>
      </w:r>
      <w:r w:rsidR="005D79AD" w:rsidRPr="008731DE">
        <w:t xml:space="preserve"> potrebama projekta.</w:t>
      </w:r>
      <w:r w:rsidRPr="008731DE">
        <w:t xml:space="preserve"> Elementi baze podataka PURP ne sadrže prostorne podatke, već su preko relacijskih klasa povezane sa područjem na koje se odnose. Također, izvršena je nadogradnja postojećeg dijela upravljanja rizikom od poplava RBM_FRM baze podataka sa elementima PURP.</w:t>
      </w:r>
    </w:p>
    <w:p w14:paraId="17761564" w14:textId="4F97ECB7" w:rsidR="003A2252" w:rsidRPr="008731DE" w:rsidRDefault="00BC31B3" w:rsidP="005571FF">
      <w:r w:rsidRPr="008731DE">
        <w:t xml:space="preserve">Izvještaj iz ovako struktuiranih informacija i podataka se može dostaviti ICPDR i ISRBC-u sa ciljem izrade izvještaja o cjelokupnoj implementaciji Direktive o poplavama na nivou sliva rijeke Dunav i sliva rijeke Save. </w:t>
      </w:r>
    </w:p>
    <w:bookmarkEnd w:id="419"/>
    <w:p w14:paraId="7F3EA5F2" w14:textId="77777777" w:rsidR="00BC31B3" w:rsidRPr="008731DE" w:rsidRDefault="001D637B" w:rsidP="0059719E">
      <w:pPr>
        <w:keepNext/>
        <w:spacing w:after="60"/>
        <w:jc w:val="center"/>
      </w:pPr>
      <w:r w:rsidRPr="008731DE">
        <w:rPr>
          <w:noProof/>
          <w:lang w:eastAsia="bs-Latn-BA"/>
        </w:rPr>
        <w:drawing>
          <wp:inline distT="0" distB="0" distL="0" distR="0" wp14:anchorId="3458E3B2" wp14:editId="21A632F1">
            <wp:extent cx="4790440" cy="2866511"/>
            <wp:effectExtent l="0" t="0" r="0" b="0"/>
            <wp:docPr id="1073741834" name="Picture 10737418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96953" cy="2870408"/>
                    </a:xfrm>
                    <a:prstGeom prst="rect">
                      <a:avLst/>
                    </a:prstGeom>
                    <a:noFill/>
                    <a:ln>
                      <a:noFill/>
                    </a:ln>
                  </pic:spPr>
                </pic:pic>
              </a:graphicData>
            </a:graphic>
          </wp:inline>
        </w:drawing>
      </w:r>
    </w:p>
    <w:p w14:paraId="71C91E58" w14:textId="3A9375A1" w:rsidR="00C03669" w:rsidRPr="008731DE" w:rsidRDefault="00BC31B3" w:rsidP="00BC31B3">
      <w:pPr>
        <w:pStyle w:val="Caption"/>
        <w:spacing w:before="60"/>
      </w:pPr>
      <w:bookmarkStart w:id="498" w:name="_Toc137804237"/>
      <w:r w:rsidRPr="008731DE">
        <w:t xml:space="preserve">Slika </w:t>
      </w:r>
      <w:r w:rsidRPr="008731DE">
        <w:fldChar w:fldCharType="begin"/>
      </w:r>
      <w:r w:rsidRPr="008731DE">
        <w:instrText xml:space="preserve"> SEQ Slika \* ARABIC </w:instrText>
      </w:r>
      <w:r w:rsidRPr="008731DE">
        <w:fldChar w:fldCharType="separate"/>
      </w:r>
      <w:r w:rsidR="00846BFC">
        <w:rPr>
          <w:noProof/>
        </w:rPr>
        <w:t>22</w:t>
      </w:r>
      <w:r w:rsidRPr="008731DE">
        <w:fldChar w:fldCharType="end"/>
      </w:r>
      <w:r w:rsidRPr="008731DE">
        <w:t>. Prostorni slojevi upravljanja rizikom od poplava i APSFR-a te povezane tabele</w:t>
      </w:r>
      <w:bookmarkEnd w:id="498"/>
      <w:r w:rsidRPr="008731DE">
        <w:t xml:space="preserve"> </w:t>
      </w:r>
    </w:p>
    <w:p w14:paraId="1CB27B17" w14:textId="77777777" w:rsidR="004B3E43" w:rsidRPr="008731DE" w:rsidRDefault="004B3E43" w:rsidP="004B3E43">
      <w:bookmarkStart w:id="499" w:name="_Hlk113544125"/>
      <w:r w:rsidRPr="008731DE">
        <w:t>Informacije uključene u bazu podataka daju uvid u naziv i opis mjera predloženih za ovaj Plan, a putem APSFR ID omogućavaju i pregled veza između APSFR područja i samih mjera. Pored toga, ostvarena je veza geografske pokrivenosti i mjera, gdje se predlaže nivo za implementaciju mjera. Prikazani su i troškovi mjera, a kod svake mjere sam po sebi pruža sljedeće informacije o mjeri:</w:t>
      </w:r>
    </w:p>
    <w:p w14:paraId="07140F72" w14:textId="1D18473F" w:rsidR="00A2496E" w:rsidRPr="008731DE" w:rsidRDefault="00A2496E" w:rsidP="00A2496E">
      <w:pPr>
        <w:rPr>
          <w:i/>
          <w:iCs/>
        </w:rPr>
      </w:pPr>
      <w:r w:rsidRPr="008731DE">
        <w:rPr>
          <w:i/>
          <w:iCs/>
        </w:rPr>
        <w:t>Država-entitet_Aspekt upravljanja poplavnim rizikom_Tip mjere prema katalogu_Strukturna ili nestrukturna_ID koda mjere</w:t>
      </w:r>
      <w:bookmarkEnd w:id="499"/>
    </w:p>
    <w:p w14:paraId="23104A6A" w14:textId="27A14CAD" w:rsidR="00075F08" w:rsidRPr="008731DE" w:rsidRDefault="00A2496E" w:rsidP="00A2496E">
      <w:r w:rsidRPr="008731DE">
        <w:t xml:space="preserve">Tabela u nastavku daje pobliži uvid u ispis kodova predloženih mjera. </w:t>
      </w:r>
      <w:r w:rsidR="00075F08" w:rsidRPr="008731DE">
        <w:t xml:space="preserve"> </w:t>
      </w:r>
    </w:p>
    <w:p w14:paraId="594EC143" w14:textId="4BF095B4" w:rsidR="004F0867" w:rsidRPr="008731DE" w:rsidRDefault="004F0867" w:rsidP="004F0867">
      <w:pPr>
        <w:pStyle w:val="Caption"/>
        <w:keepNext/>
        <w:spacing w:after="60"/>
        <w:jc w:val="left"/>
      </w:pPr>
      <w:bookmarkStart w:id="500" w:name="_Toc137804308"/>
      <w:r w:rsidRPr="008731DE">
        <w:t xml:space="preserve">Tabela </w:t>
      </w:r>
      <w:r w:rsidRPr="008731DE">
        <w:fldChar w:fldCharType="begin"/>
      </w:r>
      <w:r w:rsidRPr="008731DE">
        <w:instrText xml:space="preserve"> SEQ Tabela \* ARABIC </w:instrText>
      </w:r>
      <w:r w:rsidRPr="008731DE">
        <w:fldChar w:fldCharType="separate"/>
      </w:r>
      <w:r w:rsidR="00593FC9">
        <w:rPr>
          <w:noProof/>
        </w:rPr>
        <w:t>69</w:t>
      </w:r>
      <w:r w:rsidRPr="008731DE">
        <w:fldChar w:fldCharType="end"/>
      </w:r>
      <w:r w:rsidRPr="008731DE">
        <w:t>. Elementi kodova mjera</w:t>
      </w:r>
      <w:bookmarkEnd w:id="500"/>
      <w:r w:rsidR="00A20983" w:rsidRPr="008731DE">
        <w:t xml:space="preserve"> </w:t>
      </w:r>
    </w:p>
    <w:tbl>
      <w:tblPr>
        <w:tblStyle w:val="TableGrid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0"/>
        <w:gridCol w:w="2412"/>
        <w:gridCol w:w="3951"/>
        <w:gridCol w:w="2088"/>
      </w:tblGrid>
      <w:tr w:rsidR="00484B85" w:rsidRPr="008731DE" w14:paraId="7CF2BC04" w14:textId="77777777" w:rsidTr="0059719E">
        <w:trPr>
          <w:tblHeader/>
        </w:trPr>
        <w:tc>
          <w:tcPr>
            <w:tcW w:w="2972" w:type="dxa"/>
            <w:gridSpan w:val="2"/>
            <w:shd w:val="clear" w:color="auto" w:fill="002060"/>
          </w:tcPr>
          <w:p w14:paraId="64B34AFE" w14:textId="05B15233" w:rsidR="00BC09ED" w:rsidRPr="008731DE" w:rsidRDefault="00A2496E" w:rsidP="00BC09ED">
            <w:pPr>
              <w:spacing w:before="60" w:after="60"/>
              <w:rPr>
                <w:rFonts w:eastAsia="Calibri" w:cstheme="minorHAnsi"/>
                <w:b/>
                <w:bCs/>
                <w:sz w:val="20"/>
                <w:szCs w:val="20"/>
                <w:lang w:eastAsia="en-US"/>
              </w:rPr>
            </w:pPr>
            <w:r w:rsidRPr="008731DE">
              <w:rPr>
                <w:rFonts w:eastAsia="Calibri" w:cstheme="minorHAnsi"/>
                <w:b/>
                <w:bCs/>
                <w:sz w:val="20"/>
                <w:szCs w:val="20"/>
                <w:lang w:eastAsia="en-US"/>
              </w:rPr>
              <w:t>Elementi</w:t>
            </w:r>
            <w:r w:rsidR="002538BD" w:rsidRPr="008731DE">
              <w:rPr>
                <w:rFonts w:eastAsia="Calibri" w:cstheme="minorHAnsi"/>
                <w:b/>
                <w:bCs/>
                <w:sz w:val="20"/>
                <w:szCs w:val="20"/>
                <w:lang w:eastAsia="en-US"/>
              </w:rPr>
              <w:t xml:space="preserve"> koda mjera</w:t>
            </w:r>
          </w:p>
        </w:tc>
        <w:tc>
          <w:tcPr>
            <w:tcW w:w="3951" w:type="dxa"/>
            <w:shd w:val="clear" w:color="auto" w:fill="002060"/>
          </w:tcPr>
          <w:p w14:paraId="4D50EECE" w14:textId="05250183" w:rsidR="00BC09ED" w:rsidRPr="008731DE" w:rsidRDefault="002538BD" w:rsidP="00BC09ED">
            <w:pPr>
              <w:spacing w:before="60" w:after="60"/>
              <w:rPr>
                <w:rFonts w:eastAsia="Calibri" w:cstheme="minorHAnsi"/>
                <w:b/>
                <w:bCs/>
                <w:sz w:val="20"/>
                <w:szCs w:val="20"/>
                <w:lang w:eastAsia="en-US"/>
              </w:rPr>
            </w:pPr>
            <w:r w:rsidRPr="008731DE">
              <w:rPr>
                <w:rFonts w:eastAsia="Calibri" w:cstheme="minorHAnsi"/>
                <w:b/>
                <w:bCs/>
                <w:sz w:val="20"/>
                <w:szCs w:val="20"/>
                <w:lang w:eastAsia="en-US"/>
              </w:rPr>
              <w:t>Objašnjenje</w:t>
            </w:r>
          </w:p>
        </w:tc>
        <w:tc>
          <w:tcPr>
            <w:tcW w:w="2088" w:type="dxa"/>
            <w:shd w:val="clear" w:color="auto" w:fill="002060"/>
          </w:tcPr>
          <w:p w14:paraId="34E62A55" w14:textId="1AF4B437" w:rsidR="00BC09ED" w:rsidRPr="008731DE" w:rsidRDefault="002538BD" w:rsidP="00BC09ED">
            <w:pPr>
              <w:spacing w:before="60" w:after="60"/>
              <w:rPr>
                <w:rFonts w:eastAsia="Calibri" w:cstheme="minorHAnsi"/>
                <w:b/>
                <w:bCs/>
                <w:sz w:val="20"/>
                <w:szCs w:val="20"/>
                <w:lang w:eastAsia="en-US"/>
              </w:rPr>
            </w:pPr>
            <w:r w:rsidRPr="008731DE">
              <w:rPr>
                <w:rFonts w:eastAsia="Calibri" w:cstheme="minorHAnsi"/>
                <w:b/>
                <w:bCs/>
                <w:sz w:val="20"/>
                <w:szCs w:val="20"/>
                <w:lang w:eastAsia="en-US"/>
              </w:rPr>
              <w:t>Korištene skraćenice</w:t>
            </w:r>
          </w:p>
        </w:tc>
      </w:tr>
      <w:tr w:rsidR="00563A5F" w:rsidRPr="008731DE" w14:paraId="18B3EE63" w14:textId="77777777" w:rsidTr="00FC18FB">
        <w:tc>
          <w:tcPr>
            <w:tcW w:w="560" w:type="dxa"/>
            <w:shd w:val="clear" w:color="auto" w:fill="CCFFCC"/>
            <w:vAlign w:val="center"/>
          </w:tcPr>
          <w:p w14:paraId="0723EE0D" w14:textId="77777777" w:rsidR="00BC09ED" w:rsidRPr="008731DE" w:rsidRDefault="00BC09ED" w:rsidP="00BC09ED">
            <w:pPr>
              <w:jc w:val="center"/>
              <w:rPr>
                <w:rFonts w:eastAsia="Calibri" w:cstheme="minorHAnsi"/>
                <w:b/>
                <w:bCs/>
                <w:sz w:val="20"/>
                <w:szCs w:val="20"/>
                <w:lang w:eastAsia="en-US"/>
              </w:rPr>
            </w:pPr>
            <w:r w:rsidRPr="008731DE">
              <w:rPr>
                <w:rFonts w:eastAsia="Calibri" w:cstheme="minorHAnsi"/>
                <w:b/>
                <w:bCs/>
                <w:sz w:val="20"/>
                <w:szCs w:val="20"/>
                <w:lang w:eastAsia="en-US"/>
              </w:rPr>
              <w:t>1</w:t>
            </w:r>
          </w:p>
        </w:tc>
        <w:tc>
          <w:tcPr>
            <w:tcW w:w="2412" w:type="dxa"/>
            <w:shd w:val="clear" w:color="auto" w:fill="CCFFCC"/>
          </w:tcPr>
          <w:p w14:paraId="0870214C" w14:textId="14A936E0" w:rsidR="00BC09ED" w:rsidRPr="008731DE" w:rsidRDefault="00484B85" w:rsidP="00BC09ED">
            <w:pPr>
              <w:rPr>
                <w:rFonts w:eastAsia="Calibri" w:cstheme="minorHAnsi"/>
                <w:sz w:val="20"/>
                <w:szCs w:val="20"/>
                <w:lang w:eastAsia="en-US"/>
              </w:rPr>
            </w:pPr>
            <w:r w:rsidRPr="008731DE">
              <w:rPr>
                <w:rFonts w:eastAsia="Calibri" w:cstheme="minorHAnsi"/>
                <w:sz w:val="20"/>
                <w:szCs w:val="20"/>
                <w:lang w:eastAsia="en-US"/>
              </w:rPr>
              <w:t>Država, entitet</w:t>
            </w:r>
          </w:p>
        </w:tc>
        <w:tc>
          <w:tcPr>
            <w:tcW w:w="3951" w:type="dxa"/>
            <w:shd w:val="clear" w:color="auto" w:fill="CCFFCC"/>
          </w:tcPr>
          <w:p w14:paraId="50BA1968" w14:textId="7F2B4490" w:rsidR="00BC09ED" w:rsidRPr="008731DE" w:rsidRDefault="00BC09ED" w:rsidP="00BC09ED">
            <w:pPr>
              <w:rPr>
                <w:rFonts w:eastAsia="Calibri" w:cstheme="minorHAnsi"/>
                <w:sz w:val="20"/>
                <w:szCs w:val="20"/>
                <w:lang w:eastAsia="en-US"/>
              </w:rPr>
            </w:pPr>
            <w:r w:rsidRPr="008731DE">
              <w:rPr>
                <w:rFonts w:eastAsia="Calibri" w:cstheme="minorHAnsi"/>
                <w:sz w:val="20"/>
                <w:szCs w:val="20"/>
                <w:lang w:eastAsia="en-US"/>
              </w:rPr>
              <w:t>BiH</w:t>
            </w:r>
            <w:r w:rsidR="00484B85" w:rsidRPr="008731DE">
              <w:rPr>
                <w:rFonts w:eastAsia="Calibri" w:cstheme="minorHAnsi"/>
                <w:sz w:val="20"/>
                <w:szCs w:val="20"/>
                <w:lang w:eastAsia="en-US"/>
              </w:rPr>
              <w:t>,</w:t>
            </w:r>
            <w:r w:rsidRPr="008731DE">
              <w:rPr>
                <w:rFonts w:eastAsia="Calibri" w:cstheme="minorHAnsi"/>
                <w:sz w:val="20"/>
                <w:szCs w:val="20"/>
                <w:lang w:eastAsia="en-US"/>
              </w:rPr>
              <w:t xml:space="preserve"> Federa</w:t>
            </w:r>
            <w:r w:rsidR="00484B85" w:rsidRPr="008731DE">
              <w:rPr>
                <w:rFonts w:eastAsia="Calibri" w:cstheme="minorHAnsi"/>
                <w:sz w:val="20"/>
                <w:szCs w:val="20"/>
                <w:lang w:eastAsia="en-US"/>
              </w:rPr>
              <w:t>cija BiH</w:t>
            </w:r>
            <w:r w:rsidRPr="008731DE">
              <w:rPr>
                <w:rFonts w:eastAsia="Calibri" w:cstheme="minorHAnsi"/>
                <w:sz w:val="20"/>
                <w:szCs w:val="20"/>
                <w:lang w:eastAsia="en-US"/>
              </w:rPr>
              <w:t xml:space="preserve"> </w:t>
            </w:r>
          </w:p>
        </w:tc>
        <w:tc>
          <w:tcPr>
            <w:tcW w:w="2088" w:type="dxa"/>
            <w:shd w:val="clear" w:color="auto" w:fill="CCFFCC"/>
          </w:tcPr>
          <w:p w14:paraId="0E6D787C" w14:textId="77777777" w:rsidR="00BC09ED" w:rsidRPr="008731DE" w:rsidRDefault="00BC09ED" w:rsidP="00BC09ED">
            <w:pPr>
              <w:rPr>
                <w:rFonts w:eastAsia="Calibri" w:cstheme="minorHAnsi"/>
                <w:sz w:val="20"/>
                <w:szCs w:val="20"/>
                <w:lang w:eastAsia="en-US"/>
              </w:rPr>
            </w:pPr>
            <w:r w:rsidRPr="008731DE">
              <w:rPr>
                <w:rFonts w:eastAsia="Calibri" w:cstheme="minorHAnsi"/>
                <w:sz w:val="20"/>
                <w:szCs w:val="20"/>
                <w:lang w:eastAsia="en-US"/>
              </w:rPr>
              <w:t>BAFA</w:t>
            </w:r>
          </w:p>
        </w:tc>
      </w:tr>
      <w:tr w:rsidR="00EA0C57" w:rsidRPr="008731DE" w14:paraId="7790AA41" w14:textId="77777777" w:rsidTr="00FC18FB">
        <w:trPr>
          <w:trHeight w:val="243"/>
        </w:trPr>
        <w:tc>
          <w:tcPr>
            <w:tcW w:w="560" w:type="dxa"/>
            <w:vMerge w:val="restart"/>
            <w:shd w:val="clear" w:color="auto" w:fill="CCFFFF"/>
            <w:vAlign w:val="center"/>
          </w:tcPr>
          <w:p w14:paraId="49CD0E6D" w14:textId="77777777" w:rsidR="00EA0C57" w:rsidRPr="008731DE" w:rsidRDefault="00EA0C57" w:rsidP="00BC09ED">
            <w:pPr>
              <w:jc w:val="center"/>
              <w:rPr>
                <w:rFonts w:eastAsia="Calibri" w:cstheme="minorHAnsi"/>
                <w:b/>
                <w:bCs/>
                <w:sz w:val="20"/>
                <w:szCs w:val="20"/>
                <w:lang w:eastAsia="en-US"/>
              </w:rPr>
            </w:pPr>
            <w:r w:rsidRPr="008731DE">
              <w:rPr>
                <w:rFonts w:eastAsia="Calibri" w:cstheme="minorHAnsi"/>
                <w:b/>
                <w:bCs/>
                <w:sz w:val="20"/>
                <w:szCs w:val="20"/>
                <w:lang w:eastAsia="en-US"/>
              </w:rPr>
              <w:t>2</w:t>
            </w:r>
          </w:p>
        </w:tc>
        <w:tc>
          <w:tcPr>
            <w:tcW w:w="2412" w:type="dxa"/>
            <w:vMerge w:val="restart"/>
            <w:shd w:val="clear" w:color="auto" w:fill="CCFFFF"/>
            <w:vAlign w:val="center"/>
          </w:tcPr>
          <w:p w14:paraId="5AAF49DB" w14:textId="376F7EF5" w:rsidR="00EA0C57" w:rsidRPr="008731DE" w:rsidRDefault="00EA0C57" w:rsidP="00FC18FB">
            <w:pPr>
              <w:rPr>
                <w:rFonts w:eastAsia="Calibri" w:cstheme="minorHAnsi"/>
                <w:sz w:val="20"/>
                <w:szCs w:val="20"/>
                <w:lang w:eastAsia="en-US"/>
              </w:rPr>
            </w:pPr>
            <w:r w:rsidRPr="008731DE">
              <w:rPr>
                <w:rFonts w:eastAsia="Calibri" w:cstheme="minorHAnsi"/>
                <w:sz w:val="20"/>
                <w:szCs w:val="20"/>
                <w:lang w:eastAsia="en-US"/>
              </w:rPr>
              <w:t xml:space="preserve">Aspekt upravljanja poplavnim rizikom </w:t>
            </w:r>
          </w:p>
        </w:tc>
        <w:tc>
          <w:tcPr>
            <w:tcW w:w="3951" w:type="dxa"/>
            <w:shd w:val="clear" w:color="auto" w:fill="CCFFFF"/>
          </w:tcPr>
          <w:p w14:paraId="5A4EE92C" w14:textId="589F2CBF" w:rsidR="00EA0C57" w:rsidRPr="008731DE" w:rsidRDefault="00EA0C57" w:rsidP="00484B85">
            <w:pPr>
              <w:rPr>
                <w:rFonts w:eastAsia="Calibri" w:cstheme="minorHAnsi"/>
                <w:sz w:val="20"/>
                <w:szCs w:val="20"/>
                <w:lang w:eastAsia="en-US"/>
              </w:rPr>
            </w:pPr>
            <w:r w:rsidRPr="008731DE">
              <w:rPr>
                <w:rFonts w:eastAsia="Calibri" w:cstheme="minorHAnsi"/>
                <w:sz w:val="20"/>
                <w:szCs w:val="20"/>
                <w:lang w:eastAsia="en-US"/>
              </w:rPr>
              <w:t>Prevencija</w:t>
            </w:r>
          </w:p>
        </w:tc>
        <w:tc>
          <w:tcPr>
            <w:tcW w:w="2088" w:type="dxa"/>
            <w:shd w:val="clear" w:color="auto" w:fill="CCFFFF"/>
          </w:tcPr>
          <w:p w14:paraId="40C59923" w14:textId="664D489A"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PREV</w:t>
            </w:r>
          </w:p>
        </w:tc>
      </w:tr>
      <w:tr w:rsidR="00EA0C57" w:rsidRPr="008731DE" w14:paraId="391E180F" w14:textId="77777777" w:rsidTr="00FC18FB">
        <w:trPr>
          <w:trHeight w:val="243"/>
        </w:trPr>
        <w:tc>
          <w:tcPr>
            <w:tcW w:w="560" w:type="dxa"/>
            <w:vMerge/>
            <w:shd w:val="clear" w:color="auto" w:fill="CCFFFF"/>
            <w:vAlign w:val="center"/>
          </w:tcPr>
          <w:p w14:paraId="0F28D250" w14:textId="77777777" w:rsidR="00EA0C57" w:rsidRPr="008731DE" w:rsidRDefault="00EA0C57" w:rsidP="00BC09ED">
            <w:pPr>
              <w:jc w:val="center"/>
              <w:rPr>
                <w:rFonts w:eastAsia="Calibri" w:cstheme="minorHAnsi"/>
                <w:b/>
                <w:bCs/>
                <w:sz w:val="20"/>
                <w:szCs w:val="20"/>
                <w:lang w:eastAsia="en-US"/>
              </w:rPr>
            </w:pPr>
          </w:p>
        </w:tc>
        <w:tc>
          <w:tcPr>
            <w:tcW w:w="2412" w:type="dxa"/>
            <w:vMerge/>
            <w:shd w:val="clear" w:color="auto" w:fill="CCFFFF"/>
            <w:vAlign w:val="center"/>
          </w:tcPr>
          <w:p w14:paraId="2C190F25" w14:textId="77777777" w:rsidR="00EA0C57" w:rsidRPr="008731DE" w:rsidRDefault="00EA0C57" w:rsidP="00FC18FB">
            <w:pPr>
              <w:rPr>
                <w:rFonts w:eastAsia="Calibri" w:cstheme="minorHAnsi"/>
                <w:sz w:val="20"/>
                <w:szCs w:val="20"/>
                <w:lang w:eastAsia="en-US"/>
              </w:rPr>
            </w:pPr>
          </w:p>
        </w:tc>
        <w:tc>
          <w:tcPr>
            <w:tcW w:w="3951" w:type="dxa"/>
            <w:shd w:val="clear" w:color="auto" w:fill="EFFFFF"/>
          </w:tcPr>
          <w:p w14:paraId="5866CE3D" w14:textId="304E58FA"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Zaštita</w:t>
            </w:r>
          </w:p>
        </w:tc>
        <w:tc>
          <w:tcPr>
            <w:tcW w:w="2088" w:type="dxa"/>
            <w:shd w:val="clear" w:color="auto" w:fill="EFFFFF"/>
          </w:tcPr>
          <w:p w14:paraId="7B02E528" w14:textId="3D374923"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PRO</w:t>
            </w:r>
          </w:p>
        </w:tc>
      </w:tr>
      <w:tr w:rsidR="00EA0C57" w:rsidRPr="008731DE" w14:paraId="3F8A76FC" w14:textId="77777777" w:rsidTr="00FC18FB">
        <w:trPr>
          <w:trHeight w:val="243"/>
        </w:trPr>
        <w:tc>
          <w:tcPr>
            <w:tcW w:w="560" w:type="dxa"/>
            <w:vMerge/>
            <w:shd w:val="clear" w:color="auto" w:fill="CCFFFF"/>
            <w:vAlign w:val="center"/>
          </w:tcPr>
          <w:p w14:paraId="528DB9E9" w14:textId="77777777" w:rsidR="00EA0C57" w:rsidRPr="008731DE" w:rsidRDefault="00EA0C57" w:rsidP="00BC09ED">
            <w:pPr>
              <w:jc w:val="center"/>
              <w:rPr>
                <w:rFonts w:eastAsia="Calibri" w:cstheme="minorHAnsi"/>
                <w:b/>
                <w:bCs/>
                <w:sz w:val="20"/>
                <w:szCs w:val="20"/>
                <w:lang w:eastAsia="en-US"/>
              </w:rPr>
            </w:pPr>
          </w:p>
        </w:tc>
        <w:tc>
          <w:tcPr>
            <w:tcW w:w="2412" w:type="dxa"/>
            <w:vMerge/>
            <w:shd w:val="clear" w:color="auto" w:fill="CCFFFF"/>
            <w:vAlign w:val="center"/>
          </w:tcPr>
          <w:p w14:paraId="2221FDE8" w14:textId="77777777" w:rsidR="00EA0C57" w:rsidRPr="008731DE" w:rsidRDefault="00EA0C57" w:rsidP="00FC18FB">
            <w:pPr>
              <w:rPr>
                <w:rFonts w:eastAsia="Calibri" w:cstheme="minorHAnsi"/>
                <w:sz w:val="20"/>
                <w:szCs w:val="20"/>
                <w:lang w:eastAsia="en-US"/>
              </w:rPr>
            </w:pPr>
          </w:p>
        </w:tc>
        <w:tc>
          <w:tcPr>
            <w:tcW w:w="3951" w:type="dxa"/>
            <w:shd w:val="clear" w:color="auto" w:fill="CCFFFF"/>
          </w:tcPr>
          <w:p w14:paraId="0D167418" w14:textId="3E310615"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Pripravnost</w:t>
            </w:r>
          </w:p>
        </w:tc>
        <w:tc>
          <w:tcPr>
            <w:tcW w:w="2088" w:type="dxa"/>
            <w:shd w:val="clear" w:color="auto" w:fill="CCFFFF"/>
          </w:tcPr>
          <w:p w14:paraId="317062C9" w14:textId="5B66CF70"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PREP</w:t>
            </w:r>
          </w:p>
        </w:tc>
      </w:tr>
      <w:tr w:rsidR="00EA0C57" w:rsidRPr="008731DE" w14:paraId="6D6E417A" w14:textId="77777777" w:rsidTr="00FC18FB">
        <w:trPr>
          <w:trHeight w:val="243"/>
        </w:trPr>
        <w:tc>
          <w:tcPr>
            <w:tcW w:w="560" w:type="dxa"/>
            <w:vMerge/>
            <w:shd w:val="clear" w:color="auto" w:fill="CCFFFF"/>
            <w:vAlign w:val="center"/>
          </w:tcPr>
          <w:p w14:paraId="3E0383B4" w14:textId="77777777" w:rsidR="00EA0C57" w:rsidRPr="008731DE" w:rsidRDefault="00EA0C57" w:rsidP="00BC09ED">
            <w:pPr>
              <w:jc w:val="center"/>
              <w:rPr>
                <w:rFonts w:eastAsia="Calibri" w:cstheme="minorHAnsi"/>
                <w:b/>
                <w:bCs/>
                <w:sz w:val="20"/>
                <w:szCs w:val="20"/>
                <w:lang w:eastAsia="en-US"/>
              </w:rPr>
            </w:pPr>
          </w:p>
        </w:tc>
        <w:tc>
          <w:tcPr>
            <w:tcW w:w="2412" w:type="dxa"/>
            <w:vMerge/>
            <w:shd w:val="clear" w:color="auto" w:fill="CCFFFF"/>
            <w:vAlign w:val="center"/>
          </w:tcPr>
          <w:p w14:paraId="27E06849" w14:textId="77777777" w:rsidR="00EA0C57" w:rsidRPr="008731DE" w:rsidRDefault="00EA0C57" w:rsidP="00FC18FB">
            <w:pPr>
              <w:rPr>
                <w:rFonts w:eastAsia="Calibri" w:cstheme="minorHAnsi"/>
                <w:sz w:val="20"/>
                <w:szCs w:val="20"/>
                <w:lang w:eastAsia="en-US"/>
              </w:rPr>
            </w:pPr>
          </w:p>
        </w:tc>
        <w:tc>
          <w:tcPr>
            <w:tcW w:w="3951" w:type="dxa"/>
            <w:shd w:val="clear" w:color="auto" w:fill="EFFFFF"/>
          </w:tcPr>
          <w:p w14:paraId="670D6E77" w14:textId="5D7B35E8"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Oporavak i revizija</w:t>
            </w:r>
          </w:p>
        </w:tc>
        <w:tc>
          <w:tcPr>
            <w:tcW w:w="2088" w:type="dxa"/>
            <w:shd w:val="clear" w:color="auto" w:fill="EFFFFF"/>
          </w:tcPr>
          <w:p w14:paraId="0953C30B" w14:textId="795262BF"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RR</w:t>
            </w:r>
          </w:p>
        </w:tc>
      </w:tr>
      <w:tr w:rsidR="00EA0C57" w:rsidRPr="008731DE" w14:paraId="792F54FC" w14:textId="77777777" w:rsidTr="00FC18FB">
        <w:trPr>
          <w:trHeight w:val="243"/>
        </w:trPr>
        <w:tc>
          <w:tcPr>
            <w:tcW w:w="560" w:type="dxa"/>
            <w:vMerge/>
            <w:shd w:val="clear" w:color="auto" w:fill="CCFFFF"/>
            <w:vAlign w:val="center"/>
          </w:tcPr>
          <w:p w14:paraId="39D2E646" w14:textId="77777777" w:rsidR="00EA0C57" w:rsidRPr="008731DE" w:rsidRDefault="00EA0C57" w:rsidP="00BC09ED">
            <w:pPr>
              <w:jc w:val="center"/>
              <w:rPr>
                <w:rFonts w:eastAsia="Calibri" w:cstheme="minorHAnsi"/>
                <w:b/>
                <w:bCs/>
                <w:sz w:val="20"/>
                <w:szCs w:val="20"/>
                <w:lang w:eastAsia="en-US"/>
              </w:rPr>
            </w:pPr>
          </w:p>
        </w:tc>
        <w:tc>
          <w:tcPr>
            <w:tcW w:w="2412" w:type="dxa"/>
            <w:vMerge/>
            <w:shd w:val="clear" w:color="auto" w:fill="CCFFFF"/>
            <w:vAlign w:val="center"/>
          </w:tcPr>
          <w:p w14:paraId="6AD8D622" w14:textId="77777777" w:rsidR="00EA0C57" w:rsidRPr="008731DE" w:rsidRDefault="00EA0C57" w:rsidP="00FC18FB">
            <w:pPr>
              <w:rPr>
                <w:rFonts w:eastAsia="Calibri" w:cstheme="minorHAnsi"/>
                <w:sz w:val="20"/>
                <w:szCs w:val="20"/>
                <w:lang w:eastAsia="en-US"/>
              </w:rPr>
            </w:pPr>
          </w:p>
        </w:tc>
        <w:tc>
          <w:tcPr>
            <w:tcW w:w="3951" w:type="dxa"/>
            <w:shd w:val="clear" w:color="auto" w:fill="CCFFFF"/>
          </w:tcPr>
          <w:p w14:paraId="1B9BB3DD" w14:textId="13C7C4E0"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Ostalo</w:t>
            </w:r>
          </w:p>
        </w:tc>
        <w:tc>
          <w:tcPr>
            <w:tcW w:w="2088" w:type="dxa"/>
            <w:shd w:val="clear" w:color="auto" w:fill="CCFFFF"/>
          </w:tcPr>
          <w:p w14:paraId="3F4FF323" w14:textId="0EA19FC8" w:rsidR="00EA0C57" w:rsidRPr="008731DE" w:rsidRDefault="00EA0C57" w:rsidP="00BC09ED">
            <w:pPr>
              <w:rPr>
                <w:rFonts w:eastAsia="Calibri" w:cstheme="minorHAnsi"/>
                <w:sz w:val="20"/>
                <w:szCs w:val="20"/>
                <w:lang w:eastAsia="en-US"/>
              </w:rPr>
            </w:pPr>
            <w:r w:rsidRPr="008731DE">
              <w:rPr>
                <w:rFonts w:eastAsia="Calibri" w:cstheme="minorHAnsi"/>
                <w:sz w:val="20"/>
                <w:szCs w:val="20"/>
                <w:lang w:eastAsia="en-US"/>
              </w:rPr>
              <w:t>OTH</w:t>
            </w:r>
          </w:p>
        </w:tc>
      </w:tr>
      <w:tr w:rsidR="00CE1A27" w:rsidRPr="008731DE" w14:paraId="4ADD94AC" w14:textId="77777777" w:rsidTr="00FC18FB">
        <w:trPr>
          <w:trHeight w:val="243"/>
        </w:trPr>
        <w:tc>
          <w:tcPr>
            <w:tcW w:w="560" w:type="dxa"/>
            <w:vMerge w:val="restart"/>
            <w:shd w:val="clear" w:color="auto" w:fill="CCFFCC"/>
            <w:vAlign w:val="center"/>
          </w:tcPr>
          <w:p w14:paraId="03E077F4" w14:textId="77777777" w:rsidR="00CE1A27" w:rsidRPr="008731DE" w:rsidRDefault="00CE1A27" w:rsidP="00BC09ED">
            <w:pPr>
              <w:jc w:val="center"/>
              <w:rPr>
                <w:rFonts w:eastAsia="Calibri" w:cstheme="minorHAnsi"/>
                <w:b/>
                <w:bCs/>
                <w:sz w:val="20"/>
                <w:szCs w:val="20"/>
                <w:lang w:eastAsia="en-US"/>
              </w:rPr>
            </w:pPr>
            <w:r w:rsidRPr="008731DE">
              <w:rPr>
                <w:rFonts w:eastAsia="Calibri" w:cstheme="minorHAnsi"/>
                <w:b/>
                <w:bCs/>
                <w:sz w:val="20"/>
                <w:szCs w:val="20"/>
                <w:lang w:eastAsia="en-US"/>
              </w:rPr>
              <w:t>3</w:t>
            </w:r>
          </w:p>
        </w:tc>
        <w:tc>
          <w:tcPr>
            <w:tcW w:w="2412" w:type="dxa"/>
            <w:vMerge w:val="restart"/>
            <w:shd w:val="clear" w:color="auto" w:fill="CCFFCC"/>
            <w:vAlign w:val="center"/>
          </w:tcPr>
          <w:p w14:paraId="55667453" w14:textId="1244E027" w:rsidR="00CE1A27" w:rsidRPr="008731DE" w:rsidRDefault="00CE1A27" w:rsidP="00FC18FB">
            <w:pPr>
              <w:rPr>
                <w:rFonts w:eastAsia="Calibri" w:cstheme="minorHAnsi"/>
                <w:sz w:val="20"/>
                <w:szCs w:val="20"/>
                <w:lang w:eastAsia="en-US"/>
              </w:rPr>
            </w:pPr>
            <w:r w:rsidRPr="008731DE">
              <w:rPr>
                <w:rFonts w:eastAsia="Calibri" w:cstheme="minorHAnsi"/>
                <w:sz w:val="20"/>
                <w:szCs w:val="20"/>
                <w:lang w:eastAsia="en-US"/>
              </w:rPr>
              <w:t xml:space="preserve">Tip mjere prema katalogu mjera </w:t>
            </w:r>
          </w:p>
        </w:tc>
        <w:tc>
          <w:tcPr>
            <w:tcW w:w="3951" w:type="dxa"/>
            <w:shd w:val="clear" w:color="auto" w:fill="CCFFCC"/>
          </w:tcPr>
          <w:p w14:paraId="7D78093F" w14:textId="5F979C66" w:rsidR="00CE1A27" w:rsidRPr="008731DE" w:rsidRDefault="00CE1A27" w:rsidP="00484B85">
            <w:pPr>
              <w:rPr>
                <w:rFonts w:eastAsia="Calibri" w:cstheme="minorHAnsi"/>
                <w:sz w:val="20"/>
                <w:szCs w:val="20"/>
                <w:lang w:eastAsia="en-US"/>
              </w:rPr>
            </w:pPr>
            <w:r w:rsidRPr="008731DE">
              <w:rPr>
                <w:rFonts w:eastAsia="Calibri" w:cstheme="minorHAnsi"/>
                <w:sz w:val="20"/>
                <w:szCs w:val="20"/>
                <w:lang w:eastAsia="en-US"/>
              </w:rPr>
              <w:t>M11 do M24 (za aspekt prevencije)</w:t>
            </w:r>
          </w:p>
        </w:tc>
        <w:tc>
          <w:tcPr>
            <w:tcW w:w="2088" w:type="dxa"/>
            <w:shd w:val="clear" w:color="auto" w:fill="CCFFCC"/>
          </w:tcPr>
          <w:p w14:paraId="124A63A6" w14:textId="55853109" w:rsidR="00CE1A27" w:rsidRPr="008731DE" w:rsidRDefault="00CE1A27" w:rsidP="00CE1A27">
            <w:pPr>
              <w:rPr>
                <w:rFonts w:eastAsia="Calibri" w:cstheme="minorHAnsi"/>
                <w:sz w:val="20"/>
                <w:szCs w:val="20"/>
                <w:lang w:eastAsia="en-US"/>
              </w:rPr>
            </w:pPr>
            <w:r w:rsidRPr="008731DE">
              <w:rPr>
                <w:rFonts w:eastAsia="Calibri" w:cstheme="minorHAnsi"/>
                <w:sz w:val="20"/>
                <w:szCs w:val="20"/>
                <w:lang w:eastAsia="en-US"/>
              </w:rPr>
              <w:t>11 do 24</w:t>
            </w:r>
          </w:p>
        </w:tc>
      </w:tr>
      <w:tr w:rsidR="00CE1A27" w:rsidRPr="008731DE" w14:paraId="71389E44" w14:textId="77777777" w:rsidTr="00FC18FB">
        <w:trPr>
          <w:trHeight w:val="243"/>
        </w:trPr>
        <w:tc>
          <w:tcPr>
            <w:tcW w:w="560" w:type="dxa"/>
            <w:vMerge/>
            <w:shd w:val="clear" w:color="auto" w:fill="CCFFCC"/>
            <w:vAlign w:val="center"/>
          </w:tcPr>
          <w:p w14:paraId="1263EAB6" w14:textId="77777777" w:rsidR="00CE1A27" w:rsidRPr="008731DE" w:rsidRDefault="00CE1A27" w:rsidP="00BC09ED">
            <w:pPr>
              <w:jc w:val="center"/>
              <w:rPr>
                <w:rFonts w:eastAsia="Calibri" w:cstheme="minorHAnsi"/>
                <w:b/>
                <w:bCs/>
                <w:sz w:val="20"/>
                <w:szCs w:val="20"/>
                <w:lang w:eastAsia="en-US"/>
              </w:rPr>
            </w:pPr>
          </w:p>
        </w:tc>
        <w:tc>
          <w:tcPr>
            <w:tcW w:w="2412" w:type="dxa"/>
            <w:vMerge/>
            <w:shd w:val="clear" w:color="auto" w:fill="CCFFCC"/>
            <w:vAlign w:val="center"/>
          </w:tcPr>
          <w:p w14:paraId="1E2FF8E6" w14:textId="77777777" w:rsidR="00CE1A27" w:rsidRPr="008731DE" w:rsidRDefault="00CE1A27" w:rsidP="00FC18FB">
            <w:pPr>
              <w:rPr>
                <w:rFonts w:eastAsia="Calibri" w:cstheme="minorHAnsi"/>
                <w:sz w:val="20"/>
                <w:szCs w:val="20"/>
                <w:lang w:eastAsia="en-US"/>
              </w:rPr>
            </w:pPr>
          </w:p>
        </w:tc>
        <w:tc>
          <w:tcPr>
            <w:tcW w:w="3951" w:type="dxa"/>
            <w:shd w:val="clear" w:color="auto" w:fill="E5FFE5"/>
          </w:tcPr>
          <w:p w14:paraId="316C4C8C" w14:textId="35449EF2" w:rsidR="00CE1A27" w:rsidRPr="008731DE" w:rsidRDefault="00CE1A27" w:rsidP="00484B85">
            <w:pPr>
              <w:rPr>
                <w:rFonts w:eastAsia="Calibri" w:cstheme="minorHAnsi"/>
                <w:sz w:val="20"/>
                <w:szCs w:val="20"/>
                <w:lang w:eastAsia="en-US"/>
              </w:rPr>
            </w:pPr>
            <w:r w:rsidRPr="008731DE">
              <w:rPr>
                <w:rFonts w:eastAsia="Calibri" w:cstheme="minorHAnsi"/>
                <w:sz w:val="20"/>
                <w:szCs w:val="20"/>
                <w:lang w:eastAsia="en-US"/>
              </w:rPr>
              <w:t>M31 do M35 (za aspekt zaštite)</w:t>
            </w:r>
          </w:p>
        </w:tc>
        <w:tc>
          <w:tcPr>
            <w:tcW w:w="2088" w:type="dxa"/>
            <w:shd w:val="clear" w:color="auto" w:fill="E5FFE5"/>
          </w:tcPr>
          <w:p w14:paraId="22C16B28" w14:textId="05BB535F" w:rsidR="00CE1A27" w:rsidRPr="008731DE" w:rsidRDefault="00CE1A27" w:rsidP="00BC09ED">
            <w:pPr>
              <w:rPr>
                <w:rFonts w:eastAsia="Calibri" w:cstheme="minorHAnsi"/>
                <w:sz w:val="20"/>
                <w:szCs w:val="20"/>
                <w:lang w:eastAsia="en-US"/>
              </w:rPr>
            </w:pPr>
            <w:r w:rsidRPr="008731DE">
              <w:rPr>
                <w:rFonts w:eastAsia="Calibri" w:cstheme="minorHAnsi"/>
                <w:sz w:val="20"/>
                <w:szCs w:val="20"/>
                <w:lang w:eastAsia="en-US"/>
              </w:rPr>
              <w:t>31 do 35</w:t>
            </w:r>
          </w:p>
        </w:tc>
      </w:tr>
      <w:tr w:rsidR="00CE1A27" w:rsidRPr="008731DE" w14:paraId="5C99FE3D" w14:textId="77777777" w:rsidTr="00FC18FB">
        <w:trPr>
          <w:trHeight w:val="243"/>
        </w:trPr>
        <w:tc>
          <w:tcPr>
            <w:tcW w:w="560" w:type="dxa"/>
            <w:vMerge/>
            <w:shd w:val="clear" w:color="auto" w:fill="CCFFCC"/>
            <w:vAlign w:val="center"/>
          </w:tcPr>
          <w:p w14:paraId="241C9482" w14:textId="77777777" w:rsidR="00CE1A27" w:rsidRPr="008731DE" w:rsidRDefault="00CE1A27" w:rsidP="00BC09ED">
            <w:pPr>
              <w:jc w:val="center"/>
              <w:rPr>
                <w:rFonts w:eastAsia="Calibri" w:cstheme="minorHAnsi"/>
                <w:b/>
                <w:bCs/>
                <w:sz w:val="20"/>
                <w:szCs w:val="20"/>
                <w:lang w:eastAsia="en-US"/>
              </w:rPr>
            </w:pPr>
          </w:p>
        </w:tc>
        <w:tc>
          <w:tcPr>
            <w:tcW w:w="2412" w:type="dxa"/>
            <w:vMerge/>
            <w:shd w:val="clear" w:color="auto" w:fill="CCFFCC"/>
            <w:vAlign w:val="center"/>
          </w:tcPr>
          <w:p w14:paraId="777A182A" w14:textId="77777777" w:rsidR="00CE1A27" w:rsidRPr="008731DE" w:rsidRDefault="00CE1A27" w:rsidP="00FC18FB">
            <w:pPr>
              <w:rPr>
                <w:rFonts w:eastAsia="Calibri" w:cstheme="minorHAnsi"/>
                <w:sz w:val="20"/>
                <w:szCs w:val="20"/>
                <w:lang w:eastAsia="en-US"/>
              </w:rPr>
            </w:pPr>
          </w:p>
        </w:tc>
        <w:tc>
          <w:tcPr>
            <w:tcW w:w="3951" w:type="dxa"/>
            <w:shd w:val="clear" w:color="auto" w:fill="CCFFCC"/>
          </w:tcPr>
          <w:p w14:paraId="21FDF467" w14:textId="539A7025" w:rsidR="00CE1A27" w:rsidRPr="008731DE" w:rsidRDefault="00CE1A27" w:rsidP="00484B85">
            <w:pPr>
              <w:rPr>
                <w:rFonts w:eastAsia="Calibri" w:cstheme="minorHAnsi"/>
                <w:sz w:val="20"/>
                <w:szCs w:val="20"/>
                <w:lang w:eastAsia="en-US"/>
              </w:rPr>
            </w:pPr>
            <w:r w:rsidRPr="008731DE">
              <w:rPr>
                <w:rFonts w:eastAsia="Calibri" w:cstheme="minorHAnsi"/>
                <w:sz w:val="20"/>
                <w:szCs w:val="20"/>
                <w:lang w:eastAsia="en-US"/>
              </w:rPr>
              <w:t>M41 do M44 (za aspekt pripravnosti)</w:t>
            </w:r>
          </w:p>
        </w:tc>
        <w:tc>
          <w:tcPr>
            <w:tcW w:w="2088" w:type="dxa"/>
            <w:shd w:val="clear" w:color="auto" w:fill="CCFFCC"/>
          </w:tcPr>
          <w:p w14:paraId="2695D1AF" w14:textId="0550080F" w:rsidR="00CE1A27" w:rsidRPr="008731DE" w:rsidRDefault="00CE1A27" w:rsidP="00BC09ED">
            <w:pPr>
              <w:rPr>
                <w:rFonts w:eastAsia="Calibri" w:cstheme="minorHAnsi"/>
                <w:sz w:val="20"/>
                <w:szCs w:val="20"/>
                <w:lang w:eastAsia="en-US"/>
              </w:rPr>
            </w:pPr>
            <w:r w:rsidRPr="008731DE">
              <w:rPr>
                <w:rFonts w:eastAsia="Calibri" w:cstheme="minorHAnsi"/>
                <w:sz w:val="20"/>
                <w:szCs w:val="20"/>
                <w:lang w:eastAsia="en-US"/>
              </w:rPr>
              <w:t>41 do 44</w:t>
            </w:r>
          </w:p>
        </w:tc>
      </w:tr>
      <w:tr w:rsidR="00CE1A27" w:rsidRPr="008731DE" w14:paraId="2EB29ADA" w14:textId="77777777" w:rsidTr="00FC18FB">
        <w:trPr>
          <w:trHeight w:val="243"/>
        </w:trPr>
        <w:tc>
          <w:tcPr>
            <w:tcW w:w="560" w:type="dxa"/>
            <w:vMerge/>
            <w:shd w:val="clear" w:color="auto" w:fill="CCFFCC"/>
            <w:vAlign w:val="center"/>
          </w:tcPr>
          <w:p w14:paraId="1ABB57EF" w14:textId="77777777" w:rsidR="00CE1A27" w:rsidRPr="008731DE" w:rsidRDefault="00CE1A27" w:rsidP="00BC09ED">
            <w:pPr>
              <w:jc w:val="center"/>
              <w:rPr>
                <w:rFonts w:eastAsia="Calibri" w:cstheme="minorHAnsi"/>
                <w:b/>
                <w:bCs/>
                <w:sz w:val="20"/>
                <w:szCs w:val="20"/>
                <w:lang w:eastAsia="en-US"/>
              </w:rPr>
            </w:pPr>
          </w:p>
        </w:tc>
        <w:tc>
          <w:tcPr>
            <w:tcW w:w="2412" w:type="dxa"/>
            <w:vMerge/>
            <w:shd w:val="clear" w:color="auto" w:fill="CCFFCC"/>
            <w:vAlign w:val="center"/>
          </w:tcPr>
          <w:p w14:paraId="20292346" w14:textId="77777777" w:rsidR="00CE1A27" w:rsidRPr="008731DE" w:rsidRDefault="00CE1A27" w:rsidP="00FC18FB">
            <w:pPr>
              <w:rPr>
                <w:rFonts w:eastAsia="Calibri" w:cstheme="minorHAnsi"/>
                <w:sz w:val="20"/>
                <w:szCs w:val="20"/>
                <w:lang w:eastAsia="en-US"/>
              </w:rPr>
            </w:pPr>
          </w:p>
        </w:tc>
        <w:tc>
          <w:tcPr>
            <w:tcW w:w="3951" w:type="dxa"/>
            <w:shd w:val="clear" w:color="auto" w:fill="E5FFE5"/>
          </w:tcPr>
          <w:p w14:paraId="653AF7CA" w14:textId="4907407A" w:rsidR="00CE1A27" w:rsidRPr="008731DE" w:rsidRDefault="00CE1A27" w:rsidP="00484B85">
            <w:pPr>
              <w:rPr>
                <w:rFonts w:eastAsia="Calibri" w:cstheme="minorHAnsi"/>
                <w:sz w:val="20"/>
                <w:szCs w:val="20"/>
                <w:lang w:eastAsia="en-US"/>
              </w:rPr>
            </w:pPr>
            <w:r w:rsidRPr="008731DE">
              <w:rPr>
                <w:rFonts w:eastAsia="Calibri" w:cstheme="minorHAnsi"/>
                <w:sz w:val="20"/>
                <w:szCs w:val="20"/>
                <w:lang w:eastAsia="en-US"/>
              </w:rPr>
              <w:t>M51 do M53 (za aspekt oporavak i revizija)</w:t>
            </w:r>
          </w:p>
        </w:tc>
        <w:tc>
          <w:tcPr>
            <w:tcW w:w="2088" w:type="dxa"/>
            <w:shd w:val="clear" w:color="auto" w:fill="E5FFE5"/>
          </w:tcPr>
          <w:p w14:paraId="2240E58A" w14:textId="4D35D0B3" w:rsidR="00CE1A27" w:rsidRPr="008731DE" w:rsidRDefault="00CE1A27" w:rsidP="00BC09ED">
            <w:pPr>
              <w:rPr>
                <w:rFonts w:eastAsia="Calibri" w:cstheme="minorHAnsi"/>
                <w:sz w:val="20"/>
                <w:szCs w:val="20"/>
                <w:lang w:eastAsia="en-US"/>
              </w:rPr>
            </w:pPr>
            <w:r w:rsidRPr="008731DE">
              <w:rPr>
                <w:rFonts w:eastAsia="Calibri" w:cstheme="minorHAnsi"/>
                <w:sz w:val="20"/>
                <w:szCs w:val="20"/>
                <w:lang w:eastAsia="en-US"/>
              </w:rPr>
              <w:t>51 do 53</w:t>
            </w:r>
          </w:p>
        </w:tc>
      </w:tr>
      <w:tr w:rsidR="00CE1A27" w:rsidRPr="008731DE" w14:paraId="1A50FF23" w14:textId="77777777" w:rsidTr="00FC18FB">
        <w:trPr>
          <w:trHeight w:val="243"/>
        </w:trPr>
        <w:tc>
          <w:tcPr>
            <w:tcW w:w="560" w:type="dxa"/>
            <w:vMerge/>
            <w:shd w:val="clear" w:color="auto" w:fill="CCFFCC"/>
            <w:vAlign w:val="center"/>
          </w:tcPr>
          <w:p w14:paraId="14EB6E1F" w14:textId="77777777" w:rsidR="00CE1A27" w:rsidRPr="008731DE" w:rsidRDefault="00CE1A27" w:rsidP="00BC09ED">
            <w:pPr>
              <w:jc w:val="center"/>
              <w:rPr>
                <w:rFonts w:eastAsia="Calibri" w:cstheme="minorHAnsi"/>
                <w:b/>
                <w:bCs/>
                <w:sz w:val="20"/>
                <w:szCs w:val="20"/>
                <w:lang w:eastAsia="en-US"/>
              </w:rPr>
            </w:pPr>
          </w:p>
        </w:tc>
        <w:tc>
          <w:tcPr>
            <w:tcW w:w="2412" w:type="dxa"/>
            <w:vMerge/>
            <w:shd w:val="clear" w:color="auto" w:fill="CCFFCC"/>
            <w:vAlign w:val="center"/>
          </w:tcPr>
          <w:p w14:paraId="26EC5555" w14:textId="77777777" w:rsidR="00CE1A27" w:rsidRPr="008731DE" w:rsidRDefault="00CE1A27" w:rsidP="00FC18FB">
            <w:pPr>
              <w:rPr>
                <w:rFonts w:eastAsia="Calibri" w:cstheme="minorHAnsi"/>
                <w:sz w:val="20"/>
                <w:szCs w:val="20"/>
                <w:lang w:eastAsia="en-US"/>
              </w:rPr>
            </w:pPr>
          </w:p>
        </w:tc>
        <w:tc>
          <w:tcPr>
            <w:tcW w:w="3951" w:type="dxa"/>
            <w:shd w:val="clear" w:color="auto" w:fill="CCFFCC"/>
          </w:tcPr>
          <w:p w14:paraId="53926EF3" w14:textId="27830228" w:rsidR="00CE1A27" w:rsidRPr="008731DE" w:rsidRDefault="00CE1A27" w:rsidP="00484B85">
            <w:pPr>
              <w:rPr>
                <w:rFonts w:eastAsia="Calibri" w:cstheme="minorHAnsi"/>
                <w:sz w:val="20"/>
                <w:szCs w:val="20"/>
                <w:lang w:eastAsia="en-US"/>
              </w:rPr>
            </w:pPr>
            <w:r w:rsidRPr="008731DE">
              <w:rPr>
                <w:rFonts w:eastAsia="Calibri" w:cstheme="minorHAnsi"/>
                <w:sz w:val="20"/>
                <w:szCs w:val="20"/>
                <w:lang w:eastAsia="en-US"/>
              </w:rPr>
              <w:t>M61 (ostalo)</w:t>
            </w:r>
          </w:p>
        </w:tc>
        <w:tc>
          <w:tcPr>
            <w:tcW w:w="2088" w:type="dxa"/>
            <w:shd w:val="clear" w:color="auto" w:fill="CCFFCC"/>
          </w:tcPr>
          <w:p w14:paraId="33B74EA6" w14:textId="68FC9C34" w:rsidR="00CE1A27" w:rsidRPr="008731DE" w:rsidRDefault="00CE1A27" w:rsidP="00BC09ED">
            <w:pPr>
              <w:rPr>
                <w:rFonts w:eastAsia="Calibri" w:cstheme="minorHAnsi"/>
                <w:sz w:val="20"/>
                <w:szCs w:val="20"/>
                <w:lang w:eastAsia="en-US"/>
              </w:rPr>
            </w:pPr>
            <w:r w:rsidRPr="008731DE">
              <w:rPr>
                <w:rFonts w:eastAsia="Calibri" w:cstheme="minorHAnsi"/>
                <w:sz w:val="20"/>
                <w:szCs w:val="20"/>
                <w:lang w:eastAsia="en-US"/>
              </w:rPr>
              <w:t>61</w:t>
            </w:r>
          </w:p>
        </w:tc>
      </w:tr>
      <w:tr w:rsidR="002469A4" w:rsidRPr="008731DE" w14:paraId="7C0571A9" w14:textId="77777777" w:rsidTr="002469A4">
        <w:trPr>
          <w:trHeight w:val="248"/>
        </w:trPr>
        <w:tc>
          <w:tcPr>
            <w:tcW w:w="560" w:type="dxa"/>
            <w:vMerge w:val="restart"/>
            <w:shd w:val="clear" w:color="auto" w:fill="CCFFFF"/>
            <w:vAlign w:val="center"/>
          </w:tcPr>
          <w:p w14:paraId="319D5B42" w14:textId="77777777" w:rsidR="002469A4" w:rsidRPr="008731DE" w:rsidRDefault="002469A4" w:rsidP="00BC09ED">
            <w:pPr>
              <w:jc w:val="center"/>
              <w:rPr>
                <w:rFonts w:eastAsia="Calibri" w:cstheme="minorHAnsi"/>
                <w:b/>
                <w:bCs/>
                <w:sz w:val="20"/>
                <w:szCs w:val="20"/>
                <w:lang w:eastAsia="en-US"/>
              </w:rPr>
            </w:pPr>
            <w:r w:rsidRPr="008731DE">
              <w:rPr>
                <w:rFonts w:eastAsia="Calibri" w:cstheme="minorHAnsi"/>
                <w:b/>
                <w:bCs/>
                <w:sz w:val="20"/>
                <w:szCs w:val="20"/>
                <w:lang w:eastAsia="en-US"/>
              </w:rPr>
              <w:t>4</w:t>
            </w:r>
          </w:p>
        </w:tc>
        <w:tc>
          <w:tcPr>
            <w:tcW w:w="2412" w:type="dxa"/>
            <w:vMerge w:val="restart"/>
            <w:shd w:val="clear" w:color="auto" w:fill="CCFFFF"/>
            <w:vAlign w:val="center"/>
          </w:tcPr>
          <w:p w14:paraId="7CC2C578" w14:textId="35629836" w:rsidR="002469A4" w:rsidRPr="008731DE" w:rsidRDefault="002469A4" w:rsidP="00FC18FB">
            <w:pPr>
              <w:rPr>
                <w:rFonts w:eastAsia="Calibri" w:cstheme="minorHAnsi"/>
                <w:sz w:val="20"/>
                <w:szCs w:val="20"/>
                <w:lang w:eastAsia="en-US"/>
              </w:rPr>
            </w:pPr>
            <w:r w:rsidRPr="008731DE">
              <w:rPr>
                <w:rFonts w:eastAsia="Calibri" w:cstheme="minorHAnsi"/>
                <w:sz w:val="20"/>
                <w:szCs w:val="20"/>
                <w:lang w:eastAsia="en-US"/>
              </w:rPr>
              <w:t>Strukturna ili nestrukturna mjera</w:t>
            </w:r>
          </w:p>
        </w:tc>
        <w:tc>
          <w:tcPr>
            <w:tcW w:w="3951" w:type="dxa"/>
            <w:shd w:val="clear" w:color="auto" w:fill="CCFFFF"/>
          </w:tcPr>
          <w:p w14:paraId="49F820B0" w14:textId="6D350214" w:rsidR="002469A4" w:rsidRPr="008731DE" w:rsidRDefault="002469A4" w:rsidP="00BC09ED">
            <w:pPr>
              <w:rPr>
                <w:rFonts w:eastAsia="Calibri" w:cstheme="minorHAnsi"/>
                <w:sz w:val="20"/>
                <w:szCs w:val="20"/>
                <w:lang w:eastAsia="en-US"/>
              </w:rPr>
            </w:pPr>
            <w:r w:rsidRPr="008731DE">
              <w:rPr>
                <w:rFonts w:eastAsia="Calibri" w:cstheme="minorHAnsi"/>
                <w:sz w:val="20"/>
                <w:szCs w:val="20"/>
                <w:lang w:eastAsia="en-US"/>
              </w:rPr>
              <w:t>Strukturna</w:t>
            </w:r>
          </w:p>
        </w:tc>
        <w:tc>
          <w:tcPr>
            <w:tcW w:w="2088" w:type="dxa"/>
            <w:shd w:val="clear" w:color="auto" w:fill="CCFFFF"/>
          </w:tcPr>
          <w:p w14:paraId="6CD32A2A" w14:textId="081A66C6" w:rsidR="002469A4" w:rsidRPr="008731DE" w:rsidRDefault="002469A4" w:rsidP="00BC09ED">
            <w:pPr>
              <w:rPr>
                <w:rFonts w:eastAsia="Calibri" w:cstheme="minorHAnsi"/>
                <w:sz w:val="20"/>
                <w:szCs w:val="20"/>
                <w:lang w:eastAsia="en-US"/>
              </w:rPr>
            </w:pPr>
            <w:r w:rsidRPr="008731DE">
              <w:rPr>
                <w:rFonts w:eastAsia="Calibri" w:cstheme="minorHAnsi"/>
                <w:sz w:val="20"/>
                <w:szCs w:val="20"/>
                <w:lang w:eastAsia="en-US"/>
              </w:rPr>
              <w:t>S</w:t>
            </w:r>
          </w:p>
        </w:tc>
      </w:tr>
      <w:tr w:rsidR="002469A4" w:rsidRPr="008731DE" w14:paraId="2D540CE5" w14:textId="77777777" w:rsidTr="002469A4">
        <w:trPr>
          <w:trHeight w:val="247"/>
        </w:trPr>
        <w:tc>
          <w:tcPr>
            <w:tcW w:w="560" w:type="dxa"/>
            <w:vMerge/>
            <w:shd w:val="clear" w:color="auto" w:fill="CCFFFF"/>
            <w:vAlign w:val="center"/>
          </w:tcPr>
          <w:p w14:paraId="23D16C33" w14:textId="77777777" w:rsidR="002469A4" w:rsidRPr="008731DE" w:rsidRDefault="002469A4" w:rsidP="00BC09ED">
            <w:pPr>
              <w:jc w:val="center"/>
              <w:rPr>
                <w:rFonts w:eastAsia="Calibri" w:cstheme="minorHAnsi"/>
                <w:b/>
                <w:bCs/>
                <w:sz w:val="20"/>
                <w:szCs w:val="20"/>
                <w:lang w:eastAsia="en-US"/>
              </w:rPr>
            </w:pPr>
          </w:p>
        </w:tc>
        <w:tc>
          <w:tcPr>
            <w:tcW w:w="2412" w:type="dxa"/>
            <w:vMerge/>
            <w:shd w:val="clear" w:color="auto" w:fill="CCFFFF"/>
            <w:vAlign w:val="center"/>
          </w:tcPr>
          <w:p w14:paraId="343095F4" w14:textId="77777777" w:rsidR="002469A4" w:rsidRPr="008731DE" w:rsidRDefault="002469A4" w:rsidP="00FC18FB">
            <w:pPr>
              <w:rPr>
                <w:rFonts w:eastAsia="Calibri" w:cstheme="minorHAnsi"/>
                <w:sz w:val="20"/>
                <w:szCs w:val="20"/>
                <w:lang w:eastAsia="en-US"/>
              </w:rPr>
            </w:pPr>
          </w:p>
        </w:tc>
        <w:tc>
          <w:tcPr>
            <w:tcW w:w="3951" w:type="dxa"/>
            <w:shd w:val="clear" w:color="auto" w:fill="EFFFFF"/>
          </w:tcPr>
          <w:p w14:paraId="46F578AC" w14:textId="2D968EBB" w:rsidR="002469A4" w:rsidRPr="008731DE" w:rsidRDefault="002469A4" w:rsidP="00BC09ED">
            <w:pPr>
              <w:rPr>
                <w:rFonts w:eastAsia="Calibri" w:cstheme="minorHAnsi"/>
                <w:sz w:val="20"/>
                <w:szCs w:val="20"/>
                <w:lang w:eastAsia="en-US"/>
              </w:rPr>
            </w:pPr>
            <w:r w:rsidRPr="008731DE">
              <w:rPr>
                <w:rFonts w:eastAsia="Calibri" w:cstheme="minorHAnsi"/>
                <w:sz w:val="20"/>
                <w:szCs w:val="20"/>
                <w:lang w:eastAsia="en-US"/>
              </w:rPr>
              <w:t>Nestrukturna</w:t>
            </w:r>
          </w:p>
        </w:tc>
        <w:tc>
          <w:tcPr>
            <w:tcW w:w="2088" w:type="dxa"/>
            <w:shd w:val="clear" w:color="auto" w:fill="EFFFFF"/>
          </w:tcPr>
          <w:p w14:paraId="52233FD1" w14:textId="504E8258" w:rsidR="002469A4" w:rsidRPr="008731DE" w:rsidRDefault="002469A4" w:rsidP="00BC09ED">
            <w:pPr>
              <w:rPr>
                <w:rFonts w:eastAsia="Calibri" w:cstheme="minorHAnsi"/>
                <w:sz w:val="20"/>
                <w:szCs w:val="20"/>
                <w:lang w:eastAsia="en-US"/>
              </w:rPr>
            </w:pPr>
            <w:r w:rsidRPr="008731DE">
              <w:rPr>
                <w:rFonts w:eastAsia="Calibri" w:cstheme="minorHAnsi"/>
                <w:sz w:val="20"/>
                <w:szCs w:val="20"/>
                <w:lang w:eastAsia="en-US"/>
              </w:rPr>
              <w:t>NS</w:t>
            </w:r>
          </w:p>
        </w:tc>
      </w:tr>
      <w:tr w:rsidR="00563A5F" w:rsidRPr="008731DE" w14:paraId="63F65733" w14:textId="77777777" w:rsidTr="00FC18FB">
        <w:tc>
          <w:tcPr>
            <w:tcW w:w="560" w:type="dxa"/>
            <w:shd w:val="clear" w:color="auto" w:fill="CCFFCC"/>
            <w:vAlign w:val="center"/>
          </w:tcPr>
          <w:p w14:paraId="77E64984" w14:textId="77777777" w:rsidR="00BC09ED" w:rsidRPr="008731DE" w:rsidRDefault="00BC09ED" w:rsidP="00FC18FB">
            <w:pPr>
              <w:jc w:val="center"/>
              <w:rPr>
                <w:rFonts w:eastAsia="Calibri" w:cstheme="minorHAnsi"/>
                <w:b/>
                <w:bCs/>
                <w:sz w:val="20"/>
                <w:szCs w:val="20"/>
                <w:lang w:eastAsia="en-US"/>
              </w:rPr>
            </w:pPr>
            <w:r w:rsidRPr="008731DE">
              <w:rPr>
                <w:rFonts w:eastAsia="Calibri" w:cstheme="minorHAnsi"/>
                <w:b/>
                <w:bCs/>
                <w:sz w:val="20"/>
                <w:szCs w:val="20"/>
                <w:lang w:eastAsia="en-US"/>
              </w:rPr>
              <w:t>5</w:t>
            </w:r>
          </w:p>
        </w:tc>
        <w:tc>
          <w:tcPr>
            <w:tcW w:w="2412" w:type="dxa"/>
            <w:shd w:val="clear" w:color="auto" w:fill="CCFFCC"/>
            <w:vAlign w:val="center"/>
          </w:tcPr>
          <w:p w14:paraId="589F4729" w14:textId="4848F03D" w:rsidR="00BC09ED" w:rsidRPr="008731DE" w:rsidRDefault="00BC09ED" w:rsidP="00FC18FB">
            <w:pPr>
              <w:rPr>
                <w:rFonts w:eastAsia="Calibri" w:cstheme="minorHAnsi"/>
                <w:sz w:val="20"/>
                <w:szCs w:val="20"/>
                <w:lang w:eastAsia="en-US"/>
              </w:rPr>
            </w:pPr>
            <w:r w:rsidRPr="008731DE">
              <w:rPr>
                <w:rFonts w:eastAsia="Calibri" w:cstheme="minorHAnsi"/>
                <w:sz w:val="20"/>
                <w:szCs w:val="20"/>
                <w:lang w:eastAsia="en-US"/>
              </w:rPr>
              <w:t>ID</w:t>
            </w:r>
            <w:r w:rsidR="00C051DC" w:rsidRPr="008731DE">
              <w:rPr>
                <w:rFonts w:eastAsia="Calibri" w:cstheme="minorHAnsi"/>
                <w:sz w:val="20"/>
                <w:szCs w:val="20"/>
                <w:lang w:eastAsia="en-US"/>
              </w:rPr>
              <w:t xml:space="preserve"> broj koda mjere</w:t>
            </w:r>
          </w:p>
        </w:tc>
        <w:tc>
          <w:tcPr>
            <w:tcW w:w="3951" w:type="dxa"/>
            <w:shd w:val="clear" w:color="auto" w:fill="CCFFCC"/>
            <w:vAlign w:val="center"/>
          </w:tcPr>
          <w:p w14:paraId="7179D39F" w14:textId="4F5777C7" w:rsidR="00BC09ED" w:rsidRPr="008731DE" w:rsidRDefault="00BC09ED" w:rsidP="00FC18FB">
            <w:pPr>
              <w:rPr>
                <w:rFonts w:eastAsia="Calibri" w:cstheme="minorHAnsi"/>
                <w:sz w:val="20"/>
                <w:szCs w:val="20"/>
                <w:lang w:eastAsia="en-US"/>
              </w:rPr>
            </w:pPr>
            <w:r w:rsidRPr="008731DE">
              <w:rPr>
                <w:rFonts w:eastAsia="Calibri" w:cstheme="minorHAnsi"/>
                <w:sz w:val="20"/>
                <w:szCs w:val="20"/>
                <w:lang w:eastAsia="en-US"/>
              </w:rPr>
              <w:t xml:space="preserve">ID </w:t>
            </w:r>
            <w:r w:rsidR="00C051DC" w:rsidRPr="008731DE">
              <w:rPr>
                <w:rFonts w:eastAsia="Calibri" w:cstheme="minorHAnsi"/>
                <w:sz w:val="20"/>
                <w:szCs w:val="20"/>
                <w:lang w:eastAsia="en-US"/>
              </w:rPr>
              <w:t>brojevi od</w:t>
            </w:r>
            <w:r w:rsidRPr="008731DE">
              <w:rPr>
                <w:rFonts w:eastAsia="Calibri" w:cstheme="minorHAnsi"/>
                <w:sz w:val="20"/>
                <w:szCs w:val="20"/>
                <w:lang w:eastAsia="en-US"/>
              </w:rPr>
              <w:t xml:space="preserve"> 1 </w:t>
            </w:r>
            <w:r w:rsidR="00C051DC" w:rsidRPr="008731DE">
              <w:rPr>
                <w:rFonts w:eastAsia="Calibri" w:cstheme="minorHAnsi"/>
                <w:sz w:val="20"/>
                <w:szCs w:val="20"/>
                <w:lang w:eastAsia="en-US"/>
              </w:rPr>
              <w:t>d</w:t>
            </w:r>
            <w:r w:rsidRPr="008731DE">
              <w:rPr>
                <w:rFonts w:eastAsia="Calibri" w:cstheme="minorHAnsi"/>
                <w:sz w:val="20"/>
                <w:szCs w:val="20"/>
                <w:lang w:eastAsia="en-US"/>
              </w:rPr>
              <w:t>o n</w:t>
            </w:r>
          </w:p>
        </w:tc>
        <w:tc>
          <w:tcPr>
            <w:tcW w:w="2088" w:type="dxa"/>
            <w:shd w:val="clear" w:color="auto" w:fill="CCFFCC"/>
            <w:vAlign w:val="center"/>
          </w:tcPr>
          <w:p w14:paraId="4FCB9605" w14:textId="4CA9413E" w:rsidR="0059719E" w:rsidRPr="008731DE" w:rsidRDefault="00BC09ED" w:rsidP="00FC18FB">
            <w:pPr>
              <w:rPr>
                <w:rFonts w:eastAsia="Calibri" w:cstheme="minorHAnsi"/>
                <w:sz w:val="20"/>
                <w:szCs w:val="20"/>
                <w:lang w:eastAsia="en-US"/>
              </w:rPr>
            </w:pPr>
            <w:r w:rsidRPr="008731DE">
              <w:rPr>
                <w:rFonts w:eastAsia="Calibri" w:cstheme="minorHAnsi"/>
                <w:sz w:val="20"/>
                <w:szCs w:val="20"/>
                <w:lang w:eastAsia="en-US"/>
              </w:rPr>
              <w:t>1, 2, ...495</w:t>
            </w:r>
          </w:p>
          <w:p w14:paraId="69B871E5" w14:textId="527DB1D3" w:rsidR="00BC09ED" w:rsidRPr="008731DE" w:rsidRDefault="0059719E" w:rsidP="001B0D82">
            <w:pPr>
              <w:rPr>
                <w:rFonts w:eastAsia="Calibri" w:cstheme="minorHAnsi"/>
                <w:sz w:val="20"/>
                <w:szCs w:val="20"/>
                <w:lang w:eastAsia="en-US"/>
              </w:rPr>
            </w:pPr>
            <w:r w:rsidRPr="008731DE">
              <w:rPr>
                <w:rFonts w:eastAsia="Calibri" w:cstheme="minorHAnsi"/>
                <w:sz w:val="20"/>
                <w:szCs w:val="20"/>
                <w:lang w:eastAsia="en-US"/>
              </w:rPr>
              <w:t>(ID broj</w:t>
            </w:r>
            <w:r w:rsidR="001B0D82" w:rsidRPr="008731DE">
              <w:rPr>
                <w:rFonts w:eastAsia="Calibri" w:cstheme="minorHAnsi"/>
                <w:sz w:val="20"/>
                <w:szCs w:val="20"/>
                <w:lang w:eastAsia="en-US"/>
              </w:rPr>
              <w:t>evi ne moraju biti kontinualno ispisani, ali svaka mjera mora imati jedinstven ID broj)</w:t>
            </w:r>
          </w:p>
        </w:tc>
      </w:tr>
      <w:tr w:rsidR="00563A5F" w:rsidRPr="008731DE" w14:paraId="57441E9A" w14:textId="77777777" w:rsidTr="00563A5F">
        <w:tc>
          <w:tcPr>
            <w:tcW w:w="2972" w:type="dxa"/>
            <w:gridSpan w:val="2"/>
          </w:tcPr>
          <w:p w14:paraId="7C7C26C6" w14:textId="3B804697" w:rsidR="00BC09ED" w:rsidRPr="008731DE" w:rsidRDefault="009F6E91" w:rsidP="00BC09ED">
            <w:pPr>
              <w:rPr>
                <w:rFonts w:eastAsia="Calibri" w:cstheme="minorHAnsi"/>
                <w:sz w:val="20"/>
                <w:szCs w:val="20"/>
                <w:lang w:eastAsia="en-US"/>
              </w:rPr>
            </w:pPr>
            <w:r w:rsidRPr="008731DE">
              <w:rPr>
                <w:rFonts w:eastAsia="Calibri" w:cstheme="minorHAnsi"/>
                <w:sz w:val="20"/>
                <w:szCs w:val="20"/>
                <w:lang w:eastAsia="en-US"/>
              </w:rPr>
              <w:t>Primjer koda jedne mjere</w:t>
            </w:r>
          </w:p>
        </w:tc>
        <w:tc>
          <w:tcPr>
            <w:tcW w:w="6039" w:type="dxa"/>
            <w:gridSpan w:val="2"/>
          </w:tcPr>
          <w:p w14:paraId="41E885AC" w14:textId="77777777" w:rsidR="00BC09ED" w:rsidRPr="008731DE" w:rsidRDefault="00BC09ED" w:rsidP="00470C31">
            <w:pPr>
              <w:jc w:val="center"/>
              <w:rPr>
                <w:rFonts w:eastAsia="Calibri" w:cstheme="minorHAnsi"/>
                <w:sz w:val="20"/>
                <w:szCs w:val="20"/>
                <w:lang w:eastAsia="en-US"/>
              </w:rPr>
            </w:pPr>
            <w:r w:rsidRPr="008731DE">
              <w:rPr>
                <w:rFonts w:eastAsia="Calibri" w:cstheme="minorHAnsi"/>
                <w:sz w:val="20"/>
                <w:szCs w:val="20"/>
                <w:lang w:eastAsia="en-US"/>
              </w:rPr>
              <w:t>BAFA_PREP_43_NS_305</w:t>
            </w:r>
          </w:p>
          <w:p w14:paraId="105CE82F" w14:textId="1E121968" w:rsidR="00BC09ED" w:rsidRPr="008731DE" w:rsidRDefault="00BC09ED" w:rsidP="00BC09ED">
            <w:pPr>
              <w:rPr>
                <w:rFonts w:eastAsia="Calibri" w:cstheme="minorHAnsi"/>
                <w:sz w:val="20"/>
                <w:szCs w:val="20"/>
                <w:lang w:eastAsia="en-US"/>
              </w:rPr>
            </w:pPr>
            <w:r w:rsidRPr="008731DE">
              <w:rPr>
                <w:rFonts w:eastAsia="Calibri" w:cstheme="minorHAnsi"/>
                <w:sz w:val="18"/>
                <w:szCs w:val="18"/>
                <w:lang w:eastAsia="en-US"/>
              </w:rPr>
              <w:t>BiH Federa</w:t>
            </w:r>
            <w:r w:rsidR="009F6E91" w:rsidRPr="008731DE">
              <w:rPr>
                <w:rFonts w:eastAsia="Calibri" w:cstheme="minorHAnsi"/>
                <w:sz w:val="18"/>
                <w:szCs w:val="18"/>
                <w:lang w:eastAsia="en-US"/>
              </w:rPr>
              <w:t xml:space="preserve">cija </w:t>
            </w:r>
            <w:r w:rsidRPr="008731DE">
              <w:rPr>
                <w:rFonts w:eastAsia="Calibri" w:cstheme="minorHAnsi"/>
                <w:sz w:val="18"/>
                <w:szCs w:val="18"/>
                <w:lang w:eastAsia="en-US"/>
              </w:rPr>
              <w:t>BiH_</w:t>
            </w:r>
            <w:r w:rsidR="009F6E91" w:rsidRPr="008731DE">
              <w:rPr>
                <w:rFonts w:eastAsia="Calibri" w:cstheme="minorHAnsi"/>
                <w:sz w:val="18"/>
                <w:szCs w:val="18"/>
                <w:lang w:eastAsia="en-US"/>
              </w:rPr>
              <w:t>Mjera pripravnosti</w:t>
            </w:r>
            <w:r w:rsidRPr="008731DE">
              <w:rPr>
                <w:rFonts w:eastAsia="Calibri" w:cstheme="minorHAnsi"/>
                <w:sz w:val="18"/>
                <w:szCs w:val="18"/>
                <w:lang w:eastAsia="en-US"/>
              </w:rPr>
              <w:t>_M43_N</w:t>
            </w:r>
            <w:r w:rsidR="009F6E91" w:rsidRPr="008731DE">
              <w:rPr>
                <w:rFonts w:eastAsia="Calibri" w:cstheme="minorHAnsi"/>
                <w:sz w:val="18"/>
                <w:szCs w:val="18"/>
                <w:lang w:eastAsia="en-US"/>
              </w:rPr>
              <w:t>estrukturna mjera</w:t>
            </w:r>
            <w:r w:rsidRPr="008731DE">
              <w:rPr>
                <w:rFonts w:eastAsia="Calibri" w:cstheme="minorHAnsi"/>
                <w:sz w:val="18"/>
                <w:szCs w:val="18"/>
                <w:lang w:eastAsia="en-US"/>
              </w:rPr>
              <w:t>_</w:t>
            </w:r>
            <w:r w:rsidR="009F6E91" w:rsidRPr="008731DE">
              <w:rPr>
                <w:rFonts w:eastAsia="Calibri" w:cstheme="minorHAnsi"/>
                <w:sz w:val="18"/>
                <w:szCs w:val="18"/>
                <w:lang w:eastAsia="en-US"/>
              </w:rPr>
              <w:t>ID broj</w:t>
            </w:r>
            <w:r w:rsidRPr="008731DE">
              <w:rPr>
                <w:rFonts w:eastAsia="Calibri" w:cstheme="minorHAnsi"/>
                <w:sz w:val="18"/>
                <w:szCs w:val="18"/>
                <w:lang w:eastAsia="en-US"/>
              </w:rPr>
              <w:t xml:space="preserve"> 305</w:t>
            </w:r>
          </w:p>
        </w:tc>
      </w:tr>
    </w:tbl>
    <w:p w14:paraId="11841B9F" w14:textId="5CAE3ABD" w:rsidR="001D637B" w:rsidRPr="008731DE" w:rsidRDefault="00BC31B3" w:rsidP="001D637B">
      <w:r w:rsidRPr="008731DE">
        <w:t>Nakon usvojenih kodova za jedinicu upravljanja i APSFR područja u vodnom području rijeke Save u FBiH, baza podataka je popunjena sa svim relevantnim podacima o predloženim mjerama.</w:t>
      </w:r>
    </w:p>
    <w:p w14:paraId="69D7DC46" w14:textId="77777777" w:rsidR="00BC31B3" w:rsidRPr="008731DE" w:rsidRDefault="000B115F" w:rsidP="000F6F48">
      <w:pPr>
        <w:keepNext/>
        <w:spacing w:after="60"/>
        <w:jc w:val="center"/>
      </w:pPr>
      <w:r w:rsidRPr="008731DE">
        <w:rPr>
          <w:noProof/>
          <w:lang w:eastAsia="bs-Latn-BA"/>
        </w:rPr>
        <w:drawing>
          <wp:inline distT="0" distB="0" distL="0" distR="0" wp14:anchorId="45A225BA" wp14:editId="764E0EA0">
            <wp:extent cx="5530825" cy="2545614"/>
            <wp:effectExtent l="12700" t="1270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32881" cy="2546560"/>
                    </a:xfrm>
                    <a:prstGeom prst="rect">
                      <a:avLst/>
                    </a:prstGeom>
                    <a:ln>
                      <a:solidFill>
                        <a:schemeClr val="tx1"/>
                      </a:solidFill>
                    </a:ln>
                  </pic:spPr>
                </pic:pic>
              </a:graphicData>
            </a:graphic>
          </wp:inline>
        </w:drawing>
      </w:r>
    </w:p>
    <w:p w14:paraId="46336DF4" w14:textId="7C01BF5F" w:rsidR="001646C5" w:rsidRPr="008731DE" w:rsidRDefault="00BC31B3" w:rsidP="00BC31B3">
      <w:pPr>
        <w:pStyle w:val="Caption"/>
        <w:spacing w:before="60"/>
      </w:pPr>
      <w:bookmarkStart w:id="501" w:name="_Toc137804238"/>
      <w:r w:rsidRPr="008731DE">
        <w:t xml:space="preserve">Slika </w:t>
      </w:r>
      <w:r w:rsidRPr="008731DE">
        <w:fldChar w:fldCharType="begin"/>
      </w:r>
      <w:r w:rsidRPr="008731DE">
        <w:instrText xml:space="preserve"> SEQ Slika \* ARABIC </w:instrText>
      </w:r>
      <w:r w:rsidRPr="008731DE">
        <w:fldChar w:fldCharType="separate"/>
      </w:r>
      <w:r w:rsidR="00846BFC">
        <w:rPr>
          <w:noProof/>
        </w:rPr>
        <w:t>23</w:t>
      </w:r>
      <w:r w:rsidRPr="008731DE">
        <w:fldChar w:fldCharType="end"/>
      </w:r>
      <w:r w:rsidRPr="008731DE">
        <w:t xml:space="preserve">. Ilustracija </w:t>
      </w:r>
      <w:r w:rsidR="00FA0EA9" w:rsidRPr="008731DE">
        <w:t xml:space="preserve">segmenta </w:t>
      </w:r>
      <w:r w:rsidRPr="008731DE">
        <w:t>mjera unesenih u bazu podataka (GDB)</w:t>
      </w:r>
      <w:bookmarkEnd w:id="501"/>
    </w:p>
    <w:p w14:paraId="3AE1D4C5" w14:textId="04AC5D44" w:rsidR="001646C5" w:rsidRPr="008731DE" w:rsidRDefault="001646C5" w:rsidP="00386AD7"/>
    <w:p w14:paraId="6382A90E" w14:textId="269C767F" w:rsidR="001646C5" w:rsidRPr="008731DE" w:rsidRDefault="001646C5" w:rsidP="00386AD7"/>
    <w:p w14:paraId="369C81FA" w14:textId="563360FB" w:rsidR="001646C5" w:rsidRPr="004847B2" w:rsidRDefault="00C61D51" w:rsidP="00A35100">
      <w:pPr>
        <w:pStyle w:val="Heading1"/>
      </w:pPr>
      <w:bookmarkStart w:id="502" w:name="_Toc86835509"/>
      <w:bookmarkStart w:id="503" w:name="_Toc108528617"/>
      <w:bookmarkStart w:id="504" w:name="_Toc137804209"/>
      <w:bookmarkStart w:id="505" w:name="_Toc86752155"/>
      <w:r w:rsidRPr="004847B2">
        <w:lastRenderedPageBreak/>
        <w:t>INFORMISANJE JAVNOSTI I JAVNE KONSULTACIJE</w:t>
      </w:r>
      <w:bookmarkEnd w:id="502"/>
      <w:bookmarkEnd w:id="503"/>
      <w:bookmarkEnd w:id="504"/>
      <w:r w:rsidR="001646C5" w:rsidRPr="004847B2">
        <w:t xml:space="preserve"> </w:t>
      </w:r>
      <w:bookmarkEnd w:id="505"/>
    </w:p>
    <w:p w14:paraId="790300A0" w14:textId="790B3E93" w:rsidR="0028635A" w:rsidRPr="0028635A" w:rsidRDefault="0028635A" w:rsidP="0028635A">
      <w:pPr>
        <w:rPr>
          <w:lang w:bidi="fa-IR"/>
        </w:rPr>
      </w:pPr>
      <w:r w:rsidRPr="0028635A">
        <w:rPr>
          <w:lang w:bidi="fa-IR"/>
        </w:rPr>
        <w:t>Kon</w:t>
      </w:r>
      <w:r>
        <w:rPr>
          <w:lang w:bidi="fa-IR"/>
        </w:rPr>
        <w:t>s</w:t>
      </w:r>
      <w:r w:rsidRPr="0028635A">
        <w:rPr>
          <w:lang w:bidi="fa-IR"/>
        </w:rPr>
        <w:t>ult</w:t>
      </w:r>
      <w:r>
        <w:rPr>
          <w:lang w:bidi="fa-IR"/>
        </w:rPr>
        <w:t>ovanje</w:t>
      </w:r>
      <w:r w:rsidRPr="0028635A">
        <w:rPr>
          <w:lang w:bidi="fa-IR"/>
        </w:rPr>
        <w:t xml:space="preserve"> javnosti prema Direktivi o poplavama, član</w:t>
      </w:r>
      <w:r>
        <w:rPr>
          <w:lang w:bidi="fa-IR"/>
        </w:rPr>
        <w:t>ovi</w:t>
      </w:r>
      <w:r w:rsidRPr="0028635A">
        <w:rPr>
          <w:lang w:bidi="fa-IR"/>
        </w:rPr>
        <w:t xml:space="preserve"> 9. i 10, zahtijeva aktivno uključivanje svih zainteres</w:t>
      </w:r>
      <w:r>
        <w:rPr>
          <w:lang w:bidi="fa-IR"/>
        </w:rPr>
        <w:t>ovanih</w:t>
      </w:r>
      <w:r w:rsidRPr="0028635A">
        <w:rPr>
          <w:lang w:bidi="fa-IR"/>
        </w:rPr>
        <w:t xml:space="preserve"> strana u proces izrade Plana upravljanja rizikom od poplava (PURP). Navedeni član</w:t>
      </w:r>
      <w:r>
        <w:rPr>
          <w:lang w:bidi="fa-IR"/>
        </w:rPr>
        <w:t>ovi</w:t>
      </w:r>
      <w:r w:rsidRPr="0028635A">
        <w:rPr>
          <w:lang w:bidi="fa-IR"/>
        </w:rPr>
        <w:t xml:space="preserve"> usklađeni su sa članom 14. ODV (Direktiva 2000/60/EZ). Slične obaveze su definirane i relevantnim zakonodavstvom u FBiH.</w:t>
      </w:r>
    </w:p>
    <w:p w14:paraId="033BF83C" w14:textId="039A0A06" w:rsidR="0028635A" w:rsidRPr="0028635A" w:rsidRDefault="0028635A" w:rsidP="0028635A">
      <w:pPr>
        <w:pStyle w:val="Text0"/>
        <w:spacing w:before="120" w:after="120" w:line="240" w:lineRule="auto"/>
        <w:jc w:val="both"/>
        <w:rPr>
          <w:rStyle w:val="Ohne"/>
          <w:lang w:val="bs-Latn-BA"/>
        </w:rPr>
      </w:pPr>
      <w:r w:rsidRPr="0028635A">
        <w:rPr>
          <w:rStyle w:val="Ohne"/>
          <w:lang w:val="bs-Latn-BA"/>
        </w:rPr>
        <w:t>Sudjelovanje javnosti integrirano je u proces implementacije Direktive o poplavama slično kao kod Okvirne direktive o vodama kako bi se osiguralo široko društveno angažiranje u identifikaciji, izboru i prihvaćanju najboljih i najisplativijih mjera za smanjenje rizika od poplava. Kroz Direktivu o poplavama primjenjuju se tri oblika sudjelovanja javnosti: pružanje informacija, kon</w:t>
      </w:r>
      <w:r w:rsidR="00716EA9">
        <w:rPr>
          <w:rStyle w:val="Ohne"/>
          <w:lang w:val="bs-Latn-BA"/>
        </w:rPr>
        <w:t>s</w:t>
      </w:r>
      <w:r w:rsidRPr="0028635A">
        <w:rPr>
          <w:rStyle w:val="Ohne"/>
          <w:lang w:val="bs-Latn-BA"/>
        </w:rPr>
        <w:t>ultacije i aktivno uključivanje, tj. sudjelovanje zainteresiranih strana.</w:t>
      </w:r>
    </w:p>
    <w:p w14:paraId="2EAEBDE3" w14:textId="799E90FD" w:rsidR="0028635A" w:rsidRPr="0028635A" w:rsidRDefault="0028635A" w:rsidP="0028635A">
      <w:pPr>
        <w:pStyle w:val="Text0"/>
        <w:spacing w:before="120" w:after="120" w:line="240" w:lineRule="auto"/>
        <w:jc w:val="both"/>
        <w:rPr>
          <w:rStyle w:val="Ohne"/>
          <w:lang w:val="bs-Latn-BA"/>
        </w:rPr>
      </w:pPr>
      <w:r w:rsidRPr="0028635A">
        <w:rPr>
          <w:rStyle w:val="Ohne"/>
          <w:lang w:val="bs-Latn-BA"/>
        </w:rPr>
        <w:t>Prvi korak, odnosno pružanje informacija je osnova za sve oblike učešća javnosti. Kon</w:t>
      </w:r>
      <w:r w:rsidR="00716EA9">
        <w:rPr>
          <w:rStyle w:val="Ohne"/>
          <w:lang w:val="bs-Latn-BA"/>
        </w:rPr>
        <w:t>s</w:t>
      </w:r>
      <w:r w:rsidRPr="0028635A">
        <w:rPr>
          <w:rStyle w:val="Ohne"/>
          <w:lang w:val="bs-Latn-BA"/>
        </w:rPr>
        <w:t>ultacije znače da je javnost pozvana da da svoj odgovor i komentar na planove, dok je aktivno uključivanje viši nivo jer implicira učešće u konačnom oblikovanju planova.</w:t>
      </w:r>
    </w:p>
    <w:p w14:paraId="07F86668" w14:textId="77777777" w:rsidR="00716EA9" w:rsidRDefault="00716EA9" w:rsidP="00716EA9">
      <w:pPr>
        <w:pStyle w:val="Heading2"/>
        <w:rPr>
          <w:lang w:val="hr-HR" w:bidi="fa-IR"/>
        </w:rPr>
      </w:pPr>
      <w:bookmarkStart w:id="506" w:name="_Toc132627556"/>
      <w:bookmarkStart w:id="507" w:name="_Toc137804210"/>
      <w:r w:rsidRPr="00ED3E74">
        <w:rPr>
          <w:lang w:val="hr-HR" w:bidi="fa-IR"/>
        </w:rPr>
        <w:t>Pravna osnova za sudjelovanje javnosti u Federaciji BiH</w:t>
      </w:r>
      <w:bookmarkEnd w:id="506"/>
      <w:bookmarkEnd w:id="507"/>
    </w:p>
    <w:p w14:paraId="2E81EC36" w14:textId="770AD479" w:rsidR="00716EA9" w:rsidRDefault="00716EA9" w:rsidP="00716EA9">
      <w:pPr>
        <w:rPr>
          <w:lang w:val="hr-HR" w:bidi="fa-IR"/>
        </w:rPr>
      </w:pPr>
      <w:r>
        <w:rPr>
          <w:lang w:val="hr-HR" w:bidi="fa-IR"/>
        </w:rPr>
        <w:t xml:space="preserve">U </w:t>
      </w:r>
      <w:r w:rsidRPr="007D61AF">
        <w:rPr>
          <w:lang w:val="hr-HR" w:bidi="fa-IR"/>
        </w:rPr>
        <w:t>zakonodavstvu Federacije BiH, ali i svim međunarodnim konvencijama i preporukama koje se odnose na razvoj u sektoru voda naglašeno se potencira neophodnost ostvarenja saradnje sa lokalnim zajednicama i sa javnošću, od samih početaka plan</w:t>
      </w:r>
      <w:r>
        <w:rPr>
          <w:lang w:val="hr-HR" w:bidi="fa-IR"/>
        </w:rPr>
        <w:t>skih</w:t>
      </w:r>
      <w:r w:rsidRPr="007D61AF">
        <w:rPr>
          <w:lang w:val="hr-HR" w:bidi="fa-IR"/>
        </w:rPr>
        <w:t xml:space="preserve"> aktivnosti.</w:t>
      </w:r>
    </w:p>
    <w:p w14:paraId="13F6753C" w14:textId="37E2FDE5" w:rsidR="00195AAF" w:rsidRPr="007D61AF" w:rsidRDefault="00195AAF" w:rsidP="00716EA9">
      <w:pPr>
        <w:rPr>
          <w:lang w:val="hr-HR" w:bidi="fa-IR"/>
        </w:rPr>
      </w:pPr>
      <w:r w:rsidRPr="00195AAF">
        <w:rPr>
          <w:lang w:val="hr-HR" w:bidi="fa-IR"/>
        </w:rPr>
        <w:t>Uredbom o pravilima za učešće zainteresirane javnosti u postupku pripreme federalnih pravnih propisa i drugih akata</w:t>
      </w:r>
      <w:r w:rsidRPr="007D61AF">
        <w:rPr>
          <w:rStyle w:val="Ohne"/>
          <w:rFonts w:eastAsia="Calibri" w:cs="Calibri"/>
          <w:sz w:val="18"/>
          <w:szCs w:val="18"/>
          <w:vertAlign w:val="superscript"/>
          <w:lang w:val="hr-HR"/>
        </w:rPr>
        <w:footnoteReference w:id="45"/>
      </w:r>
      <w:r w:rsidRPr="00195AAF">
        <w:rPr>
          <w:lang w:val="hr-HR" w:bidi="fa-IR"/>
        </w:rPr>
        <w:t xml:space="preserve"> uređuju se pravila za postupanje Vlade FBiH, federalnih ministarstava, federalnih uprava i federalnih upravnih organizacija u pripremi prednacrta/nacrta/prijedloga zakona, strategija, programa i drugih akta koje donose ili predlažu federalni organi i Vlada, a u cilju osiguravanja učešća zainteresirane javnosti.</w:t>
      </w:r>
      <w:r>
        <w:rPr>
          <w:lang w:val="hr-HR" w:bidi="fa-IR"/>
        </w:rPr>
        <w:t xml:space="preserve">  </w:t>
      </w:r>
    </w:p>
    <w:p w14:paraId="062A1018" w14:textId="710788AE" w:rsidR="001E270E" w:rsidRPr="00195AAF" w:rsidRDefault="009D4003" w:rsidP="001E270E">
      <w:pPr>
        <w:rPr>
          <w:lang w:val="hr-HR" w:bidi="fa-IR"/>
        </w:rPr>
      </w:pPr>
      <w:r w:rsidRPr="007D61AF">
        <w:rPr>
          <w:lang w:val="hr-HR" w:bidi="fa-IR"/>
        </w:rPr>
        <w:t>Plan za sprovođenje kon</w:t>
      </w:r>
      <w:r w:rsidR="00EB43D0">
        <w:rPr>
          <w:lang w:val="hr-HR" w:bidi="fa-IR"/>
        </w:rPr>
        <w:t>s</w:t>
      </w:r>
      <w:r w:rsidRPr="007D61AF">
        <w:rPr>
          <w:lang w:val="hr-HR" w:bidi="fa-IR"/>
        </w:rPr>
        <w:t>ultacija sa javnošću je definiran sljedećim aktima:</w:t>
      </w:r>
    </w:p>
    <w:p w14:paraId="16B82DBB" w14:textId="77777777" w:rsidR="001E270E" w:rsidRPr="008731DE" w:rsidRDefault="001E270E" w:rsidP="00027684">
      <w:pPr>
        <w:pStyle w:val="ListParagraph"/>
        <w:numPr>
          <w:ilvl w:val="0"/>
          <w:numId w:val="79"/>
        </w:numPr>
        <w:spacing w:before="0" w:after="0"/>
        <w:rPr>
          <w:sz w:val="20"/>
          <w:szCs w:val="20"/>
        </w:rPr>
      </w:pPr>
      <w:r w:rsidRPr="008731DE">
        <w:t>Zakon o vodama Federacije BiH</w:t>
      </w:r>
      <w:r w:rsidRPr="008731DE">
        <w:rPr>
          <w:sz w:val="18"/>
          <w:szCs w:val="18"/>
          <w:vertAlign w:val="superscript"/>
        </w:rPr>
        <w:footnoteReference w:id="46"/>
      </w:r>
    </w:p>
    <w:p w14:paraId="32BF1D93" w14:textId="77777777" w:rsidR="001E270E" w:rsidRPr="008731DE" w:rsidRDefault="001E270E" w:rsidP="00027684">
      <w:pPr>
        <w:pStyle w:val="ListParagraph"/>
        <w:numPr>
          <w:ilvl w:val="0"/>
          <w:numId w:val="79"/>
        </w:numPr>
        <w:spacing w:before="0" w:after="0"/>
      </w:pPr>
      <w:r w:rsidRPr="008731DE">
        <w:t>Zakon o slobodi pristupa informacijama u Federaciji BiH</w:t>
      </w:r>
      <w:r w:rsidRPr="008731DE">
        <w:rPr>
          <w:sz w:val="18"/>
          <w:szCs w:val="18"/>
          <w:vertAlign w:val="superscript"/>
        </w:rPr>
        <w:footnoteReference w:id="47"/>
      </w:r>
    </w:p>
    <w:p w14:paraId="68DE648B" w14:textId="4F827D2D" w:rsidR="001E270E" w:rsidRPr="008731DE" w:rsidRDefault="001E270E" w:rsidP="00027684">
      <w:pPr>
        <w:pStyle w:val="ListParagraph"/>
        <w:numPr>
          <w:ilvl w:val="0"/>
          <w:numId w:val="79"/>
        </w:numPr>
        <w:spacing w:before="0" w:after="0"/>
      </w:pPr>
      <w:r w:rsidRPr="008731DE">
        <w:t>Zakon o zaštiti okoliša Federacij</w:t>
      </w:r>
      <w:r w:rsidR="00265D27">
        <w:t>e</w:t>
      </w:r>
      <w:r w:rsidRPr="008731DE">
        <w:t xml:space="preserve"> BiH</w:t>
      </w:r>
      <w:r w:rsidRPr="008731DE">
        <w:rPr>
          <w:sz w:val="18"/>
          <w:szCs w:val="18"/>
          <w:vertAlign w:val="superscript"/>
        </w:rPr>
        <w:footnoteReference w:id="48"/>
      </w:r>
    </w:p>
    <w:p w14:paraId="36C42806" w14:textId="10512C6A" w:rsidR="001E270E" w:rsidRPr="008731DE" w:rsidRDefault="001E270E" w:rsidP="00027684">
      <w:pPr>
        <w:pStyle w:val="ListParagraph"/>
        <w:numPr>
          <w:ilvl w:val="0"/>
          <w:numId w:val="79"/>
        </w:numPr>
        <w:spacing w:before="0" w:after="0"/>
      </w:pPr>
      <w:r w:rsidRPr="008731DE">
        <w:t>Uredba o pravilima za učešće zainteresirane javnosti u postupku pripreme federalnih pravnih propisa i drugih akata</w:t>
      </w:r>
      <w:r w:rsidRPr="008731DE">
        <w:rPr>
          <w:rFonts w:eastAsia="Calibri" w:cs="Calibri"/>
          <w:sz w:val="18"/>
          <w:szCs w:val="18"/>
          <w:vertAlign w:val="superscript"/>
        </w:rPr>
        <w:footnoteReference w:id="49"/>
      </w:r>
      <w:r w:rsidRPr="008731DE">
        <w:rPr>
          <w:sz w:val="20"/>
          <w:szCs w:val="20"/>
        </w:rPr>
        <w:t xml:space="preserve"> </w:t>
      </w:r>
    </w:p>
    <w:p w14:paraId="1E404DDE" w14:textId="77777777" w:rsidR="001E270E" w:rsidRPr="008731DE" w:rsidRDefault="001E270E" w:rsidP="00027684">
      <w:pPr>
        <w:pStyle w:val="ListParagraph"/>
        <w:numPr>
          <w:ilvl w:val="0"/>
          <w:numId w:val="79"/>
        </w:numPr>
        <w:spacing w:before="0" w:after="0"/>
        <w:contextualSpacing w:val="0"/>
      </w:pPr>
      <w:r w:rsidRPr="008731DE">
        <w:t>Uredba o vrstama i sadržaju planova zaštite od štetnog djelovanja voda</w:t>
      </w:r>
      <w:r w:rsidRPr="008731DE">
        <w:rPr>
          <w:rFonts w:ascii="Calibri" w:hAnsi="Calibri"/>
          <w:sz w:val="20"/>
          <w:szCs w:val="20"/>
          <w:vertAlign w:val="superscript"/>
        </w:rPr>
        <w:footnoteReference w:id="50"/>
      </w:r>
    </w:p>
    <w:p w14:paraId="5AC27878" w14:textId="77777777" w:rsidR="00E81078" w:rsidRDefault="00E81078" w:rsidP="00E81078">
      <w:pPr>
        <w:pStyle w:val="Text0"/>
        <w:spacing w:before="120" w:after="0" w:line="240" w:lineRule="auto"/>
        <w:jc w:val="both"/>
        <w:rPr>
          <w:rStyle w:val="Ohne"/>
          <w:rFonts w:asciiTheme="minorHAnsi" w:hAnsiTheme="minorHAnsi" w:cs="Times New Roman"/>
          <w:color w:val="auto"/>
          <w:szCs w:val="24"/>
          <w:lang w:val="hr-HR" w:eastAsia="en-GB"/>
        </w:rPr>
      </w:pPr>
      <w:bookmarkStart w:id="508" w:name="_Toc132627557"/>
      <w:r>
        <w:rPr>
          <w:rStyle w:val="Ohne"/>
          <w:lang w:val="hr-HR"/>
        </w:rPr>
        <w:t>Značaj sudjelovanja javnosti u kreiranju planskih dokumenata vezanih za sektor voda naglašen je i nizom drugih međudržavnih konvencija od kojih su najznačajnije:</w:t>
      </w:r>
    </w:p>
    <w:p w14:paraId="719478E5" w14:textId="3A5415E1" w:rsidR="00E81078" w:rsidRPr="00033D0D" w:rsidRDefault="00E81078" w:rsidP="00027684">
      <w:pPr>
        <w:pStyle w:val="ListParagraph"/>
        <w:numPr>
          <w:ilvl w:val="0"/>
          <w:numId w:val="89"/>
        </w:numPr>
        <w:spacing w:before="0" w:after="0"/>
        <w:rPr>
          <w:rStyle w:val="Ohne"/>
          <w:lang w:val="hr-HR"/>
        </w:rPr>
      </w:pPr>
      <w:r w:rsidRPr="00033D0D">
        <w:rPr>
          <w:rStyle w:val="Ohne"/>
          <w:lang w:val="hr-HR"/>
        </w:rPr>
        <w:t>Aarhus konvencija - Konvencija o pristupu informacijama, učešću javnosti u odlučivanju i pristupu pravdi po pitanjima okoliša</w:t>
      </w:r>
      <w:r>
        <w:rPr>
          <w:rStyle w:val="Ohne"/>
          <w:sz w:val="18"/>
          <w:vertAlign w:val="superscript"/>
          <w:lang w:val="hr-HR"/>
        </w:rPr>
        <w:footnoteReference w:id="51"/>
      </w:r>
    </w:p>
    <w:p w14:paraId="67EED935" w14:textId="31595CB4" w:rsidR="00E81078" w:rsidRPr="00033D0D" w:rsidRDefault="00E81078" w:rsidP="00027684">
      <w:pPr>
        <w:pStyle w:val="ListParagraph"/>
        <w:numPr>
          <w:ilvl w:val="0"/>
          <w:numId w:val="89"/>
        </w:numPr>
        <w:spacing w:before="0" w:after="0"/>
        <w:rPr>
          <w:rStyle w:val="Ohne"/>
          <w:lang w:val="hr-HR"/>
        </w:rPr>
      </w:pPr>
      <w:r w:rsidRPr="00033D0D">
        <w:rPr>
          <w:rStyle w:val="Ohne"/>
          <w:lang w:val="hr-HR"/>
        </w:rPr>
        <w:t>ESPOO konvencija - Konvencija o procjeni okolinskih uticaja u prekograničnom kontekstu</w:t>
      </w:r>
      <w:r>
        <w:rPr>
          <w:rStyle w:val="FootnoteReference"/>
          <w:lang w:val="hr-HR"/>
        </w:rPr>
        <w:footnoteReference w:id="52"/>
      </w:r>
    </w:p>
    <w:p w14:paraId="510FB55F" w14:textId="2A5F9EBC" w:rsidR="00E81078" w:rsidRPr="00033D0D" w:rsidRDefault="00E81078" w:rsidP="00027684">
      <w:pPr>
        <w:pStyle w:val="ListParagraph"/>
        <w:numPr>
          <w:ilvl w:val="0"/>
          <w:numId w:val="89"/>
        </w:numPr>
        <w:spacing w:before="0" w:after="0"/>
        <w:rPr>
          <w:lang w:val="hr-HR"/>
        </w:rPr>
      </w:pPr>
      <w:r w:rsidRPr="00033D0D">
        <w:rPr>
          <w:rStyle w:val="Ohne"/>
          <w:lang w:val="hr-HR"/>
        </w:rPr>
        <w:t>SEA protokol - Protokol o strateškoj procjeni životne sredine uz Konvenciju o procjeni uticaja na životnu sredinu preko državnih granica</w:t>
      </w:r>
      <w:r w:rsidR="008C5BED">
        <w:rPr>
          <w:rStyle w:val="Ohne"/>
          <w:lang w:val="hr-HR"/>
        </w:rPr>
        <w:t xml:space="preserve"> </w:t>
      </w:r>
    </w:p>
    <w:p w14:paraId="23960238" w14:textId="6D4A5E42" w:rsidR="00021A47" w:rsidRDefault="00E81078" w:rsidP="00027684">
      <w:pPr>
        <w:pStyle w:val="ListParagraph"/>
        <w:numPr>
          <w:ilvl w:val="0"/>
          <w:numId w:val="89"/>
        </w:numPr>
        <w:spacing w:before="0" w:after="0"/>
        <w:rPr>
          <w:rStyle w:val="Ohne"/>
          <w:lang w:val="hr-HR"/>
        </w:rPr>
      </w:pPr>
      <w:r w:rsidRPr="00033D0D">
        <w:rPr>
          <w:rStyle w:val="Ohne"/>
          <w:lang w:val="hr-HR"/>
        </w:rPr>
        <w:lastRenderedPageBreak/>
        <w:t>Dunavska konvencija - Konvencija o saradnji za zaštitu i održivo korištenje rijeke Dunav</w:t>
      </w:r>
      <w:r>
        <w:rPr>
          <w:rStyle w:val="Ohne"/>
          <w:sz w:val="18"/>
          <w:vertAlign w:val="superscript"/>
          <w:lang w:val="hr-HR"/>
        </w:rPr>
        <w:footnoteReference w:id="53"/>
      </w:r>
    </w:p>
    <w:p w14:paraId="5C2D3B6C" w14:textId="590EEEAE" w:rsidR="00021A47" w:rsidRPr="00021A47" w:rsidRDefault="00E81078" w:rsidP="00027684">
      <w:pPr>
        <w:pStyle w:val="ListParagraph"/>
        <w:numPr>
          <w:ilvl w:val="0"/>
          <w:numId w:val="89"/>
        </w:numPr>
        <w:spacing w:before="0" w:after="0"/>
        <w:rPr>
          <w:rStyle w:val="Ohne"/>
          <w:lang w:val="hr-HR"/>
        </w:rPr>
      </w:pPr>
      <w:r w:rsidRPr="00021A47">
        <w:rPr>
          <w:rStyle w:val="Ohne"/>
          <w:lang w:val="hr-HR"/>
        </w:rPr>
        <w:t>Okvirni sporazum o slivu rijeke Save</w:t>
      </w:r>
      <w:r w:rsidR="00021A47">
        <w:rPr>
          <w:rStyle w:val="Ohne"/>
          <w:sz w:val="18"/>
          <w:vertAlign w:val="superscript"/>
          <w:lang w:val="hr-HR"/>
        </w:rPr>
        <w:footnoteReference w:id="54"/>
      </w:r>
    </w:p>
    <w:p w14:paraId="768E467E" w14:textId="1A196B11" w:rsidR="00E11979" w:rsidRPr="00E96BFE" w:rsidRDefault="00E11979" w:rsidP="00FD46E1">
      <w:pPr>
        <w:pStyle w:val="Heading2"/>
        <w:spacing w:before="200"/>
        <w:rPr>
          <w:rStyle w:val="Ohne"/>
        </w:rPr>
      </w:pPr>
      <w:bookmarkStart w:id="509" w:name="_Toc137804211"/>
      <w:r w:rsidRPr="00E96BFE">
        <w:rPr>
          <w:rStyle w:val="Ohne"/>
        </w:rPr>
        <w:t>Ključni akteri</w:t>
      </w:r>
      <w:bookmarkEnd w:id="508"/>
      <w:bookmarkEnd w:id="509"/>
      <w:r w:rsidRPr="00E96BFE">
        <w:rPr>
          <w:rStyle w:val="Ohne"/>
        </w:rPr>
        <w:t xml:space="preserve"> </w:t>
      </w:r>
    </w:p>
    <w:p w14:paraId="4B3359B7" w14:textId="224A949E" w:rsidR="00E11979" w:rsidRDefault="00E11979" w:rsidP="00E11979">
      <w:pPr>
        <w:rPr>
          <w:lang w:val="hr-HR" w:bidi="fa-IR"/>
        </w:rPr>
      </w:pPr>
      <w:r w:rsidRPr="00E96BFE">
        <w:rPr>
          <w:lang w:val="hr-HR" w:bidi="fa-IR"/>
        </w:rPr>
        <w:t xml:space="preserve">Zainteresirane strane </w:t>
      </w:r>
      <w:r>
        <w:rPr>
          <w:lang w:val="hr-HR" w:bidi="fa-IR"/>
        </w:rPr>
        <w:t xml:space="preserve">Plana upravljanja rizikom od poplava za vodno područje rijeke Save u FBiH </w:t>
      </w:r>
      <w:r w:rsidRPr="00E96BFE">
        <w:rPr>
          <w:lang w:val="hr-HR" w:bidi="fa-IR"/>
        </w:rPr>
        <w:t xml:space="preserve">su </w:t>
      </w:r>
      <w:r>
        <w:rPr>
          <w:lang w:val="hr-HR" w:bidi="fa-IR"/>
        </w:rPr>
        <w:t xml:space="preserve">identificirane u procesu izrade Radnog Plana za pripremu i usvajanje </w:t>
      </w:r>
      <w:r w:rsidRPr="00162642">
        <w:rPr>
          <w:lang w:val="hr-HR" w:bidi="fa-IR"/>
        </w:rPr>
        <w:t>Plana upravljanja rizikom od poplava</w:t>
      </w:r>
      <w:r>
        <w:rPr>
          <w:lang w:val="hr-HR" w:bidi="fa-IR"/>
        </w:rPr>
        <w:t>.</w:t>
      </w:r>
      <w:r w:rsidRPr="00E96BFE">
        <w:rPr>
          <w:lang w:val="hr-HR" w:bidi="fa-IR"/>
        </w:rPr>
        <w:t xml:space="preserve"> Prepoznate</w:t>
      </w:r>
      <w:r>
        <w:rPr>
          <w:lang w:val="hr-HR" w:bidi="fa-IR"/>
        </w:rPr>
        <w:t xml:space="preserve"> </w:t>
      </w:r>
      <w:r w:rsidRPr="00E96BFE">
        <w:rPr>
          <w:lang w:val="hr-HR" w:bidi="fa-IR"/>
        </w:rPr>
        <w:t>su sljedeće grupe zainteresiranih strana:</w:t>
      </w:r>
    </w:p>
    <w:p w14:paraId="0C05AAC2" w14:textId="22344864" w:rsidR="00E11979" w:rsidRPr="00E96BFE" w:rsidRDefault="00E11979" w:rsidP="00027684">
      <w:pPr>
        <w:pStyle w:val="ListParagraph"/>
        <w:numPr>
          <w:ilvl w:val="0"/>
          <w:numId w:val="85"/>
        </w:numPr>
        <w:rPr>
          <w:rStyle w:val="Ohne"/>
          <w:lang w:val="hr-HR"/>
        </w:rPr>
      </w:pPr>
      <w:r w:rsidRPr="00E96BFE">
        <w:rPr>
          <w:rStyle w:val="Ohne"/>
          <w:lang w:val="hr-HR"/>
        </w:rPr>
        <w:t>Savjetodavno vijeće za vode</w:t>
      </w:r>
      <w:r w:rsidR="00B826DA">
        <w:rPr>
          <w:rStyle w:val="Ohne"/>
          <w:lang w:val="hr-HR"/>
        </w:rPr>
        <w:t>,</w:t>
      </w:r>
    </w:p>
    <w:p w14:paraId="50748FD2" w14:textId="77777777" w:rsidR="00E11979" w:rsidRPr="00E96BFE" w:rsidRDefault="00E11979" w:rsidP="00027684">
      <w:pPr>
        <w:pStyle w:val="ListParagraph"/>
        <w:numPr>
          <w:ilvl w:val="0"/>
          <w:numId w:val="85"/>
        </w:numPr>
        <w:rPr>
          <w:rStyle w:val="Ohne"/>
          <w:rFonts w:ascii="Calibri" w:eastAsia="Arial Unicode MS" w:hAnsi="Calibri" w:cs="Calibri"/>
          <w:color w:val="000000"/>
          <w:szCs w:val="22"/>
          <w:u w:color="000000"/>
          <w:lang w:val="hr-HR" w:eastAsia="bs-Latn-BA"/>
        </w:rPr>
      </w:pPr>
      <w:r w:rsidRPr="00E96BFE">
        <w:rPr>
          <w:rStyle w:val="Ohne"/>
          <w:lang w:val="hr-HR"/>
        </w:rPr>
        <w:t>Lokaln</w:t>
      </w:r>
      <w:r>
        <w:rPr>
          <w:rStyle w:val="Ohne"/>
          <w:lang w:val="hr-HR"/>
        </w:rPr>
        <w:t>e</w:t>
      </w:r>
      <w:r w:rsidRPr="00E96BFE">
        <w:rPr>
          <w:rStyle w:val="Ohne"/>
          <w:lang w:val="hr-HR"/>
        </w:rPr>
        <w:t xml:space="preserve"> zajednic</w:t>
      </w:r>
      <w:r>
        <w:rPr>
          <w:rStyle w:val="Ohne"/>
          <w:lang w:val="hr-HR"/>
        </w:rPr>
        <w:t>e</w:t>
      </w:r>
      <w:r w:rsidRPr="00E96BFE">
        <w:rPr>
          <w:rStyle w:val="Ohne"/>
          <w:lang w:val="hr-HR"/>
        </w:rPr>
        <w:t xml:space="preserve">, </w:t>
      </w:r>
    </w:p>
    <w:p w14:paraId="22BE3FBC" w14:textId="6BD3615C" w:rsidR="00E11979" w:rsidRPr="00E96BFE" w:rsidRDefault="00E11979" w:rsidP="00027684">
      <w:pPr>
        <w:pStyle w:val="ListParagraph"/>
        <w:numPr>
          <w:ilvl w:val="0"/>
          <w:numId w:val="85"/>
        </w:numPr>
        <w:rPr>
          <w:rStyle w:val="Ohne"/>
          <w:rFonts w:ascii="Calibri" w:eastAsia="Arial Unicode MS" w:hAnsi="Calibri" w:cs="Calibri"/>
          <w:color w:val="000000"/>
          <w:szCs w:val="22"/>
          <w:u w:color="000000"/>
          <w:lang w:val="hr-HR" w:eastAsia="bs-Latn-BA"/>
        </w:rPr>
      </w:pPr>
      <w:r w:rsidRPr="00E96BFE">
        <w:rPr>
          <w:rStyle w:val="Ohne"/>
          <w:lang w:val="hr-HR"/>
        </w:rPr>
        <w:t xml:space="preserve">Pravne i fizičke osobe koje imaju sjedište, odnosno prebivalište na teritoriju vodnog područja </w:t>
      </w:r>
      <w:r w:rsidR="00EC1E0F">
        <w:rPr>
          <w:rStyle w:val="Ohne"/>
          <w:lang w:val="hr-HR"/>
        </w:rPr>
        <w:t>rijeke Save</w:t>
      </w:r>
      <w:r>
        <w:rPr>
          <w:rStyle w:val="Ohne"/>
          <w:lang w:val="hr-HR"/>
        </w:rPr>
        <w:t xml:space="preserve"> u FBiH, </w:t>
      </w:r>
    </w:p>
    <w:p w14:paraId="779FDDF8" w14:textId="2B1AC53A" w:rsidR="00E11979" w:rsidRPr="00E96BFE" w:rsidRDefault="00E11979" w:rsidP="00027684">
      <w:pPr>
        <w:pStyle w:val="ListParagraph"/>
        <w:numPr>
          <w:ilvl w:val="0"/>
          <w:numId w:val="85"/>
        </w:numPr>
        <w:rPr>
          <w:rStyle w:val="Ohne"/>
          <w:rFonts w:ascii="Calibri" w:eastAsia="Arial Unicode MS" w:hAnsi="Calibri" w:cs="Calibri"/>
          <w:color w:val="000000"/>
          <w:szCs w:val="22"/>
          <w:u w:color="000000"/>
          <w:lang w:val="hr-HR" w:eastAsia="bs-Latn-BA"/>
        </w:rPr>
      </w:pPr>
      <w:r w:rsidRPr="00E96BFE">
        <w:rPr>
          <w:rFonts w:ascii="Calibri" w:eastAsia="Arial Unicode MS" w:hAnsi="Calibri" w:cs="Calibri"/>
          <w:color w:val="000000"/>
          <w:szCs w:val="22"/>
          <w:u w:color="000000"/>
          <w:lang w:val="hr-HR" w:eastAsia="bs-Latn-BA"/>
        </w:rPr>
        <w:t xml:space="preserve">Nevladin sektor na vodnom području </w:t>
      </w:r>
      <w:r w:rsidR="00EC1E0F">
        <w:rPr>
          <w:rStyle w:val="Ohne"/>
          <w:lang w:val="hr-HR"/>
        </w:rPr>
        <w:t>rijeke Save</w:t>
      </w:r>
      <w:r>
        <w:rPr>
          <w:rStyle w:val="Ohne"/>
          <w:lang w:val="hr-HR"/>
        </w:rPr>
        <w:t xml:space="preserve"> u FBiH,</w:t>
      </w:r>
    </w:p>
    <w:p w14:paraId="4B1368A8" w14:textId="77777777" w:rsidR="00E11979" w:rsidRPr="00E96BFE" w:rsidRDefault="00E11979" w:rsidP="00027684">
      <w:pPr>
        <w:pStyle w:val="ListParagraph"/>
        <w:numPr>
          <w:ilvl w:val="0"/>
          <w:numId w:val="85"/>
        </w:numPr>
        <w:rPr>
          <w:rFonts w:ascii="Calibri" w:eastAsia="Arial Unicode MS" w:hAnsi="Calibri" w:cs="Calibri"/>
          <w:color w:val="000000"/>
          <w:szCs w:val="22"/>
          <w:u w:color="000000"/>
          <w:lang w:val="hr-HR" w:eastAsia="bs-Latn-BA"/>
        </w:rPr>
      </w:pPr>
      <w:r>
        <w:rPr>
          <w:rFonts w:ascii="Calibri" w:eastAsia="Arial Unicode MS" w:hAnsi="Calibri" w:cs="Calibri"/>
          <w:color w:val="000000"/>
          <w:szCs w:val="22"/>
          <w:u w:color="000000"/>
          <w:lang w:val="hr-HR" w:eastAsia="bs-Latn-BA"/>
        </w:rPr>
        <w:t>Građani.</w:t>
      </w:r>
    </w:p>
    <w:p w14:paraId="4BF1203F" w14:textId="04D23136" w:rsidR="00B826DA" w:rsidRDefault="00B826DA" w:rsidP="00FD46E1">
      <w:pPr>
        <w:pStyle w:val="Heading2"/>
        <w:spacing w:before="200"/>
        <w:rPr>
          <w:lang w:val="hr-HR" w:bidi="fa-IR"/>
        </w:rPr>
      </w:pPr>
      <w:bookmarkStart w:id="510" w:name="_Toc132627558"/>
      <w:bookmarkStart w:id="511" w:name="_Toc137804212"/>
      <w:r w:rsidRPr="00366086">
        <w:rPr>
          <w:lang w:val="hr-HR" w:bidi="fa-IR"/>
        </w:rPr>
        <w:t>Kon</w:t>
      </w:r>
      <w:r w:rsidR="00021A47">
        <w:rPr>
          <w:lang w:val="hr-HR" w:bidi="fa-IR"/>
        </w:rPr>
        <w:t>s</w:t>
      </w:r>
      <w:r w:rsidRPr="00366086">
        <w:rPr>
          <w:lang w:val="hr-HR" w:bidi="fa-IR"/>
        </w:rPr>
        <w:t>ultacijske aktivnosti</w:t>
      </w:r>
      <w:bookmarkEnd w:id="510"/>
      <w:bookmarkEnd w:id="511"/>
      <w:r w:rsidR="00727941">
        <w:rPr>
          <w:lang w:val="hr-HR" w:bidi="fa-IR"/>
        </w:rPr>
        <w:t xml:space="preserve"> </w:t>
      </w:r>
    </w:p>
    <w:p w14:paraId="67871B92" w14:textId="555A68E7" w:rsidR="00727941" w:rsidRDefault="00727941" w:rsidP="00727941">
      <w:r>
        <w:t>Agencija za vodno područje rijeke Save u FBiH kao nosilac aktivnosti uključivanja javnosti u proces izrade i usvajanja ovog Plana poduzela je aktivnosti prikazane u narednoj tab</w:t>
      </w:r>
      <w:r w:rsidR="00AA0A95">
        <w:t>eli</w:t>
      </w:r>
      <w:r>
        <w:t xml:space="preserve">. </w:t>
      </w:r>
    </w:p>
    <w:p w14:paraId="69243D3B" w14:textId="44E0E5EB" w:rsidR="00593FC9" w:rsidRDefault="00593FC9" w:rsidP="00593FC9">
      <w:pPr>
        <w:pStyle w:val="Caption"/>
        <w:keepNext/>
        <w:spacing w:after="0"/>
        <w:jc w:val="left"/>
      </w:pPr>
      <w:bookmarkStart w:id="512" w:name="_Toc137804309"/>
      <w:r>
        <w:t xml:space="preserve">Tabela </w:t>
      </w:r>
      <w:r>
        <w:fldChar w:fldCharType="begin"/>
      </w:r>
      <w:r>
        <w:instrText xml:space="preserve"> SEQ Tabela \* ARABIC </w:instrText>
      </w:r>
      <w:r>
        <w:fldChar w:fldCharType="separate"/>
      </w:r>
      <w:r>
        <w:rPr>
          <w:noProof/>
        </w:rPr>
        <w:t>70</w:t>
      </w:r>
      <w:r>
        <w:fldChar w:fldCharType="end"/>
      </w:r>
      <w:r>
        <w:t xml:space="preserve">. Rezime aktivnosti u vezi sa uključivanjem </w:t>
      </w:r>
      <w:r w:rsidRPr="00431CFF">
        <w:t>zainteresovanih strana i objavljivanjem informacija</w:t>
      </w:r>
      <w:bookmarkEnd w:id="512"/>
      <w:r>
        <w:t xml:space="preserve">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4F81BD"/>
        <w:tblLook w:val="04A0" w:firstRow="1" w:lastRow="0" w:firstColumn="1" w:lastColumn="0" w:noHBand="0" w:noVBand="1"/>
      </w:tblPr>
      <w:tblGrid>
        <w:gridCol w:w="4585"/>
        <w:gridCol w:w="4426"/>
      </w:tblGrid>
      <w:tr w:rsidR="00593FC9" w:rsidRPr="00B91D72" w14:paraId="00E1D06E" w14:textId="77777777" w:rsidTr="00EE0616">
        <w:trPr>
          <w:trHeight w:val="315"/>
          <w:tblHeader/>
        </w:trPr>
        <w:tc>
          <w:tcPr>
            <w:tcW w:w="2544" w:type="pct"/>
            <w:shd w:val="clear" w:color="auto" w:fill="002060"/>
            <w:tcMar>
              <w:top w:w="80" w:type="dxa"/>
              <w:left w:w="80" w:type="dxa"/>
              <w:bottom w:w="80" w:type="dxa"/>
              <w:right w:w="80" w:type="dxa"/>
            </w:tcMar>
            <w:vAlign w:val="center"/>
          </w:tcPr>
          <w:p w14:paraId="5531CCEC" w14:textId="77777777" w:rsidR="00593FC9" w:rsidRPr="00B91D72" w:rsidRDefault="00593FC9" w:rsidP="00EE0616">
            <w:pPr>
              <w:pStyle w:val="Text0"/>
              <w:spacing w:before="20" w:after="20"/>
              <w:jc w:val="center"/>
              <w:rPr>
                <w:rFonts w:asciiTheme="minorHAnsi" w:hAnsiTheme="minorHAnsi" w:cstheme="minorHAnsi"/>
                <w:sz w:val="18"/>
                <w:szCs w:val="18"/>
                <w:lang w:val="hr-HR"/>
              </w:rPr>
            </w:pPr>
            <w:r w:rsidRPr="00B91D72">
              <w:rPr>
                <w:rStyle w:val="Ohne"/>
                <w:rFonts w:asciiTheme="minorHAnsi" w:hAnsiTheme="minorHAnsi" w:cstheme="minorHAnsi"/>
                <w:b/>
                <w:bCs/>
                <w:color w:val="FFFFFF"/>
                <w:sz w:val="18"/>
                <w:szCs w:val="18"/>
                <w:u w:color="FFFFFF"/>
                <w:lang w:val="hr-HR"/>
              </w:rPr>
              <w:t>AKTIVNOST</w:t>
            </w:r>
          </w:p>
        </w:tc>
        <w:tc>
          <w:tcPr>
            <w:tcW w:w="2456" w:type="pct"/>
            <w:shd w:val="clear" w:color="auto" w:fill="002060"/>
            <w:tcMar>
              <w:top w:w="80" w:type="dxa"/>
              <w:left w:w="80" w:type="dxa"/>
              <w:bottom w:w="80" w:type="dxa"/>
              <w:right w:w="80" w:type="dxa"/>
            </w:tcMar>
            <w:vAlign w:val="center"/>
          </w:tcPr>
          <w:p w14:paraId="728F5CA3" w14:textId="77777777" w:rsidR="00593FC9" w:rsidRPr="00B91D72" w:rsidRDefault="00593FC9" w:rsidP="00EE0616">
            <w:pPr>
              <w:pStyle w:val="Text0"/>
              <w:spacing w:before="20" w:after="20"/>
              <w:jc w:val="center"/>
              <w:rPr>
                <w:rFonts w:asciiTheme="minorHAnsi" w:hAnsiTheme="minorHAnsi" w:cstheme="minorHAnsi"/>
                <w:sz w:val="18"/>
                <w:szCs w:val="18"/>
                <w:lang w:val="hr-HR"/>
              </w:rPr>
            </w:pPr>
            <w:r w:rsidRPr="00B91D72">
              <w:rPr>
                <w:rStyle w:val="Ohne"/>
                <w:rFonts w:asciiTheme="minorHAnsi" w:hAnsiTheme="minorHAnsi" w:cstheme="minorHAnsi"/>
                <w:b/>
                <w:bCs/>
                <w:color w:val="FFFFFF"/>
                <w:sz w:val="18"/>
                <w:szCs w:val="18"/>
                <w:u w:color="FFFFFF"/>
                <w:lang w:val="hr-HR"/>
              </w:rPr>
              <w:t>VREMENSKI RASPORED I DRUGI DETALJI</w:t>
            </w:r>
          </w:p>
        </w:tc>
      </w:tr>
      <w:tr w:rsidR="00593FC9" w:rsidRPr="00B91D72" w14:paraId="0BB2E410" w14:textId="77777777" w:rsidTr="00EE0616">
        <w:tblPrEx>
          <w:shd w:val="clear" w:color="auto" w:fill="CED7E7"/>
        </w:tblPrEx>
        <w:trPr>
          <w:trHeight w:val="1561"/>
        </w:trPr>
        <w:tc>
          <w:tcPr>
            <w:tcW w:w="2544" w:type="pct"/>
            <w:shd w:val="clear" w:color="auto" w:fill="auto"/>
            <w:tcMar>
              <w:top w:w="80" w:type="dxa"/>
              <w:left w:w="242" w:type="dxa"/>
              <w:bottom w:w="80" w:type="dxa"/>
              <w:right w:w="242" w:type="dxa"/>
            </w:tcMar>
            <w:vAlign w:val="center"/>
          </w:tcPr>
          <w:p w14:paraId="7205BF22" w14:textId="77777777" w:rsidR="00593FC9" w:rsidRPr="00B91D72" w:rsidRDefault="00593FC9" w:rsidP="00117584">
            <w:pPr>
              <w:pStyle w:val="Text0"/>
              <w:spacing w:before="120" w:after="120"/>
              <w:rPr>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Objava Radnog plana za pripremu i usvajanje/Odluke o izradi</w:t>
            </w:r>
            <w:r w:rsidRPr="00B91D72">
              <w:rPr>
                <w:rStyle w:val="Ohne"/>
                <w:rFonts w:asciiTheme="minorHAnsi" w:eastAsia="Calibri" w:hAnsiTheme="minorHAnsi" w:cstheme="minorHAnsi"/>
                <w:sz w:val="18"/>
                <w:szCs w:val="18"/>
                <w:lang w:val="hr-HR"/>
              </w:rPr>
              <w:t xml:space="preserve"> </w:t>
            </w:r>
            <w:r w:rsidRPr="00B91D72">
              <w:rPr>
                <w:rStyle w:val="Ohne"/>
                <w:rFonts w:asciiTheme="minorHAnsi" w:hAnsiTheme="minorHAnsi" w:cstheme="minorHAnsi"/>
                <w:sz w:val="18"/>
                <w:szCs w:val="18"/>
                <w:lang w:val="hr-HR"/>
              </w:rPr>
              <w:t>Plana upravljanja rizicima od poplava za područje iz svoje nadležnosti</w:t>
            </w:r>
          </w:p>
        </w:tc>
        <w:tc>
          <w:tcPr>
            <w:tcW w:w="2456" w:type="pct"/>
            <w:shd w:val="clear" w:color="auto" w:fill="auto"/>
            <w:tcMar>
              <w:top w:w="80" w:type="dxa"/>
              <w:left w:w="80" w:type="dxa"/>
              <w:bottom w:w="80" w:type="dxa"/>
              <w:right w:w="80" w:type="dxa"/>
            </w:tcMar>
            <w:vAlign w:val="center"/>
          </w:tcPr>
          <w:p w14:paraId="61827DE0" w14:textId="77777777" w:rsidR="00593FC9" w:rsidRPr="00593FC9" w:rsidRDefault="00593FC9" w:rsidP="00117584">
            <w:pPr>
              <w:rPr>
                <w:rFonts w:cstheme="minorHAnsi"/>
                <w:i/>
                <w:color w:val="000000"/>
                <w:sz w:val="18"/>
                <w:szCs w:val="18"/>
                <w:u w:color="000000"/>
                <w:lang w:val="hr-HR"/>
              </w:rPr>
            </w:pPr>
            <w:r w:rsidRPr="00593FC9">
              <w:rPr>
                <w:rFonts w:cstheme="minorHAnsi"/>
                <w:i/>
                <w:color w:val="000000"/>
                <w:sz w:val="18"/>
                <w:szCs w:val="18"/>
                <w:u w:color="000000"/>
                <w:lang w:val="hr-HR"/>
              </w:rPr>
              <w:t>Juli 2022. godine</w:t>
            </w:r>
          </w:p>
          <w:p w14:paraId="6623EFC9" w14:textId="29AA5056" w:rsidR="00593FC9" w:rsidRPr="00593FC9" w:rsidRDefault="00593FC9" w:rsidP="00117584">
            <w:pPr>
              <w:rPr>
                <w:rFonts w:cstheme="minorHAnsi"/>
                <w:sz w:val="18"/>
                <w:szCs w:val="18"/>
                <w:lang w:val="hr-HR"/>
              </w:rPr>
            </w:pPr>
            <w:r w:rsidRPr="00593FC9">
              <w:rPr>
                <w:rFonts w:cstheme="minorHAnsi"/>
                <w:sz w:val="18"/>
                <w:szCs w:val="18"/>
                <w:lang w:val="hr-HR"/>
              </w:rPr>
              <w:t>Na web stranici AVP Sav</w:t>
            </w:r>
            <w:r>
              <w:rPr>
                <w:rFonts w:cstheme="minorHAnsi"/>
                <w:sz w:val="18"/>
                <w:szCs w:val="18"/>
                <w:lang w:val="hr-HR"/>
              </w:rPr>
              <w:t>a</w:t>
            </w:r>
            <w:r w:rsidRPr="00593FC9">
              <w:rPr>
                <w:rFonts w:cstheme="minorHAnsi"/>
                <w:sz w:val="18"/>
                <w:szCs w:val="18"/>
                <w:lang w:val="hr-HR"/>
              </w:rPr>
              <w:t xml:space="preserve"> (</w:t>
            </w:r>
            <w:hyperlink r:id="rId49" w:history="1">
              <w:r w:rsidRPr="00593FC9">
                <w:rPr>
                  <w:rStyle w:val="Hyperlink"/>
                  <w:sz w:val="18"/>
                  <w:szCs w:val="18"/>
                </w:rPr>
                <w:t>https://www.voda.ba/</w:t>
              </w:r>
            </w:hyperlink>
            <w:r w:rsidRPr="00593FC9">
              <w:rPr>
                <w:sz w:val="18"/>
                <w:szCs w:val="18"/>
              </w:rPr>
              <w:t>)</w:t>
            </w:r>
            <w:r w:rsidRPr="00593FC9">
              <w:rPr>
                <w:rFonts w:cstheme="minorHAnsi"/>
                <w:sz w:val="18"/>
                <w:szCs w:val="18"/>
                <w:lang w:val="hr-HR"/>
              </w:rPr>
              <w:t xml:space="preserve">, objavljen je Radni plan za pripremu i usvajanje Plana upravljanja </w:t>
            </w:r>
            <w:r>
              <w:rPr>
                <w:rFonts w:cstheme="minorHAnsi"/>
                <w:sz w:val="18"/>
                <w:szCs w:val="18"/>
                <w:lang w:val="hr-HR"/>
              </w:rPr>
              <w:t>rizikom</w:t>
            </w:r>
            <w:r w:rsidRPr="00593FC9">
              <w:rPr>
                <w:rFonts w:cstheme="minorHAnsi"/>
                <w:sz w:val="18"/>
                <w:szCs w:val="18"/>
                <w:lang w:val="hr-HR"/>
              </w:rPr>
              <w:t xml:space="preserve"> od poplava. Imajući u vidu zakonsku obavezu  konsultovanja javnosti, dopisom su pozvani svi  zainteresovani subjekti (pojedinci, vladine i  nevladine institucije i organizacije, obrazovni i  privredni subjekti, ...) da svojim prijedlozima/komentarima na Radni plan daju doprinos u pripremi Plana upravljanja </w:t>
            </w:r>
            <w:r>
              <w:rPr>
                <w:rFonts w:cstheme="minorHAnsi"/>
                <w:sz w:val="18"/>
                <w:szCs w:val="18"/>
                <w:lang w:val="hr-HR"/>
              </w:rPr>
              <w:t>rizikom</w:t>
            </w:r>
            <w:r w:rsidRPr="00593FC9">
              <w:rPr>
                <w:rFonts w:cstheme="minorHAnsi"/>
                <w:sz w:val="18"/>
                <w:szCs w:val="18"/>
                <w:lang w:val="hr-HR"/>
              </w:rPr>
              <w:t xml:space="preserve"> od poplava. Obavijest o objavljivanju Radnog plana na web stranic</w:t>
            </w:r>
            <w:r>
              <w:rPr>
                <w:rFonts w:cstheme="minorHAnsi"/>
                <w:sz w:val="18"/>
                <w:szCs w:val="18"/>
                <w:lang w:val="hr-HR"/>
              </w:rPr>
              <w:t>i</w:t>
            </w:r>
            <w:r w:rsidRPr="00593FC9">
              <w:rPr>
                <w:rFonts w:cstheme="minorHAnsi"/>
                <w:sz w:val="18"/>
                <w:szCs w:val="18"/>
                <w:lang w:val="hr-HR"/>
              </w:rPr>
              <w:t xml:space="preserve"> nosi</w:t>
            </w:r>
            <w:r>
              <w:rPr>
                <w:rFonts w:cstheme="minorHAnsi"/>
                <w:sz w:val="18"/>
                <w:szCs w:val="18"/>
                <w:lang w:val="hr-HR"/>
              </w:rPr>
              <w:t>oca</w:t>
            </w:r>
            <w:r w:rsidRPr="00593FC9">
              <w:rPr>
                <w:rFonts w:cstheme="minorHAnsi"/>
                <w:sz w:val="18"/>
                <w:szCs w:val="18"/>
                <w:lang w:val="hr-HR"/>
              </w:rPr>
              <w:t xml:space="preserve"> aktivnosti upućena je u dnevne novine, te svim zainteresiranim stranama.</w:t>
            </w:r>
          </w:p>
        </w:tc>
      </w:tr>
      <w:tr w:rsidR="00593FC9" w:rsidRPr="00B91D72" w14:paraId="66308A7B" w14:textId="77777777" w:rsidTr="00EE0616">
        <w:tblPrEx>
          <w:shd w:val="clear" w:color="auto" w:fill="CED7E7"/>
        </w:tblPrEx>
        <w:trPr>
          <w:trHeight w:val="2208"/>
        </w:trPr>
        <w:tc>
          <w:tcPr>
            <w:tcW w:w="2544" w:type="pct"/>
            <w:shd w:val="clear" w:color="auto" w:fill="auto"/>
            <w:tcMar>
              <w:top w:w="80" w:type="dxa"/>
              <w:left w:w="242" w:type="dxa"/>
              <w:bottom w:w="80" w:type="dxa"/>
              <w:right w:w="242" w:type="dxa"/>
            </w:tcMar>
          </w:tcPr>
          <w:p w14:paraId="68E3FED2" w14:textId="0D2683BD" w:rsidR="00593FC9" w:rsidRPr="00B91D72" w:rsidRDefault="00593FC9" w:rsidP="00117584">
            <w:pPr>
              <w:pStyle w:val="Text0"/>
              <w:spacing w:before="120" w:after="120"/>
              <w:rPr>
                <w:rStyle w:val="Ohne"/>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 xml:space="preserve">Sljedeći dokumenti stavljeni na uvid i komentiranje na web stranici AVP </w:t>
            </w:r>
            <w:r>
              <w:rPr>
                <w:rStyle w:val="Ohne"/>
                <w:rFonts w:asciiTheme="minorHAnsi" w:hAnsiTheme="minorHAnsi" w:cstheme="minorHAnsi"/>
                <w:sz w:val="18"/>
                <w:szCs w:val="18"/>
                <w:lang w:val="hr-HR"/>
              </w:rPr>
              <w:t>Sava</w:t>
            </w:r>
            <w:r w:rsidRPr="00B91D72">
              <w:rPr>
                <w:rStyle w:val="Ohne"/>
                <w:rFonts w:asciiTheme="minorHAnsi" w:hAnsiTheme="minorHAnsi" w:cstheme="minorHAnsi"/>
                <w:sz w:val="18"/>
                <w:szCs w:val="18"/>
                <w:lang w:val="hr-HR"/>
              </w:rPr>
              <w:t>, uz dostavljanje zvaničnog poziva svim zainteresiranim stranama da dostave svoje komentare:</w:t>
            </w:r>
          </w:p>
          <w:p w14:paraId="0DB3A34C" w14:textId="77777777" w:rsidR="00593FC9" w:rsidRPr="00B91D72" w:rsidRDefault="00593FC9" w:rsidP="00117584">
            <w:pPr>
              <w:pStyle w:val="Text0"/>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87" w:hanging="187"/>
              <w:rPr>
                <w:rFonts w:asciiTheme="minorHAnsi" w:hAnsiTheme="minorHAnsi" w:cstheme="minorHAnsi"/>
                <w:sz w:val="18"/>
                <w:szCs w:val="18"/>
                <w:lang w:val="hr-HR"/>
              </w:rPr>
            </w:pPr>
            <w:r w:rsidRPr="00B91D72">
              <w:rPr>
                <w:rFonts w:asciiTheme="minorHAnsi" w:hAnsiTheme="minorHAnsi" w:cstheme="minorHAnsi"/>
                <w:sz w:val="18"/>
                <w:szCs w:val="18"/>
                <w:lang w:val="hr-HR"/>
              </w:rPr>
              <w:t xml:space="preserve">Nacrt Plana upravljanja rizicima od poplava </w:t>
            </w:r>
          </w:p>
          <w:p w14:paraId="3F8C4864" w14:textId="551A5E07" w:rsidR="00593FC9" w:rsidRPr="00B91D72" w:rsidRDefault="00593FC9" w:rsidP="00117584">
            <w:pPr>
              <w:pStyle w:val="Text0"/>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87" w:hanging="187"/>
              <w:rPr>
                <w:rFonts w:asciiTheme="minorHAnsi" w:hAnsiTheme="minorHAnsi" w:cstheme="minorHAnsi"/>
                <w:sz w:val="18"/>
                <w:szCs w:val="18"/>
                <w:lang w:val="hr-HR"/>
              </w:rPr>
            </w:pPr>
            <w:r w:rsidRPr="00B91D72">
              <w:rPr>
                <w:rFonts w:asciiTheme="minorHAnsi" w:hAnsiTheme="minorHAnsi" w:cstheme="minorHAnsi"/>
                <w:sz w:val="18"/>
                <w:szCs w:val="18"/>
                <w:lang w:val="hr-HR"/>
              </w:rPr>
              <w:t>Nacrt Strateške procjene ut</w:t>
            </w:r>
            <w:r w:rsidR="00A31D7B">
              <w:rPr>
                <w:rFonts w:asciiTheme="minorHAnsi" w:hAnsiTheme="minorHAnsi" w:cstheme="minorHAnsi"/>
                <w:sz w:val="18"/>
                <w:szCs w:val="18"/>
                <w:lang w:val="hr-HR"/>
              </w:rPr>
              <w:t>i</w:t>
            </w:r>
            <w:r w:rsidRPr="00B91D72">
              <w:rPr>
                <w:rFonts w:asciiTheme="minorHAnsi" w:hAnsiTheme="minorHAnsi" w:cstheme="minorHAnsi"/>
                <w:sz w:val="18"/>
                <w:szCs w:val="18"/>
                <w:lang w:val="hr-HR"/>
              </w:rPr>
              <w:t>caja na okoliš</w:t>
            </w:r>
          </w:p>
          <w:p w14:paraId="03C1FD7F" w14:textId="77777777" w:rsidR="00593FC9" w:rsidRPr="00B91D72" w:rsidRDefault="00593FC9" w:rsidP="00117584">
            <w:pPr>
              <w:pStyle w:val="Text0"/>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87" w:hanging="187"/>
              <w:rPr>
                <w:rFonts w:asciiTheme="minorHAnsi" w:hAnsiTheme="minorHAnsi" w:cstheme="minorHAnsi"/>
                <w:sz w:val="18"/>
                <w:szCs w:val="18"/>
                <w:lang w:val="hr-HR"/>
              </w:rPr>
            </w:pPr>
            <w:r w:rsidRPr="00B91D72">
              <w:rPr>
                <w:rFonts w:asciiTheme="minorHAnsi" w:hAnsiTheme="minorHAnsi" w:cstheme="minorHAnsi"/>
                <w:sz w:val="18"/>
                <w:szCs w:val="18"/>
                <w:lang w:val="hr-HR"/>
              </w:rPr>
              <w:t>Obrazac za komentiranje</w:t>
            </w:r>
          </w:p>
        </w:tc>
        <w:tc>
          <w:tcPr>
            <w:tcW w:w="2456" w:type="pct"/>
            <w:shd w:val="clear" w:color="auto" w:fill="auto"/>
            <w:tcMar>
              <w:top w:w="80" w:type="dxa"/>
              <w:left w:w="80" w:type="dxa"/>
              <w:bottom w:w="80" w:type="dxa"/>
              <w:right w:w="80" w:type="dxa"/>
            </w:tcMar>
            <w:vAlign w:val="center"/>
          </w:tcPr>
          <w:p w14:paraId="4426AA75" w14:textId="46A2A0AA" w:rsidR="00593FC9" w:rsidRDefault="00593FC9" w:rsidP="00117584">
            <w:pPr>
              <w:rPr>
                <w:rFonts w:cstheme="minorHAnsi"/>
                <w:sz w:val="18"/>
                <w:szCs w:val="18"/>
                <w:lang w:val="hr-HR"/>
              </w:rPr>
            </w:pPr>
            <w:r w:rsidRPr="00AD74C2">
              <w:rPr>
                <w:rFonts w:cstheme="minorHAnsi"/>
                <w:i/>
                <w:iCs/>
                <w:sz w:val="18"/>
                <w:szCs w:val="18"/>
                <w:lang w:val="hr-HR"/>
              </w:rPr>
              <w:t>8. novembra 2022.</w:t>
            </w:r>
            <w:r w:rsidRPr="008D0C0B">
              <w:rPr>
                <w:rFonts w:cstheme="minorHAnsi"/>
                <w:sz w:val="18"/>
                <w:szCs w:val="18"/>
                <w:lang w:val="hr-HR"/>
              </w:rPr>
              <w:t xml:space="preserve"> </w:t>
            </w:r>
            <w:r w:rsidR="005A6890">
              <w:rPr>
                <w:rFonts w:cstheme="minorHAnsi"/>
                <w:sz w:val="18"/>
                <w:szCs w:val="18"/>
                <w:lang w:val="hr-HR"/>
              </w:rPr>
              <w:t>PURP</w:t>
            </w:r>
            <w:r>
              <w:rPr>
                <w:rFonts w:cstheme="minorHAnsi"/>
                <w:sz w:val="18"/>
                <w:szCs w:val="18"/>
                <w:lang w:val="hr-HR"/>
              </w:rPr>
              <w:t xml:space="preserve"> je objavljen na web stranici AVP Sava i upućen je </w:t>
            </w:r>
            <w:r w:rsidRPr="00B91D72">
              <w:rPr>
                <w:rFonts w:cstheme="minorHAnsi"/>
                <w:sz w:val="18"/>
                <w:szCs w:val="18"/>
                <w:lang w:val="hr-HR"/>
              </w:rPr>
              <w:t xml:space="preserve">zvanični poziv za dostavljanje komentara na nacrt </w:t>
            </w:r>
            <w:r>
              <w:rPr>
                <w:rFonts w:cstheme="minorHAnsi"/>
                <w:sz w:val="18"/>
                <w:szCs w:val="18"/>
                <w:lang w:val="hr-HR"/>
              </w:rPr>
              <w:t xml:space="preserve">PURP. </w:t>
            </w:r>
          </w:p>
          <w:p w14:paraId="5B4AF89D" w14:textId="186FE3F3" w:rsidR="00593FC9" w:rsidRPr="00B91D72" w:rsidRDefault="00593FC9" w:rsidP="00117584">
            <w:pPr>
              <w:rPr>
                <w:rFonts w:cstheme="minorHAnsi"/>
                <w:i/>
                <w:sz w:val="18"/>
                <w:szCs w:val="18"/>
                <w:lang w:val="hr-HR"/>
              </w:rPr>
            </w:pPr>
            <w:r w:rsidRPr="00AD74C2">
              <w:rPr>
                <w:rFonts w:ascii="Calibri" w:eastAsia="Arial" w:hAnsi="Calibri" w:cs="Calibri"/>
                <w:i/>
                <w:iCs/>
                <w:sz w:val="16"/>
                <w:szCs w:val="16"/>
                <w:lang w:val="en-GB"/>
              </w:rPr>
              <w:t>30</w:t>
            </w:r>
            <w:r w:rsidRPr="00AD74C2">
              <w:rPr>
                <w:rFonts w:ascii="Calibri" w:eastAsia="Arial" w:hAnsi="Calibri" w:cs="Calibri"/>
                <w:i/>
                <w:iCs/>
                <w:sz w:val="16"/>
                <w:szCs w:val="16"/>
              </w:rPr>
              <w:t>.  decembra 2022</w:t>
            </w:r>
            <w:r w:rsidRPr="00593FC9">
              <w:rPr>
                <w:rFonts w:ascii="Calibri" w:eastAsia="Arial" w:hAnsi="Calibri" w:cs="Calibri"/>
                <w:sz w:val="16"/>
                <w:szCs w:val="16"/>
              </w:rPr>
              <w:t>. objavljena je S</w:t>
            </w:r>
            <w:r w:rsidR="00A31D7B">
              <w:rPr>
                <w:rFonts w:ascii="Calibri" w:eastAsia="Arial" w:hAnsi="Calibri" w:cs="Calibri"/>
                <w:sz w:val="16"/>
                <w:szCs w:val="16"/>
              </w:rPr>
              <w:t>trateška procjena uticaja na okoliš</w:t>
            </w:r>
            <w:r w:rsidRPr="00593FC9">
              <w:rPr>
                <w:rFonts w:ascii="Calibri" w:eastAsia="Arial" w:hAnsi="Calibri" w:cs="Calibri"/>
                <w:sz w:val="16"/>
                <w:szCs w:val="16"/>
              </w:rPr>
              <w:t xml:space="preserve"> za PURP na web stranici AVP</w:t>
            </w:r>
            <w:r>
              <w:rPr>
                <w:rFonts w:ascii="Calibri" w:eastAsia="Arial" w:hAnsi="Calibri" w:cs="Calibri"/>
                <w:sz w:val="16"/>
                <w:szCs w:val="16"/>
              </w:rPr>
              <w:t xml:space="preserve"> Sava</w:t>
            </w:r>
            <w:r w:rsidRPr="00593FC9">
              <w:rPr>
                <w:rFonts w:ascii="Calibri" w:eastAsia="Arial" w:hAnsi="Calibri" w:cs="Calibri"/>
                <w:sz w:val="16"/>
                <w:szCs w:val="16"/>
              </w:rPr>
              <w:t xml:space="preserve"> </w:t>
            </w:r>
            <w:r w:rsidRPr="00593FC9">
              <w:rPr>
                <w:rFonts w:cstheme="minorHAnsi"/>
                <w:sz w:val="18"/>
                <w:szCs w:val="18"/>
              </w:rPr>
              <w:t xml:space="preserve">i upućen je zvanični poziv za dostavljanje komentara na nacrt </w:t>
            </w:r>
            <w:r w:rsidR="00A31D7B" w:rsidRPr="00593FC9">
              <w:rPr>
                <w:rFonts w:ascii="Calibri" w:eastAsia="Arial" w:hAnsi="Calibri" w:cs="Calibri"/>
                <w:sz w:val="16"/>
                <w:szCs w:val="16"/>
              </w:rPr>
              <w:t>S</w:t>
            </w:r>
            <w:r w:rsidR="00A31D7B">
              <w:rPr>
                <w:rFonts w:ascii="Calibri" w:eastAsia="Arial" w:hAnsi="Calibri" w:cs="Calibri"/>
                <w:sz w:val="16"/>
                <w:szCs w:val="16"/>
              </w:rPr>
              <w:t>trateške procjene</w:t>
            </w:r>
            <w:r w:rsidRPr="00593FC9">
              <w:rPr>
                <w:rFonts w:cstheme="minorHAnsi"/>
                <w:sz w:val="18"/>
                <w:szCs w:val="18"/>
              </w:rPr>
              <w:t>.</w:t>
            </w:r>
          </w:p>
        </w:tc>
      </w:tr>
      <w:tr w:rsidR="00593FC9" w:rsidRPr="00B91D72" w14:paraId="5B3C37A0" w14:textId="77777777" w:rsidTr="00EE0616">
        <w:tblPrEx>
          <w:shd w:val="clear" w:color="auto" w:fill="CED7E7"/>
        </w:tblPrEx>
        <w:trPr>
          <w:trHeight w:val="821"/>
        </w:trPr>
        <w:tc>
          <w:tcPr>
            <w:tcW w:w="2544" w:type="pct"/>
            <w:shd w:val="clear" w:color="auto" w:fill="auto"/>
            <w:tcMar>
              <w:top w:w="80" w:type="dxa"/>
              <w:left w:w="242" w:type="dxa"/>
              <w:bottom w:w="80" w:type="dxa"/>
              <w:right w:w="242" w:type="dxa"/>
            </w:tcMar>
          </w:tcPr>
          <w:p w14:paraId="6F3D7CA7" w14:textId="13FF91BF" w:rsidR="00593FC9" w:rsidRPr="00B91D72" w:rsidRDefault="00593FC9" w:rsidP="00117584">
            <w:pPr>
              <w:pStyle w:val="Text0"/>
              <w:spacing w:before="120" w:after="120"/>
              <w:ind w:right="162"/>
              <w:rPr>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Objava oglasa u dnevnim novinama, sa</w:t>
            </w:r>
            <w:r w:rsidRPr="00B91D72">
              <w:rPr>
                <w:rStyle w:val="Ohne"/>
                <w:rFonts w:asciiTheme="minorHAnsi" w:eastAsia="Calibri" w:hAnsiTheme="minorHAnsi" w:cstheme="minorHAnsi"/>
                <w:sz w:val="18"/>
                <w:szCs w:val="18"/>
                <w:lang w:val="hr-HR"/>
              </w:rPr>
              <w:t xml:space="preserve"> </w:t>
            </w:r>
            <w:r w:rsidRPr="00B91D72">
              <w:rPr>
                <w:rStyle w:val="Ohne"/>
                <w:rFonts w:asciiTheme="minorHAnsi" w:hAnsiTheme="minorHAnsi" w:cstheme="minorHAnsi"/>
                <w:sz w:val="18"/>
                <w:szCs w:val="18"/>
                <w:lang w:val="hr-HR"/>
              </w:rPr>
              <w:t xml:space="preserve">pozivom svim zainteresiranim da daju komentare i prijedloge tokom </w:t>
            </w:r>
            <w:r w:rsidRPr="00B91D72">
              <w:rPr>
                <w:rStyle w:val="Ohne"/>
                <w:rFonts w:asciiTheme="minorHAnsi" w:hAnsiTheme="minorHAnsi" w:cstheme="minorHAnsi"/>
                <w:sz w:val="18"/>
                <w:szCs w:val="18"/>
                <w:lang w:val="hr-HR"/>
              </w:rPr>
              <w:lastRenderedPageBreak/>
              <w:t xml:space="preserve">izrade nacrta Plana upravljanja poplavnim rizikom </w:t>
            </w:r>
            <w:r w:rsidR="0024296F">
              <w:rPr>
                <w:rStyle w:val="Ohne"/>
                <w:rFonts w:asciiTheme="minorHAnsi" w:hAnsiTheme="minorHAnsi" w:cstheme="minorHAnsi"/>
                <w:sz w:val="18"/>
                <w:szCs w:val="18"/>
                <w:lang w:val="hr-HR"/>
              </w:rPr>
              <w:t>od poplava za vodno područje rijeke Save u FBiH</w:t>
            </w:r>
          </w:p>
        </w:tc>
        <w:tc>
          <w:tcPr>
            <w:tcW w:w="2456" w:type="pct"/>
            <w:shd w:val="clear" w:color="auto" w:fill="auto"/>
            <w:tcMar>
              <w:top w:w="80" w:type="dxa"/>
              <w:left w:w="80" w:type="dxa"/>
              <w:bottom w:w="80" w:type="dxa"/>
              <w:right w:w="80" w:type="dxa"/>
            </w:tcMar>
            <w:vAlign w:val="center"/>
          </w:tcPr>
          <w:p w14:paraId="24E4090F" w14:textId="3B56815C" w:rsidR="00EF1E14" w:rsidRPr="00EF1E14" w:rsidRDefault="00EF1E14" w:rsidP="00117584">
            <w:pPr>
              <w:rPr>
                <w:rFonts w:cstheme="minorHAnsi"/>
                <w:sz w:val="18"/>
                <w:szCs w:val="18"/>
                <w:lang w:val="hr-HR"/>
              </w:rPr>
            </w:pPr>
            <w:r w:rsidRPr="00EF1E14">
              <w:rPr>
                <w:rFonts w:cstheme="minorHAnsi"/>
                <w:i/>
                <w:iCs/>
                <w:sz w:val="18"/>
                <w:szCs w:val="18"/>
                <w:lang w:val="hr-HR"/>
              </w:rPr>
              <w:lastRenderedPageBreak/>
              <w:t>10</w:t>
            </w:r>
            <w:r>
              <w:rPr>
                <w:rFonts w:cstheme="minorHAnsi"/>
                <w:i/>
                <w:iCs/>
                <w:sz w:val="18"/>
                <w:szCs w:val="18"/>
                <w:lang w:val="hr-HR"/>
              </w:rPr>
              <w:t>.</w:t>
            </w:r>
            <w:r w:rsidRPr="00EF1E14">
              <w:rPr>
                <w:rFonts w:cstheme="minorHAnsi"/>
                <w:i/>
                <w:iCs/>
                <w:sz w:val="18"/>
                <w:szCs w:val="18"/>
                <w:lang w:val="hr-HR"/>
              </w:rPr>
              <w:t xml:space="preserve"> novembra 2022.</w:t>
            </w:r>
          </w:p>
        </w:tc>
      </w:tr>
      <w:tr w:rsidR="00593FC9" w:rsidRPr="00B91D72" w14:paraId="7FF30DC5" w14:textId="77777777" w:rsidTr="00EE0616">
        <w:tblPrEx>
          <w:shd w:val="clear" w:color="auto" w:fill="CED7E7"/>
        </w:tblPrEx>
        <w:trPr>
          <w:trHeight w:val="22"/>
        </w:trPr>
        <w:tc>
          <w:tcPr>
            <w:tcW w:w="2544" w:type="pct"/>
            <w:shd w:val="clear" w:color="auto" w:fill="auto"/>
            <w:tcMar>
              <w:top w:w="80" w:type="dxa"/>
              <w:left w:w="242" w:type="dxa"/>
              <w:bottom w:w="80" w:type="dxa"/>
              <w:right w:w="242" w:type="dxa"/>
            </w:tcMar>
          </w:tcPr>
          <w:p w14:paraId="302ED14A" w14:textId="77777777" w:rsidR="00593FC9" w:rsidRPr="00B91D72" w:rsidRDefault="00593FC9" w:rsidP="00117584">
            <w:pPr>
              <w:pStyle w:val="Text0"/>
              <w:spacing w:before="120" w:after="120"/>
              <w:ind w:left="7" w:right="-61"/>
              <w:rPr>
                <w:rStyle w:val="Ohne"/>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Organizacija javnih rasprava po dokumentima:</w:t>
            </w:r>
          </w:p>
          <w:p w14:paraId="0F1FC766" w14:textId="77777777" w:rsidR="00593FC9" w:rsidRPr="00B91D72" w:rsidRDefault="00593FC9" w:rsidP="00117584">
            <w:pPr>
              <w:pStyle w:val="Text0"/>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84" w:right="-61" w:hanging="177"/>
              <w:rPr>
                <w:rFonts w:asciiTheme="minorHAnsi" w:hAnsiTheme="minorHAnsi" w:cstheme="minorHAnsi"/>
                <w:sz w:val="18"/>
                <w:szCs w:val="18"/>
                <w:lang w:val="hr-HR"/>
              </w:rPr>
            </w:pPr>
            <w:r w:rsidRPr="00B91D72">
              <w:rPr>
                <w:rFonts w:asciiTheme="minorHAnsi" w:hAnsiTheme="minorHAnsi" w:cstheme="minorHAnsi"/>
                <w:sz w:val="18"/>
                <w:szCs w:val="18"/>
                <w:lang w:val="hr-HR"/>
              </w:rPr>
              <w:t xml:space="preserve">Nacrt Plana upravljanja rizikom od poplava </w:t>
            </w:r>
          </w:p>
          <w:p w14:paraId="51313A6B" w14:textId="77777777" w:rsidR="00593FC9" w:rsidRPr="00B91D72" w:rsidRDefault="00593FC9" w:rsidP="00117584">
            <w:pPr>
              <w:pStyle w:val="Text0"/>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84" w:right="-61" w:hanging="177"/>
              <w:rPr>
                <w:rFonts w:asciiTheme="minorHAnsi" w:hAnsiTheme="minorHAnsi" w:cstheme="minorHAnsi"/>
                <w:sz w:val="18"/>
                <w:szCs w:val="18"/>
                <w:lang w:val="hr-HR"/>
              </w:rPr>
            </w:pPr>
            <w:r w:rsidRPr="00B91D72">
              <w:rPr>
                <w:rFonts w:asciiTheme="minorHAnsi" w:hAnsiTheme="minorHAnsi" w:cstheme="minorHAnsi"/>
                <w:sz w:val="18"/>
                <w:szCs w:val="18"/>
                <w:lang w:val="hr-HR"/>
              </w:rPr>
              <w:t>Nacrt Strateške procjene uticaja na okoliš</w:t>
            </w:r>
          </w:p>
        </w:tc>
        <w:tc>
          <w:tcPr>
            <w:tcW w:w="2456" w:type="pct"/>
            <w:shd w:val="clear" w:color="auto" w:fill="auto"/>
            <w:tcMar>
              <w:top w:w="80" w:type="dxa"/>
              <w:left w:w="80" w:type="dxa"/>
              <w:bottom w:w="80" w:type="dxa"/>
              <w:right w:w="80" w:type="dxa"/>
            </w:tcMar>
            <w:vAlign w:val="center"/>
          </w:tcPr>
          <w:p w14:paraId="689AF4B5" w14:textId="02A032F8" w:rsidR="00593FC9" w:rsidRDefault="00593FC9" w:rsidP="00117584">
            <w:pPr>
              <w:rPr>
                <w:rFonts w:cstheme="minorHAnsi"/>
                <w:i/>
                <w:sz w:val="18"/>
                <w:szCs w:val="18"/>
                <w:lang w:val="hr-HR"/>
              </w:rPr>
            </w:pPr>
            <w:r w:rsidRPr="00B91D72">
              <w:rPr>
                <w:rFonts w:cstheme="minorHAnsi"/>
                <w:sz w:val="18"/>
                <w:szCs w:val="18"/>
                <w:lang w:val="hr-HR"/>
              </w:rPr>
              <w:t xml:space="preserve">Za Nacrt Plana upravljanje rizicima od poplava: </w:t>
            </w:r>
            <w:r w:rsidR="00C50DDF" w:rsidRPr="00C50DDF">
              <w:rPr>
                <w:rFonts w:cstheme="minorHAnsi"/>
                <w:i/>
                <w:sz w:val="18"/>
                <w:szCs w:val="18"/>
                <w:lang w:val="hr-HR"/>
              </w:rPr>
              <w:t>decembar</w:t>
            </w:r>
            <w:r w:rsidRPr="00C50DDF">
              <w:rPr>
                <w:rFonts w:cstheme="minorHAnsi"/>
                <w:i/>
                <w:sz w:val="18"/>
                <w:szCs w:val="18"/>
                <w:lang w:val="hr-HR"/>
              </w:rPr>
              <w:t xml:space="preserve"> 2022-februar 2023.</w:t>
            </w:r>
          </w:p>
          <w:p w14:paraId="09855FC1" w14:textId="654E1F99" w:rsidR="00C50DDF" w:rsidRPr="00C50DDF" w:rsidRDefault="00C50DDF" w:rsidP="00117584">
            <w:pPr>
              <w:ind w:left="146"/>
              <w:rPr>
                <w:rFonts w:cstheme="minorHAnsi"/>
                <w:i/>
                <w:iCs/>
                <w:sz w:val="18"/>
                <w:szCs w:val="18"/>
                <w:lang w:val="hr-HR"/>
              </w:rPr>
            </w:pPr>
            <w:r w:rsidRPr="00C50DDF">
              <w:rPr>
                <w:rFonts w:cstheme="minorHAnsi"/>
                <w:i/>
                <w:iCs/>
                <w:sz w:val="18"/>
                <w:szCs w:val="18"/>
                <w:lang w:val="hr-HR"/>
              </w:rPr>
              <w:t>20.12.2022, Sarajevo</w:t>
            </w:r>
          </w:p>
          <w:p w14:paraId="5CB71C4B" w14:textId="546A9CD0" w:rsidR="00C50DDF" w:rsidRPr="00C50DDF" w:rsidRDefault="00C50DDF" w:rsidP="00117584">
            <w:pPr>
              <w:ind w:left="146"/>
              <w:rPr>
                <w:rFonts w:cstheme="minorHAnsi"/>
                <w:i/>
                <w:iCs/>
                <w:sz w:val="18"/>
                <w:szCs w:val="18"/>
                <w:lang w:val="hr-HR"/>
              </w:rPr>
            </w:pPr>
            <w:r w:rsidRPr="00C50DDF">
              <w:rPr>
                <w:rFonts w:cstheme="minorHAnsi"/>
                <w:i/>
                <w:iCs/>
                <w:sz w:val="18"/>
                <w:szCs w:val="18"/>
                <w:lang w:val="hr-HR"/>
              </w:rPr>
              <w:t>17.01.2023, Tuzla</w:t>
            </w:r>
          </w:p>
          <w:p w14:paraId="72E8DBCD" w14:textId="0CDB494D" w:rsidR="00C50DDF" w:rsidRPr="00C50DDF" w:rsidRDefault="00C50DDF" w:rsidP="00117584">
            <w:pPr>
              <w:ind w:left="146"/>
              <w:rPr>
                <w:rFonts w:cstheme="minorHAnsi"/>
                <w:i/>
                <w:iCs/>
                <w:sz w:val="18"/>
                <w:szCs w:val="18"/>
                <w:lang w:val="hr-HR"/>
              </w:rPr>
            </w:pPr>
            <w:r w:rsidRPr="00C50DDF">
              <w:rPr>
                <w:rFonts w:cstheme="minorHAnsi"/>
                <w:i/>
                <w:iCs/>
                <w:sz w:val="18"/>
                <w:szCs w:val="18"/>
                <w:lang w:val="hr-HR"/>
              </w:rPr>
              <w:t>07.02.2023, Bihać</w:t>
            </w:r>
          </w:p>
          <w:p w14:paraId="05CABD33" w14:textId="2F4AFCED" w:rsidR="00593FC9" w:rsidRDefault="00593FC9" w:rsidP="00117584">
            <w:pPr>
              <w:rPr>
                <w:rFonts w:cstheme="minorHAnsi"/>
                <w:sz w:val="18"/>
                <w:szCs w:val="18"/>
                <w:lang w:val="hr-HR"/>
              </w:rPr>
            </w:pPr>
            <w:r w:rsidRPr="00B91D72">
              <w:rPr>
                <w:rFonts w:cstheme="minorHAnsi"/>
                <w:sz w:val="18"/>
                <w:szCs w:val="18"/>
                <w:lang w:val="hr-HR"/>
              </w:rPr>
              <w:t xml:space="preserve">Za Nacrt Strateške procjene: </w:t>
            </w:r>
            <w:r w:rsidR="00C50DDF">
              <w:rPr>
                <w:rFonts w:cstheme="minorHAnsi"/>
                <w:i/>
                <w:sz w:val="18"/>
                <w:szCs w:val="18"/>
                <w:lang w:val="hr-HR"/>
              </w:rPr>
              <w:t>januar</w:t>
            </w:r>
            <w:r w:rsidRPr="00C50DDF">
              <w:rPr>
                <w:rFonts w:cstheme="minorHAnsi"/>
                <w:i/>
                <w:sz w:val="18"/>
                <w:szCs w:val="18"/>
                <w:lang w:val="hr-HR"/>
              </w:rPr>
              <w:t xml:space="preserve"> 202</w:t>
            </w:r>
            <w:r w:rsidR="00C50DDF">
              <w:rPr>
                <w:rFonts w:cstheme="minorHAnsi"/>
                <w:i/>
                <w:sz w:val="18"/>
                <w:szCs w:val="18"/>
                <w:lang w:val="hr-HR"/>
              </w:rPr>
              <w:t>3</w:t>
            </w:r>
            <w:r w:rsidRPr="00C50DDF">
              <w:rPr>
                <w:rFonts w:cstheme="minorHAnsi"/>
                <w:i/>
                <w:sz w:val="18"/>
                <w:szCs w:val="18"/>
                <w:lang w:val="hr-HR"/>
              </w:rPr>
              <w:t>-februar 2023.</w:t>
            </w:r>
            <w:r w:rsidRPr="00B91D72">
              <w:rPr>
                <w:rFonts w:cstheme="minorHAnsi"/>
                <w:sz w:val="18"/>
                <w:szCs w:val="18"/>
                <w:lang w:val="hr-HR"/>
              </w:rPr>
              <w:t xml:space="preserve"> </w:t>
            </w:r>
          </w:p>
          <w:p w14:paraId="3F86F336" w14:textId="4F055DD4" w:rsidR="00C50DDF" w:rsidRPr="00C50DDF" w:rsidRDefault="00C50DDF" w:rsidP="00117584">
            <w:pPr>
              <w:ind w:left="146"/>
              <w:rPr>
                <w:rFonts w:cstheme="minorHAnsi"/>
                <w:i/>
                <w:iCs/>
                <w:sz w:val="18"/>
                <w:szCs w:val="18"/>
                <w:lang w:val="hr-HR"/>
              </w:rPr>
            </w:pPr>
            <w:r w:rsidRPr="00C50DDF">
              <w:rPr>
                <w:rFonts w:cstheme="minorHAnsi"/>
                <w:i/>
                <w:iCs/>
                <w:sz w:val="18"/>
                <w:szCs w:val="18"/>
                <w:lang w:val="hr-HR"/>
              </w:rPr>
              <w:t>17.01.2023, Tuzla</w:t>
            </w:r>
          </w:p>
          <w:p w14:paraId="1BAABBCB" w14:textId="0CF8A7C6" w:rsidR="00C50DDF" w:rsidRPr="00B91D72" w:rsidRDefault="00C50DDF" w:rsidP="00117584">
            <w:pPr>
              <w:ind w:left="146"/>
              <w:rPr>
                <w:rFonts w:cstheme="minorHAnsi"/>
                <w:sz w:val="18"/>
                <w:szCs w:val="18"/>
                <w:lang w:val="hr-HR"/>
              </w:rPr>
            </w:pPr>
            <w:r w:rsidRPr="00C50DDF">
              <w:rPr>
                <w:rFonts w:cstheme="minorHAnsi"/>
                <w:i/>
                <w:iCs/>
                <w:sz w:val="18"/>
                <w:szCs w:val="18"/>
                <w:lang w:val="hr-HR"/>
              </w:rPr>
              <w:t>07.02.2023, Bihać</w:t>
            </w:r>
          </w:p>
        </w:tc>
      </w:tr>
      <w:tr w:rsidR="00593FC9" w:rsidRPr="00B91D72" w14:paraId="412A6A56" w14:textId="77777777" w:rsidTr="00FD46E1">
        <w:tblPrEx>
          <w:shd w:val="clear" w:color="auto" w:fill="CED7E7"/>
        </w:tblPrEx>
        <w:trPr>
          <w:trHeight w:val="804"/>
        </w:trPr>
        <w:tc>
          <w:tcPr>
            <w:tcW w:w="2544" w:type="pct"/>
            <w:shd w:val="clear" w:color="auto" w:fill="auto"/>
            <w:tcMar>
              <w:top w:w="80" w:type="dxa"/>
              <w:left w:w="242" w:type="dxa"/>
              <w:bottom w:w="80" w:type="dxa"/>
              <w:right w:w="242" w:type="dxa"/>
            </w:tcMar>
            <w:vAlign w:val="center"/>
          </w:tcPr>
          <w:p w14:paraId="2A643328" w14:textId="3EB235B9" w:rsidR="00593FC9" w:rsidRPr="00B91D72" w:rsidRDefault="00593FC9" w:rsidP="00117584">
            <w:pPr>
              <w:pStyle w:val="Text0"/>
              <w:spacing w:before="120" w:after="120"/>
              <w:ind w:left="7" w:right="-61"/>
              <w:rPr>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Prikupljanje svih pisanih mišljenja,  komentara i sugestija n</w:t>
            </w:r>
            <w:r w:rsidRPr="00B91D72">
              <w:rPr>
                <w:rStyle w:val="Ohne"/>
                <w:sz w:val="18"/>
                <w:szCs w:val="18"/>
              </w:rPr>
              <w:t>a</w:t>
            </w:r>
            <w:r w:rsidRPr="00B91D72">
              <w:rPr>
                <w:rStyle w:val="Ohne"/>
                <w:rFonts w:asciiTheme="minorHAnsi" w:hAnsiTheme="minorHAnsi" w:cstheme="minorHAnsi"/>
                <w:sz w:val="18"/>
                <w:szCs w:val="18"/>
                <w:lang w:val="hr-HR"/>
              </w:rPr>
              <w:t xml:space="preserve"> nacrt Plana upravljanja </w:t>
            </w:r>
            <w:r w:rsidRPr="00B91D72">
              <w:rPr>
                <w:rFonts w:asciiTheme="minorHAnsi" w:hAnsiTheme="minorHAnsi" w:cstheme="minorHAnsi"/>
                <w:sz w:val="18"/>
                <w:szCs w:val="18"/>
                <w:lang w:val="hr-HR"/>
              </w:rPr>
              <w:t>rizikom od poplava</w:t>
            </w:r>
            <w:r w:rsidRPr="00B91D72">
              <w:rPr>
                <w:rStyle w:val="Ohne"/>
                <w:rFonts w:asciiTheme="minorHAnsi" w:hAnsiTheme="minorHAnsi" w:cstheme="minorHAnsi"/>
                <w:sz w:val="18"/>
                <w:szCs w:val="18"/>
                <w:lang w:val="hr-HR"/>
              </w:rPr>
              <w:t xml:space="preserve"> </w:t>
            </w:r>
            <w:r w:rsidR="003A410F">
              <w:rPr>
                <w:rStyle w:val="Ohne"/>
                <w:rFonts w:asciiTheme="minorHAnsi" w:hAnsiTheme="minorHAnsi" w:cstheme="minorHAnsi"/>
                <w:sz w:val="18"/>
                <w:szCs w:val="18"/>
                <w:lang w:val="hr-HR"/>
              </w:rPr>
              <w:t xml:space="preserve">za vodno područje rijeke Save u FBiH </w:t>
            </w:r>
            <w:r w:rsidRPr="00B91D72">
              <w:rPr>
                <w:rStyle w:val="Ohne"/>
                <w:rFonts w:asciiTheme="minorHAnsi" w:hAnsiTheme="minorHAnsi" w:cstheme="minorHAnsi"/>
                <w:sz w:val="18"/>
                <w:szCs w:val="18"/>
                <w:lang w:val="hr-HR"/>
              </w:rPr>
              <w:t xml:space="preserve">i nacrt Strateške procjene </w:t>
            </w:r>
            <w:r w:rsidR="003A410F">
              <w:rPr>
                <w:rStyle w:val="Ohne"/>
                <w:rFonts w:asciiTheme="minorHAnsi" w:hAnsiTheme="minorHAnsi" w:cstheme="minorHAnsi"/>
                <w:sz w:val="18"/>
                <w:szCs w:val="18"/>
                <w:lang w:val="hr-HR"/>
              </w:rPr>
              <w:t xml:space="preserve">uticaja na okoliš za PURP, </w:t>
            </w:r>
            <w:r w:rsidRPr="00B91D72">
              <w:rPr>
                <w:rStyle w:val="Ohne"/>
                <w:rFonts w:asciiTheme="minorHAnsi" w:hAnsiTheme="minorHAnsi" w:cstheme="minorHAnsi"/>
                <w:sz w:val="18"/>
                <w:szCs w:val="18"/>
                <w:lang w:val="hr-HR"/>
              </w:rPr>
              <w:t>pristigle od zainteresi</w:t>
            </w:r>
            <w:r w:rsidRPr="00B91D72">
              <w:rPr>
                <w:rStyle w:val="Ohne"/>
                <w:sz w:val="18"/>
                <w:szCs w:val="18"/>
              </w:rPr>
              <w:t>rane</w:t>
            </w:r>
            <w:r w:rsidRPr="00B91D72">
              <w:rPr>
                <w:rStyle w:val="Ohne"/>
                <w:rFonts w:asciiTheme="minorHAnsi" w:hAnsiTheme="minorHAnsi" w:cstheme="minorHAnsi"/>
                <w:sz w:val="18"/>
                <w:szCs w:val="18"/>
                <w:lang w:val="hr-HR"/>
              </w:rPr>
              <w:t xml:space="preserve"> javnosti u datom roku.</w:t>
            </w:r>
          </w:p>
        </w:tc>
        <w:tc>
          <w:tcPr>
            <w:tcW w:w="2456" w:type="pct"/>
            <w:shd w:val="clear" w:color="auto" w:fill="auto"/>
            <w:tcMar>
              <w:top w:w="80" w:type="dxa"/>
              <w:left w:w="80" w:type="dxa"/>
              <w:bottom w:w="80" w:type="dxa"/>
              <w:right w:w="80" w:type="dxa"/>
            </w:tcMar>
            <w:vAlign w:val="center"/>
          </w:tcPr>
          <w:p w14:paraId="610B5148" w14:textId="77777777" w:rsidR="00593FC9" w:rsidRPr="00B91D72" w:rsidRDefault="00593FC9" w:rsidP="00117584">
            <w:pPr>
              <w:rPr>
                <w:rFonts w:cstheme="minorHAnsi"/>
                <w:sz w:val="18"/>
                <w:szCs w:val="18"/>
                <w:lang w:val="hr-HR"/>
              </w:rPr>
            </w:pPr>
            <w:r w:rsidRPr="00104CA2">
              <w:rPr>
                <w:rFonts w:cstheme="minorHAnsi"/>
                <w:sz w:val="18"/>
                <w:szCs w:val="18"/>
                <w:lang w:val="hr-HR"/>
              </w:rPr>
              <w:t xml:space="preserve">Za Nacrt Plana upravljanja rizikom od poplava: </w:t>
            </w:r>
            <w:r w:rsidRPr="008D0C0B">
              <w:rPr>
                <w:rFonts w:cstheme="minorHAnsi"/>
                <w:sz w:val="18"/>
                <w:szCs w:val="18"/>
                <w:lang w:val="hr-HR"/>
              </w:rPr>
              <w:t>kontinuirana aktivnost od momenta objavljivanja do završetka javnih rasprava</w:t>
            </w:r>
            <w:r w:rsidRPr="00104CA2">
              <w:rPr>
                <w:rFonts w:cstheme="minorHAnsi"/>
                <w:sz w:val="18"/>
                <w:szCs w:val="18"/>
                <w:lang w:val="hr-HR"/>
              </w:rPr>
              <w:t xml:space="preserve"> 8.5.2023</w:t>
            </w:r>
            <w:r>
              <w:rPr>
                <w:rFonts w:cstheme="minorHAnsi"/>
                <w:sz w:val="18"/>
                <w:szCs w:val="18"/>
                <w:lang w:val="hr-HR"/>
              </w:rPr>
              <w:t>.</w:t>
            </w:r>
          </w:p>
          <w:p w14:paraId="0A3A2980" w14:textId="77777777" w:rsidR="00593FC9" w:rsidRPr="00B91D72" w:rsidRDefault="00593FC9" w:rsidP="00117584">
            <w:pPr>
              <w:rPr>
                <w:rFonts w:cstheme="minorHAnsi"/>
                <w:sz w:val="18"/>
                <w:szCs w:val="18"/>
                <w:lang w:val="hr-HR"/>
              </w:rPr>
            </w:pPr>
          </w:p>
          <w:p w14:paraId="7456CE04" w14:textId="77777777" w:rsidR="00593FC9" w:rsidRPr="00B91D72" w:rsidRDefault="00593FC9" w:rsidP="00117584">
            <w:pPr>
              <w:rPr>
                <w:rFonts w:cstheme="minorHAnsi"/>
                <w:sz w:val="18"/>
                <w:szCs w:val="18"/>
                <w:lang w:val="hr-HR"/>
              </w:rPr>
            </w:pPr>
            <w:r w:rsidRPr="00B91D72">
              <w:rPr>
                <w:rFonts w:cstheme="minorHAnsi"/>
                <w:sz w:val="18"/>
                <w:szCs w:val="18"/>
                <w:lang w:val="hr-HR"/>
              </w:rPr>
              <w:t xml:space="preserve">Za Nacrt Strateške </w:t>
            </w:r>
            <w:r w:rsidRPr="007F7CE8">
              <w:rPr>
                <w:rFonts w:cstheme="minorHAnsi"/>
                <w:sz w:val="18"/>
                <w:szCs w:val="18"/>
                <w:lang w:val="hr-HR"/>
              </w:rPr>
              <w:t>procjene: kontinuirana aktivnost od momenta objavljivanja do završetka javnih rasprava 08.05.2023.</w:t>
            </w:r>
          </w:p>
        </w:tc>
      </w:tr>
      <w:tr w:rsidR="00593FC9" w:rsidRPr="00B91D72" w14:paraId="408A6B7C" w14:textId="77777777" w:rsidTr="00FD46E1">
        <w:tblPrEx>
          <w:shd w:val="clear" w:color="auto" w:fill="CED7E7"/>
        </w:tblPrEx>
        <w:trPr>
          <w:trHeight w:val="18"/>
        </w:trPr>
        <w:tc>
          <w:tcPr>
            <w:tcW w:w="2544" w:type="pct"/>
            <w:shd w:val="clear" w:color="auto" w:fill="auto"/>
            <w:tcMar>
              <w:top w:w="80" w:type="dxa"/>
              <w:left w:w="242" w:type="dxa"/>
              <w:bottom w:w="80" w:type="dxa"/>
              <w:right w:w="242" w:type="dxa"/>
            </w:tcMar>
            <w:vAlign w:val="center"/>
          </w:tcPr>
          <w:p w14:paraId="133E3AE3" w14:textId="5B7C32BC" w:rsidR="00593FC9" w:rsidRPr="00B91D72" w:rsidRDefault="00593FC9" w:rsidP="00117584">
            <w:pPr>
              <w:pStyle w:val="Text0"/>
              <w:spacing w:before="120" w:after="120"/>
              <w:ind w:left="7" w:right="-61"/>
              <w:rPr>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 xml:space="preserve">Izrada izvještaja o svim provedenim aktivnostima </w:t>
            </w:r>
            <w:r w:rsidRPr="00D41A25">
              <w:rPr>
                <w:rStyle w:val="Ohne"/>
                <w:rFonts w:asciiTheme="minorHAnsi" w:hAnsiTheme="minorHAnsi" w:cstheme="minorHAnsi"/>
                <w:sz w:val="18"/>
                <w:szCs w:val="18"/>
                <w:lang w:val="hr-HR"/>
              </w:rPr>
              <w:t>kon</w:t>
            </w:r>
            <w:r w:rsidR="00546932">
              <w:rPr>
                <w:rStyle w:val="Ohne"/>
                <w:rFonts w:asciiTheme="minorHAnsi" w:hAnsiTheme="minorHAnsi" w:cstheme="minorHAnsi"/>
                <w:sz w:val="18"/>
                <w:szCs w:val="18"/>
                <w:lang w:val="hr-HR"/>
              </w:rPr>
              <w:t>s</w:t>
            </w:r>
            <w:r w:rsidRPr="00D41A25">
              <w:rPr>
                <w:rStyle w:val="Ohne"/>
                <w:sz w:val="18"/>
                <w:szCs w:val="18"/>
              </w:rPr>
              <w:t xml:space="preserve">ultiranja </w:t>
            </w:r>
            <w:r w:rsidRPr="00D41A25">
              <w:rPr>
                <w:rStyle w:val="Ohne"/>
                <w:rFonts w:asciiTheme="minorHAnsi" w:hAnsiTheme="minorHAnsi" w:cstheme="minorHAnsi"/>
                <w:sz w:val="18"/>
                <w:szCs w:val="18"/>
                <w:lang w:val="hr-HR"/>
              </w:rPr>
              <w:t xml:space="preserve">javnosti na nacrt Plana upravljanja </w:t>
            </w:r>
            <w:r w:rsidRPr="00D41A25">
              <w:rPr>
                <w:sz w:val="18"/>
                <w:szCs w:val="18"/>
              </w:rPr>
              <w:t>rizikom</w:t>
            </w:r>
            <w:r w:rsidRPr="00D41A25">
              <w:rPr>
                <w:rFonts w:asciiTheme="minorHAnsi" w:hAnsiTheme="minorHAnsi" w:cstheme="minorHAnsi"/>
                <w:sz w:val="18"/>
                <w:szCs w:val="18"/>
                <w:lang w:val="hr-HR"/>
              </w:rPr>
              <w:t xml:space="preserve"> od poplava</w:t>
            </w:r>
            <w:r w:rsidRPr="00D41A25">
              <w:rPr>
                <w:rStyle w:val="Ohne"/>
                <w:rFonts w:asciiTheme="minorHAnsi" w:hAnsiTheme="minorHAnsi" w:cstheme="minorHAnsi"/>
                <w:sz w:val="18"/>
                <w:szCs w:val="18"/>
                <w:lang w:val="hr-HR"/>
              </w:rPr>
              <w:t xml:space="preserve"> i nacrt Strateške procjene.</w:t>
            </w:r>
          </w:p>
        </w:tc>
        <w:tc>
          <w:tcPr>
            <w:tcW w:w="2456" w:type="pct"/>
            <w:shd w:val="clear" w:color="auto" w:fill="auto"/>
            <w:tcMar>
              <w:top w:w="80" w:type="dxa"/>
              <w:left w:w="80" w:type="dxa"/>
              <w:bottom w:w="80" w:type="dxa"/>
              <w:right w:w="80" w:type="dxa"/>
            </w:tcMar>
            <w:vAlign w:val="center"/>
          </w:tcPr>
          <w:p w14:paraId="5565E18B" w14:textId="68142723" w:rsidR="00593FC9" w:rsidRPr="00AA0278" w:rsidRDefault="00593FC9" w:rsidP="00117584">
            <w:pPr>
              <w:rPr>
                <w:rFonts w:cstheme="minorHAnsi"/>
                <w:i/>
                <w:sz w:val="18"/>
                <w:szCs w:val="18"/>
                <w:lang w:val="hr-HR"/>
              </w:rPr>
            </w:pPr>
            <w:r w:rsidRPr="00AA0278">
              <w:rPr>
                <w:rFonts w:cstheme="minorHAnsi"/>
                <w:i/>
                <w:sz w:val="18"/>
                <w:szCs w:val="18"/>
                <w:lang w:val="hr-HR"/>
              </w:rPr>
              <w:t xml:space="preserve"> </w:t>
            </w:r>
            <w:r w:rsidR="00846211">
              <w:rPr>
                <w:rFonts w:cstheme="minorHAnsi"/>
                <w:i/>
                <w:sz w:val="18"/>
                <w:szCs w:val="18"/>
                <w:lang w:val="hr-HR"/>
              </w:rPr>
              <w:t>J</w:t>
            </w:r>
            <w:r w:rsidR="007F7CE8" w:rsidRPr="00AA0278">
              <w:rPr>
                <w:rFonts w:cstheme="minorHAnsi"/>
                <w:i/>
                <w:sz w:val="18"/>
                <w:szCs w:val="18"/>
                <w:lang w:val="hr-HR"/>
              </w:rPr>
              <w:t>uni</w:t>
            </w:r>
            <w:r w:rsidRPr="00AA0278">
              <w:rPr>
                <w:rFonts w:cstheme="minorHAnsi"/>
                <w:i/>
                <w:sz w:val="18"/>
                <w:szCs w:val="18"/>
                <w:lang w:val="hr-HR"/>
              </w:rPr>
              <w:t xml:space="preserve">  2023. godine</w:t>
            </w:r>
          </w:p>
        </w:tc>
      </w:tr>
      <w:tr w:rsidR="00593FC9" w:rsidRPr="00B91D72" w14:paraId="433724AF" w14:textId="77777777" w:rsidTr="00EE0616">
        <w:tblPrEx>
          <w:shd w:val="clear" w:color="auto" w:fill="CED7E7"/>
        </w:tblPrEx>
        <w:trPr>
          <w:trHeight w:val="653"/>
        </w:trPr>
        <w:tc>
          <w:tcPr>
            <w:tcW w:w="2544" w:type="pct"/>
            <w:shd w:val="clear" w:color="auto" w:fill="auto"/>
            <w:tcMar>
              <w:top w:w="80" w:type="dxa"/>
              <w:left w:w="242" w:type="dxa"/>
              <w:bottom w:w="80" w:type="dxa"/>
              <w:right w:w="242" w:type="dxa"/>
            </w:tcMar>
            <w:vAlign w:val="center"/>
          </w:tcPr>
          <w:p w14:paraId="194A53A8" w14:textId="63726CC6" w:rsidR="00593FC9" w:rsidRPr="00B91D72" w:rsidRDefault="00593FC9" w:rsidP="00117584">
            <w:pPr>
              <w:pStyle w:val="Text0"/>
              <w:spacing w:before="120" w:after="120"/>
              <w:ind w:left="7" w:right="-61"/>
              <w:rPr>
                <w:rFonts w:asciiTheme="minorHAnsi" w:hAnsiTheme="minorHAnsi" w:cstheme="minorHAnsi"/>
                <w:sz w:val="18"/>
                <w:szCs w:val="18"/>
                <w:lang w:val="hr-HR"/>
              </w:rPr>
            </w:pPr>
            <w:r w:rsidRPr="00B91D72">
              <w:rPr>
                <w:rStyle w:val="Ohne"/>
                <w:rFonts w:asciiTheme="minorHAnsi" w:hAnsiTheme="minorHAnsi" w:cstheme="minorHAnsi"/>
                <w:sz w:val="18"/>
                <w:szCs w:val="18"/>
                <w:lang w:val="hr-HR"/>
              </w:rPr>
              <w:t xml:space="preserve">Izrada prijedloga Plana </w:t>
            </w:r>
            <w:r w:rsidRPr="004C7F08">
              <w:rPr>
                <w:rStyle w:val="Ohne"/>
                <w:rFonts w:asciiTheme="minorHAnsi" w:hAnsiTheme="minorHAnsi" w:cstheme="minorHAnsi"/>
                <w:sz w:val="18"/>
                <w:szCs w:val="18"/>
                <w:lang w:val="hr-HR"/>
              </w:rPr>
              <w:t>upravljanja r</w:t>
            </w:r>
            <w:r w:rsidRPr="004C7F08">
              <w:rPr>
                <w:rStyle w:val="Ohne"/>
                <w:sz w:val="18"/>
                <w:szCs w:val="18"/>
              </w:rPr>
              <w:t>izikom</w:t>
            </w:r>
            <w:r w:rsidRPr="00B91D72">
              <w:rPr>
                <w:rStyle w:val="Ohne"/>
                <w:rFonts w:asciiTheme="minorHAnsi" w:hAnsiTheme="minorHAnsi" w:cstheme="minorHAnsi"/>
                <w:sz w:val="18"/>
                <w:szCs w:val="18"/>
                <w:lang w:val="hr-HR"/>
              </w:rPr>
              <w:t xml:space="preserve"> od poplava </w:t>
            </w:r>
            <w:r>
              <w:rPr>
                <w:rStyle w:val="Ohne"/>
                <w:rFonts w:asciiTheme="minorHAnsi" w:hAnsiTheme="minorHAnsi" w:cstheme="minorHAnsi"/>
                <w:sz w:val="18"/>
                <w:szCs w:val="18"/>
                <w:lang w:val="hr-HR"/>
              </w:rPr>
              <w:t>z</w:t>
            </w:r>
            <w:r w:rsidRPr="00BD1C67">
              <w:rPr>
                <w:rStyle w:val="Ohne"/>
                <w:sz w:val="18"/>
              </w:rPr>
              <w:t>a</w:t>
            </w:r>
            <w:r>
              <w:rPr>
                <w:rStyle w:val="Ohne"/>
              </w:rPr>
              <w:t xml:space="preserve"> </w:t>
            </w:r>
            <w:r w:rsidRPr="00BD1C67">
              <w:rPr>
                <w:rStyle w:val="Ohne"/>
                <w:sz w:val="18"/>
              </w:rPr>
              <w:t xml:space="preserve">vodno područje </w:t>
            </w:r>
            <w:r w:rsidR="00546932">
              <w:rPr>
                <w:rStyle w:val="Ohne"/>
                <w:sz w:val="18"/>
              </w:rPr>
              <w:t xml:space="preserve">rujeke Save </w:t>
            </w:r>
            <w:r w:rsidRPr="00BD1C67">
              <w:rPr>
                <w:rStyle w:val="Ohne"/>
                <w:sz w:val="18"/>
              </w:rPr>
              <w:t xml:space="preserve">u FBiH </w:t>
            </w:r>
            <w:r w:rsidRPr="00B91D72">
              <w:rPr>
                <w:rStyle w:val="Ohne"/>
                <w:rFonts w:asciiTheme="minorHAnsi" w:hAnsiTheme="minorHAnsi" w:cstheme="minorHAnsi"/>
                <w:sz w:val="18"/>
                <w:szCs w:val="18"/>
                <w:lang w:val="hr-HR"/>
              </w:rPr>
              <w:t>i Konačne verzije Strateške procjene i njihovo upućivanje u zakonom propisanu proceduru donošenja/usvajanja.</w:t>
            </w:r>
          </w:p>
        </w:tc>
        <w:tc>
          <w:tcPr>
            <w:tcW w:w="2456" w:type="pct"/>
            <w:shd w:val="clear" w:color="auto" w:fill="auto"/>
            <w:tcMar>
              <w:top w:w="80" w:type="dxa"/>
              <w:left w:w="80" w:type="dxa"/>
              <w:bottom w:w="80" w:type="dxa"/>
              <w:right w:w="80" w:type="dxa"/>
            </w:tcMar>
            <w:vAlign w:val="center"/>
          </w:tcPr>
          <w:p w14:paraId="5378252D" w14:textId="569C99CF" w:rsidR="00593FC9" w:rsidRPr="00AA0278" w:rsidRDefault="00846211" w:rsidP="00117584">
            <w:pPr>
              <w:rPr>
                <w:rFonts w:cstheme="minorHAnsi"/>
                <w:i/>
                <w:sz w:val="18"/>
                <w:szCs w:val="18"/>
                <w:lang w:val="hr-HR"/>
              </w:rPr>
            </w:pPr>
            <w:r>
              <w:rPr>
                <w:rFonts w:cstheme="minorHAnsi"/>
                <w:i/>
                <w:sz w:val="18"/>
                <w:szCs w:val="18"/>
                <w:lang w:val="hr-HR"/>
              </w:rPr>
              <w:t>J</w:t>
            </w:r>
            <w:r w:rsidR="007F7CE8" w:rsidRPr="00AA0278">
              <w:rPr>
                <w:rFonts w:cstheme="minorHAnsi"/>
                <w:i/>
                <w:sz w:val="18"/>
                <w:szCs w:val="18"/>
                <w:lang w:val="hr-HR"/>
              </w:rPr>
              <w:t>uni</w:t>
            </w:r>
            <w:r w:rsidR="00593FC9" w:rsidRPr="00AA0278">
              <w:rPr>
                <w:rFonts w:cstheme="minorHAnsi"/>
                <w:i/>
                <w:sz w:val="18"/>
                <w:szCs w:val="18"/>
                <w:lang w:val="hr-HR"/>
              </w:rPr>
              <w:t xml:space="preserve">  2023. godine</w:t>
            </w:r>
          </w:p>
        </w:tc>
      </w:tr>
      <w:tr w:rsidR="00593FC9" w:rsidRPr="00B91D72" w14:paraId="3264E3F4" w14:textId="77777777" w:rsidTr="00EE0616">
        <w:tblPrEx>
          <w:shd w:val="clear" w:color="auto" w:fill="CED7E7"/>
        </w:tblPrEx>
        <w:trPr>
          <w:trHeight w:val="315"/>
        </w:trPr>
        <w:tc>
          <w:tcPr>
            <w:tcW w:w="2544" w:type="pct"/>
            <w:shd w:val="clear" w:color="auto" w:fill="auto"/>
            <w:tcMar>
              <w:top w:w="80" w:type="dxa"/>
              <w:left w:w="242" w:type="dxa"/>
              <w:bottom w:w="80" w:type="dxa"/>
              <w:right w:w="242" w:type="dxa"/>
            </w:tcMar>
            <w:vAlign w:val="center"/>
          </w:tcPr>
          <w:p w14:paraId="358738A6" w14:textId="70130C7B" w:rsidR="00593FC9" w:rsidRPr="00F01B18" w:rsidRDefault="00593FC9" w:rsidP="00117584">
            <w:pPr>
              <w:pStyle w:val="Text0"/>
              <w:spacing w:before="120" w:after="120"/>
              <w:ind w:left="7" w:right="-61"/>
              <w:rPr>
                <w:rFonts w:asciiTheme="minorHAnsi" w:hAnsiTheme="minorHAnsi" w:cstheme="minorHAnsi"/>
                <w:sz w:val="18"/>
                <w:szCs w:val="18"/>
                <w:lang w:val="hr-HR"/>
              </w:rPr>
            </w:pPr>
            <w:r w:rsidRPr="00F01B18">
              <w:rPr>
                <w:rStyle w:val="Ohne"/>
                <w:rFonts w:asciiTheme="minorHAnsi" w:hAnsiTheme="minorHAnsi" w:cstheme="minorHAnsi"/>
                <w:sz w:val="18"/>
                <w:szCs w:val="18"/>
                <w:lang w:val="hr-HR"/>
              </w:rPr>
              <w:t xml:space="preserve">Objava </w:t>
            </w:r>
            <w:r w:rsidR="00AB11D0" w:rsidRPr="00F01B18">
              <w:rPr>
                <w:rStyle w:val="Ohne"/>
                <w:rFonts w:asciiTheme="minorHAnsi" w:hAnsiTheme="minorHAnsi" w:cstheme="minorHAnsi"/>
                <w:sz w:val="18"/>
                <w:szCs w:val="18"/>
                <w:lang w:val="bs-Latn-BA"/>
              </w:rPr>
              <w:t>na web stranici</w:t>
            </w:r>
            <w:r w:rsidR="00AB11D0" w:rsidRPr="00F01B18">
              <w:rPr>
                <w:rStyle w:val="Ohne"/>
                <w:rFonts w:asciiTheme="minorHAnsi" w:hAnsiTheme="minorHAnsi" w:cstheme="minorHAnsi"/>
                <w:sz w:val="18"/>
                <w:szCs w:val="18"/>
                <w:lang w:val="hr-HR"/>
              </w:rPr>
              <w:t xml:space="preserve"> </w:t>
            </w:r>
            <w:r w:rsidRPr="00F01B18">
              <w:rPr>
                <w:rStyle w:val="Ohne"/>
                <w:rFonts w:asciiTheme="minorHAnsi" w:hAnsiTheme="minorHAnsi" w:cstheme="minorHAnsi"/>
                <w:sz w:val="18"/>
                <w:szCs w:val="18"/>
                <w:lang w:val="hr-HR"/>
              </w:rPr>
              <w:t>donešenog Plana upravljanja r</w:t>
            </w:r>
            <w:r w:rsidRPr="00F01B18">
              <w:rPr>
                <w:rStyle w:val="Ohne"/>
                <w:sz w:val="18"/>
                <w:szCs w:val="18"/>
              </w:rPr>
              <w:t>izikom</w:t>
            </w:r>
            <w:r w:rsidRPr="00F01B18">
              <w:rPr>
                <w:rStyle w:val="Ohne"/>
                <w:rFonts w:asciiTheme="minorHAnsi" w:hAnsiTheme="minorHAnsi" w:cstheme="minorHAnsi"/>
                <w:sz w:val="18"/>
                <w:szCs w:val="18"/>
                <w:lang w:val="hr-HR"/>
              </w:rPr>
              <w:t xml:space="preserve"> od poplava z</w:t>
            </w:r>
            <w:r w:rsidRPr="00F01B18">
              <w:rPr>
                <w:rStyle w:val="Ohne"/>
                <w:sz w:val="18"/>
                <w:szCs w:val="18"/>
              </w:rPr>
              <w:t xml:space="preserve">a vodno područje </w:t>
            </w:r>
            <w:r w:rsidR="00F01B18" w:rsidRPr="00F01B18">
              <w:rPr>
                <w:rStyle w:val="Ohne"/>
                <w:sz w:val="18"/>
                <w:szCs w:val="18"/>
              </w:rPr>
              <w:t>rijeke Save</w:t>
            </w:r>
            <w:r w:rsidRPr="00F01B18">
              <w:rPr>
                <w:rStyle w:val="Ohne"/>
                <w:sz w:val="18"/>
                <w:szCs w:val="18"/>
              </w:rPr>
              <w:t xml:space="preserve"> u FBiH </w:t>
            </w:r>
            <w:r w:rsidRPr="00F01B18">
              <w:rPr>
                <w:rStyle w:val="Ohne"/>
                <w:rFonts w:asciiTheme="minorHAnsi" w:hAnsiTheme="minorHAnsi" w:cstheme="minorHAnsi"/>
                <w:sz w:val="18"/>
                <w:szCs w:val="18"/>
                <w:lang w:val="hr-HR"/>
              </w:rPr>
              <w:t xml:space="preserve">i Konačne verzije </w:t>
            </w:r>
            <w:r w:rsidR="00A31D7B" w:rsidRPr="00F01B18">
              <w:rPr>
                <w:rFonts w:eastAsia="Arial" w:cs="Calibri"/>
                <w:sz w:val="18"/>
                <w:szCs w:val="18"/>
                <w:lang w:val="bs-Latn-BA"/>
              </w:rPr>
              <w:t xml:space="preserve">Strateške procjene uticaja na okoliš </w:t>
            </w:r>
            <w:r w:rsidR="00F01B18" w:rsidRPr="00F01B18">
              <w:rPr>
                <w:rFonts w:eastAsia="Arial" w:cs="Calibri"/>
                <w:sz w:val="18"/>
                <w:szCs w:val="18"/>
                <w:lang w:val="bs-Latn-BA"/>
              </w:rPr>
              <w:t>PURP-a za vodno područje rijeke Save u FBiH</w:t>
            </w:r>
            <w:r w:rsidR="00A31D7B" w:rsidRPr="00F01B18">
              <w:rPr>
                <w:rStyle w:val="Ohne"/>
                <w:rFonts w:asciiTheme="minorHAnsi" w:hAnsiTheme="minorHAnsi" w:cstheme="minorHAnsi"/>
                <w:sz w:val="18"/>
                <w:szCs w:val="18"/>
                <w:lang w:val="bs-Latn-BA"/>
              </w:rPr>
              <w:t>.</w:t>
            </w:r>
            <w:r w:rsidR="00AB11D0">
              <w:rPr>
                <w:rStyle w:val="Ohne"/>
                <w:rFonts w:asciiTheme="minorHAnsi" w:hAnsiTheme="minorHAnsi" w:cstheme="minorHAnsi"/>
                <w:sz w:val="18"/>
                <w:szCs w:val="18"/>
                <w:lang w:val="bs-Latn-BA"/>
              </w:rPr>
              <w:t xml:space="preserve"> </w:t>
            </w:r>
          </w:p>
        </w:tc>
        <w:tc>
          <w:tcPr>
            <w:tcW w:w="2456" w:type="pct"/>
            <w:shd w:val="clear" w:color="auto" w:fill="auto"/>
            <w:tcMar>
              <w:top w:w="80" w:type="dxa"/>
              <w:left w:w="80" w:type="dxa"/>
              <w:bottom w:w="80" w:type="dxa"/>
              <w:right w:w="80" w:type="dxa"/>
            </w:tcMar>
            <w:vAlign w:val="center"/>
          </w:tcPr>
          <w:p w14:paraId="1F950170" w14:textId="77777777" w:rsidR="00593FC9" w:rsidRPr="00B91D72" w:rsidRDefault="00593FC9" w:rsidP="00117584">
            <w:pPr>
              <w:rPr>
                <w:rFonts w:cstheme="minorHAnsi"/>
                <w:sz w:val="18"/>
                <w:szCs w:val="18"/>
                <w:lang w:val="hr-HR"/>
              </w:rPr>
            </w:pPr>
            <w:r w:rsidRPr="00B91D72">
              <w:rPr>
                <w:rFonts w:cstheme="minorHAnsi"/>
                <w:sz w:val="18"/>
                <w:szCs w:val="18"/>
                <w:lang w:val="hr-HR"/>
              </w:rPr>
              <w:t>Po donošenju Odluk</w:t>
            </w:r>
            <w:r>
              <w:rPr>
                <w:rFonts w:cstheme="minorHAnsi"/>
                <w:sz w:val="18"/>
                <w:szCs w:val="18"/>
                <w:lang w:val="hr-HR"/>
              </w:rPr>
              <w:t>e</w:t>
            </w:r>
            <w:r w:rsidRPr="00B91D72">
              <w:rPr>
                <w:rFonts w:cstheme="minorHAnsi"/>
                <w:sz w:val="18"/>
                <w:szCs w:val="18"/>
                <w:lang w:val="hr-HR"/>
              </w:rPr>
              <w:t xml:space="preserve"> Vlad</w:t>
            </w:r>
            <w:r>
              <w:rPr>
                <w:rFonts w:cstheme="minorHAnsi"/>
                <w:sz w:val="18"/>
                <w:szCs w:val="18"/>
                <w:lang w:val="hr-HR"/>
              </w:rPr>
              <w:t>e FBiH</w:t>
            </w:r>
          </w:p>
        </w:tc>
      </w:tr>
    </w:tbl>
    <w:p w14:paraId="14516AA6" w14:textId="45539409" w:rsidR="00227C59" w:rsidRDefault="00227C59" w:rsidP="00227C59">
      <w:pPr>
        <w:pStyle w:val="Heading2"/>
      </w:pPr>
      <w:bookmarkStart w:id="513" w:name="_Toc132627559"/>
      <w:bookmarkStart w:id="514" w:name="_Toc137804213"/>
      <w:r>
        <w:t>Opće informacije o provedenoj proceduri javnih rasprava na Nacrt Plana upravljanja rizikom od poplava za vodno područje rijeke Save u FBiH (2024-2029) sa pratećim dokumentima</w:t>
      </w:r>
      <w:bookmarkEnd w:id="513"/>
      <w:bookmarkEnd w:id="514"/>
    </w:p>
    <w:p w14:paraId="5674F7E0" w14:textId="59CE74A4" w:rsidR="00227C59" w:rsidRDefault="00236499" w:rsidP="00227C59">
      <w:r>
        <w:t>Javna p</w:t>
      </w:r>
      <w:r w:rsidR="00227C59">
        <w:t xml:space="preserve">rezentacija Nacrta Plana upravljanja rizikom od poplava za vodno područje </w:t>
      </w:r>
      <w:r>
        <w:t>rijeke Save</w:t>
      </w:r>
      <w:r w:rsidR="00227C59">
        <w:t xml:space="preserve"> u FBiH </w:t>
      </w:r>
      <w:r>
        <w:t xml:space="preserve">(2024-2029) </w:t>
      </w:r>
      <w:r w:rsidR="00227C59">
        <w:t xml:space="preserve">održana je u </w:t>
      </w:r>
      <w:r>
        <w:t>Sarajevu, Tuzli i Bihaću:</w:t>
      </w:r>
    </w:p>
    <w:p w14:paraId="5A30FA6B" w14:textId="15DB176F" w:rsidR="00236499" w:rsidRPr="00236499" w:rsidRDefault="00236499" w:rsidP="00027684">
      <w:pPr>
        <w:pStyle w:val="ListParagraph"/>
        <w:numPr>
          <w:ilvl w:val="0"/>
          <w:numId w:val="88"/>
        </w:numPr>
        <w:spacing w:before="20" w:after="20"/>
        <w:rPr>
          <w:rFonts w:cstheme="minorHAnsi"/>
          <w:szCs w:val="22"/>
          <w:lang w:val="hr-HR"/>
        </w:rPr>
      </w:pPr>
      <w:r w:rsidRPr="00236499">
        <w:rPr>
          <w:rFonts w:cstheme="minorHAnsi"/>
          <w:szCs w:val="22"/>
          <w:lang w:val="hr-HR"/>
        </w:rPr>
        <w:t>20.12.2022, Sarajevo</w:t>
      </w:r>
      <w:r>
        <w:rPr>
          <w:rFonts w:cstheme="minorHAnsi"/>
          <w:szCs w:val="22"/>
          <w:lang w:val="hr-HR"/>
        </w:rPr>
        <w:t xml:space="preserve">, </w:t>
      </w:r>
      <w:r w:rsidRPr="00236499">
        <w:rPr>
          <w:rFonts w:cstheme="minorHAnsi"/>
          <w:szCs w:val="22"/>
          <w:lang w:val="hr-HR"/>
        </w:rPr>
        <w:t>Hotel Hills Sarajevo (ul. Butmirska cesta 18, Ilidža 71210)</w:t>
      </w:r>
    </w:p>
    <w:p w14:paraId="2403B11E" w14:textId="04D1DE8C" w:rsidR="00236499" w:rsidRPr="00236499" w:rsidRDefault="00236499" w:rsidP="00027684">
      <w:pPr>
        <w:pStyle w:val="ListParagraph"/>
        <w:numPr>
          <w:ilvl w:val="0"/>
          <w:numId w:val="88"/>
        </w:numPr>
        <w:spacing w:before="20" w:after="20"/>
        <w:rPr>
          <w:rFonts w:cstheme="minorHAnsi"/>
          <w:szCs w:val="22"/>
          <w:lang w:val="hr-HR"/>
        </w:rPr>
      </w:pPr>
      <w:r w:rsidRPr="00236499">
        <w:rPr>
          <w:rFonts w:cstheme="minorHAnsi"/>
          <w:szCs w:val="22"/>
          <w:lang w:val="hr-HR"/>
        </w:rPr>
        <w:t>17.01.2023, Tuzla</w:t>
      </w:r>
      <w:r>
        <w:rPr>
          <w:rFonts w:cstheme="minorHAnsi"/>
          <w:szCs w:val="22"/>
          <w:lang w:val="hr-HR"/>
        </w:rPr>
        <w:t xml:space="preserve">, </w:t>
      </w:r>
      <w:r w:rsidRPr="00236499">
        <w:rPr>
          <w:rFonts w:cstheme="minorHAnsi"/>
          <w:szCs w:val="22"/>
          <w:lang w:val="hr-HR"/>
        </w:rPr>
        <w:t>Grand Hotel Tuzla (ZAVNOBiH-a 13, Tuzla 75000)</w:t>
      </w:r>
    </w:p>
    <w:p w14:paraId="3CAE81FF" w14:textId="2FD7057E" w:rsidR="00236499" w:rsidRPr="00236499" w:rsidRDefault="00236499" w:rsidP="00027684">
      <w:pPr>
        <w:pStyle w:val="ListParagraph"/>
        <w:numPr>
          <w:ilvl w:val="0"/>
          <w:numId w:val="88"/>
        </w:numPr>
        <w:spacing w:before="20"/>
        <w:rPr>
          <w:rFonts w:cstheme="minorHAnsi"/>
          <w:szCs w:val="22"/>
          <w:lang w:val="hr-HR"/>
        </w:rPr>
      </w:pPr>
      <w:r w:rsidRPr="00236499">
        <w:rPr>
          <w:rFonts w:cstheme="minorHAnsi"/>
          <w:szCs w:val="22"/>
          <w:lang w:val="hr-HR"/>
        </w:rPr>
        <w:t>07.02.2023, Bihać</w:t>
      </w:r>
      <w:r>
        <w:rPr>
          <w:rFonts w:cstheme="minorHAnsi"/>
          <w:szCs w:val="22"/>
          <w:lang w:val="hr-HR"/>
        </w:rPr>
        <w:t xml:space="preserve">, </w:t>
      </w:r>
      <w:r w:rsidRPr="00236499">
        <w:rPr>
          <w:rFonts w:cstheme="minorHAnsi"/>
          <w:szCs w:val="22"/>
          <w:lang w:val="hr-HR"/>
        </w:rPr>
        <w:t>Hotel Park Bihać (Petog korpusa 3, Bihać 77000)</w:t>
      </w:r>
      <w:r>
        <w:rPr>
          <w:rFonts w:cstheme="minorHAnsi"/>
          <w:szCs w:val="22"/>
          <w:lang w:val="hr-HR"/>
        </w:rPr>
        <w:t xml:space="preserve"> </w:t>
      </w:r>
    </w:p>
    <w:p w14:paraId="7DC8CAFA" w14:textId="19F6C860" w:rsidR="00236499" w:rsidRDefault="00236499" w:rsidP="00227C59">
      <w:r w:rsidRPr="00236499">
        <w:lastRenderedPageBreak/>
        <w:t>U okviru procesa javne rasprave</w:t>
      </w:r>
      <w:r>
        <w:t>,</w:t>
      </w:r>
      <w:r w:rsidRPr="00236499">
        <w:t xml:space="preserve"> javnosti je omogućeno i davanje komentara, sugestija, primjedbi na objavljeni dokument u pisanoj formi, </w:t>
      </w:r>
      <w:r w:rsidR="002C4F38">
        <w:t>putem web stranice</w:t>
      </w:r>
      <w:r w:rsidRPr="00236499">
        <w:t xml:space="preserve">: </w:t>
      </w:r>
      <w:hyperlink r:id="rId50" w:history="1">
        <w:r w:rsidR="002C4F38" w:rsidRPr="00BC45F6">
          <w:rPr>
            <w:rStyle w:val="Hyperlink"/>
          </w:rPr>
          <w:t>https://voda.ba/obrazac-za-konsultacije</w:t>
        </w:r>
      </w:hyperlink>
      <w:r w:rsidR="002C4F38">
        <w:t xml:space="preserve"> </w:t>
      </w:r>
      <w:r w:rsidRPr="00236499">
        <w:t xml:space="preserve">kao i </w:t>
      </w:r>
      <w:r w:rsidR="002C4F38">
        <w:t>direktno pisanim putem na adresu:</w:t>
      </w:r>
      <w:r w:rsidRPr="00236499">
        <w:t xml:space="preserve"> Agencija za vodno područje Save, Hamdije Čemerlića 39a, 71000 Sarajevo.</w:t>
      </w:r>
    </w:p>
    <w:p w14:paraId="31034D1F" w14:textId="563210C8" w:rsidR="008C5BED" w:rsidRDefault="008C5BED" w:rsidP="00227C59">
      <w:r>
        <w:t>Rok za dostavljanje komentara na prezentirani dokument je bio 08.05.2023. godine.</w:t>
      </w:r>
    </w:p>
    <w:p w14:paraId="60562889" w14:textId="2F482539" w:rsidR="00227C59" w:rsidRDefault="00227C59" w:rsidP="00227C59">
      <w:r>
        <w:t xml:space="preserve">U periodu trajanja javne rasprave do </w:t>
      </w:r>
      <w:r w:rsidRPr="00F724C8">
        <w:t>08.05.2023</w:t>
      </w:r>
      <w:r>
        <w:t xml:space="preserve">. su pristigli komentari i sugestije od strane sljedećih institucija i zainteresiranih strana: </w:t>
      </w:r>
    </w:p>
    <w:p w14:paraId="2EB6A0EB" w14:textId="5CA0FE57" w:rsidR="00236499" w:rsidRDefault="003D2076" w:rsidP="00027684">
      <w:pPr>
        <w:pStyle w:val="ListParagraph"/>
        <w:numPr>
          <w:ilvl w:val="0"/>
          <w:numId w:val="90"/>
        </w:numPr>
        <w:spacing w:after="0"/>
        <w:ind w:left="714" w:hanging="357"/>
        <w:contextualSpacing w:val="0"/>
      </w:pPr>
      <w:r>
        <w:t>Grad Gračanica, Tuzlanski kanton</w:t>
      </w:r>
    </w:p>
    <w:p w14:paraId="27AE2868" w14:textId="77777777" w:rsidR="00117584" w:rsidRDefault="003D2076" w:rsidP="00D713BF">
      <w:pPr>
        <w:pStyle w:val="ListParagraph"/>
        <w:numPr>
          <w:ilvl w:val="0"/>
          <w:numId w:val="90"/>
        </w:numPr>
        <w:spacing w:before="0" w:after="0"/>
        <w:ind w:left="714" w:hanging="357"/>
        <w:contextualSpacing w:val="0"/>
      </w:pPr>
      <w:r>
        <w:t>Općina Novi grad, Sarajevo</w:t>
      </w:r>
    </w:p>
    <w:p w14:paraId="3386B472" w14:textId="373F0A61" w:rsidR="00D713BF" w:rsidRDefault="00491B57" w:rsidP="00117584">
      <w:pPr>
        <w:pStyle w:val="ListParagraph"/>
        <w:numPr>
          <w:ilvl w:val="0"/>
          <w:numId w:val="90"/>
        </w:numPr>
        <w:spacing w:before="0"/>
        <w:ind w:left="714" w:hanging="357"/>
        <w:contextualSpacing w:val="0"/>
      </w:pPr>
      <w:r>
        <w:t>Kantonalna uprava c</w:t>
      </w:r>
      <w:r w:rsidR="00D713BF">
        <w:t>iviln</w:t>
      </w:r>
      <w:r>
        <w:t>e</w:t>
      </w:r>
      <w:r w:rsidR="00D713BF">
        <w:t xml:space="preserve"> zaštit</w:t>
      </w:r>
      <w:r>
        <w:t>e</w:t>
      </w:r>
      <w:r w:rsidR="00D713BF">
        <w:t xml:space="preserve"> Tuzla</w:t>
      </w:r>
      <w:r>
        <w:t>nskog kantona</w:t>
      </w:r>
    </w:p>
    <w:p w14:paraId="2B34BBC2" w14:textId="77777777" w:rsidR="00E27D9F" w:rsidRDefault="00E27D9F" w:rsidP="00E27D9F">
      <w:bookmarkStart w:id="515" w:name="_Hlk136001610"/>
      <w:r>
        <w:t>Komentar upućen od strane Grada Gračanica odnosi se na prijedlog za uključivanje pet mjera regulacije rijeke Spreče na dionici nizvodno od akumulacije Modrac, te na izradu hidrološko-hidrauličkog modela koji bi obuhvatio i uzvodni i nizvodni dio toka rijeke Spreče kao i samu branu i akumulaciju.</w:t>
      </w:r>
    </w:p>
    <w:p w14:paraId="2113C7E9" w14:textId="77777777" w:rsidR="00E27D9F" w:rsidRDefault="00E27D9F" w:rsidP="00E27D9F">
      <w:r>
        <w:t>Razmatrane su predložene mjere u odnosu na stepen rizika od poplava na ovom području. Poplavi poligon najvećim dijelom pokriva poljoprivredno zemljište gdje je rizik od poplava nizak. Ovo je dijelom i zbog metodologije proračuna rizika od poplava za poljoprivredno zemljište. U tom smislu, predloženo je unaprjeđenje metodologije proračuna opasnosti i rizika od poplava za sljedeći ciklus implementacije Direktive o poplavama (obuhvaćeno mjerom BAFA_PREV_24_NS_27).</w:t>
      </w:r>
    </w:p>
    <w:p w14:paraId="0EE90599" w14:textId="77777777" w:rsidR="00E27D9F" w:rsidRDefault="00E27D9F" w:rsidP="00E27D9F">
      <w:r>
        <w:t xml:space="preserve">Na osnovu novog proračuna stepena rizika može se ponovno izvršiti ocjena da li je za ovo područje potrebno predložiti mjere za smanjenje rizika od poplava. U ovom ciklusu (ovaj Plan), za implementaciju je kandidovan jedan projekat: Regulacija korita rijeke Spreče od mosta u Karanovcu do ušća Sokoluše (BAFA_PRO_33_S_15). </w:t>
      </w:r>
    </w:p>
    <w:p w14:paraId="6D53530F" w14:textId="1C886ACB" w:rsidR="00117584" w:rsidRDefault="00E27D9F" w:rsidP="00E27D9F">
      <w:r>
        <w:t>Što se tiče plana pogona i održavanja brane i akumulacije Modrac, AVP Sava je u svom stručnom mišljenju (od 3. novembra 2022. godine) naložila operateru (JP Spreča d.d. Tuzla) da u koordinaciji sa AVP Sava integriše upravljačke odluke i pravila operatera brane i akumulacije Modrac u već uspostavljeni kombinirani hidrološko-hidraulički model za vodno područje rijeke Save u FBiH (gdje spada i rijeka Spreča), kako bi se mogla dobiti što jasnija slika o prognoziranim vodostajima nizvodno od brane, a što također direktno utiče i na prognozu vodostaja na rijekama Bosni i Savi. Također, na osnovu pouzdanog hidrološko-hidrauličkog modela, potrebno je provesti i izradu vodoprivrednog modela, odnosno dinamičkog modela upravljanja akumulacijom, kako bi se na najbolji mogući način optimizirale sve namjene akumulacije i donosile najispravnije odluke sa aspekta upravljanja vodama. Ovi zahtjevi su postavljeni kao obaveza koja se mora ispuniti kako bi izdata vodna dozvola bila pravosnažna. Na ovaj način, ispunjen je zahtjev Grada Gračanica za poboljšanjem upravljanja akumulacijom i branom Modrac.</w:t>
      </w:r>
    </w:p>
    <w:p w14:paraId="7C5D8850" w14:textId="3AF5A4B6" w:rsidR="003257C3" w:rsidRDefault="003257C3" w:rsidP="00E27D9F">
      <w:r>
        <w:t xml:space="preserve">Od strane općine Novi grad Sarajevo ustupljene su informacije vezane uz sistem upravljanja poplavama i zaštiti od poplava, veličini površine koja je zaštićena mjerama za ublažavanje poplava kao i broj ljudi koji bi bili zaštićeni od stogodišnjeg poplavnog događaja. </w:t>
      </w:r>
    </w:p>
    <w:p w14:paraId="52C5EA90" w14:textId="7A85030B" w:rsidR="006F2ED2" w:rsidRDefault="006F2ED2" w:rsidP="00E27D9F">
      <w:r>
        <w:t xml:space="preserve">Komentar </w:t>
      </w:r>
      <w:r w:rsidR="00D82427">
        <w:t>k</w:t>
      </w:r>
      <w:r w:rsidR="00D82427" w:rsidRPr="00D82427">
        <w:t>antonaln</w:t>
      </w:r>
      <w:r w:rsidR="00D82427">
        <w:t>e</w:t>
      </w:r>
      <w:r w:rsidR="00D82427" w:rsidRPr="00D82427">
        <w:t xml:space="preserve"> uprav</w:t>
      </w:r>
      <w:r w:rsidR="00D82427">
        <w:t>e</w:t>
      </w:r>
      <w:r w:rsidR="00D82427" w:rsidRPr="00D82427">
        <w:t xml:space="preserve"> civilne zaštite Tuzlanskog kantona</w:t>
      </w:r>
      <w:r w:rsidR="00D82427">
        <w:t xml:space="preserve"> </w:t>
      </w:r>
      <w:r>
        <w:t xml:space="preserve">odnosio se na </w:t>
      </w:r>
      <w:r w:rsidRPr="006F2ED2">
        <w:t>pogone i postrojenja koji mogu prouzročiti iznenadno onečišćenje voda u slučaju poplava</w:t>
      </w:r>
      <w:r>
        <w:t>. U tom smislu, z</w:t>
      </w:r>
      <w:r w:rsidRPr="006F2ED2">
        <w:t xml:space="preserve">a sva izdvojena IPPC/IED postrojenja </w:t>
      </w:r>
      <w:r>
        <w:t xml:space="preserve">(njih 5 u obuhvatu plavnog područja) </w:t>
      </w:r>
      <w:r w:rsidRPr="006F2ED2">
        <w:t>potrebno je kroz vodne dozvole propisati obavezu izrade plana postupanja u slučaju proglašenja redovne/vanredne odbrane od poplava i/ili izdavanja obavještenja o prognozi vanrednog hidrološkog stanja za područja na kojim su locirana ova postrojenja</w:t>
      </w:r>
      <w:r>
        <w:t xml:space="preserve">.  </w:t>
      </w:r>
    </w:p>
    <w:p w14:paraId="27566590" w14:textId="6B960F19" w:rsidR="003257C3" w:rsidRDefault="003257C3" w:rsidP="00E27D9F">
      <w:r>
        <w:t xml:space="preserve"> </w:t>
      </w:r>
    </w:p>
    <w:bookmarkEnd w:id="515"/>
    <w:p w14:paraId="2D8EDEBC" w14:textId="5724B27F" w:rsidR="009B022A" w:rsidRDefault="00223EAD" w:rsidP="00223EAD">
      <w:pPr>
        <w:spacing w:after="0"/>
        <w:jc w:val="center"/>
        <w:rPr>
          <w:noProof/>
        </w:rPr>
      </w:pPr>
      <w:r>
        <w:rPr>
          <w:noProof/>
          <w:lang w:eastAsia="bs-Latn-BA"/>
        </w:rPr>
        <w:lastRenderedPageBreak/>
        <w:drawing>
          <wp:inline distT="0" distB="0" distL="0" distR="0" wp14:anchorId="35E08D7A" wp14:editId="6E64D5E0">
            <wp:extent cx="5680800" cy="8218800"/>
            <wp:effectExtent l="0" t="0" r="0" b="0"/>
            <wp:docPr id="1739654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54847" name="Picture 1739654847"/>
                    <pic:cNvPicPr/>
                  </pic:nvPicPr>
                  <pic:blipFill>
                    <a:blip r:embed="rId51">
                      <a:extLst>
                        <a:ext uri="{28A0092B-C50C-407E-A947-70E740481C1C}">
                          <a14:useLocalDpi xmlns:a14="http://schemas.microsoft.com/office/drawing/2010/main" val="0"/>
                        </a:ext>
                      </a:extLst>
                    </a:blip>
                    <a:stretch>
                      <a:fillRect/>
                    </a:stretch>
                  </pic:blipFill>
                  <pic:spPr>
                    <a:xfrm>
                      <a:off x="0" y="0"/>
                      <a:ext cx="5680800" cy="8218800"/>
                    </a:xfrm>
                    <a:prstGeom prst="rect">
                      <a:avLst/>
                    </a:prstGeom>
                  </pic:spPr>
                </pic:pic>
              </a:graphicData>
            </a:graphic>
          </wp:inline>
        </w:drawing>
      </w:r>
    </w:p>
    <w:p w14:paraId="6CBBDB92" w14:textId="694B7F9F" w:rsidR="00F724C8" w:rsidRDefault="009B022A" w:rsidP="00223EAD">
      <w:pPr>
        <w:pStyle w:val="Caption"/>
        <w:spacing w:before="60" w:after="0"/>
      </w:pPr>
      <w:r>
        <w:rPr>
          <w:noProof/>
        </w:rPr>
        <w:t xml:space="preserve"> </w:t>
      </w:r>
      <w:bookmarkStart w:id="516" w:name="_Toc132627580"/>
      <w:bookmarkStart w:id="517" w:name="_Toc137804239"/>
      <w:r>
        <w:t xml:space="preserve">Slika </w:t>
      </w:r>
      <w:r>
        <w:fldChar w:fldCharType="begin"/>
      </w:r>
      <w:r>
        <w:instrText xml:space="preserve"> SEQ Slika \* ARABIC </w:instrText>
      </w:r>
      <w:r>
        <w:fldChar w:fldCharType="separate"/>
      </w:r>
      <w:r>
        <w:rPr>
          <w:noProof/>
        </w:rPr>
        <w:t>24</w:t>
      </w:r>
      <w:r>
        <w:fldChar w:fldCharType="end"/>
      </w:r>
      <w:r>
        <w:t>. Fotografska zabilježba javne rasprave o Nacrtu Plana upravljanja rizikom od poplava za vodno područje rijeke Save u FBiH</w:t>
      </w:r>
      <w:bookmarkEnd w:id="516"/>
      <w:bookmarkEnd w:id="517"/>
    </w:p>
    <w:p w14:paraId="0AB23DB4" w14:textId="77777777" w:rsidR="003C3101" w:rsidRPr="008731DE" w:rsidRDefault="003C3101" w:rsidP="00E76910">
      <w:pPr>
        <w:sectPr w:rsidR="003C3101" w:rsidRPr="008731DE" w:rsidSect="00CA398E">
          <w:type w:val="continuous"/>
          <w:pgSz w:w="11901" w:h="16840"/>
          <w:pgMar w:top="1701" w:right="1440" w:bottom="1440" w:left="1440" w:header="1059" w:footer="720" w:gutter="0"/>
          <w:cols w:space="720"/>
          <w:docGrid w:linePitch="360"/>
        </w:sectPr>
      </w:pPr>
    </w:p>
    <w:p w14:paraId="5421DD2C" w14:textId="0D00B144" w:rsidR="00E76910" w:rsidRPr="0029696C" w:rsidRDefault="00C61D51" w:rsidP="00B853E6">
      <w:pPr>
        <w:pStyle w:val="Heading1"/>
      </w:pPr>
      <w:bookmarkStart w:id="518" w:name="_Toc108528618"/>
      <w:bookmarkStart w:id="519" w:name="_Toc137804214"/>
      <w:r w:rsidRPr="0029696C">
        <w:lastRenderedPageBreak/>
        <w:t>ZAKLJUČCI I PREPORUKE</w:t>
      </w:r>
      <w:bookmarkEnd w:id="518"/>
      <w:bookmarkEnd w:id="519"/>
    </w:p>
    <w:p w14:paraId="514D688B" w14:textId="47F3ACFC" w:rsidR="002D680A" w:rsidRPr="0029696C" w:rsidRDefault="002D680A" w:rsidP="002D680A">
      <w:bookmarkStart w:id="520" w:name="_Hlk133231429"/>
      <w:r w:rsidRPr="0029696C">
        <w:t xml:space="preserve">Ovaj Plan je sastavni i </w:t>
      </w:r>
      <w:r w:rsidR="00632DFC" w:rsidRPr="0029696C">
        <w:t xml:space="preserve">završni </w:t>
      </w:r>
      <w:r w:rsidRPr="0029696C">
        <w:t>dio prvog ciklusa implementacije EU Direktive o poplavama, a izrađen je na bazi detaljnih analiza problema</w:t>
      </w:r>
      <w:r w:rsidR="00632DFC" w:rsidRPr="0029696C">
        <w:t>tike</w:t>
      </w:r>
      <w:r w:rsidRPr="0029696C">
        <w:t xml:space="preserve"> plavljenja na vodnom području </w:t>
      </w:r>
      <w:r w:rsidR="009E52C5" w:rsidRPr="0029696C">
        <w:t>rijeke Save</w:t>
      </w:r>
      <w:r w:rsidRPr="0029696C">
        <w:t xml:space="preserve"> u FBiH. Plan predstavlja kvalitetnu osnovu za provođenje mjera kojima će se budući rizici od poplava kontroli</w:t>
      </w:r>
      <w:r w:rsidR="009E52C5" w:rsidRPr="0029696C">
        <w:t>s</w:t>
      </w:r>
      <w:r w:rsidRPr="0029696C">
        <w:t xml:space="preserve">ati (spriječiti ili ublažiti), putem prevencije, zaštite, povećanja pripravnosti i oporavka od šteta. </w:t>
      </w:r>
    </w:p>
    <w:bookmarkEnd w:id="520"/>
    <w:p w14:paraId="21B08E04" w14:textId="7FFD1971" w:rsidR="002D680A" w:rsidRPr="0029696C" w:rsidRDefault="002D680A" w:rsidP="002D680A">
      <w:r w:rsidRPr="0029696C">
        <w:t xml:space="preserve">Planom je obuhvaćeno/predloženo </w:t>
      </w:r>
      <w:r w:rsidR="00046357" w:rsidRPr="0029696C">
        <w:t>111</w:t>
      </w:r>
      <w:r w:rsidRPr="0029696C">
        <w:t xml:space="preserve"> strukturnih i </w:t>
      </w:r>
      <w:r w:rsidR="00046357" w:rsidRPr="0029696C">
        <w:t>56</w:t>
      </w:r>
      <w:r w:rsidRPr="0029696C">
        <w:t xml:space="preserve"> nestrukturnih mjera od kojih su one, koje imaju realnu šansu za implementaciju u šestogodišnjem ciklusu (2024-2029), uvrštene u Akcioni plan. </w:t>
      </w:r>
    </w:p>
    <w:p w14:paraId="0D44EA0D" w14:textId="375A254D" w:rsidR="002D680A" w:rsidRPr="0029696C" w:rsidRDefault="002D680A" w:rsidP="002D680A">
      <w:r w:rsidRPr="0029696C">
        <w:t xml:space="preserve">U segmentu strukturnih mjera fokus je prema „tradiciji“ ostao na </w:t>
      </w:r>
      <w:r w:rsidR="001E276B" w:rsidRPr="0029696C">
        <w:t xml:space="preserve">zaštiti </w:t>
      </w:r>
      <w:r w:rsidRPr="0029696C">
        <w:t xml:space="preserve">urbanih područja u uskim dolinama gdje nema prostora za </w:t>
      </w:r>
      <w:r w:rsidR="00632DFC" w:rsidRPr="0029696C">
        <w:t xml:space="preserve">formiranje </w:t>
      </w:r>
      <w:r w:rsidRPr="0029696C">
        <w:t>reten</w:t>
      </w:r>
      <w:r w:rsidR="00046357" w:rsidRPr="0029696C">
        <w:t>z</w:t>
      </w:r>
      <w:r w:rsidRPr="0029696C">
        <w:t xml:space="preserve">ije i sl. </w:t>
      </w:r>
    </w:p>
    <w:p w14:paraId="27D3A9D9" w14:textId="3131B317" w:rsidR="002D680A" w:rsidRPr="0029696C" w:rsidRDefault="002D680A" w:rsidP="002D680A">
      <w:r w:rsidRPr="0029696C">
        <w:t>U segmentu nestrukturnih mjera naglasak je stavljen na one mjere koje predstavljaju ključne alate za adekvatno upravljanje rizikom od poplava, kao što je npr. s</w:t>
      </w:r>
      <w:r w:rsidR="00046357" w:rsidRPr="0029696C">
        <w:t>istem</w:t>
      </w:r>
      <w:r w:rsidRPr="0029696C">
        <w:t xml:space="preserve"> ranog upozor</w:t>
      </w:r>
      <w:r w:rsidR="00046357" w:rsidRPr="0029696C">
        <w:t>enja</w:t>
      </w:r>
      <w:r w:rsidRPr="0029696C">
        <w:t xml:space="preserve">, s tim vezana mreža </w:t>
      </w:r>
      <w:r w:rsidR="00632DFC" w:rsidRPr="0029696C">
        <w:t xml:space="preserve">meteoroloških i hidroloških </w:t>
      </w:r>
      <w:r w:rsidR="00046357" w:rsidRPr="0029696C">
        <w:t>stanica</w:t>
      </w:r>
      <w:r w:rsidRPr="0029696C">
        <w:t xml:space="preserve"> i sl.</w:t>
      </w:r>
    </w:p>
    <w:p w14:paraId="7E27BB5A" w14:textId="614178C7" w:rsidR="002D680A" w:rsidRPr="0029696C" w:rsidRDefault="002D680A" w:rsidP="002D680A">
      <w:r w:rsidRPr="0029696C">
        <w:t>Provedene analize utroška prikupljenih sredstava po osnovu vodnih naknada na segment upravljanja rizikom od poplava, pokazuju da nema dovoljno finan</w:t>
      </w:r>
      <w:r w:rsidR="00046357" w:rsidRPr="0029696C">
        <w:t>s</w:t>
      </w:r>
      <w:r w:rsidRPr="0029696C">
        <w:t xml:space="preserve">ijskih sredstava za </w:t>
      </w:r>
      <w:r w:rsidR="00632DFC" w:rsidRPr="0029696C">
        <w:t xml:space="preserve">punu </w:t>
      </w:r>
      <w:r w:rsidRPr="0029696C">
        <w:t xml:space="preserve">implementaciju mjera predviđenih Planom, pri čemu svakako treba imati na umu da će provođenje novih mjera značiti i da će se izdvajanja za redovno održavanje </w:t>
      </w:r>
      <w:r w:rsidR="00926020">
        <w:t>sistema</w:t>
      </w:r>
      <w:r w:rsidRPr="0029696C">
        <w:t xml:space="preserve"> povećavati. </w:t>
      </w:r>
    </w:p>
    <w:p w14:paraId="554B5D83" w14:textId="145B3E5F" w:rsidR="002D680A" w:rsidRPr="0029696C" w:rsidRDefault="002556F5" w:rsidP="002D680A">
      <w:r w:rsidRPr="0029696C">
        <w:t>Određen broj mjera čiji geografski ut</w:t>
      </w:r>
      <w:r w:rsidR="00813A5E" w:rsidRPr="0029696C">
        <w:t>i</w:t>
      </w:r>
      <w:r w:rsidRPr="0029696C">
        <w:t xml:space="preserve">caj prelazi obuhvat vodnog područja rijeke Save u FBiH, zahtijeva finansijsku pomoć </w:t>
      </w:r>
      <w:r w:rsidR="002D680A" w:rsidRPr="0029696C">
        <w:t>IFI</w:t>
      </w:r>
      <w:r w:rsidR="002D680A" w:rsidRPr="0029696C">
        <w:rPr>
          <w:rStyle w:val="FootnoteReference"/>
        </w:rPr>
        <w:footnoteReference w:id="55"/>
      </w:r>
      <w:r w:rsidR="002D680A" w:rsidRPr="0029696C">
        <w:t xml:space="preserve"> </w:t>
      </w:r>
      <w:r w:rsidR="00046357" w:rsidRPr="0029696C">
        <w:t xml:space="preserve">te sufinansiranje JU Vode Srpske, </w:t>
      </w:r>
      <w:r w:rsidR="00713023" w:rsidRPr="0029696C">
        <w:t>AVP</w:t>
      </w:r>
      <w:r w:rsidR="00046357" w:rsidRPr="0029696C">
        <w:t xml:space="preserve"> Sava i Vlade BD</w:t>
      </w:r>
      <w:r w:rsidRPr="0029696C">
        <w:t xml:space="preserve">. </w:t>
      </w:r>
      <w:r w:rsidR="002D680A" w:rsidRPr="0029696C">
        <w:t>Načelo solidarnosti, odnosno način s</w:t>
      </w:r>
      <w:r w:rsidR="00046357" w:rsidRPr="0029696C">
        <w:t>a</w:t>
      </w:r>
      <w:r w:rsidR="002D680A" w:rsidRPr="0029696C">
        <w:t>radnje i koordinacije institucija nadležnih za implementaciju ovakvih mjera je neophodno formalizirati. Kako bi se izbjegli mogući zastoji, način na koji će se s</w:t>
      </w:r>
      <w:r w:rsidR="00046357" w:rsidRPr="0029696C">
        <w:t>a</w:t>
      </w:r>
      <w:r w:rsidR="002D680A" w:rsidRPr="0029696C">
        <w:t xml:space="preserve">rađivati pri implementaciji ovih mjera mora biti definiran i prihvaćen na nivou resornih entitetskih ministarstava. </w:t>
      </w:r>
    </w:p>
    <w:p w14:paraId="474F4122" w14:textId="671D5A4F" w:rsidR="002D680A" w:rsidRPr="0029696C" w:rsidRDefault="002D680A" w:rsidP="002D680A">
      <w:r w:rsidRPr="0029696C">
        <w:t xml:space="preserve">Po pitanju ljudskih resursa može se zaključiti da resorno Ministarstvo (FMPVŠ) i Agencija za vodno područje </w:t>
      </w:r>
      <w:r w:rsidR="0076159E" w:rsidRPr="0029696C">
        <w:t>rijeke Save</w:t>
      </w:r>
      <w:r w:rsidRPr="0029696C">
        <w:t xml:space="preserve"> imaju neophodno znanje, ali ne raspolažu dovoljnim ljudskim kapacitetima, pa se preporu</w:t>
      </w:r>
      <w:r w:rsidR="0076159E" w:rsidRPr="0029696C">
        <w:t>čuje</w:t>
      </w:r>
      <w:r w:rsidRPr="0029696C">
        <w:t>, da se ti kapaciteti uvećaju u mjeri koliko to raspoloživi budžet dozvoljava.</w:t>
      </w:r>
    </w:p>
    <w:p w14:paraId="46828753" w14:textId="31B907A6" w:rsidR="002D680A" w:rsidRPr="0029696C" w:rsidRDefault="002D680A" w:rsidP="002D680A">
      <w:bookmarkStart w:id="521" w:name="_Hlk132376040"/>
      <w:r w:rsidRPr="0029696C">
        <w:t xml:space="preserve">Ovaj Plan 2024-2029 nije </w:t>
      </w:r>
      <w:r w:rsidR="001E276B" w:rsidRPr="0029696C">
        <w:t xml:space="preserve">vremenski </w:t>
      </w:r>
      <w:r w:rsidRPr="0029696C">
        <w:t>sin</w:t>
      </w:r>
      <w:r w:rsidR="0076159E" w:rsidRPr="0029696C">
        <w:t>h</w:t>
      </w:r>
      <w:r w:rsidRPr="0029696C">
        <w:t>roniziran sa Planom upravljanja vodama 2022-2027. Za naredni ciklus implementacije EU Direktive o poplavama u BiH, preporuč</w:t>
      </w:r>
      <w:r w:rsidR="0076159E" w:rsidRPr="0029696C">
        <w:t>uje</w:t>
      </w:r>
      <w:r w:rsidRPr="0029696C">
        <w:t xml:space="preserve"> se izrada integralnog plana kojim bi naredni plan postao dijelom Plana upravljanja vodama (prema ODV), na način kako su to neke zemlje članice EU uradile u drugom ciklusu.</w:t>
      </w:r>
    </w:p>
    <w:bookmarkEnd w:id="521"/>
    <w:p w14:paraId="188E4A0E" w14:textId="39A83482" w:rsidR="002D680A" w:rsidRPr="00813A5E" w:rsidRDefault="002D680A" w:rsidP="002D680A">
      <w:r w:rsidRPr="0029696C">
        <w:t>Konačnu odluku pristupanju izrade integralnog Plana upravljanja vodnim područjem (za period 2028-2033</w:t>
      </w:r>
      <w:r w:rsidR="00632DFC" w:rsidRPr="0029696C">
        <w:t xml:space="preserve"> godine</w:t>
      </w:r>
      <w:r w:rsidRPr="0029696C">
        <w:t>) koji bi integrirao pitanja upravljanja vodama sukladno ODV i pitanja Direktive o poplavama treba donijeti na osnovu analize trendova rasta kapaciteta, financijskih i ljudskih, kao i mogućnosti korištenja fondova EU.</w:t>
      </w:r>
    </w:p>
    <w:p w14:paraId="08D34C95" w14:textId="6009738E" w:rsidR="00D54205" w:rsidRPr="002744D8" w:rsidRDefault="00C464A6" w:rsidP="00C464A6">
      <w:pPr>
        <w:pStyle w:val="Heading1"/>
      </w:pPr>
      <w:bookmarkStart w:id="522" w:name="_Toc137804215"/>
      <w:r w:rsidRPr="002744D8">
        <w:lastRenderedPageBreak/>
        <w:t>KORIŠTENA LITERATURA I IZVORI PODATAKA</w:t>
      </w:r>
      <w:bookmarkEnd w:id="522"/>
    </w:p>
    <w:p w14:paraId="71828AB5" w14:textId="77777777" w:rsidR="00A12A9D" w:rsidRDefault="00A12A9D" w:rsidP="00A12A9D">
      <w:pPr>
        <w:pStyle w:val="NumberedParagraph"/>
      </w:pPr>
      <w:r>
        <w:t xml:space="preserve">Analiza stanja stanovništva u BiH, SeCons razvojna grupa (2019-2020) </w:t>
      </w:r>
    </w:p>
    <w:p w14:paraId="381043AE" w14:textId="77777777" w:rsidR="00A12A9D" w:rsidRDefault="00A12A9D" w:rsidP="00A12A9D">
      <w:pPr>
        <w:pStyle w:val="NumberedParagraph"/>
      </w:pPr>
      <w:r>
        <w:t>Bosnia and Herzegovina Support to Flood Protection and Flood Risk Management 2014-2020, IPA 2016, European Commission</w:t>
      </w:r>
    </w:p>
    <w:p w14:paraId="630142D9" w14:textId="77777777" w:rsidR="00A12A9D" w:rsidRDefault="00A12A9D" w:rsidP="00A12A9D">
      <w:pPr>
        <w:pStyle w:val="NumberedParagraph"/>
      </w:pPr>
      <w:r>
        <w:t>Convention on Cooperation for the Protection and Sustainable use of the Danube River, International Commission for the Protection of the Danube River, 1998</w:t>
      </w:r>
    </w:p>
    <w:p w14:paraId="426E7A77" w14:textId="77777777" w:rsidR="00A12A9D" w:rsidRDefault="00A12A9D" w:rsidP="00A12A9D">
      <w:pPr>
        <w:pStyle w:val="NumberedParagraph"/>
      </w:pPr>
      <w:r>
        <w:t>Corine Land Cover Map (2018), European Environment Agency</w:t>
      </w:r>
    </w:p>
    <w:p w14:paraId="235CF5D5" w14:textId="77777777" w:rsidR="00A12A9D" w:rsidRDefault="00A12A9D" w:rsidP="00A12A9D">
      <w:pPr>
        <w:pStyle w:val="NumberedParagraph"/>
      </w:pPr>
      <w:r>
        <w:t>Danube Flood Risk Management Plan, International Commission for the Protection of the Danube River, 2021</w:t>
      </w:r>
    </w:p>
    <w:p w14:paraId="404FB49C" w14:textId="77777777" w:rsidR="00A12A9D" w:rsidRDefault="00A12A9D" w:rsidP="00A12A9D">
      <w:pPr>
        <w:pStyle w:val="NumberedParagraph"/>
      </w:pPr>
      <w:r>
        <w:t>Direktiva o industrijskim emisijama (engl. Industrial Emissions Directive, IED, 2010/75/EC)</w:t>
      </w:r>
    </w:p>
    <w:p w14:paraId="4CD0A268" w14:textId="77777777" w:rsidR="00A12A9D" w:rsidRDefault="00A12A9D" w:rsidP="00A12A9D">
      <w:pPr>
        <w:pStyle w:val="NumberedParagraph"/>
      </w:pPr>
      <w:r>
        <w:t>Direktiva o procjeni i upravljanju poplavnim rizikom (engl. Directive on the assessment and management of flood risks 2007/60/EC)</w:t>
      </w:r>
    </w:p>
    <w:p w14:paraId="7AF35289" w14:textId="77777777" w:rsidR="00A12A9D" w:rsidRDefault="00A12A9D" w:rsidP="00A12A9D">
      <w:pPr>
        <w:pStyle w:val="NumberedParagraph"/>
      </w:pPr>
      <w:r>
        <w:t>Direktiva o procjeni učinaka određenih planova i programa na okoliš (engl. SEA Directive 2001/42/EC)</w:t>
      </w:r>
    </w:p>
    <w:p w14:paraId="63B23B0B" w14:textId="77777777" w:rsidR="00A12A9D" w:rsidRDefault="00A12A9D" w:rsidP="00A12A9D">
      <w:pPr>
        <w:pStyle w:val="NumberedParagraph"/>
      </w:pPr>
      <w:r>
        <w:t>Federalna strategija zaštite okoliša FBiH (2022-2032)</w:t>
      </w:r>
    </w:p>
    <w:p w14:paraId="478FF6C7" w14:textId="77777777" w:rsidR="00A12A9D" w:rsidRDefault="00A12A9D" w:rsidP="00A12A9D">
      <w:pPr>
        <w:pStyle w:val="NumberedParagraph"/>
      </w:pPr>
      <w:r>
        <w:t>Federalni operativni plan odbrane od poplava (FOP) („Službene novine FBiH“, br. 97/15)</w:t>
      </w:r>
    </w:p>
    <w:p w14:paraId="78FB0BB4" w14:textId="77777777" w:rsidR="00A12A9D" w:rsidRDefault="00A12A9D" w:rsidP="00A12A9D">
      <w:pPr>
        <w:pStyle w:val="NumberedParagraph"/>
      </w:pPr>
      <w:r>
        <w:t>Flood Risk Management Plan in the Sava River Basin, International Sava River Basin Commission, 2019</w:t>
      </w:r>
    </w:p>
    <w:p w14:paraId="51FCE94F" w14:textId="77777777" w:rsidR="00A12A9D" w:rsidRDefault="00A12A9D" w:rsidP="00A12A9D">
      <w:pPr>
        <w:pStyle w:val="NumberedParagraph"/>
      </w:pPr>
      <w:r>
        <w:t>Guidance for Reporting under the Flood Directive (2007/60/EC), Technical report, 2013</w:t>
      </w:r>
    </w:p>
    <w:p w14:paraId="6E8F4B58" w14:textId="77777777" w:rsidR="00A12A9D" w:rsidRDefault="00A12A9D" w:rsidP="00A12A9D">
      <w:pPr>
        <w:pStyle w:val="NumberedParagraph"/>
      </w:pPr>
      <w:r>
        <w:t>Konvencija o pristupu informacijama, učešću javnosti u odlučivanju i pristupu pravdi po pitanjima okoliša, Aarhus, Danska, 1998</w:t>
      </w:r>
    </w:p>
    <w:p w14:paraId="0A4A7266" w14:textId="77777777" w:rsidR="00A12A9D" w:rsidRDefault="00A12A9D" w:rsidP="00A12A9D">
      <w:pPr>
        <w:pStyle w:val="NumberedParagraph"/>
      </w:pPr>
      <w:r>
        <w:t>Konvencija o procjeni okolinskih uticaja u prekograničnom kontekstu („Službeni glasnik BiH“, br. 08/09)</w:t>
      </w:r>
    </w:p>
    <w:p w14:paraId="6513573E" w14:textId="77777777" w:rsidR="00A12A9D" w:rsidRDefault="00A12A9D" w:rsidP="00A12A9D">
      <w:pPr>
        <w:pStyle w:val="NumberedParagraph"/>
      </w:pPr>
      <w:r>
        <w:t>Odluka o ratifikaciji („Službeni glasnik BiH”, br. 14/08)</w:t>
      </w:r>
    </w:p>
    <w:p w14:paraId="3206DB76" w14:textId="77777777" w:rsidR="00A12A9D" w:rsidRDefault="00A12A9D" w:rsidP="00A12A9D">
      <w:pPr>
        <w:pStyle w:val="NumberedParagraph"/>
      </w:pPr>
      <w:r>
        <w:t>Odluka o ratifikaciji („Službeni glasnik BiH”, br. 8/11)</w:t>
      </w:r>
    </w:p>
    <w:p w14:paraId="4C1E13F6" w14:textId="77777777" w:rsidR="00A12A9D" w:rsidRDefault="00A12A9D" w:rsidP="00A12A9D">
      <w:pPr>
        <w:pStyle w:val="NumberedParagraph"/>
      </w:pPr>
      <w:r>
        <w:t>Odluka o usvajanju okvirne energetske strategije BiH („Službeni glasnik BiH“, br. 70/18)</w:t>
      </w:r>
    </w:p>
    <w:p w14:paraId="38F092E5" w14:textId="77777777" w:rsidR="00A12A9D" w:rsidRDefault="00A12A9D" w:rsidP="00A12A9D">
      <w:pPr>
        <w:pStyle w:val="NumberedParagraph"/>
      </w:pPr>
      <w:r>
        <w:t>Okvirna direktiva o vodama (engl. Water Framework Directive 2000/60/EC)</w:t>
      </w:r>
    </w:p>
    <w:p w14:paraId="00401C75" w14:textId="77777777" w:rsidR="00A12A9D" w:rsidRDefault="00A12A9D" w:rsidP="00A12A9D">
      <w:pPr>
        <w:pStyle w:val="NumberedParagraph"/>
      </w:pPr>
      <w:r>
        <w:t>Okvirna energetska strategija Bosne i Hercegovine do 2035</w:t>
      </w:r>
    </w:p>
    <w:p w14:paraId="36906FFF" w14:textId="77777777" w:rsidR="00A12A9D" w:rsidRDefault="00A12A9D" w:rsidP="00A12A9D">
      <w:pPr>
        <w:pStyle w:val="NumberedParagraph"/>
      </w:pPr>
      <w:r>
        <w:t xml:space="preserve">Okvirni sporazum o slivu rijeke Save (FASRB), Međunarodna komisija za sliv rijeke Save, 2004   </w:t>
      </w:r>
    </w:p>
    <w:p w14:paraId="5E256C04" w14:textId="77777777" w:rsidR="00A12A9D" w:rsidRDefault="00A12A9D" w:rsidP="00A12A9D">
      <w:pPr>
        <w:pStyle w:val="NumberedParagraph"/>
      </w:pPr>
      <w:r>
        <w:t>Plan upravljanja vodama za vodno područje rijeke Save u FBiH (2022-2027)</w:t>
      </w:r>
    </w:p>
    <w:p w14:paraId="5CADD0A2" w14:textId="77777777" w:rsidR="00A12A9D" w:rsidRDefault="00A12A9D" w:rsidP="00A12A9D">
      <w:pPr>
        <w:pStyle w:val="NumberedParagraph"/>
      </w:pPr>
      <w:r>
        <w:t>Pravilnik o načinu rada i funkcioniranja štabova i povjerenika civilne zaštite („Službene novine FBiH“, br. 77/06, 5/07 i 32/14)</w:t>
      </w:r>
    </w:p>
    <w:p w14:paraId="1329C85F" w14:textId="77777777" w:rsidR="00A12A9D" w:rsidRDefault="00A12A9D" w:rsidP="00A12A9D">
      <w:pPr>
        <w:pStyle w:val="NumberedParagraph"/>
      </w:pPr>
      <w:r>
        <w:t>Preliminarna procjena poplavnog rizika na vodotocima I kategorije u FBiH, Sarajevo, april 2013</w:t>
      </w:r>
    </w:p>
    <w:p w14:paraId="44F89F1B" w14:textId="77777777" w:rsidR="00A12A9D" w:rsidRDefault="00A12A9D" w:rsidP="00A12A9D">
      <w:pPr>
        <w:pStyle w:val="NumberedParagraph"/>
      </w:pPr>
      <w:r>
        <w:t>Preliminarna procjena poplavnog rizika na vodotocima I kategorije u FBiH, Sarajevo, juli 2013</w:t>
      </w:r>
    </w:p>
    <w:p w14:paraId="10FCAA4D" w14:textId="1D1AD22C" w:rsidR="00A12A9D" w:rsidRDefault="00A12A9D" w:rsidP="00A12A9D">
      <w:pPr>
        <w:pStyle w:val="NumberedParagraph"/>
      </w:pPr>
      <w:r>
        <w:t>Projekat Mapa opasnosti i mapa rizika od poplava u Bosni i Hercegovini, Western Balkans Investment Facility Infrastructure Project Facility Technical Assistance 5 (IPF5), TA2015030 R0 IPA / WB12-BIH-ENV-04C1, 2018</w:t>
      </w:r>
    </w:p>
    <w:p w14:paraId="481DF722" w14:textId="77777777" w:rsidR="00A12A9D" w:rsidRDefault="00A12A9D" w:rsidP="00A12A9D">
      <w:pPr>
        <w:pStyle w:val="NumberedParagraph"/>
      </w:pPr>
      <w:r>
        <w:t>Projekat upravljanja vodama na slivu rijeke Drine, program za Zapadni Balkan, 2021 (WBDRBM)</w:t>
      </w:r>
    </w:p>
    <w:p w14:paraId="409E9ECE" w14:textId="77777777" w:rsidR="00A12A9D" w:rsidRDefault="00A12A9D" w:rsidP="00A12A9D">
      <w:pPr>
        <w:pStyle w:val="NumberedParagraph"/>
      </w:pPr>
      <w:r>
        <w:t>Projekat zaštite od poplava u slivu rijeke Drine za Bosnu i Hercegovinu, 2021</w:t>
      </w:r>
    </w:p>
    <w:p w14:paraId="203F1B4E" w14:textId="77777777" w:rsidR="00A12A9D" w:rsidRDefault="00A12A9D" w:rsidP="00A12A9D">
      <w:pPr>
        <w:pStyle w:val="NumberedParagraph"/>
      </w:pPr>
      <w:r>
        <w:t>Revidirana Strategija adaptacije na klimatske promjene, International Commission for the Protection of the Danube River, 2019</w:t>
      </w:r>
    </w:p>
    <w:p w14:paraId="30074A57" w14:textId="77777777" w:rsidR="00A12A9D" w:rsidRDefault="00A12A9D" w:rsidP="00A12A9D">
      <w:pPr>
        <w:pStyle w:val="NumberedParagraph"/>
      </w:pPr>
      <w:r>
        <w:t>Sporazum između Vlade Republike Hrvatske i Vlade Bosne i Hercegovine o uređenju vodoprivrednih odnosa („Službeni glasnik BiH”, br. 6/96- Međunarodni sporazumi)</w:t>
      </w:r>
    </w:p>
    <w:p w14:paraId="22BBBEA1" w14:textId="77777777" w:rsidR="00A12A9D" w:rsidRDefault="00A12A9D" w:rsidP="00A12A9D">
      <w:pPr>
        <w:pStyle w:val="NumberedParagraph"/>
      </w:pPr>
      <w:r>
        <w:lastRenderedPageBreak/>
        <w:t>Strategija razvoja FBiH 2021 - 2027, decembar 2020.</w:t>
      </w:r>
    </w:p>
    <w:p w14:paraId="178CE3DB" w14:textId="77777777" w:rsidR="00A12A9D" w:rsidRDefault="00A12A9D" w:rsidP="00A12A9D">
      <w:pPr>
        <w:pStyle w:val="NumberedParagraph"/>
      </w:pPr>
      <w:r>
        <w:t xml:space="preserve">Strategija razvoja Federacije Bosne i Hercegovine (2021-2027) </w:t>
      </w:r>
    </w:p>
    <w:p w14:paraId="130E1956" w14:textId="77777777" w:rsidR="00A12A9D" w:rsidRDefault="00A12A9D" w:rsidP="00A12A9D">
      <w:pPr>
        <w:pStyle w:val="NumberedParagraph"/>
      </w:pPr>
      <w:r>
        <w:t>Strategija upravljanja vodama Federacije Bosne I Hercegovine (2010-2022)</w:t>
      </w:r>
    </w:p>
    <w:p w14:paraId="1EEEA461" w14:textId="06CD24DD" w:rsidR="00A12A9D" w:rsidRDefault="00A12A9D" w:rsidP="00A12A9D">
      <w:pPr>
        <w:pStyle w:val="NumberedParagraph"/>
      </w:pPr>
      <w:r>
        <w:t>Strateška procjena uticaja na okoliš Plana upravljanja vodama za vodno područje rijeke Save u FB</w:t>
      </w:r>
      <w:r w:rsidR="00375334">
        <w:t>i</w:t>
      </w:r>
      <w:r>
        <w:t>H (2022-2027)</w:t>
      </w:r>
    </w:p>
    <w:p w14:paraId="4424D031" w14:textId="77777777" w:rsidR="00A12A9D" w:rsidRDefault="00A12A9D" w:rsidP="00A12A9D">
      <w:pPr>
        <w:pStyle w:val="NumberedParagraph"/>
      </w:pPr>
      <w:r>
        <w:t>Strateška studija o procjeni utjecaja na okoliš za Federalnu strategiju zaštite okoliša 2022-2032 god.</w:t>
      </w:r>
    </w:p>
    <w:p w14:paraId="5353AF0F" w14:textId="77777777" w:rsidR="00A12A9D" w:rsidRDefault="00A12A9D" w:rsidP="00A12A9D">
      <w:pPr>
        <w:pStyle w:val="NumberedParagraph"/>
      </w:pPr>
      <w:r>
        <w:t>Studija o usklađivanju upravljanja šumama i vodama u FBiH, juli 2011</w:t>
      </w:r>
    </w:p>
    <w:p w14:paraId="4C6FA253" w14:textId="77777777" w:rsidR="00A12A9D" w:rsidRDefault="00A12A9D" w:rsidP="00A12A9D">
      <w:pPr>
        <w:pStyle w:val="NumberedParagraph"/>
      </w:pPr>
      <w:r>
        <w:t>Technology transfer for climate resilient flood management in Vrbas River Basin, UNDP</w:t>
      </w:r>
    </w:p>
    <w:p w14:paraId="71B315C1" w14:textId="77777777" w:rsidR="00A12A9D" w:rsidRDefault="00A12A9D" w:rsidP="00A12A9D">
      <w:pPr>
        <w:pStyle w:val="NumberedParagraph"/>
      </w:pPr>
      <w:r>
        <w:t>United Nations, European Union and World Bank, 2014, Bosnia and Herzegovina Floods 2014: Recover Assessment Need</w:t>
      </w:r>
    </w:p>
    <w:p w14:paraId="7E567184" w14:textId="77777777" w:rsidR="00A12A9D" w:rsidRDefault="00A12A9D" w:rsidP="00A12A9D">
      <w:pPr>
        <w:pStyle w:val="NumberedParagraph"/>
      </w:pPr>
      <w:r>
        <w:t>Uredba o Federalnom štabu civilne zaštite („Službene novine FBiH“, br. 54/03, 38/06, 74/07 i 63/11)</w:t>
      </w:r>
    </w:p>
    <w:p w14:paraId="554DBE14" w14:textId="77777777" w:rsidR="00A12A9D" w:rsidRDefault="00A12A9D" w:rsidP="00A12A9D">
      <w:pPr>
        <w:pStyle w:val="NumberedParagraph"/>
      </w:pPr>
      <w:r>
        <w:t>Uredba o jedinstvenoj metodologiji za izradu dokumenata prostornog uređenja („Službene novine FBiH“, br. 63/04 i 50/07)</w:t>
      </w:r>
    </w:p>
    <w:p w14:paraId="2281D91D" w14:textId="77777777" w:rsidR="00A12A9D" w:rsidRDefault="00A12A9D" w:rsidP="00A12A9D">
      <w:pPr>
        <w:pStyle w:val="NumberedParagraph"/>
      </w:pPr>
      <w:r>
        <w:t>Uredba o pravilima za učešće zainteresirane javnosti u postupku pripreme federalnih pravnih propisa i drugih akata („Službene novine FBiH“, br. 51/12)</w:t>
      </w:r>
    </w:p>
    <w:p w14:paraId="6A72EAD3" w14:textId="77777777" w:rsidR="00A12A9D" w:rsidRDefault="00A12A9D" w:rsidP="00A12A9D">
      <w:pPr>
        <w:pStyle w:val="NumberedParagraph"/>
      </w:pPr>
      <w:r>
        <w:t>Uredba o vrstama i sadržaju planova zaštite od štetnog djelovanja voda („Službene novine FBiH“, br. 26/09)</w:t>
      </w:r>
    </w:p>
    <w:p w14:paraId="55A790D2" w14:textId="71403B91" w:rsidR="00A12A9D" w:rsidRDefault="00A12A9D" w:rsidP="00A12A9D">
      <w:pPr>
        <w:pStyle w:val="NumberedParagraph"/>
      </w:pPr>
      <w:r>
        <w:t>Zakon o federalnim ministarstvima i drugim tijelima federalne uprave („Službene novine FB</w:t>
      </w:r>
      <w:r w:rsidR="00375334">
        <w:t>i</w:t>
      </w:r>
      <w:r>
        <w:t>H“, br. 58/02, 19/03, 38/05, 2/06, 8/06, 61/06, 80/10 i 48/11)</w:t>
      </w:r>
    </w:p>
    <w:p w14:paraId="186B9EE9" w14:textId="77777777" w:rsidR="00A12A9D" w:rsidRDefault="00A12A9D" w:rsidP="00A12A9D">
      <w:pPr>
        <w:pStyle w:val="NumberedParagraph"/>
      </w:pPr>
      <w:r>
        <w:t>Zakon o izmjenama i dopunama zakona o vodama, decembar 2017.</w:t>
      </w:r>
    </w:p>
    <w:p w14:paraId="73BC0338" w14:textId="77777777" w:rsidR="00A12A9D" w:rsidRDefault="00A12A9D" w:rsidP="00A12A9D">
      <w:pPr>
        <w:pStyle w:val="NumberedParagraph"/>
      </w:pPr>
      <w:r>
        <w:t>Zakon o ministarstvima i drugim organima uprave u BiH (“Službeni glasnik BiH”, br. 5/03, 42/03, 26/04, 42/04, 45/06, 88/07, 35/09, 59/09, 103/09, 87/12, 6/13, 19/16 i 83/17)</w:t>
      </w:r>
    </w:p>
    <w:p w14:paraId="0ED46C7D" w14:textId="77777777" w:rsidR="00A12A9D" w:rsidRDefault="00A12A9D" w:rsidP="00A12A9D">
      <w:pPr>
        <w:pStyle w:val="NumberedParagraph"/>
      </w:pPr>
      <w:r>
        <w:t>Zakon o prostornom planiranju i korištenju zemljišta na nivou Federacije Bosne i Hercegovine („Službene novine FBiH“, br. 2/06, 72/07, 32/08, 4/10, 13/10 i 45/10)</w:t>
      </w:r>
    </w:p>
    <w:p w14:paraId="0652B5AE" w14:textId="77777777" w:rsidR="00A12A9D" w:rsidRDefault="00A12A9D" w:rsidP="00A12A9D">
      <w:pPr>
        <w:pStyle w:val="NumberedParagraph"/>
      </w:pPr>
      <w:r>
        <w:t>Zakon o razvojnom planiranju i upravljanju razvojem u FBiH („Službene novine FBiH“, br. 32/17)</w:t>
      </w:r>
    </w:p>
    <w:p w14:paraId="2E108584" w14:textId="77777777" w:rsidR="00A12A9D" w:rsidRDefault="00A12A9D" w:rsidP="00A12A9D">
      <w:pPr>
        <w:pStyle w:val="NumberedParagraph"/>
      </w:pPr>
      <w:r>
        <w:t>Zakon o slobodi pristupa informacijama u Federaciji BiH („Službene novine FBiH“, br. 32/01, 48/11)</w:t>
      </w:r>
    </w:p>
    <w:p w14:paraId="4ADEE05C" w14:textId="77777777" w:rsidR="00A12A9D" w:rsidRDefault="00A12A9D" w:rsidP="00A12A9D">
      <w:pPr>
        <w:pStyle w:val="NumberedParagraph"/>
      </w:pPr>
      <w:r>
        <w:t>Zakon o vodama Federacije BiH („Službene novine FBiH“, br. 70/06)</w:t>
      </w:r>
    </w:p>
    <w:p w14:paraId="6352073B" w14:textId="77777777" w:rsidR="00A12A9D" w:rsidRDefault="00A12A9D" w:rsidP="00A12A9D">
      <w:pPr>
        <w:pStyle w:val="NumberedParagraph"/>
      </w:pPr>
      <w:r>
        <w:t>Zakon o zaštiti i spašavanju ljudi i materijalnih dobara od prirodnih i drugih nesreća („Službene novine FBiH”, br. 39/03, 22/06 i 43/10)</w:t>
      </w:r>
    </w:p>
    <w:p w14:paraId="1769201C" w14:textId="5CEC4C28" w:rsidR="00C02464" w:rsidRPr="009A7C80" w:rsidRDefault="00A12A9D" w:rsidP="00A12A9D">
      <w:pPr>
        <w:pStyle w:val="NumberedParagraph"/>
      </w:pPr>
      <w:r>
        <w:t>Zakon o zaštiti okoliša Federacije BiH („Službene novine FBiH“, br. 15/21)</w:t>
      </w:r>
    </w:p>
    <w:p w14:paraId="5E4AF177" w14:textId="0E669767" w:rsidR="00AA3F4F" w:rsidRPr="008731DE" w:rsidRDefault="00AA3F4F" w:rsidP="00F60C05"/>
    <w:sectPr w:rsidR="00AA3F4F" w:rsidRPr="008731DE" w:rsidSect="0013752F">
      <w:pgSz w:w="11901" w:h="16840"/>
      <w:pgMar w:top="1701" w:right="1440" w:bottom="1440" w:left="1440" w:header="105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79CF0" w14:textId="77777777" w:rsidR="00545947" w:rsidRDefault="00545947" w:rsidP="00BF1360">
      <w:r>
        <w:separator/>
      </w:r>
    </w:p>
  </w:endnote>
  <w:endnote w:type="continuationSeparator" w:id="0">
    <w:p w14:paraId="72D8317C" w14:textId="77777777" w:rsidR="00545947" w:rsidRDefault="00545947" w:rsidP="00BF1360">
      <w:r>
        <w:continuationSeparator/>
      </w:r>
    </w:p>
  </w:endnote>
  <w:endnote w:type="continuationNotice" w:id="1">
    <w:p w14:paraId="7C42C6E0" w14:textId="77777777" w:rsidR="00545947" w:rsidRDefault="0054594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charset w:val="00"/>
    <w:family w:val="swiss"/>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10022FF" w:usb1="C000E47F" w:usb2="00000029" w:usb3="00000000" w:csb0="000001DF" w:csb1="00000000"/>
  </w:font>
  <w:font w:name="Times-Roman">
    <w:charset w:val="00"/>
    <w:family w:val="auto"/>
    <w:pitch w:val="default"/>
    <w:sig w:usb0="00000000" w:usb1="00000000"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ymbolMT">
    <w:altName w:val="Cambria"/>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DCBCE" w14:textId="22CD1144" w:rsidR="00642420" w:rsidRPr="00F001DB" w:rsidRDefault="00642420" w:rsidP="00114BA9">
    <w:pPr>
      <w:pStyle w:val="Footer"/>
      <w:pBdr>
        <w:top w:val="single" w:sz="4" w:space="1" w:color="D9D9D9" w:themeColor="background1" w:themeShade="D9"/>
      </w:pBdr>
      <w:spacing w:before="0" w:after="0"/>
      <w:jc w:val="left"/>
      <w:rPr>
        <w:rFonts w:ascii="Calibri" w:hAnsi="Calibri" w:cs="Calibri"/>
        <w:sz w:val="20"/>
        <w:szCs w:val="20"/>
      </w:rPr>
    </w:pPr>
    <w:r w:rsidRPr="00114BA9">
      <w:rPr>
        <w:rFonts w:ascii="Calibri" w:hAnsi="Calibri" w:cs="Calibri"/>
        <w:color w:val="030F40"/>
        <w:sz w:val="20"/>
        <w:szCs w:val="20"/>
      </w:rPr>
      <w:t xml:space="preserve">Plan upravljanja rizikom od poplava za vodno područje rijeke Save u </w:t>
    </w:r>
    <w:r>
      <w:rPr>
        <w:rFonts w:ascii="Calibri" w:hAnsi="Calibri" w:cs="Calibri"/>
        <w:color w:val="030F40"/>
        <w:sz w:val="20"/>
        <w:szCs w:val="20"/>
      </w:rPr>
      <w:t xml:space="preserve">FBiH </w:t>
    </w:r>
    <w:r w:rsidRPr="00114BA9">
      <w:rPr>
        <w:rFonts w:ascii="Calibri" w:hAnsi="Calibri" w:cs="Calibri"/>
        <w:color w:val="030F40"/>
        <w:sz w:val="20"/>
        <w:szCs w:val="20"/>
      </w:rPr>
      <w:t>(2024-2029)</w:t>
    </w:r>
    <w:r>
      <w:rPr>
        <w:rFonts w:ascii="Calibri" w:hAnsi="Calibri" w:cs="Calibri"/>
        <w:sz w:val="20"/>
        <w:szCs w:val="20"/>
      </w:rPr>
      <w:tab/>
    </w:r>
    <w:r w:rsidRPr="00F001DB">
      <w:rPr>
        <w:rFonts w:ascii="Calibri" w:hAnsi="Calibri" w:cs="Calibri"/>
      </w:rPr>
      <w:fldChar w:fldCharType="begin"/>
    </w:r>
    <w:r w:rsidRPr="00F001DB">
      <w:rPr>
        <w:rFonts w:ascii="Calibri" w:hAnsi="Calibri" w:cs="Calibri"/>
      </w:rPr>
      <w:instrText xml:space="preserve"> PAGE   \* MERGEFORMAT </w:instrText>
    </w:r>
    <w:r w:rsidRPr="00F001DB">
      <w:rPr>
        <w:rFonts w:ascii="Calibri" w:hAnsi="Calibri" w:cs="Calibri"/>
      </w:rPr>
      <w:fldChar w:fldCharType="separate"/>
    </w:r>
    <w:r w:rsidR="002B1BE7">
      <w:rPr>
        <w:rFonts w:ascii="Calibri" w:hAnsi="Calibri" w:cs="Calibri"/>
        <w:noProof/>
      </w:rPr>
      <w:t>19</w:t>
    </w:r>
    <w:r w:rsidRPr="00F001DB">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52BD6" w14:textId="7058ADCA" w:rsidR="00642420" w:rsidRPr="00F001DB" w:rsidRDefault="00642420" w:rsidP="00114BA9">
    <w:pPr>
      <w:pStyle w:val="Footer"/>
      <w:pBdr>
        <w:top w:val="single" w:sz="4" w:space="1" w:color="D9D9D9" w:themeColor="background1" w:themeShade="D9"/>
      </w:pBdr>
      <w:spacing w:before="0" w:after="0"/>
      <w:jc w:val="left"/>
      <w:rPr>
        <w:rFonts w:ascii="Calibri" w:hAnsi="Calibri" w:cs="Calibri"/>
        <w:sz w:val="20"/>
        <w:szCs w:val="20"/>
      </w:rPr>
    </w:pPr>
    <w:r w:rsidRPr="00114BA9">
      <w:rPr>
        <w:rFonts w:ascii="Calibri" w:hAnsi="Calibri" w:cs="Calibri"/>
        <w:color w:val="030F40"/>
        <w:sz w:val="20"/>
        <w:szCs w:val="20"/>
      </w:rPr>
      <w:t xml:space="preserve">Plan upravljanja rizikom od poplava za vodno područje rijeke Save u </w:t>
    </w:r>
    <w:r>
      <w:rPr>
        <w:rFonts w:ascii="Calibri" w:hAnsi="Calibri" w:cs="Calibri"/>
        <w:color w:val="030F40"/>
        <w:sz w:val="20"/>
        <w:szCs w:val="20"/>
      </w:rPr>
      <w:t xml:space="preserve">FBiH </w:t>
    </w:r>
    <w:r w:rsidRPr="00114BA9">
      <w:rPr>
        <w:rFonts w:ascii="Calibri" w:hAnsi="Calibri" w:cs="Calibri"/>
        <w:color w:val="030F40"/>
        <w:sz w:val="20"/>
        <w:szCs w:val="20"/>
      </w:rPr>
      <w:t>(2024-2029)</w:t>
    </w:r>
    <w:r>
      <w:rPr>
        <w:rFonts w:ascii="Calibri" w:hAnsi="Calibri" w:cs="Calibri"/>
        <w:color w:val="030F40"/>
        <w:sz w:val="20"/>
        <w:szCs w:val="20"/>
      </w:rPr>
      <w:t xml:space="preserve"> – Nacrt</w:t>
    </w:r>
    <w:r>
      <w:rPr>
        <w:rFonts w:ascii="Calibri" w:hAnsi="Calibri" w:cs="Calibri"/>
        <w:sz w:val="20"/>
        <w:szCs w:val="20"/>
      </w:rPr>
      <w:tab/>
    </w:r>
    <w:r w:rsidRPr="00F001DB">
      <w:rPr>
        <w:rFonts w:ascii="Calibri" w:hAnsi="Calibri" w:cs="Calibri"/>
      </w:rPr>
      <w:fldChar w:fldCharType="begin"/>
    </w:r>
    <w:r w:rsidRPr="00F001DB">
      <w:rPr>
        <w:rFonts w:ascii="Calibri" w:hAnsi="Calibri" w:cs="Calibri"/>
      </w:rPr>
      <w:instrText xml:space="preserve"> PAGE   \* MERGEFORMAT </w:instrText>
    </w:r>
    <w:r w:rsidRPr="00F001DB">
      <w:rPr>
        <w:rFonts w:ascii="Calibri" w:hAnsi="Calibri" w:cs="Calibri"/>
      </w:rPr>
      <w:fldChar w:fldCharType="separate"/>
    </w:r>
    <w:r w:rsidR="002B1BE7">
      <w:rPr>
        <w:rFonts w:ascii="Calibri" w:hAnsi="Calibri" w:cs="Calibri"/>
        <w:noProof/>
      </w:rPr>
      <w:t>20</w:t>
    </w:r>
    <w:r w:rsidRPr="00F001DB">
      <w:rPr>
        <w:rFonts w:ascii="Calibri" w:hAnsi="Calibri" w:cs="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6F01" w14:textId="1D1B07F0" w:rsidR="00642420" w:rsidRPr="00F001DB" w:rsidRDefault="00642420" w:rsidP="00114BA9">
    <w:pPr>
      <w:pStyle w:val="Footer"/>
      <w:pBdr>
        <w:top w:val="single" w:sz="4" w:space="1" w:color="D9D9D9" w:themeColor="background1" w:themeShade="D9"/>
      </w:pBdr>
      <w:spacing w:before="0" w:after="0"/>
      <w:jc w:val="left"/>
      <w:rPr>
        <w:rFonts w:ascii="Calibri" w:hAnsi="Calibri" w:cs="Calibri"/>
        <w:sz w:val="20"/>
        <w:szCs w:val="20"/>
      </w:rPr>
    </w:pPr>
    <w:r w:rsidRPr="00114BA9">
      <w:rPr>
        <w:rFonts w:ascii="Calibri" w:hAnsi="Calibri" w:cs="Calibri"/>
        <w:color w:val="030F40"/>
        <w:sz w:val="20"/>
        <w:szCs w:val="20"/>
      </w:rPr>
      <w:t xml:space="preserve">Plan upravljanja rizikom od poplava za vodno područje rijeke Save u </w:t>
    </w:r>
    <w:r>
      <w:rPr>
        <w:rFonts w:ascii="Calibri" w:hAnsi="Calibri" w:cs="Calibri"/>
        <w:color w:val="030F40"/>
        <w:sz w:val="20"/>
        <w:szCs w:val="20"/>
      </w:rPr>
      <w:t xml:space="preserve">FBiH </w:t>
    </w:r>
    <w:r w:rsidRPr="00114BA9">
      <w:rPr>
        <w:rFonts w:ascii="Calibri" w:hAnsi="Calibri" w:cs="Calibri"/>
        <w:color w:val="030F40"/>
        <w:sz w:val="20"/>
        <w:szCs w:val="20"/>
      </w:rPr>
      <w:t>(2024-2029)</w:t>
    </w:r>
    <w:r>
      <w:rPr>
        <w:rFonts w:ascii="Calibri" w:hAnsi="Calibri" w:cs="Calibri"/>
        <w:color w:val="030F40"/>
        <w:sz w:val="20"/>
        <w:szCs w:val="20"/>
      </w:rPr>
      <w:t xml:space="preserve"> – Nacrt</w:t>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sz w:val="20"/>
        <w:szCs w:val="20"/>
      </w:rPr>
      <w:tab/>
    </w:r>
    <w:r w:rsidRPr="00F001DB">
      <w:rPr>
        <w:rFonts w:ascii="Calibri" w:hAnsi="Calibri" w:cs="Calibri"/>
      </w:rPr>
      <w:fldChar w:fldCharType="begin"/>
    </w:r>
    <w:r w:rsidRPr="00F001DB">
      <w:rPr>
        <w:rFonts w:ascii="Calibri" w:hAnsi="Calibri" w:cs="Calibri"/>
      </w:rPr>
      <w:instrText xml:space="preserve"> PAGE   \* MERGEFORMAT </w:instrText>
    </w:r>
    <w:r w:rsidRPr="00F001DB">
      <w:rPr>
        <w:rFonts w:ascii="Calibri" w:hAnsi="Calibri" w:cs="Calibri"/>
      </w:rPr>
      <w:fldChar w:fldCharType="separate"/>
    </w:r>
    <w:r w:rsidR="002B1BE7">
      <w:rPr>
        <w:rFonts w:ascii="Calibri" w:hAnsi="Calibri" w:cs="Calibri"/>
        <w:noProof/>
      </w:rPr>
      <w:t>121</w:t>
    </w:r>
    <w:r w:rsidRPr="00F001DB">
      <w:rPr>
        <w:rFonts w:ascii="Calibri" w:hAnsi="Calibri" w:cs="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8C6B8" w14:textId="77777777" w:rsidR="00642420" w:rsidRPr="00F001DB" w:rsidRDefault="00642420" w:rsidP="00114BA9">
    <w:pPr>
      <w:pStyle w:val="Footer"/>
      <w:pBdr>
        <w:top w:val="single" w:sz="4" w:space="1" w:color="D9D9D9" w:themeColor="background1" w:themeShade="D9"/>
      </w:pBdr>
      <w:spacing w:before="0" w:after="0"/>
      <w:jc w:val="left"/>
      <w:rPr>
        <w:rFonts w:ascii="Calibri" w:hAnsi="Calibri" w:cs="Calibri"/>
        <w:sz w:val="20"/>
        <w:szCs w:val="20"/>
      </w:rPr>
    </w:pPr>
    <w:r w:rsidRPr="00114BA9">
      <w:rPr>
        <w:rFonts w:ascii="Calibri" w:hAnsi="Calibri" w:cs="Calibri"/>
        <w:color w:val="030F40"/>
        <w:sz w:val="20"/>
        <w:szCs w:val="20"/>
      </w:rPr>
      <w:t xml:space="preserve">Plan upravljanja rizikom od poplava za vodno područje rijeke Save u </w:t>
    </w:r>
    <w:r>
      <w:rPr>
        <w:rFonts w:ascii="Calibri" w:hAnsi="Calibri" w:cs="Calibri"/>
        <w:color w:val="030F40"/>
        <w:sz w:val="20"/>
        <w:szCs w:val="20"/>
      </w:rPr>
      <w:t xml:space="preserve">FBiH </w:t>
    </w:r>
    <w:r w:rsidRPr="00114BA9">
      <w:rPr>
        <w:rFonts w:ascii="Calibri" w:hAnsi="Calibri" w:cs="Calibri"/>
        <w:color w:val="030F40"/>
        <w:sz w:val="20"/>
        <w:szCs w:val="20"/>
      </w:rPr>
      <w:t>(2024-2029)</w:t>
    </w:r>
    <w:r>
      <w:rPr>
        <w:rFonts w:ascii="Calibri" w:hAnsi="Calibri" w:cs="Calibri"/>
        <w:color w:val="030F40"/>
        <w:sz w:val="20"/>
        <w:szCs w:val="20"/>
      </w:rPr>
      <w:t xml:space="preserve"> – Nacrt</w:t>
    </w:r>
    <w:r>
      <w:rPr>
        <w:rFonts w:ascii="Calibri" w:hAnsi="Calibri" w:cs="Calibri"/>
        <w:sz w:val="20"/>
        <w:szCs w:val="20"/>
      </w:rPr>
      <w:tab/>
    </w:r>
    <w:r w:rsidRPr="00F001DB">
      <w:rPr>
        <w:rFonts w:ascii="Calibri" w:hAnsi="Calibri" w:cs="Calibri"/>
      </w:rPr>
      <w:fldChar w:fldCharType="begin"/>
    </w:r>
    <w:r w:rsidRPr="00F001DB">
      <w:rPr>
        <w:rFonts w:ascii="Calibri" w:hAnsi="Calibri" w:cs="Calibri"/>
      </w:rPr>
      <w:instrText xml:space="preserve"> PAGE   \* MERGEFORMAT </w:instrText>
    </w:r>
    <w:r w:rsidRPr="00F001DB">
      <w:rPr>
        <w:rFonts w:ascii="Calibri" w:hAnsi="Calibri" w:cs="Calibri"/>
      </w:rPr>
      <w:fldChar w:fldCharType="separate"/>
    </w:r>
    <w:r w:rsidR="002B1BE7">
      <w:rPr>
        <w:rFonts w:ascii="Calibri" w:hAnsi="Calibri" w:cs="Calibri"/>
        <w:noProof/>
      </w:rPr>
      <w:t>124</w:t>
    </w:r>
    <w:r w:rsidRPr="00F001DB">
      <w:rPr>
        <w:rFonts w:ascii="Calibri" w:hAnsi="Calibri" w:cs="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AB20" w14:textId="10BC8E82" w:rsidR="00642420" w:rsidRPr="00F001DB" w:rsidRDefault="00642420" w:rsidP="00114BA9">
    <w:pPr>
      <w:pStyle w:val="Footer"/>
      <w:pBdr>
        <w:top w:val="single" w:sz="4" w:space="1" w:color="D9D9D9" w:themeColor="background1" w:themeShade="D9"/>
      </w:pBdr>
      <w:spacing w:before="0" w:after="0"/>
      <w:jc w:val="left"/>
      <w:rPr>
        <w:rFonts w:ascii="Calibri" w:hAnsi="Calibri" w:cs="Calibri"/>
        <w:sz w:val="20"/>
        <w:szCs w:val="20"/>
      </w:rPr>
    </w:pPr>
    <w:r w:rsidRPr="00114BA9">
      <w:rPr>
        <w:rFonts w:ascii="Calibri" w:hAnsi="Calibri" w:cs="Calibri"/>
        <w:color w:val="030F40"/>
        <w:sz w:val="20"/>
        <w:szCs w:val="20"/>
      </w:rPr>
      <w:t xml:space="preserve">Plan upravljanja rizikom od poplava za vodno područje rijeke Save u </w:t>
    </w:r>
    <w:r>
      <w:rPr>
        <w:rFonts w:ascii="Calibri" w:hAnsi="Calibri" w:cs="Calibri"/>
        <w:color w:val="030F40"/>
        <w:sz w:val="20"/>
        <w:szCs w:val="20"/>
      </w:rPr>
      <w:t xml:space="preserve">FBiH </w:t>
    </w:r>
    <w:r w:rsidRPr="00114BA9">
      <w:rPr>
        <w:rFonts w:ascii="Calibri" w:hAnsi="Calibri" w:cs="Calibri"/>
        <w:color w:val="030F40"/>
        <w:sz w:val="20"/>
        <w:szCs w:val="20"/>
      </w:rPr>
      <w:t>(2024-2029)</w:t>
    </w:r>
    <w:r>
      <w:rPr>
        <w:rFonts w:ascii="Calibri" w:hAnsi="Calibri" w:cs="Calibri"/>
        <w:color w:val="030F40"/>
        <w:sz w:val="20"/>
        <w:szCs w:val="20"/>
      </w:rPr>
      <w:t xml:space="preserve"> – Nacrt</w:t>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color w:val="030F40"/>
        <w:sz w:val="20"/>
        <w:szCs w:val="20"/>
      </w:rPr>
      <w:tab/>
    </w:r>
    <w:r>
      <w:rPr>
        <w:rFonts w:ascii="Calibri" w:hAnsi="Calibri" w:cs="Calibri"/>
        <w:sz w:val="20"/>
        <w:szCs w:val="20"/>
      </w:rPr>
      <w:tab/>
    </w:r>
    <w:r w:rsidRPr="00F001DB">
      <w:rPr>
        <w:rFonts w:ascii="Calibri" w:hAnsi="Calibri" w:cs="Calibri"/>
      </w:rPr>
      <w:fldChar w:fldCharType="begin"/>
    </w:r>
    <w:r w:rsidRPr="00F001DB">
      <w:rPr>
        <w:rFonts w:ascii="Calibri" w:hAnsi="Calibri" w:cs="Calibri"/>
      </w:rPr>
      <w:instrText xml:space="preserve"> PAGE   \* MERGEFORMAT </w:instrText>
    </w:r>
    <w:r w:rsidRPr="00F001DB">
      <w:rPr>
        <w:rFonts w:ascii="Calibri" w:hAnsi="Calibri" w:cs="Calibri"/>
      </w:rPr>
      <w:fldChar w:fldCharType="separate"/>
    </w:r>
    <w:r w:rsidR="002B1BE7">
      <w:rPr>
        <w:rFonts w:ascii="Calibri" w:hAnsi="Calibri" w:cs="Calibri"/>
        <w:noProof/>
      </w:rPr>
      <w:t>153</w:t>
    </w:r>
    <w:r w:rsidRPr="00F001DB">
      <w:rPr>
        <w:rFonts w:ascii="Calibri" w:hAnsi="Calibri" w:cs="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8AA6F" w14:textId="77777777" w:rsidR="00642420" w:rsidRPr="00F001DB" w:rsidRDefault="00642420" w:rsidP="00114BA9">
    <w:pPr>
      <w:pStyle w:val="Footer"/>
      <w:pBdr>
        <w:top w:val="single" w:sz="4" w:space="1" w:color="D9D9D9" w:themeColor="background1" w:themeShade="D9"/>
      </w:pBdr>
      <w:spacing w:before="0" w:after="0"/>
      <w:jc w:val="left"/>
      <w:rPr>
        <w:rFonts w:ascii="Calibri" w:hAnsi="Calibri" w:cs="Calibri"/>
        <w:sz w:val="20"/>
        <w:szCs w:val="20"/>
      </w:rPr>
    </w:pPr>
    <w:r w:rsidRPr="00114BA9">
      <w:rPr>
        <w:rFonts w:ascii="Calibri" w:hAnsi="Calibri" w:cs="Calibri"/>
        <w:color w:val="030F40"/>
        <w:sz w:val="20"/>
        <w:szCs w:val="20"/>
      </w:rPr>
      <w:t xml:space="preserve">Plan upravljanja rizikom od poplava za vodno područje rijeke Save u </w:t>
    </w:r>
    <w:r>
      <w:rPr>
        <w:rFonts w:ascii="Calibri" w:hAnsi="Calibri" w:cs="Calibri"/>
        <w:color w:val="030F40"/>
        <w:sz w:val="20"/>
        <w:szCs w:val="20"/>
      </w:rPr>
      <w:t xml:space="preserve">FBiH </w:t>
    </w:r>
    <w:r w:rsidRPr="00114BA9">
      <w:rPr>
        <w:rFonts w:ascii="Calibri" w:hAnsi="Calibri" w:cs="Calibri"/>
        <w:color w:val="030F40"/>
        <w:sz w:val="20"/>
        <w:szCs w:val="20"/>
      </w:rPr>
      <w:t>(2024-2029)</w:t>
    </w:r>
    <w:r>
      <w:rPr>
        <w:rFonts w:ascii="Calibri" w:hAnsi="Calibri" w:cs="Calibri"/>
        <w:color w:val="030F40"/>
        <w:sz w:val="20"/>
        <w:szCs w:val="20"/>
      </w:rPr>
      <w:t xml:space="preserve"> – Nacrt</w:t>
    </w:r>
    <w:r>
      <w:rPr>
        <w:rFonts w:ascii="Calibri" w:hAnsi="Calibri" w:cs="Calibri"/>
        <w:sz w:val="20"/>
        <w:szCs w:val="20"/>
      </w:rPr>
      <w:tab/>
    </w:r>
    <w:r w:rsidRPr="00F001DB">
      <w:rPr>
        <w:rFonts w:ascii="Calibri" w:hAnsi="Calibri" w:cs="Calibri"/>
      </w:rPr>
      <w:fldChar w:fldCharType="begin"/>
    </w:r>
    <w:r w:rsidRPr="00F001DB">
      <w:rPr>
        <w:rFonts w:ascii="Calibri" w:hAnsi="Calibri" w:cs="Calibri"/>
      </w:rPr>
      <w:instrText xml:space="preserve"> PAGE   \* MERGEFORMAT </w:instrText>
    </w:r>
    <w:r w:rsidRPr="00F001DB">
      <w:rPr>
        <w:rFonts w:ascii="Calibri" w:hAnsi="Calibri" w:cs="Calibri"/>
      </w:rPr>
      <w:fldChar w:fldCharType="separate"/>
    </w:r>
    <w:r w:rsidR="002B1BE7">
      <w:rPr>
        <w:rFonts w:ascii="Calibri" w:hAnsi="Calibri" w:cs="Calibri"/>
        <w:noProof/>
      </w:rPr>
      <w:t>193</w:t>
    </w:r>
    <w:r w:rsidRPr="00F001DB">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9693B" w14:textId="77777777" w:rsidR="00545947" w:rsidRDefault="00545947" w:rsidP="00F47802">
      <w:pPr>
        <w:spacing w:after="0"/>
      </w:pPr>
      <w:r>
        <w:separator/>
      </w:r>
    </w:p>
  </w:footnote>
  <w:footnote w:type="continuationSeparator" w:id="0">
    <w:p w14:paraId="746F91C1" w14:textId="77777777" w:rsidR="00545947" w:rsidRDefault="00545947" w:rsidP="00BF1360">
      <w:r>
        <w:continuationSeparator/>
      </w:r>
    </w:p>
  </w:footnote>
  <w:footnote w:type="continuationNotice" w:id="1">
    <w:p w14:paraId="2A2CD3BF" w14:textId="77777777" w:rsidR="00545947" w:rsidRDefault="00545947">
      <w:pPr>
        <w:spacing w:before="0" w:after="0"/>
      </w:pPr>
    </w:p>
  </w:footnote>
  <w:footnote w:id="2">
    <w:p w14:paraId="3DEE8203" w14:textId="77777777" w:rsidR="00642420" w:rsidRPr="00920651" w:rsidRDefault="00642420" w:rsidP="00920651">
      <w:pPr>
        <w:pStyle w:val="FootnoteText"/>
        <w:spacing w:before="0" w:after="0"/>
        <w:rPr>
          <w:rFonts w:cstheme="minorHAnsi"/>
          <w:sz w:val="18"/>
          <w:szCs w:val="18"/>
        </w:rPr>
      </w:pPr>
      <w:r w:rsidRPr="00920651">
        <w:rPr>
          <w:rStyle w:val="FootnoteReference"/>
          <w:rFonts w:asciiTheme="minorHAnsi" w:hAnsiTheme="minorHAnsi" w:cstheme="minorHAnsi"/>
          <w:szCs w:val="18"/>
        </w:rPr>
        <w:footnoteRef/>
      </w:r>
      <w:r w:rsidRPr="00920651">
        <w:rPr>
          <w:rFonts w:cstheme="minorHAnsi"/>
          <w:sz w:val="18"/>
          <w:szCs w:val="18"/>
        </w:rPr>
        <w:t xml:space="preserve"> Područja sa potencijalno značajnim rizikom od poplava</w:t>
      </w:r>
    </w:p>
  </w:footnote>
  <w:footnote w:id="3">
    <w:p w14:paraId="3B66233C" w14:textId="3802DF0A" w:rsidR="00642420" w:rsidRPr="00920651" w:rsidRDefault="00642420" w:rsidP="00920651">
      <w:pPr>
        <w:pStyle w:val="FootnoteText"/>
        <w:spacing w:before="0" w:after="0"/>
        <w:rPr>
          <w:sz w:val="18"/>
          <w:szCs w:val="18"/>
          <w:lang w:val="bs-Latn-BA"/>
        </w:rPr>
      </w:pPr>
      <w:r w:rsidRPr="00920651">
        <w:rPr>
          <w:rStyle w:val="FootnoteReference"/>
          <w:szCs w:val="18"/>
        </w:rPr>
        <w:footnoteRef/>
      </w:r>
      <w:r w:rsidRPr="00920651">
        <w:rPr>
          <w:sz w:val="18"/>
          <w:szCs w:val="18"/>
        </w:rPr>
        <w:t xml:space="preserve"> Guidance for Reporting under the Flood Directive (2007/60/EC)</w:t>
      </w:r>
      <w:r>
        <w:rPr>
          <w:sz w:val="18"/>
          <w:szCs w:val="18"/>
        </w:rPr>
        <w:t>,</w:t>
      </w:r>
      <w:r w:rsidRPr="00D67EFF">
        <w:t xml:space="preserve"> </w:t>
      </w:r>
      <w:r w:rsidRPr="00D67EFF">
        <w:rPr>
          <w:sz w:val="18"/>
          <w:szCs w:val="18"/>
        </w:rPr>
        <w:t>Technical report, 2013</w:t>
      </w:r>
    </w:p>
  </w:footnote>
  <w:footnote w:id="4">
    <w:p w14:paraId="2A7A30F3"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Water Framework Directive 2000/60/EEC</w:t>
      </w:r>
    </w:p>
  </w:footnote>
  <w:footnote w:id="5">
    <w:p w14:paraId="2E30EFF3"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Directive on the assessment and management of flood risks (2007/60/EC)</w:t>
      </w:r>
    </w:p>
  </w:footnote>
  <w:footnote w:id="6">
    <w:p w14:paraId="26721146" w14:textId="77777777" w:rsidR="00642420" w:rsidRPr="00920651" w:rsidRDefault="00642420" w:rsidP="00920651">
      <w:pPr>
        <w:pStyle w:val="FootnoteText"/>
        <w:spacing w:before="0" w:after="0"/>
        <w:rPr>
          <w:sz w:val="18"/>
          <w:szCs w:val="18"/>
          <w:lang w:val="bs-Latn-BA"/>
        </w:rPr>
      </w:pPr>
      <w:r w:rsidRPr="00920651">
        <w:rPr>
          <w:rStyle w:val="FootnoteReference"/>
          <w:szCs w:val="18"/>
        </w:rPr>
        <w:footnoteRef/>
      </w:r>
      <w:r w:rsidRPr="00920651">
        <w:rPr>
          <w:sz w:val="18"/>
          <w:szCs w:val="18"/>
        </w:rPr>
        <w:t xml:space="preserve"> Uredba o vrstama i sadržaju planova zaštite od štetnog djelovanja voda („Službene novine FBiH“, br. 26/09)</w:t>
      </w:r>
    </w:p>
  </w:footnote>
  <w:footnote w:id="7">
    <w:p w14:paraId="7C6795F4"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Zakon o izmjenama i dopunama zakona o vodama 2017.</w:t>
      </w:r>
    </w:p>
  </w:footnote>
  <w:footnote w:id="8">
    <w:p w14:paraId="4311CF80" w14:textId="77777777" w:rsidR="00642420" w:rsidRPr="00920651" w:rsidRDefault="00642420" w:rsidP="00920651">
      <w:pPr>
        <w:snapToGrid w:val="0"/>
        <w:spacing w:before="0" w:after="0"/>
        <w:rPr>
          <w:rFonts w:cstheme="minorHAnsi"/>
          <w:sz w:val="18"/>
          <w:szCs w:val="18"/>
        </w:rPr>
      </w:pPr>
      <w:r w:rsidRPr="00920651">
        <w:rPr>
          <w:rStyle w:val="FootnoteReference"/>
          <w:rFonts w:eastAsiaTheme="majorEastAsia" w:cstheme="minorHAnsi"/>
          <w:szCs w:val="18"/>
        </w:rPr>
        <w:footnoteRef/>
      </w:r>
      <w:r w:rsidRPr="00920651">
        <w:rPr>
          <w:rFonts w:cstheme="minorHAnsi"/>
          <w:sz w:val="18"/>
          <w:szCs w:val="18"/>
        </w:rPr>
        <w:t xml:space="preserve"> Sporazum („Službeni glasnik BiH”, br. 6/96- Međunarodni sporazumi)</w:t>
      </w:r>
    </w:p>
  </w:footnote>
  <w:footnote w:id="9">
    <w:p w14:paraId="1D522B75" w14:textId="77777777" w:rsidR="00642420" w:rsidRPr="00920651" w:rsidRDefault="00642420" w:rsidP="00920651">
      <w:pPr>
        <w:pStyle w:val="FootnoteText"/>
        <w:spacing w:before="0" w:after="0"/>
        <w:rPr>
          <w:rFonts w:cstheme="minorHAnsi"/>
          <w:sz w:val="18"/>
          <w:szCs w:val="18"/>
          <w:lang w:val="bs-Latn-BA"/>
        </w:rPr>
      </w:pPr>
      <w:r w:rsidRPr="00920651">
        <w:rPr>
          <w:rStyle w:val="FootnoteReference"/>
          <w:rFonts w:eastAsiaTheme="majorEastAsia"/>
          <w:szCs w:val="18"/>
        </w:rPr>
        <w:footnoteRef/>
      </w:r>
      <w:r w:rsidRPr="00920651">
        <w:rPr>
          <w:sz w:val="18"/>
          <w:szCs w:val="18"/>
        </w:rPr>
        <w:t xml:space="preserve"> </w:t>
      </w:r>
      <w:r w:rsidRPr="00920651">
        <w:rPr>
          <w:rFonts w:cstheme="minorHAnsi"/>
          <w:sz w:val="18"/>
          <w:szCs w:val="18"/>
        </w:rPr>
        <w:t>Odluka o ratifikaciji („Službeni glasnik BiH”, br.</w:t>
      </w:r>
      <w:r w:rsidRPr="00920651">
        <w:rPr>
          <w:rFonts w:cstheme="minorHAnsi"/>
          <w:sz w:val="18"/>
          <w:szCs w:val="18"/>
          <w:lang w:val="bs-Latn-BA"/>
        </w:rPr>
        <w:t xml:space="preserve"> 14/08)</w:t>
      </w:r>
    </w:p>
  </w:footnote>
  <w:footnote w:id="10">
    <w:p w14:paraId="7459E5B1" w14:textId="77777777" w:rsidR="00642420" w:rsidRPr="00920651" w:rsidRDefault="00642420" w:rsidP="00920651">
      <w:pPr>
        <w:pStyle w:val="FootnoteText"/>
        <w:spacing w:before="0" w:after="0"/>
        <w:rPr>
          <w:rFonts w:cstheme="minorHAnsi"/>
          <w:sz w:val="18"/>
          <w:szCs w:val="18"/>
          <w:lang w:val="bs-Latn-BA"/>
        </w:rPr>
      </w:pPr>
      <w:r w:rsidRPr="00920651">
        <w:rPr>
          <w:rStyle w:val="FootnoteReference"/>
          <w:rFonts w:eastAsiaTheme="majorEastAsia" w:cstheme="minorHAnsi"/>
          <w:szCs w:val="18"/>
        </w:rPr>
        <w:footnoteRef/>
      </w:r>
      <w:r w:rsidRPr="00920651">
        <w:rPr>
          <w:rFonts w:cstheme="minorHAnsi"/>
          <w:sz w:val="18"/>
          <w:szCs w:val="18"/>
          <w:lang w:val="bs-Latn-BA"/>
        </w:rPr>
        <w:t xml:space="preserve"> </w:t>
      </w:r>
      <w:r w:rsidRPr="00920651">
        <w:rPr>
          <w:rFonts w:cstheme="minorHAnsi"/>
          <w:sz w:val="18"/>
          <w:szCs w:val="18"/>
        </w:rPr>
        <w:t>Odluka o ratifikaciji („Službeni glasnik BiH”, br.</w:t>
      </w:r>
      <w:r w:rsidRPr="00920651">
        <w:rPr>
          <w:rFonts w:cstheme="minorHAnsi"/>
          <w:sz w:val="18"/>
          <w:szCs w:val="18"/>
          <w:lang w:val="bs-Latn-BA"/>
        </w:rPr>
        <w:t xml:space="preserve"> 8/11)</w:t>
      </w:r>
    </w:p>
  </w:footnote>
  <w:footnote w:id="11">
    <w:p w14:paraId="345F293B" w14:textId="77777777" w:rsidR="00642420" w:rsidRPr="00920651" w:rsidRDefault="00642420" w:rsidP="00920651">
      <w:pPr>
        <w:pStyle w:val="FootnoteText"/>
        <w:spacing w:before="0" w:after="0"/>
        <w:rPr>
          <w:sz w:val="18"/>
          <w:szCs w:val="18"/>
          <w:lang w:val="bs-Latn-BA"/>
        </w:rPr>
      </w:pPr>
      <w:r w:rsidRPr="00920651">
        <w:rPr>
          <w:rStyle w:val="FootnoteReference"/>
          <w:szCs w:val="18"/>
        </w:rPr>
        <w:footnoteRef/>
      </w:r>
      <w:r w:rsidRPr="00920651">
        <w:rPr>
          <w:sz w:val="18"/>
          <w:szCs w:val="18"/>
        </w:rPr>
        <w:t xml:space="preserve"> Uredba o vrstama i sadržaju planova zaštite od štetnog djelovanja voda („Službene novine FBiH“, br. 26/09)</w:t>
      </w:r>
    </w:p>
  </w:footnote>
  <w:footnote w:id="12">
    <w:p w14:paraId="51C03710" w14:textId="77777777" w:rsidR="00642420" w:rsidRPr="00920651" w:rsidRDefault="00642420" w:rsidP="00920651">
      <w:pPr>
        <w:pStyle w:val="FootnoteText"/>
        <w:spacing w:before="0" w:after="0"/>
        <w:rPr>
          <w:rFonts w:cstheme="minorHAnsi"/>
          <w:sz w:val="18"/>
          <w:szCs w:val="18"/>
          <w:lang w:val="bs-Latn-BA"/>
        </w:rPr>
      </w:pPr>
      <w:r w:rsidRPr="00920651">
        <w:rPr>
          <w:rStyle w:val="FootnoteReference"/>
          <w:rFonts w:cstheme="minorHAnsi"/>
          <w:szCs w:val="18"/>
        </w:rPr>
        <w:footnoteRef/>
      </w:r>
      <w:r w:rsidRPr="00920651">
        <w:rPr>
          <w:rFonts w:cstheme="minorHAnsi"/>
          <w:sz w:val="18"/>
          <w:szCs w:val="18"/>
        </w:rPr>
        <w:t xml:space="preserve"> Odluka o usvajanju okvirne energetske strategije BiH („Službeni glasnik BiH“, br. 70/18)</w:t>
      </w:r>
    </w:p>
  </w:footnote>
  <w:footnote w:id="13">
    <w:p w14:paraId="7CA106C5" w14:textId="77777777" w:rsidR="00642420" w:rsidRPr="00920651" w:rsidRDefault="00642420" w:rsidP="00920651">
      <w:pPr>
        <w:pStyle w:val="FootnoteText"/>
        <w:spacing w:before="0" w:after="0"/>
        <w:rPr>
          <w:rFonts w:cstheme="minorHAnsi"/>
          <w:iCs/>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Fonts w:eastAsiaTheme="majorEastAsia" w:cstheme="minorHAnsi"/>
          <w:sz w:val="18"/>
          <w:szCs w:val="18"/>
        </w:rPr>
        <w:t>Zakon o ministarstvima i drugim organima uprave u BiH (“Službeni glasnik BiH”, br. 5/03, 42/03, 26/04, 42/04, 45/06, 88/07, 35/09, 59/09, 103/09, 87/12, 6/13, 19/16 i 83/17)</w:t>
      </w:r>
    </w:p>
  </w:footnote>
  <w:footnote w:id="14">
    <w:p w14:paraId="488DBAD0" w14:textId="77777777" w:rsidR="00642420" w:rsidRPr="00920651" w:rsidRDefault="00642420" w:rsidP="00920651">
      <w:pPr>
        <w:pStyle w:val="FootnoteText"/>
        <w:spacing w:before="0" w:after="0"/>
        <w:rPr>
          <w:rFonts w:cstheme="minorHAnsi"/>
          <w:iCs/>
          <w:sz w:val="18"/>
          <w:szCs w:val="18"/>
          <w:lang w:val="bs-Latn-BA"/>
        </w:rPr>
      </w:pPr>
      <w:r w:rsidRPr="00920651">
        <w:rPr>
          <w:rStyle w:val="FootnoteReference"/>
          <w:rFonts w:cstheme="minorHAnsi"/>
          <w:iCs/>
          <w:szCs w:val="18"/>
          <w:lang w:val="bs-Latn-BA"/>
        </w:rPr>
        <w:footnoteRef/>
      </w:r>
      <w:r w:rsidRPr="00920651">
        <w:rPr>
          <w:rFonts w:cstheme="minorHAnsi"/>
          <w:iCs/>
          <w:sz w:val="18"/>
          <w:szCs w:val="18"/>
          <w:lang w:val="bs-Latn-BA"/>
        </w:rPr>
        <w:t xml:space="preserve"> </w:t>
      </w:r>
      <w:r w:rsidRPr="00920651">
        <w:rPr>
          <w:rFonts w:eastAsia="Arial" w:cstheme="minorHAnsi"/>
          <w:sz w:val="18"/>
          <w:szCs w:val="18"/>
          <w:lang w:val="bs-Latn-BA"/>
        </w:rPr>
        <w:t>Zakon o federalnim ministarstvima i drugim tijelima federalne uprave (</w:t>
      </w:r>
      <w:r w:rsidRPr="00920651">
        <w:rPr>
          <w:rFonts w:cstheme="minorHAnsi"/>
          <w:iCs/>
          <w:sz w:val="18"/>
          <w:szCs w:val="18"/>
          <w:lang w:val="bs-Latn-BA"/>
        </w:rPr>
        <w:t>„Službene novine FBIH“, br. 58/02, 19/03, 38/05, 2/06, 8/06, 61/06, 80/10 i 48/11)</w:t>
      </w:r>
    </w:p>
  </w:footnote>
  <w:footnote w:id="15">
    <w:p w14:paraId="10BC2CD6" w14:textId="50583365" w:rsidR="00642420" w:rsidRPr="00920651" w:rsidRDefault="00642420" w:rsidP="00920651">
      <w:pPr>
        <w:pStyle w:val="FootnoteText"/>
        <w:spacing w:before="0" w:after="0"/>
        <w:rPr>
          <w:sz w:val="18"/>
          <w:szCs w:val="18"/>
          <w:lang w:val="bs-Latn-BA"/>
        </w:rPr>
      </w:pPr>
      <w:r w:rsidRPr="00920651">
        <w:rPr>
          <w:rStyle w:val="FootnoteReference"/>
          <w:szCs w:val="18"/>
        </w:rPr>
        <w:footnoteRef/>
      </w:r>
      <w:r w:rsidRPr="00920651">
        <w:rPr>
          <w:sz w:val="18"/>
          <w:szCs w:val="18"/>
        </w:rPr>
        <w:t xml:space="preserve"> </w:t>
      </w:r>
      <w:r w:rsidRPr="00920651">
        <w:rPr>
          <w:rFonts w:eastAsia="Arial" w:cstheme="minorHAnsi"/>
          <w:sz w:val="18"/>
          <w:szCs w:val="18"/>
          <w:lang w:val="bs-Latn-BA"/>
        </w:rPr>
        <w:t>Zakon o federalnim ministarstvima i drugim tijelima federalne uprave (</w:t>
      </w:r>
      <w:r w:rsidRPr="00920651">
        <w:rPr>
          <w:rFonts w:cstheme="minorHAnsi"/>
          <w:iCs/>
          <w:sz w:val="18"/>
          <w:szCs w:val="18"/>
          <w:lang w:val="bs-Latn-BA"/>
        </w:rPr>
        <w:t>„Službene novine FBiH“, br. 58/02, 19/03, 38/05, 2/06, 8/06, 61/06, 80/10 i 48/11)</w:t>
      </w:r>
    </w:p>
  </w:footnote>
  <w:footnote w:id="16">
    <w:p w14:paraId="7B9EDDAE"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w:t>
      </w:r>
      <w:r w:rsidRPr="00920651">
        <w:rPr>
          <w:rFonts w:cstheme="minorHAnsi"/>
          <w:sz w:val="18"/>
          <w:szCs w:val="18"/>
          <w:lang w:val="bs-Latn-BA"/>
        </w:rPr>
        <w:t>Uredba o vrstama i sadržaju planova zaštite od štetnog djelovanja voda („Službene novine FBiH“, br. 26/09)</w:t>
      </w:r>
    </w:p>
  </w:footnote>
  <w:footnote w:id="17">
    <w:p w14:paraId="18AB4E41" w14:textId="77777777" w:rsidR="00642420" w:rsidRPr="00920651" w:rsidRDefault="00642420" w:rsidP="00920651">
      <w:pPr>
        <w:pStyle w:val="FootnoteText"/>
        <w:spacing w:before="0" w:after="0"/>
        <w:rPr>
          <w:rFonts w:cstheme="minorHAnsi"/>
          <w:iCs/>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Fonts w:eastAsia="Arial" w:cstheme="minorHAnsi"/>
          <w:sz w:val="18"/>
          <w:szCs w:val="18"/>
          <w:lang w:val="bs-Latn-BA"/>
        </w:rPr>
        <w:t>Zakon o federalnim ministarstvima i drugim tijelima federalne uprave („Službene novine FBIH“, br. 58/02, 19/03, 38/05, 2/06, 8/06, 61/06, 80/10 i 48/11)</w:t>
      </w:r>
    </w:p>
  </w:footnote>
  <w:footnote w:id="18">
    <w:p w14:paraId="2EF9080A" w14:textId="77777777" w:rsidR="00642420" w:rsidRPr="00920651" w:rsidRDefault="00642420" w:rsidP="00920651">
      <w:pPr>
        <w:pStyle w:val="FootnoteText"/>
        <w:spacing w:before="0" w:after="0"/>
        <w:ind w:left="170" w:hanging="170"/>
        <w:rPr>
          <w:rFonts w:cstheme="minorHAnsi"/>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Style w:val="jlqj4b"/>
          <w:rFonts w:cstheme="minorHAnsi"/>
          <w:sz w:val="18"/>
          <w:szCs w:val="18"/>
          <w:lang w:val="bs-Latn-BA"/>
        </w:rPr>
        <w:t>Zakon o zaštiti i spašavanju ljudi i materijalnih dobara od prirodnih i drugih nesreća („Službene novine FBiH”, br. 39/03, 22/06 i 43/10)</w:t>
      </w:r>
    </w:p>
  </w:footnote>
  <w:footnote w:id="19">
    <w:p w14:paraId="22B6418D" w14:textId="77777777" w:rsidR="00642420" w:rsidRPr="00920651" w:rsidRDefault="00642420" w:rsidP="00920651">
      <w:pPr>
        <w:pStyle w:val="FootnoteText"/>
        <w:spacing w:before="0" w:after="0"/>
        <w:rPr>
          <w:rStyle w:val="jlqj4b"/>
          <w:rFonts w:cstheme="minorHAnsi"/>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Style w:val="jlqj4b"/>
          <w:rFonts w:cstheme="minorHAnsi"/>
          <w:sz w:val="18"/>
          <w:szCs w:val="18"/>
          <w:lang w:val="bs-Latn-BA"/>
        </w:rPr>
        <w:t>Uredba o Federalnom štabu civilne zaštite („Službene novine FBiH“, br. 54/03, 38/06, 74/07 i 63/11)</w:t>
      </w:r>
    </w:p>
  </w:footnote>
  <w:footnote w:id="20">
    <w:p w14:paraId="44FD7080" w14:textId="77777777" w:rsidR="00642420" w:rsidRPr="00920651" w:rsidRDefault="00642420" w:rsidP="00920651">
      <w:pPr>
        <w:pStyle w:val="FootnoteText"/>
        <w:spacing w:before="0" w:after="0"/>
        <w:ind w:left="170" w:hanging="170"/>
        <w:rPr>
          <w:rStyle w:val="jlqj4b"/>
          <w:rFonts w:cstheme="minorHAnsi"/>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Style w:val="jlqj4b"/>
          <w:rFonts w:cstheme="minorHAnsi"/>
          <w:sz w:val="18"/>
          <w:szCs w:val="18"/>
          <w:lang w:val="bs-Latn-BA"/>
        </w:rPr>
        <w:t>Pravilnik o načinu rada i funkcioniranja štabova i povjerenika civilne zaštite („Službene novine FBiH“, br. 77/06, 5/07 i 32/14)</w:t>
      </w:r>
    </w:p>
  </w:footnote>
  <w:footnote w:id="21">
    <w:p w14:paraId="49D1B3C5" w14:textId="77777777" w:rsidR="00642420" w:rsidRPr="00920651" w:rsidRDefault="00642420" w:rsidP="00920651">
      <w:pPr>
        <w:pStyle w:val="FootnoteText"/>
        <w:spacing w:before="0" w:after="0"/>
        <w:ind w:left="170" w:hanging="170"/>
        <w:rPr>
          <w:rFonts w:cstheme="minorHAnsi"/>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Fonts w:eastAsia="Arial" w:cstheme="minorHAnsi"/>
          <w:sz w:val="18"/>
          <w:szCs w:val="18"/>
          <w:lang w:val="bs-Latn-BA"/>
        </w:rPr>
        <w:t>Zakon o zaštiti i spašavanju ljudi i materijalnih dobara od prirodnih i drugih nesreća („Službene novine FBiH”, br. 39/03, 22/06 i 43/10)</w:t>
      </w:r>
    </w:p>
  </w:footnote>
  <w:footnote w:id="22">
    <w:p w14:paraId="5A54ADA6" w14:textId="77777777" w:rsidR="00642420" w:rsidRPr="00920651" w:rsidRDefault="00642420" w:rsidP="00920651">
      <w:pPr>
        <w:pStyle w:val="FootnoteText"/>
        <w:spacing w:before="0" w:after="0"/>
        <w:rPr>
          <w:rFonts w:cstheme="minorHAnsi"/>
          <w:sz w:val="18"/>
          <w:szCs w:val="18"/>
          <w:lang w:val="bs-Latn-BA"/>
        </w:rPr>
      </w:pPr>
      <w:r w:rsidRPr="00920651">
        <w:rPr>
          <w:rStyle w:val="FootnoteReference"/>
          <w:rFonts w:cstheme="minorHAnsi"/>
          <w:szCs w:val="18"/>
        </w:rPr>
        <w:footnoteRef/>
      </w:r>
      <w:r w:rsidRPr="00920651">
        <w:rPr>
          <w:rFonts w:cstheme="minorHAnsi"/>
          <w:sz w:val="18"/>
          <w:szCs w:val="18"/>
        </w:rPr>
        <w:t xml:space="preserve"> Odluka o usvajanju okvirne energetske strategije BiH („Službeni glasnik BiH“, br. 70/18)</w:t>
      </w:r>
    </w:p>
  </w:footnote>
  <w:footnote w:id="23">
    <w:p w14:paraId="7D968D86"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w:t>
      </w:r>
      <w:r w:rsidRPr="00920651">
        <w:rPr>
          <w:sz w:val="18"/>
          <w:szCs w:val="18"/>
          <w:lang w:val="bs-Latn-BA"/>
        </w:rPr>
        <w:t>Zakon o razvojnom planiranju i upravljanju razvojem u FBiH („Službene novine FBiH“, br. 32/17)</w:t>
      </w:r>
    </w:p>
  </w:footnote>
  <w:footnote w:id="24">
    <w:p w14:paraId="13C044D2" w14:textId="46CE3D81"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w:t>
      </w:r>
      <w:hyperlink r:id="rId1" w:history="1">
        <w:r w:rsidRPr="00BC45F6">
          <w:rPr>
            <w:rStyle w:val="Hyperlink"/>
          </w:rPr>
          <w:t>https://fbihvlada.gov.ba/bs/256-sjednica-vlade-fbih</w:t>
        </w:r>
      </w:hyperlink>
      <w:r>
        <w:t xml:space="preserve"> </w:t>
      </w:r>
      <w:r w:rsidRPr="00920651">
        <w:rPr>
          <w:sz w:val="18"/>
          <w:szCs w:val="18"/>
        </w:rPr>
        <w:t xml:space="preserve"> </w:t>
      </w:r>
    </w:p>
  </w:footnote>
  <w:footnote w:id="25">
    <w:p w14:paraId="521CD892" w14:textId="77777777" w:rsidR="00642420" w:rsidRPr="00920651" w:rsidRDefault="00642420" w:rsidP="00920651">
      <w:pPr>
        <w:pStyle w:val="FootnoteText"/>
        <w:spacing w:before="0" w:after="0"/>
        <w:rPr>
          <w:rFonts w:cstheme="minorHAnsi"/>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w:t>
      </w:r>
      <w:r w:rsidRPr="00920651">
        <w:rPr>
          <w:rStyle w:val="tlid-translation"/>
          <w:rFonts w:cstheme="minorHAnsi"/>
          <w:sz w:val="18"/>
          <w:szCs w:val="18"/>
          <w:lang w:val="bs-Latn-BA"/>
        </w:rPr>
        <w:t>Uredba o jedinstvenoj metodologiji za izradu dokumenata prostornog uređenja („Službene novine FBiH“, br. 63/04 i 50/07)</w:t>
      </w:r>
    </w:p>
  </w:footnote>
  <w:footnote w:id="26">
    <w:p w14:paraId="37AD404B" w14:textId="77777777" w:rsidR="00642420" w:rsidRPr="00920651" w:rsidRDefault="00642420" w:rsidP="00B20197">
      <w:pPr>
        <w:pStyle w:val="FootnoteText"/>
        <w:spacing w:before="0" w:after="0"/>
        <w:ind w:left="170" w:hanging="170"/>
        <w:rPr>
          <w:rFonts w:cstheme="minorHAnsi"/>
          <w:sz w:val="18"/>
          <w:szCs w:val="18"/>
          <w:lang w:val="bs-Latn-BA"/>
        </w:rPr>
      </w:pPr>
      <w:r w:rsidRPr="00920651">
        <w:rPr>
          <w:rStyle w:val="FootnoteReference"/>
          <w:rFonts w:cstheme="minorHAnsi"/>
          <w:szCs w:val="18"/>
          <w:lang w:val="bs-Latn-BA"/>
        </w:rPr>
        <w:footnoteRef/>
      </w:r>
      <w:r w:rsidRPr="00920651">
        <w:rPr>
          <w:rFonts w:cstheme="minorHAnsi"/>
          <w:sz w:val="18"/>
          <w:szCs w:val="18"/>
          <w:lang w:val="bs-Latn-BA"/>
        </w:rPr>
        <w:t xml:space="preserve"> Zakon o prostornom planiranju i korištenju zemljišta na nivou Federacije Bosne i Hercegovine („Službene novine FBiH“, br. 2/06, 72/07, 32/08, 4/10, 13/10 i 45/10)</w:t>
      </w:r>
    </w:p>
  </w:footnote>
  <w:footnote w:id="27">
    <w:p w14:paraId="4D08D106" w14:textId="77777777" w:rsidR="00642420" w:rsidRPr="00920651" w:rsidRDefault="00642420" w:rsidP="00920651">
      <w:pPr>
        <w:pStyle w:val="FootnoteText"/>
        <w:spacing w:before="0" w:after="0"/>
        <w:rPr>
          <w:sz w:val="18"/>
          <w:szCs w:val="18"/>
        </w:rPr>
      </w:pPr>
      <w:r w:rsidRPr="00920651">
        <w:rPr>
          <w:rStyle w:val="FootnoteReference"/>
          <w:rFonts w:cstheme="minorHAnsi"/>
          <w:iCs/>
          <w:szCs w:val="18"/>
        </w:rPr>
        <w:footnoteRef/>
      </w:r>
      <w:r w:rsidRPr="00920651">
        <w:rPr>
          <w:sz w:val="18"/>
          <w:szCs w:val="18"/>
        </w:rPr>
        <w:t xml:space="preserve"> SeCons razvojna grupa (2019-2020.) Analiza stanja stanovništva u BiH. </w:t>
      </w:r>
      <w:hyperlink r:id="rId2" w:history="1">
        <w:r w:rsidRPr="00920651">
          <w:rPr>
            <w:rStyle w:val="Hyperlink"/>
            <w:sz w:val="18"/>
            <w:szCs w:val="18"/>
          </w:rPr>
          <w:t>https://ba.unfpa.org/</w:t>
        </w:r>
      </w:hyperlink>
    </w:p>
  </w:footnote>
  <w:footnote w:id="28">
    <w:p w14:paraId="6F70AA42" w14:textId="582D5EF0"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United Nations, European Union and World Bank, 2014</w:t>
      </w:r>
      <w:r w:rsidRPr="00920651">
        <w:rPr>
          <w:i/>
          <w:iCs/>
          <w:sz w:val="18"/>
          <w:szCs w:val="18"/>
        </w:rPr>
        <w:t>, Bosnia and Herzegovina Floods 2014: Recover Assessment Need</w:t>
      </w:r>
    </w:p>
  </w:footnote>
  <w:footnote w:id="29">
    <w:p w14:paraId="4CD2D825"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365 dana garantnog perioda nije uključeno</w:t>
      </w:r>
    </w:p>
  </w:footnote>
  <w:footnote w:id="30">
    <w:p w14:paraId="628FE9D6" w14:textId="77777777" w:rsidR="00642420" w:rsidRPr="00920651" w:rsidRDefault="00642420" w:rsidP="00920651">
      <w:pPr>
        <w:pStyle w:val="FootnoteText"/>
        <w:spacing w:before="0" w:after="0"/>
        <w:rPr>
          <w:sz w:val="18"/>
          <w:szCs w:val="18"/>
          <w:lang w:val="sr-Latn-BA"/>
        </w:rPr>
      </w:pPr>
      <w:r w:rsidRPr="00920651">
        <w:rPr>
          <w:rStyle w:val="FootnoteReference"/>
          <w:szCs w:val="18"/>
        </w:rPr>
        <w:footnoteRef/>
      </w:r>
      <w:r w:rsidRPr="00920651">
        <w:rPr>
          <w:sz w:val="18"/>
          <w:szCs w:val="18"/>
        </w:rPr>
        <w:t xml:space="preserve"> 365 dana garantnog perioda nije uključeno</w:t>
      </w:r>
    </w:p>
  </w:footnote>
  <w:footnote w:id="31">
    <w:p w14:paraId="6D3CC893" w14:textId="77777777" w:rsidR="00642420" w:rsidRPr="00920651" w:rsidRDefault="00642420" w:rsidP="00C7011C">
      <w:pPr>
        <w:pStyle w:val="FootnoteText"/>
        <w:spacing w:before="0" w:after="0"/>
        <w:ind w:left="170" w:hanging="170"/>
        <w:rPr>
          <w:sz w:val="18"/>
          <w:szCs w:val="18"/>
        </w:rPr>
      </w:pPr>
      <w:r w:rsidRPr="00920651">
        <w:rPr>
          <w:rStyle w:val="FootnoteReference"/>
          <w:szCs w:val="18"/>
        </w:rPr>
        <w:footnoteRef/>
      </w:r>
      <w:r w:rsidRPr="00920651">
        <w:rPr>
          <w:sz w:val="18"/>
          <w:szCs w:val="18"/>
        </w:rPr>
        <w:t xml:space="preserve"> Od planiranih 5 miliona EUR, ugovoreno je oko 3.5 miliona EUR. Potrebno je raspraviti da li su preostala sredstva dostupna za druge mjere.</w:t>
      </w:r>
    </w:p>
  </w:footnote>
  <w:footnote w:id="32">
    <w:p w14:paraId="4FE79A53" w14:textId="2C73ECCD" w:rsidR="00642420" w:rsidRPr="00920651" w:rsidRDefault="00642420" w:rsidP="00C7011C">
      <w:pPr>
        <w:pStyle w:val="FootnoteText"/>
        <w:spacing w:before="0" w:after="0"/>
        <w:ind w:left="170" w:hanging="170"/>
        <w:jc w:val="left"/>
        <w:rPr>
          <w:sz w:val="18"/>
          <w:szCs w:val="18"/>
        </w:rPr>
      </w:pPr>
      <w:r w:rsidRPr="00920651">
        <w:rPr>
          <w:rStyle w:val="FootnoteReference"/>
          <w:szCs w:val="18"/>
        </w:rPr>
        <w:footnoteRef/>
      </w:r>
      <w:r w:rsidRPr="00920651">
        <w:rPr>
          <w:sz w:val="18"/>
          <w:szCs w:val="18"/>
        </w:rPr>
        <w:t xml:space="preserve"> </w:t>
      </w:r>
      <w:hyperlink r:id="rId3" w:history="1">
        <w:r w:rsidRPr="00BC45F6">
          <w:rPr>
            <w:rStyle w:val="Hyperlink"/>
            <w:sz w:val="18"/>
            <w:szCs w:val="18"/>
          </w:rPr>
          <w:t>https://neighbourhood-enlargement.ec.europa.eu/system/files/2017-02/ipa_2016_37889_8_bih_support_to_flood</w:t>
        </w:r>
        <w:r>
          <w:rPr>
            <w:rStyle w:val="Hyperlink"/>
            <w:sz w:val="18"/>
            <w:szCs w:val="18"/>
          </w:rPr>
          <w:t>‌</w:t>
        </w:r>
        <w:r w:rsidRPr="00BC45F6">
          <w:rPr>
            <w:rStyle w:val="Hyperlink"/>
            <w:sz w:val="18"/>
            <w:szCs w:val="18"/>
          </w:rPr>
          <w:t>_protection_and_flood_risk_management.pdf</w:t>
        </w:r>
      </w:hyperlink>
      <w:r>
        <w:rPr>
          <w:sz w:val="18"/>
          <w:szCs w:val="18"/>
        </w:rPr>
        <w:t xml:space="preserve"> </w:t>
      </w:r>
    </w:p>
  </w:footnote>
  <w:footnote w:id="33">
    <w:p w14:paraId="3E5EB6A1"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w:t>
      </w:r>
      <w:hyperlink r:id="rId4" w:history="1">
        <w:r w:rsidRPr="00920651">
          <w:rPr>
            <w:rStyle w:val="Hyperlink"/>
            <w:sz w:val="18"/>
            <w:szCs w:val="18"/>
          </w:rPr>
          <w:t>https://projects.worldbank.org/en/projects-operations/project-detail/P145048</w:t>
        </w:r>
      </w:hyperlink>
      <w:r w:rsidRPr="00920651">
        <w:rPr>
          <w:sz w:val="18"/>
          <w:szCs w:val="18"/>
        </w:rPr>
        <w:t xml:space="preserve"> </w:t>
      </w:r>
    </w:p>
  </w:footnote>
  <w:footnote w:id="34">
    <w:p w14:paraId="08B44FF2"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w:t>
      </w:r>
      <w:hyperlink r:id="rId5" w:history="1">
        <w:r w:rsidRPr="00920651">
          <w:rPr>
            <w:rStyle w:val="Hyperlink"/>
            <w:sz w:val="18"/>
            <w:szCs w:val="18"/>
          </w:rPr>
          <w:t>https://projects.worldbank.org/en/projects-operations/project-detail/P143844</w:t>
        </w:r>
      </w:hyperlink>
      <w:r w:rsidRPr="00920651">
        <w:rPr>
          <w:sz w:val="18"/>
          <w:szCs w:val="18"/>
        </w:rPr>
        <w:t xml:space="preserve"> </w:t>
      </w:r>
    </w:p>
  </w:footnote>
  <w:footnote w:id="35">
    <w:p w14:paraId="4232A0B4" w14:textId="7438A208" w:rsidR="00642420" w:rsidRPr="00920651" w:rsidRDefault="00642420" w:rsidP="00920651">
      <w:pPr>
        <w:spacing w:before="0" w:after="0"/>
        <w:rPr>
          <w:sz w:val="18"/>
          <w:szCs w:val="18"/>
        </w:rPr>
      </w:pPr>
      <w:r w:rsidRPr="00920651">
        <w:rPr>
          <w:rStyle w:val="FootnoteReference"/>
          <w:rFonts w:eastAsiaTheme="majorEastAsia"/>
          <w:szCs w:val="18"/>
        </w:rPr>
        <w:footnoteRef/>
      </w:r>
      <w:r w:rsidRPr="00920651">
        <w:rPr>
          <w:sz w:val="18"/>
          <w:szCs w:val="18"/>
        </w:rPr>
        <w:t xml:space="preserve"> UNDP Projekat je rađen s ciljem izrade mapa opasnosti i rizika od poplava na slivnom području rijeke Vrbas. Projekat </w:t>
      </w:r>
      <w:r w:rsidRPr="00920651">
        <w:rPr>
          <w:i/>
          <w:sz w:val="18"/>
          <w:szCs w:val="18"/>
        </w:rPr>
        <w:t xml:space="preserve">WB12-BIH-ENV-04C1 Mape opasnosti i mape rizika od poplava u BiH  </w:t>
      </w:r>
      <w:r w:rsidRPr="00920651">
        <w:rPr>
          <w:sz w:val="18"/>
          <w:szCs w:val="18"/>
        </w:rPr>
        <w:t xml:space="preserve">uskladio je metodologije korištene u oba projekta, te integrirao rezultate oba projekta u finalne mape opasnosti i mape rizika od poplava, pokrivajući pri tom cijelu BiH.  </w:t>
      </w:r>
    </w:p>
  </w:footnote>
  <w:footnote w:id="36">
    <w:p w14:paraId="23AEC719" w14:textId="72A24A90" w:rsidR="00642420" w:rsidRPr="00920651" w:rsidRDefault="00642420" w:rsidP="00920651">
      <w:pPr>
        <w:pStyle w:val="FootnoteText"/>
        <w:spacing w:before="0" w:after="0"/>
        <w:rPr>
          <w:sz w:val="18"/>
          <w:szCs w:val="18"/>
          <w:lang w:val="bs-Latn-BA"/>
        </w:rPr>
      </w:pPr>
      <w:r w:rsidRPr="00920651">
        <w:rPr>
          <w:rStyle w:val="FootnoteReference"/>
          <w:szCs w:val="18"/>
        </w:rPr>
        <w:footnoteRef/>
      </w:r>
      <w:r w:rsidRPr="00920651">
        <w:rPr>
          <w:sz w:val="18"/>
          <w:szCs w:val="18"/>
        </w:rPr>
        <w:t xml:space="preserve"> </w:t>
      </w:r>
      <w:r w:rsidRPr="00920651">
        <w:rPr>
          <w:sz w:val="18"/>
          <w:szCs w:val="18"/>
          <w:lang w:val="bs-Latn-BA"/>
        </w:rPr>
        <w:t>Softver razvijen od strane</w:t>
      </w:r>
      <w:r w:rsidRPr="00920651">
        <w:rPr>
          <w:sz w:val="18"/>
          <w:szCs w:val="18"/>
        </w:rPr>
        <w:t xml:space="preserve"> Hydrologic Engineering Centre, US Army Corps of Engineers </w:t>
      </w:r>
    </w:p>
  </w:footnote>
  <w:footnote w:id="37">
    <w:p w14:paraId="794F9BF6" w14:textId="56FB2E92" w:rsidR="00642420" w:rsidRPr="00920651" w:rsidRDefault="00642420" w:rsidP="00920651">
      <w:pPr>
        <w:pStyle w:val="FootnoteText"/>
        <w:spacing w:before="0" w:after="0"/>
        <w:rPr>
          <w:sz w:val="18"/>
          <w:szCs w:val="18"/>
          <w:lang w:val="bs-Latn-BA"/>
        </w:rPr>
      </w:pPr>
      <w:r w:rsidRPr="00920651">
        <w:rPr>
          <w:rStyle w:val="FootnoteReference"/>
          <w:szCs w:val="18"/>
        </w:rPr>
        <w:footnoteRef/>
      </w:r>
      <w:r w:rsidRPr="00920651">
        <w:rPr>
          <w:sz w:val="18"/>
          <w:szCs w:val="18"/>
        </w:rPr>
        <w:t xml:space="preserve"> Mjerodavni povratni period za urbanizirana poplavna područja preporuča se da bude Q100 na bazi niza 1961-90, uvećan za 20% zbog klimatskih promjena, uz uobičajeno nadvišenje (80-120 cm) zavisno od tipa obrambenog objekta, lokacije i sl.</w:t>
      </w:r>
    </w:p>
  </w:footnote>
  <w:footnote w:id="38">
    <w:p w14:paraId="188C1E5F" w14:textId="77777777" w:rsidR="00642420" w:rsidRPr="00920651" w:rsidRDefault="00642420" w:rsidP="00920651">
      <w:pPr>
        <w:pStyle w:val="FootnoteText"/>
        <w:spacing w:before="0" w:after="0"/>
        <w:rPr>
          <w:sz w:val="18"/>
          <w:szCs w:val="18"/>
        </w:rPr>
      </w:pPr>
      <w:r w:rsidRPr="00920651">
        <w:rPr>
          <w:rStyle w:val="CharChar11"/>
          <w:rFonts w:eastAsia="Calibri"/>
          <w:szCs w:val="18"/>
        </w:rPr>
        <w:footnoteRef/>
      </w:r>
      <w:r w:rsidRPr="00920651">
        <w:rPr>
          <w:sz w:val="18"/>
          <w:szCs w:val="18"/>
        </w:rPr>
        <w:t xml:space="preserve"> IED (Industrial Emissions Directive) usvojena je 24. novembra 2010. godine i stupila na snagu 6. januara 2011. godine sa zahtjevom da ga države članice implementiraju do 7. januara 2013 godine. Direktiva je, prema prijedlogu Komisije, zasnovana kao preinaka 7 već postojećih direktiva (uključujući posebno IPPC Direktivu).</w:t>
      </w:r>
    </w:p>
  </w:footnote>
  <w:footnote w:id="39">
    <w:p w14:paraId="6EC42520" w14:textId="77777777" w:rsidR="00642420" w:rsidRPr="00920651" w:rsidRDefault="00642420" w:rsidP="00920651">
      <w:pPr>
        <w:pStyle w:val="FootnoteText"/>
        <w:spacing w:before="0" w:after="0"/>
        <w:ind w:left="170" w:hanging="170"/>
        <w:rPr>
          <w:sz w:val="18"/>
          <w:szCs w:val="18"/>
        </w:rPr>
      </w:pPr>
      <w:r w:rsidRPr="00920651">
        <w:rPr>
          <w:rStyle w:val="FootnoteReference"/>
          <w:szCs w:val="18"/>
        </w:rPr>
        <w:footnoteRef/>
      </w:r>
      <w:r w:rsidRPr="00920651">
        <w:rPr>
          <w:sz w:val="18"/>
          <w:szCs w:val="18"/>
        </w:rPr>
        <w:t xml:space="preserve"> </w:t>
      </w:r>
      <w:r w:rsidRPr="00920651">
        <w:rPr>
          <w:rFonts w:ascii="Calibri" w:hAnsi="Calibri" w:cs="Calibri"/>
          <w:sz w:val="18"/>
          <w:szCs w:val="18"/>
        </w:rPr>
        <w:t>SEA Direktiva zahtijeva praćenje značajnih okolišnih utjecaja implementacije planova i programa, pa je u ovoj Strateškoj studiji, u poglavlju Monitoring dat opis mjera koje će se koristiti u cilju praćenja mogućih značajnih efekata implementacije ESAP-a FBIH.</w:t>
      </w:r>
    </w:p>
  </w:footnote>
  <w:footnote w:id="40">
    <w:p w14:paraId="5F390F22" w14:textId="77777777" w:rsidR="00642420" w:rsidRPr="00920651" w:rsidRDefault="00642420" w:rsidP="00920651">
      <w:pPr>
        <w:pStyle w:val="FootnoteText"/>
        <w:spacing w:before="0" w:after="0"/>
        <w:rPr>
          <w:sz w:val="18"/>
          <w:szCs w:val="18"/>
          <w:lang w:val="en-US"/>
        </w:rPr>
      </w:pPr>
      <w:r w:rsidRPr="00920651">
        <w:rPr>
          <w:rStyle w:val="FootnoteReference"/>
          <w:szCs w:val="18"/>
        </w:rPr>
        <w:footnoteRef/>
      </w:r>
      <w:r w:rsidRPr="00920651">
        <w:rPr>
          <w:sz w:val="18"/>
          <w:szCs w:val="18"/>
        </w:rPr>
        <w:t xml:space="preserve"> Za planiranih 51 mjeru predviđena je izrada projektne dokumentacije, one nisu uključene u stepen implementacije</w:t>
      </w:r>
    </w:p>
  </w:footnote>
  <w:footnote w:id="41">
    <w:p w14:paraId="2B066A83" w14:textId="190A3C2B" w:rsidR="00642420" w:rsidRPr="00920651" w:rsidRDefault="00642420" w:rsidP="00920651">
      <w:pPr>
        <w:pStyle w:val="FootnoteText"/>
        <w:spacing w:before="0" w:after="0"/>
        <w:rPr>
          <w:sz w:val="18"/>
          <w:szCs w:val="18"/>
          <w:lang w:val="en-US"/>
        </w:rPr>
      </w:pPr>
      <w:r w:rsidRPr="00920651">
        <w:rPr>
          <w:rStyle w:val="FootnoteReference"/>
          <w:szCs w:val="18"/>
        </w:rPr>
        <w:footnoteRef/>
      </w:r>
      <w:r w:rsidRPr="00920651">
        <w:rPr>
          <w:sz w:val="18"/>
          <w:szCs w:val="18"/>
        </w:rPr>
        <w:t xml:space="preserve"> Od 56 nestrukturnih mjera 28 se odnosi na „Živjeti s poplavama“. Radi se o mjerama koje će se provoditi duži niz godina i zbog toga nisu ušle u razmatranje stupnja implementacije ovog Plana. Također od preostalih 28 nestrukturnih mjera, njih 19 čiji su procijenjeni troškovi </w:t>
      </w:r>
      <w:r w:rsidR="00704780">
        <w:rPr>
          <w:sz w:val="18"/>
          <w:szCs w:val="18"/>
        </w:rPr>
        <w:t>6.00</w:t>
      </w:r>
      <w:r w:rsidRPr="00920651">
        <w:rPr>
          <w:sz w:val="18"/>
          <w:szCs w:val="18"/>
        </w:rPr>
        <w:t>0</w:t>
      </w:r>
      <w:r w:rsidR="00704780">
        <w:rPr>
          <w:sz w:val="18"/>
          <w:szCs w:val="18"/>
        </w:rPr>
        <w:t>.</w:t>
      </w:r>
      <w:r w:rsidRPr="00920651">
        <w:rPr>
          <w:sz w:val="18"/>
          <w:szCs w:val="18"/>
        </w:rPr>
        <w:t>000</w:t>
      </w:r>
      <w:r w:rsidR="00704780">
        <w:rPr>
          <w:sz w:val="18"/>
          <w:szCs w:val="18"/>
        </w:rPr>
        <w:t>,</w:t>
      </w:r>
      <w:r w:rsidRPr="00920651">
        <w:rPr>
          <w:sz w:val="18"/>
          <w:szCs w:val="18"/>
        </w:rPr>
        <w:t xml:space="preserve">00 EUR i čija je geografska pokrivenost učinka BIH, ne ulaze u procijenjene troškove ovog Plana. </w:t>
      </w:r>
    </w:p>
  </w:footnote>
  <w:footnote w:id="42">
    <w:p w14:paraId="7DF0DB1C" w14:textId="77777777" w:rsidR="00642420" w:rsidRPr="00920651" w:rsidRDefault="00642420" w:rsidP="00920651">
      <w:pPr>
        <w:pStyle w:val="FootnoteText"/>
        <w:spacing w:before="0" w:after="0"/>
        <w:rPr>
          <w:sz w:val="18"/>
          <w:szCs w:val="18"/>
          <w:lang w:val="en-US"/>
        </w:rPr>
      </w:pPr>
      <w:r w:rsidRPr="00920651">
        <w:rPr>
          <w:rStyle w:val="FootnoteReference"/>
          <w:szCs w:val="18"/>
        </w:rPr>
        <w:footnoteRef/>
      </w:r>
      <w:r w:rsidRPr="00920651">
        <w:rPr>
          <w:sz w:val="18"/>
          <w:szCs w:val="18"/>
        </w:rPr>
        <w:t xml:space="preserve"> </w:t>
      </w:r>
      <w:r w:rsidRPr="00920651">
        <w:rPr>
          <w:sz w:val="18"/>
          <w:szCs w:val="18"/>
          <w:lang w:val="en-US"/>
        </w:rPr>
        <w:t>U sumi je za 51 nestrukturnu mjeru uzeta samo vrijednost projektne dokumentacije</w:t>
      </w:r>
    </w:p>
  </w:footnote>
  <w:footnote w:id="43">
    <w:p w14:paraId="4E194F5B" w14:textId="77777777" w:rsidR="00642420" w:rsidRPr="00920651" w:rsidRDefault="00642420" w:rsidP="00920651">
      <w:pPr>
        <w:pStyle w:val="FootnoteText"/>
        <w:spacing w:before="0" w:after="0"/>
        <w:ind w:left="227" w:hanging="227"/>
        <w:rPr>
          <w:sz w:val="18"/>
          <w:szCs w:val="18"/>
          <w:lang w:val="bs-Latn-BA"/>
        </w:rPr>
      </w:pPr>
      <w:r w:rsidRPr="00920651">
        <w:rPr>
          <w:rStyle w:val="FootnoteReference"/>
          <w:szCs w:val="18"/>
        </w:rPr>
        <w:footnoteRef/>
      </w:r>
      <w:r w:rsidRPr="00920651">
        <w:rPr>
          <w:sz w:val="18"/>
          <w:szCs w:val="18"/>
        </w:rPr>
        <w:t xml:space="preserve"> Indeks rizika se izračunava na osnovu LOG vrijednosti: broj stanovnika, gustoća naseljenosti, receptori rizika privreda, receptori rizika okoliš i kulturna baština – kombinacija svih vrijednosti.</w:t>
      </w:r>
    </w:p>
  </w:footnote>
  <w:footnote w:id="44">
    <w:p w14:paraId="36EC6B2F" w14:textId="77777777" w:rsidR="00642420" w:rsidRPr="00920651" w:rsidRDefault="00642420" w:rsidP="00920651">
      <w:pPr>
        <w:pStyle w:val="FootnoteText"/>
        <w:spacing w:before="0" w:after="0"/>
        <w:rPr>
          <w:sz w:val="18"/>
          <w:szCs w:val="18"/>
        </w:rPr>
      </w:pPr>
      <w:r w:rsidRPr="00920651">
        <w:rPr>
          <w:rStyle w:val="FootnoteReference"/>
          <w:szCs w:val="18"/>
        </w:rPr>
        <w:footnoteRef/>
      </w:r>
      <w:r w:rsidRPr="00920651">
        <w:rPr>
          <w:sz w:val="18"/>
          <w:szCs w:val="18"/>
        </w:rPr>
        <w:t xml:space="preserve"> Okvirni rok za realizaciju je istekao</w:t>
      </w:r>
    </w:p>
  </w:footnote>
  <w:footnote w:id="45">
    <w:p w14:paraId="0A389619" w14:textId="69F1427C" w:rsidR="00642420" w:rsidRPr="00EF7F76" w:rsidRDefault="00642420" w:rsidP="007F4987">
      <w:pPr>
        <w:pStyle w:val="FootnoteText"/>
        <w:spacing w:before="0" w:after="0"/>
        <w:rPr>
          <w:rFonts w:cstheme="minorHAnsi"/>
          <w:sz w:val="18"/>
          <w:szCs w:val="18"/>
        </w:rPr>
      </w:pPr>
      <w:r w:rsidRPr="00EF7F76">
        <w:rPr>
          <w:rStyle w:val="Ohne"/>
          <w:rFonts w:cstheme="minorHAnsi"/>
          <w:sz w:val="18"/>
          <w:szCs w:val="18"/>
          <w:vertAlign w:val="superscript"/>
        </w:rPr>
        <w:footnoteRef/>
      </w:r>
      <w:r w:rsidRPr="00EF7F76">
        <w:rPr>
          <w:rStyle w:val="Ohne"/>
          <w:rFonts w:cstheme="minorHAnsi"/>
          <w:sz w:val="18"/>
          <w:szCs w:val="18"/>
        </w:rPr>
        <w:t xml:space="preserve"> </w:t>
      </w:r>
      <w:r w:rsidRPr="00033D0D">
        <w:rPr>
          <w:rStyle w:val="Ohne"/>
          <w:rFonts w:cstheme="minorHAnsi"/>
          <w:sz w:val="18"/>
          <w:szCs w:val="18"/>
          <w:lang w:val="hr-BA"/>
        </w:rPr>
        <w:t>„</w:t>
      </w:r>
      <w:r w:rsidRPr="00EF7F76">
        <w:rPr>
          <w:rStyle w:val="Ohne"/>
          <w:rFonts w:cstheme="minorHAnsi"/>
          <w:sz w:val="18"/>
          <w:szCs w:val="18"/>
        </w:rPr>
        <w:t>Službene novine FBiH”, br. 51/12</w:t>
      </w:r>
    </w:p>
  </w:footnote>
  <w:footnote w:id="46">
    <w:p w14:paraId="2FEABCB6" w14:textId="2EE006EA" w:rsidR="00642420" w:rsidRPr="00920651" w:rsidRDefault="00642420" w:rsidP="007F4987">
      <w:pPr>
        <w:pStyle w:val="FootnoteText"/>
        <w:spacing w:before="0" w:after="0"/>
        <w:rPr>
          <w:sz w:val="18"/>
          <w:szCs w:val="18"/>
        </w:rPr>
      </w:pPr>
      <w:r w:rsidRPr="00920651">
        <w:rPr>
          <w:rStyle w:val="Ohne"/>
          <w:rFonts w:eastAsiaTheme="majorEastAsia"/>
          <w:sz w:val="18"/>
          <w:szCs w:val="18"/>
          <w:vertAlign w:val="superscript"/>
        </w:rPr>
        <w:footnoteRef/>
      </w:r>
      <w:r w:rsidRPr="00920651">
        <w:rPr>
          <w:rStyle w:val="Ohne"/>
          <w:rFonts w:eastAsiaTheme="majorEastAsia"/>
          <w:sz w:val="18"/>
          <w:szCs w:val="18"/>
        </w:rPr>
        <w:t xml:space="preserve"> </w:t>
      </w:r>
      <w:r w:rsidRPr="00033D0D">
        <w:rPr>
          <w:rStyle w:val="Ohne"/>
          <w:rFonts w:cstheme="minorHAnsi"/>
          <w:sz w:val="18"/>
          <w:szCs w:val="18"/>
          <w:lang w:val="hr-BA"/>
        </w:rPr>
        <w:t>„</w:t>
      </w:r>
      <w:r w:rsidRPr="00920651">
        <w:rPr>
          <w:rStyle w:val="Ohne"/>
          <w:rFonts w:eastAsiaTheme="majorEastAsia"/>
          <w:sz w:val="18"/>
          <w:szCs w:val="18"/>
        </w:rPr>
        <w:t>Službene novine Federacije BiH”, br. 70/06</w:t>
      </w:r>
    </w:p>
  </w:footnote>
  <w:footnote w:id="47">
    <w:p w14:paraId="5B567013" w14:textId="4553669D" w:rsidR="00642420" w:rsidRPr="00920651" w:rsidRDefault="00642420" w:rsidP="007F4987">
      <w:pPr>
        <w:pStyle w:val="FootnoteText"/>
        <w:spacing w:before="0" w:after="0"/>
        <w:rPr>
          <w:sz w:val="18"/>
          <w:szCs w:val="18"/>
        </w:rPr>
      </w:pPr>
      <w:r w:rsidRPr="00920651">
        <w:rPr>
          <w:rStyle w:val="Ohne"/>
          <w:rFonts w:eastAsiaTheme="majorEastAsia"/>
          <w:sz w:val="18"/>
          <w:szCs w:val="18"/>
          <w:vertAlign w:val="superscript"/>
        </w:rPr>
        <w:footnoteRef/>
      </w:r>
      <w:r w:rsidRPr="00920651">
        <w:rPr>
          <w:rStyle w:val="Ohne"/>
          <w:rFonts w:eastAsiaTheme="majorEastAsia"/>
          <w:sz w:val="18"/>
          <w:szCs w:val="18"/>
        </w:rPr>
        <w:t xml:space="preserve"> </w:t>
      </w:r>
      <w:r w:rsidRPr="00033D0D">
        <w:rPr>
          <w:rStyle w:val="Ohne"/>
          <w:rFonts w:cstheme="minorHAnsi"/>
          <w:sz w:val="18"/>
          <w:szCs w:val="18"/>
          <w:lang w:val="hr-BA"/>
        </w:rPr>
        <w:t>„</w:t>
      </w:r>
      <w:r w:rsidRPr="00920651">
        <w:rPr>
          <w:rStyle w:val="Ohne"/>
          <w:rFonts w:eastAsiaTheme="majorEastAsia"/>
          <w:sz w:val="18"/>
          <w:szCs w:val="18"/>
        </w:rPr>
        <w:t>Službene novine Federacije BiH”, br. 32/01, 48/11</w:t>
      </w:r>
    </w:p>
  </w:footnote>
  <w:footnote w:id="48">
    <w:p w14:paraId="1E168091" w14:textId="7AEF5C34" w:rsidR="00642420" w:rsidRPr="00920651" w:rsidRDefault="00642420" w:rsidP="007F4987">
      <w:pPr>
        <w:pStyle w:val="FootnoteText"/>
        <w:spacing w:before="0" w:after="0"/>
        <w:rPr>
          <w:sz w:val="18"/>
          <w:szCs w:val="18"/>
        </w:rPr>
      </w:pPr>
      <w:r w:rsidRPr="00920651">
        <w:rPr>
          <w:rStyle w:val="Ohne"/>
          <w:rFonts w:eastAsiaTheme="majorEastAsia"/>
          <w:sz w:val="18"/>
          <w:szCs w:val="18"/>
          <w:vertAlign w:val="superscript"/>
        </w:rPr>
        <w:footnoteRef/>
      </w:r>
      <w:r w:rsidRPr="00920651">
        <w:rPr>
          <w:rStyle w:val="Ohne"/>
          <w:rFonts w:eastAsiaTheme="majorEastAsia"/>
          <w:sz w:val="18"/>
          <w:szCs w:val="18"/>
        </w:rPr>
        <w:t xml:space="preserve"> </w:t>
      </w:r>
      <w:r w:rsidRPr="00033D0D">
        <w:rPr>
          <w:rStyle w:val="Ohne"/>
          <w:rFonts w:cstheme="minorHAnsi"/>
          <w:sz w:val="18"/>
          <w:szCs w:val="18"/>
          <w:lang w:val="hr-BA"/>
        </w:rPr>
        <w:t>„</w:t>
      </w:r>
      <w:r w:rsidRPr="00920651">
        <w:rPr>
          <w:rStyle w:val="Ohne"/>
          <w:rFonts w:eastAsiaTheme="majorEastAsia"/>
          <w:sz w:val="18"/>
          <w:szCs w:val="18"/>
        </w:rPr>
        <w:t>Službene novine Federacije BiH”, br. 15/21</w:t>
      </w:r>
    </w:p>
  </w:footnote>
  <w:footnote w:id="49">
    <w:p w14:paraId="604EF139" w14:textId="68CC4331" w:rsidR="00642420" w:rsidRPr="00920651" w:rsidRDefault="00642420" w:rsidP="007F4987">
      <w:pPr>
        <w:pStyle w:val="FootnoteText"/>
        <w:spacing w:before="0" w:after="0"/>
        <w:rPr>
          <w:sz w:val="18"/>
          <w:szCs w:val="18"/>
        </w:rPr>
      </w:pPr>
      <w:r w:rsidRPr="00920651">
        <w:rPr>
          <w:rStyle w:val="Ohne"/>
          <w:rFonts w:eastAsiaTheme="majorEastAsia"/>
          <w:sz w:val="18"/>
          <w:szCs w:val="18"/>
          <w:vertAlign w:val="superscript"/>
        </w:rPr>
        <w:footnoteRef/>
      </w:r>
      <w:r w:rsidRPr="00920651">
        <w:rPr>
          <w:rStyle w:val="Ohne"/>
          <w:rFonts w:eastAsiaTheme="majorEastAsia"/>
          <w:sz w:val="18"/>
          <w:szCs w:val="18"/>
        </w:rPr>
        <w:t xml:space="preserve"> </w:t>
      </w:r>
      <w:r w:rsidRPr="00033D0D">
        <w:rPr>
          <w:rStyle w:val="Ohne"/>
          <w:rFonts w:cstheme="minorHAnsi"/>
          <w:sz w:val="18"/>
          <w:szCs w:val="18"/>
          <w:lang w:val="hr-BA"/>
        </w:rPr>
        <w:t>„</w:t>
      </w:r>
      <w:r w:rsidRPr="00920651">
        <w:rPr>
          <w:rStyle w:val="Ohne"/>
          <w:rFonts w:eastAsiaTheme="majorEastAsia"/>
          <w:sz w:val="18"/>
          <w:szCs w:val="18"/>
        </w:rPr>
        <w:t>Službene novine Federacije BiH”, br. 51/12</w:t>
      </w:r>
    </w:p>
  </w:footnote>
  <w:footnote w:id="50">
    <w:p w14:paraId="4F88FA89" w14:textId="04876285" w:rsidR="00642420" w:rsidRPr="00920651" w:rsidRDefault="00642420" w:rsidP="007F4987">
      <w:pPr>
        <w:pStyle w:val="FootnoteText"/>
        <w:spacing w:before="0" w:after="0"/>
        <w:rPr>
          <w:sz w:val="18"/>
          <w:szCs w:val="18"/>
        </w:rPr>
      </w:pPr>
      <w:r w:rsidRPr="00920651">
        <w:rPr>
          <w:rStyle w:val="FootnoteReference"/>
          <w:rFonts w:eastAsiaTheme="minorHAnsi"/>
          <w:szCs w:val="18"/>
        </w:rPr>
        <w:footnoteRef/>
      </w:r>
      <w:r w:rsidRPr="00920651">
        <w:rPr>
          <w:sz w:val="18"/>
          <w:szCs w:val="18"/>
        </w:rPr>
        <w:t xml:space="preserve"> </w:t>
      </w:r>
      <w:r w:rsidRPr="00033D0D">
        <w:rPr>
          <w:rStyle w:val="Ohne"/>
          <w:rFonts w:cstheme="minorHAnsi"/>
          <w:sz w:val="18"/>
          <w:szCs w:val="18"/>
          <w:lang w:val="hr-BA"/>
        </w:rPr>
        <w:t>„</w:t>
      </w:r>
      <w:r w:rsidRPr="00920651">
        <w:rPr>
          <w:rStyle w:val="Ohne"/>
          <w:rFonts w:eastAsiaTheme="majorEastAsia"/>
          <w:sz w:val="18"/>
          <w:szCs w:val="18"/>
          <w:lang w:val="en-US"/>
        </w:rPr>
        <w:t>Službene novine Federacije BiH”, br. 26/09</w:t>
      </w:r>
    </w:p>
  </w:footnote>
  <w:footnote w:id="51">
    <w:p w14:paraId="5CFF15A7" w14:textId="7933A74C" w:rsidR="00642420" w:rsidRPr="00EF7F76" w:rsidRDefault="00642420" w:rsidP="007F4987">
      <w:pPr>
        <w:pStyle w:val="FootnoteText"/>
        <w:spacing w:before="0" w:after="0"/>
        <w:rPr>
          <w:sz w:val="18"/>
          <w:szCs w:val="18"/>
          <w:lang w:val="en-US"/>
        </w:rPr>
      </w:pPr>
      <w:r w:rsidRPr="00EF7F76">
        <w:rPr>
          <w:rStyle w:val="Ohne"/>
          <w:sz w:val="18"/>
          <w:szCs w:val="18"/>
          <w:vertAlign w:val="superscript"/>
        </w:rPr>
        <w:footnoteRef/>
      </w:r>
      <w:r w:rsidRPr="00EF7F76">
        <w:rPr>
          <w:rStyle w:val="Ohne"/>
          <w:sz w:val="18"/>
          <w:szCs w:val="18"/>
        </w:rPr>
        <w:t xml:space="preserve"> </w:t>
      </w:r>
      <w:hyperlink r:id="rId6" w:history="1">
        <w:r w:rsidRPr="00BC45F6">
          <w:rPr>
            <w:rStyle w:val="Hyperlink"/>
            <w:sz w:val="18"/>
            <w:szCs w:val="18"/>
            <w:lang w:val="de-DE"/>
          </w:rPr>
          <w:t>https://unece.org/DAM/env/pp/documents/Bosnian_Aarhus_Convention.pdf</w:t>
        </w:r>
      </w:hyperlink>
      <w:r>
        <w:rPr>
          <w:rStyle w:val="Ohne"/>
          <w:sz w:val="18"/>
          <w:szCs w:val="18"/>
        </w:rPr>
        <w:t xml:space="preserve"> </w:t>
      </w:r>
    </w:p>
  </w:footnote>
  <w:footnote w:id="52">
    <w:p w14:paraId="40EE9716" w14:textId="49D018A3" w:rsidR="00642420" w:rsidRPr="00033D0D" w:rsidRDefault="00642420" w:rsidP="007F4987">
      <w:pPr>
        <w:pStyle w:val="FootnoteText"/>
        <w:spacing w:before="0" w:after="0"/>
        <w:rPr>
          <w:rStyle w:val="Ohne"/>
          <w:rFonts w:cstheme="minorHAnsi"/>
          <w:sz w:val="18"/>
          <w:szCs w:val="18"/>
          <w:lang w:val="hr-BA"/>
        </w:rPr>
      </w:pPr>
      <w:r>
        <w:rPr>
          <w:rStyle w:val="FootnoteReference"/>
        </w:rPr>
        <w:footnoteRef/>
      </w:r>
      <w:r>
        <w:t xml:space="preserve"> </w:t>
      </w:r>
      <w:r w:rsidRPr="00033D0D">
        <w:rPr>
          <w:rStyle w:val="Ohne"/>
          <w:rFonts w:cstheme="minorHAnsi"/>
          <w:sz w:val="18"/>
          <w:szCs w:val="18"/>
          <w:lang w:val="hr-BA"/>
        </w:rPr>
        <w:t>„Službeni glasnik BiH“, br. 08/09</w:t>
      </w:r>
    </w:p>
  </w:footnote>
  <w:footnote w:id="53">
    <w:p w14:paraId="1C2704A8" w14:textId="77777777" w:rsidR="00642420" w:rsidRPr="00021A47" w:rsidRDefault="00642420" w:rsidP="00021A47">
      <w:pPr>
        <w:pStyle w:val="FootnoteText"/>
        <w:spacing w:before="0" w:after="0"/>
        <w:rPr>
          <w:sz w:val="18"/>
          <w:szCs w:val="18"/>
        </w:rPr>
      </w:pPr>
      <w:r w:rsidRPr="00EF7F76">
        <w:rPr>
          <w:rStyle w:val="Ohne"/>
          <w:sz w:val="18"/>
          <w:szCs w:val="18"/>
          <w:vertAlign w:val="superscript"/>
        </w:rPr>
        <w:footnoteRef/>
      </w:r>
      <w:r w:rsidRPr="00EF7F76">
        <w:rPr>
          <w:rStyle w:val="Ohne"/>
          <w:sz w:val="18"/>
          <w:szCs w:val="18"/>
          <w:lang w:val="bs-Latn-BA"/>
        </w:rPr>
        <w:t xml:space="preserve"> </w:t>
      </w:r>
      <w:hyperlink r:id="rId7" w:history="1">
        <w:r w:rsidRPr="00021A47">
          <w:rPr>
            <w:rStyle w:val="Hyperlink"/>
            <w:sz w:val="18"/>
            <w:szCs w:val="18"/>
            <w:lang w:val="bs-Latn-BA"/>
          </w:rPr>
          <w:t>https://www.icpdr.org/main/icpdr/danube-river-protection-convention</w:t>
        </w:r>
      </w:hyperlink>
      <w:r w:rsidRPr="00021A47">
        <w:rPr>
          <w:rStyle w:val="Ohne"/>
          <w:sz w:val="18"/>
          <w:szCs w:val="18"/>
          <w:lang w:val="bs-Latn-BA"/>
        </w:rPr>
        <w:t xml:space="preserve"> </w:t>
      </w:r>
    </w:p>
  </w:footnote>
  <w:footnote w:id="54">
    <w:p w14:paraId="083D1E7B" w14:textId="2064C023" w:rsidR="00642420" w:rsidRPr="00EF7F76" w:rsidRDefault="00642420" w:rsidP="00021A47">
      <w:pPr>
        <w:pStyle w:val="FootnoteText"/>
        <w:spacing w:before="0" w:after="0"/>
        <w:rPr>
          <w:sz w:val="18"/>
          <w:szCs w:val="18"/>
        </w:rPr>
      </w:pPr>
      <w:r w:rsidRPr="00021A47">
        <w:rPr>
          <w:rStyle w:val="Ohne"/>
          <w:sz w:val="18"/>
          <w:szCs w:val="18"/>
          <w:vertAlign w:val="superscript"/>
        </w:rPr>
        <w:footnoteRef/>
      </w:r>
      <w:r w:rsidRPr="00021A47">
        <w:rPr>
          <w:rStyle w:val="Ohne"/>
          <w:sz w:val="18"/>
          <w:szCs w:val="18"/>
          <w:lang w:val="bs-Latn-BA"/>
        </w:rPr>
        <w:t xml:space="preserve"> </w:t>
      </w:r>
      <w:hyperlink r:id="rId8" w:history="1">
        <w:r w:rsidRPr="00BC45F6">
          <w:rPr>
            <w:rStyle w:val="Hyperlink"/>
            <w:sz w:val="18"/>
            <w:szCs w:val="18"/>
            <w:lang w:val="bs-Latn-BA"/>
          </w:rPr>
          <w:t>https://savacommission.org/UserDocsImages/05_documents_publications/basic_documents/bos/fasrb_bos.pdf</w:t>
        </w:r>
      </w:hyperlink>
      <w:r>
        <w:rPr>
          <w:rStyle w:val="Ohne"/>
          <w:sz w:val="18"/>
          <w:szCs w:val="18"/>
          <w:lang w:val="bs-Latn-BA"/>
        </w:rPr>
        <w:t xml:space="preserve"> </w:t>
      </w:r>
    </w:p>
  </w:footnote>
  <w:footnote w:id="55">
    <w:p w14:paraId="25BBB8D4" w14:textId="4BF5389C" w:rsidR="00642420" w:rsidRPr="00116E4C" w:rsidRDefault="00642420" w:rsidP="002D680A">
      <w:pPr>
        <w:pStyle w:val="FootnoteText"/>
        <w:spacing w:before="20" w:after="20"/>
        <w:rPr>
          <w:rFonts w:cstheme="minorHAnsi"/>
          <w:sz w:val="18"/>
          <w:lang w:val="bs-Latn-BA"/>
        </w:rPr>
      </w:pPr>
      <w:r w:rsidRPr="00116E4C">
        <w:rPr>
          <w:rStyle w:val="FootnoteReference"/>
          <w:rFonts w:asciiTheme="minorHAnsi" w:hAnsiTheme="minorHAnsi" w:cstheme="minorHAnsi"/>
        </w:rPr>
        <w:footnoteRef/>
      </w:r>
      <w:r w:rsidRPr="00116E4C">
        <w:rPr>
          <w:rFonts w:cstheme="minorHAnsi"/>
        </w:rPr>
        <w:t xml:space="preserve"> </w:t>
      </w:r>
      <w:r w:rsidRPr="00116E4C">
        <w:rPr>
          <w:rFonts w:cstheme="minorHAnsi"/>
          <w:sz w:val="18"/>
        </w:rPr>
        <w:t>međunarodne finan</w:t>
      </w:r>
      <w:r w:rsidR="002C1B5A">
        <w:rPr>
          <w:rFonts w:cstheme="minorHAnsi"/>
          <w:sz w:val="18"/>
        </w:rPr>
        <w:t>s</w:t>
      </w:r>
      <w:r w:rsidRPr="00116E4C">
        <w:rPr>
          <w:rFonts w:cstheme="minorHAnsi"/>
          <w:sz w:val="18"/>
        </w:rPr>
        <w:t>ijske institucije (</w:t>
      </w:r>
      <w:r w:rsidRPr="00C45954">
        <w:rPr>
          <w:rFonts w:cstheme="minorHAnsi"/>
          <w:i/>
          <w:sz w:val="18"/>
          <w:lang w:val="bs-Latn-BA"/>
        </w:rPr>
        <w:t>engl. international financial institutions</w:t>
      </w:r>
      <w:r w:rsidRPr="00116E4C">
        <w:rPr>
          <w:rFonts w:cstheme="minorHAnsi"/>
          <w:sz w:val="18"/>
          <w:lang w:val="bs-Latn-B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68B9D" w14:textId="21A8B715" w:rsidR="00642420" w:rsidRDefault="00642420" w:rsidP="00D9348B">
    <w:pPr>
      <w:pStyle w:val="Header"/>
      <w:spacing w:after="0"/>
      <w:rPr>
        <w:rFonts w:ascii="Calibri" w:hAnsi="Calibri" w:cs="Calibri"/>
        <w:color w:val="030F40"/>
        <w:sz w:val="20"/>
        <w:szCs w:val="20"/>
      </w:rPr>
    </w:pPr>
    <w:r w:rsidRPr="00D9348B">
      <w:rPr>
        <w:rFonts w:ascii="Calibri" w:hAnsi="Calibri" w:cs="Calibri"/>
        <w:color w:val="030F40"/>
        <w:sz w:val="20"/>
        <w:szCs w:val="20"/>
      </w:rPr>
      <w:t>Tehnička pomoć za izradu planova upravljanja rizi</w:t>
    </w:r>
    <w:r>
      <w:rPr>
        <w:rFonts w:ascii="Calibri" w:hAnsi="Calibri" w:cs="Calibri"/>
        <w:color w:val="030F40"/>
        <w:sz w:val="20"/>
        <w:szCs w:val="20"/>
      </w:rPr>
      <w:t>kom</w:t>
    </w:r>
    <w:r w:rsidRPr="00D9348B">
      <w:rPr>
        <w:rFonts w:ascii="Calibri" w:hAnsi="Calibri" w:cs="Calibri"/>
        <w:color w:val="030F40"/>
        <w:sz w:val="20"/>
        <w:szCs w:val="20"/>
      </w:rPr>
      <w:t xml:space="preserve"> od poplava za Bosnu i Hercegovinu</w:t>
    </w:r>
  </w:p>
  <w:p w14:paraId="5F46CE31" w14:textId="77777777" w:rsidR="00642420" w:rsidRPr="00D9348B" w:rsidRDefault="00642420" w:rsidP="008D290F">
    <w:pPr>
      <w:pStyle w:val="Header"/>
      <w:pBdr>
        <w:bottom w:val="single" w:sz="4" w:space="1" w:color="D9D9D9" w:themeColor="background1" w:themeShade="D9"/>
      </w:pBdr>
      <w:spacing w:before="0"/>
    </w:pPr>
    <w:r w:rsidRPr="00D9348B">
      <w:rPr>
        <w:rFonts w:ascii="Calibri" w:hAnsi="Calibri" w:cs="Calibri"/>
        <w:color w:val="030F40"/>
        <w:sz w:val="20"/>
        <w:szCs w:val="20"/>
      </w:rPr>
      <w:t>Ugovor o uslugama br. 2020/417-391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309D" w14:textId="2AF75788" w:rsidR="00642420" w:rsidRDefault="00642420" w:rsidP="00D9348B">
    <w:pPr>
      <w:pStyle w:val="Header"/>
      <w:spacing w:after="0"/>
      <w:rPr>
        <w:rFonts w:ascii="Calibri" w:hAnsi="Calibri" w:cs="Calibri"/>
        <w:color w:val="030F40"/>
        <w:sz w:val="20"/>
        <w:szCs w:val="20"/>
      </w:rPr>
    </w:pPr>
    <w:r w:rsidRPr="00D9348B">
      <w:rPr>
        <w:rFonts w:ascii="Calibri" w:hAnsi="Calibri" w:cs="Calibri"/>
        <w:color w:val="030F40"/>
        <w:sz w:val="20"/>
        <w:szCs w:val="20"/>
      </w:rPr>
      <w:t>Tehnička pomoć za izradu planova upravljanja rizi</w:t>
    </w:r>
    <w:r>
      <w:rPr>
        <w:rFonts w:ascii="Calibri" w:hAnsi="Calibri" w:cs="Calibri"/>
        <w:color w:val="030F40"/>
        <w:sz w:val="20"/>
        <w:szCs w:val="20"/>
      </w:rPr>
      <w:t>kom</w:t>
    </w:r>
    <w:r w:rsidRPr="00D9348B">
      <w:rPr>
        <w:rFonts w:ascii="Calibri" w:hAnsi="Calibri" w:cs="Calibri"/>
        <w:color w:val="030F40"/>
        <w:sz w:val="20"/>
        <w:szCs w:val="20"/>
      </w:rPr>
      <w:t xml:space="preserve"> od poplava za Bosnu i Hercegovinu</w:t>
    </w:r>
  </w:p>
  <w:p w14:paraId="6493D8D1" w14:textId="77777777" w:rsidR="00642420" w:rsidRPr="00D9348B" w:rsidRDefault="00642420" w:rsidP="008D290F">
    <w:pPr>
      <w:pStyle w:val="Header"/>
      <w:pBdr>
        <w:bottom w:val="single" w:sz="4" w:space="1" w:color="D9D9D9" w:themeColor="background1" w:themeShade="D9"/>
      </w:pBdr>
      <w:spacing w:before="0"/>
    </w:pPr>
    <w:r w:rsidRPr="00D9348B">
      <w:rPr>
        <w:rFonts w:ascii="Calibri" w:hAnsi="Calibri" w:cs="Calibri"/>
        <w:color w:val="030F40"/>
        <w:sz w:val="20"/>
        <w:szCs w:val="20"/>
      </w:rPr>
      <w:t>Ugovor o uslugama br. 2020/417-391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D20E73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84C97"/>
    <w:multiLevelType w:val="hybridMultilevel"/>
    <w:tmpl w:val="0FB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A1716"/>
    <w:multiLevelType w:val="hybridMultilevel"/>
    <w:tmpl w:val="C3E0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305FC"/>
    <w:multiLevelType w:val="hybridMultilevel"/>
    <w:tmpl w:val="05EA1E2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F919E5"/>
    <w:multiLevelType w:val="hybridMultilevel"/>
    <w:tmpl w:val="941A2436"/>
    <w:lvl w:ilvl="0" w:tplc="FFFFFFFF">
      <w:start w:val="1"/>
      <w:numFmt w:val="decimal"/>
      <w:lvlText w:val="%1."/>
      <w:lvlJc w:val="left"/>
      <w:rPr>
        <w:rFonts w:asciiTheme="minorHAnsi" w:eastAsia="Times New Roman" w:hAnsiTheme="minorHAnsi" w:cs="Times New Roman"/>
        <w:caps w:val="0"/>
        <w:smallCaps w:val="0"/>
        <w:strike w:val="0"/>
        <w:dstrike w:val="0"/>
        <w:color w:val="000000"/>
        <w:spacing w:val="0"/>
        <w:w w:val="100"/>
        <w:kern w:val="0"/>
        <w:position w:val="0"/>
        <w:highlight w:val="none"/>
        <w:u w:val="none"/>
        <w:effect w:val="none"/>
        <w:vertAlign w:val="baseline"/>
      </w:rPr>
    </w:lvl>
    <w:lvl w:ilvl="1" w:tplc="FFFFFFFF">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rPr>
    </w:lvl>
    <w:lvl w:ilvl="2" w:tplc="FFFFFFFF">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rPr>
    </w:lvl>
    <w:lvl w:ilvl="3" w:tplc="FFFFFFFF">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rPr>
    </w:lvl>
    <w:lvl w:ilvl="4" w:tplc="FFFFFFFF">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rPr>
    </w:lvl>
    <w:lvl w:ilvl="5" w:tplc="FFFFFFFF">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rPr>
    </w:lvl>
    <w:lvl w:ilvl="6" w:tplc="FFFFFFFF">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rPr>
    </w:lvl>
    <w:lvl w:ilvl="7" w:tplc="FFFFFFFF">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rPr>
    </w:lvl>
    <w:lvl w:ilvl="8" w:tplc="FFFFFFFF">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5" w15:restartNumberingAfterBreak="0">
    <w:nsid w:val="040B3A0E"/>
    <w:multiLevelType w:val="hybridMultilevel"/>
    <w:tmpl w:val="A0508C06"/>
    <w:lvl w:ilvl="0" w:tplc="57A609E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B11EE2"/>
    <w:multiLevelType w:val="multilevel"/>
    <w:tmpl w:val="F5E273E6"/>
    <w:lvl w:ilvl="0">
      <w:start w:val="1"/>
      <w:numFmt w:val="decimal"/>
      <w:pStyle w:val="NumberedParagraph"/>
      <w:lvlText w:val="%1."/>
      <w:lvlJc w:val="left"/>
      <w:pPr>
        <w:ind w:left="567" w:hanging="567"/>
      </w:pPr>
      <w:rPr>
        <w:rFonts w:hint="default"/>
        <w:b w:val="0"/>
        <w:i w:val="0"/>
        <w:caps w:val="0"/>
        <w:strike w:val="0"/>
        <w:vanish w:val="0"/>
        <w:color w:val="auto"/>
        <w:u w:val="none"/>
      </w:rPr>
    </w:lvl>
    <w:lvl w:ilvl="1">
      <w:start w:val="1"/>
      <w:numFmt w:val="lowerLetter"/>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65B0DE2"/>
    <w:multiLevelType w:val="hybridMultilevel"/>
    <w:tmpl w:val="9D6244E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9E7E40"/>
    <w:multiLevelType w:val="hybridMultilevel"/>
    <w:tmpl w:val="7E4A7B88"/>
    <w:styleLink w:val="ImportierterStil7"/>
    <w:lvl w:ilvl="0" w:tplc="9210FD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BA3B6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BDC8B2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812D63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934B27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4480C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AE58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68845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5AD2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7992B7D"/>
    <w:multiLevelType w:val="hybridMultilevel"/>
    <w:tmpl w:val="606440B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9B6A97"/>
    <w:multiLevelType w:val="hybridMultilevel"/>
    <w:tmpl w:val="D4B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44341"/>
    <w:multiLevelType w:val="hybridMultilevel"/>
    <w:tmpl w:val="C8BE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B31602"/>
    <w:multiLevelType w:val="hybridMultilevel"/>
    <w:tmpl w:val="D9681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E6E13"/>
    <w:multiLevelType w:val="hybridMultilevel"/>
    <w:tmpl w:val="495CC41C"/>
    <w:lvl w:ilvl="0" w:tplc="241A0001">
      <w:start w:val="1"/>
      <w:numFmt w:val="bullet"/>
      <w:lvlText w:val=""/>
      <w:lvlJc w:val="left"/>
      <w:pPr>
        <w:ind w:left="720" w:hanging="360"/>
      </w:pPr>
      <w:rPr>
        <w:rFonts w:ascii="Symbol" w:hAnsi="Symbol"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4" w15:restartNumberingAfterBreak="0">
    <w:nsid w:val="12370D3E"/>
    <w:multiLevelType w:val="hybridMultilevel"/>
    <w:tmpl w:val="826E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22E26"/>
    <w:multiLevelType w:val="hybridMultilevel"/>
    <w:tmpl w:val="E2A8FAF2"/>
    <w:lvl w:ilvl="0" w:tplc="3FBA1034">
      <w:numFmt w:val="bullet"/>
      <w:lvlText w:val="•"/>
      <w:lvlJc w:val="left"/>
      <w:pPr>
        <w:ind w:left="1440" w:hanging="360"/>
      </w:pPr>
      <w:rPr>
        <w:rFonts w:ascii="Calibri" w:eastAsia="Times New Roman" w:hAnsi="Calibri" w:cs="Times New Roman"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6" w15:restartNumberingAfterBreak="0">
    <w:nsid w:val="13ED1DBF"/>
    <w:multiLevelType w:val="hybridMultilevel"/>
    <w:tmpl w:val="D0BAF930"/>
    <w:lvl w:ilvl="0" w:tplc="1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4525334"/>
    <w:multiLevelType w:val="hybridMultilevel"/>
    <w:tmpl w:val="54327254"/>
    <w:lvl w:ilvl="0" w:tplc="FDFC71BE">
      <w:start w:val="1"/>
      <w:numFmt w:val="bullet"/>
      <w:lvlText w:val=""/>
      <w:lvlJc w:val="left"/>
      <w:pPr>
        <w:ind w:left="753" w:hanging="360"/>
      </w:pPr>
      <w:rPr>
        <w:rFonts w:ascii="Symbol" w:hAnsi="Symbol" w:hint="default"/>
        <w:sz w:val="16"/>
      </w:rPr>
    </w:lvl>
    <w:lvl w:ilvl="1" w:tplc="181A0003" w:tentative="1">
      <w:start w:val="1"/>
      <w:numFmt w:val="bullet"/>
      <w:lvlText w:val="o"/>
      <w:lvlJc w:val="left"/>
      <w:pPr>
        <w:ind w:left="1473" w:hanging="360"/>
      </w:pPr>
      <w:rPr>
        <w:rFonts w:ascii="Courier New" w:hAnsi="Courier New" w:cs="Courier New" w:hint="default"/>
      </w:rPr>
    </w:lvl>
    <w:lvl w:ilvl="2" w:tplc="181A0005" w:tentative="1">
      <w:start w:val="1"/>
      <w:numFmt w:val="bullet"/>
      <w:lvlText w:val=""/>
      <w:lvlJc w:val="left"/>
      <w:pPr>
        <w:ind w:left="2193" w:hanging="360"/>
      </w:pPr>
      <w:rPr>
        <w:rFonts w:ascii="Wingdings" w:hAnsi="Wingdings" w:hint="default"/>
      </w:rPr>
    </w:lvl>
    <w:lvl w:ilvl="3" w:tplc="181A0001" w:tentative="1">
      <w:start w:val="1"/>
      <w:numFmt w:val="bullet"/>
      <w:lvlText w:val=""/>
      <w:lvlJc w:val="left"/>
      <w:pPr>
        <w:ind w:left="2913" w:hanging="360"/>
      </w:pPr>
      <w:rPr>
        <w:rFonts w:ascii="Symbol" w:hAnsi="Symbol" w:hint="default"/>
      </w:rPr>
    </w:lvl>
    <w:lvl w:ilvl="4" w:tplc="181A0003" w:tentative="1">
      <w:start w:val="1"/>
      <w:numFmt w:val="bullet"/>
      <w:lvlText w:val="o"/>
      <w:lvlJc w:val="left"/>
      <w:pPr>
        <w:ind w:left="3633" w:hanging="360"/>
      </w:pPr>
      <w:rPr>
        <w:rFonts w:ascii="Courier New" w:hAnsi="Courier New" w:cs="Courier New" w:hint="default"/>
      </w:rPr>
    </w:lvl>
    <w:lvl w:ilvl="5" w:tplc="181A0005" w:tentative="1">
      <w:start w:val="1"/>
      <w:numFmt w:val="bullet"/>
      <w:lvlText w:val=""/>
      <w:lvlJc w:val="left"/>
      <w:pPr>
        <w:ind w:left="4353" w:hanging="360"/>
      </w:pPr>
      <w:rPr>
        <w:rFonts w:ascii="Wingdings" w:hAnsi="Wingdings" w:hint="default"/>
      </w:rPr>
    </w:lvl>
    <w:lvl w:ilvl="6" w:tplc="181A0001" w:tentative="1">
      <w:start w:val="1"/>
      <w:numFmt w:val="bullet"/>
      <w:lvlText w:val=""/>
      <w:lvlJc w:val="left"/>
      <w:pPr>
        <w:ind w:left="5073" w:hanging="360"/>
      </w:pPr>
      <w:rPr>
        <w:rFonts w:ascii="Symbol" w:hAnsi="Symbol" w:hint="default"/>
      </w:rPr>
    </w:lvl>
    <w:lvl w:ilvl="7" w:tplc="181A0003" w:tentative="1">
      <w:start w:val="1"/>
      <w:numFmt w:val="bullet"/>
      <w:lvlText w:val="o"/>
      <w:lvlJc w:val="left"/>
      <w:pPr>
        <w:ind w:left="5793" w:hanging="360"/>
      </w:pPr>
      <w:rPr>
        <w:rFonts w:ascii="Courier New" w:hAnsi="Courier New" w:cs="Courier New" w:hint="default"/>
      </w:rPr>
    </w:lvl>
    <w:lvl w:ilvl="8" w:tplc="181A0005" w:tentative="1">
      <w:start w:val="1"/>
      <w:numFmt w:val="bullet"/>
      <w:lvlText w:val=""/>
      <w:lvlJc w:val="left"/>
      <w:pPr>
        <w:ind w:left="6513" w:hanging="360"/>
      </w:pPr>
      <w:rPr>
        <w:rFonts w:ascii="Wingdings" w:hAnsi="Wingdings" w:hint="default"/>
      </w:rPr>
    </w:lvl>
  </w:abstractNum>
  <w:abstractNum w:abstractNumId="18" w15:restartNumberingAfterBreak="0">
    <w:nsid w:val="15465EF1"/>
    <w:multiLevelType w:val="hybridMultilevel"/>
    <w:tmpl w:val="3CE0B5AA"/>
    <w:lvl w:ilvl="0" w:tplc="546AD45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D71F0"/>
    <w:multiLevelType w:val="hybridMultilevel"/>
    <w:tmpl w:val="C46E50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6185CFF"/>
    <w:multiLevelType w:val="hybridMultilevel"/>
    <w:tmpl w:val="D5CED9F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15:restartNumberingAfterBreak="0">
    <w:nsid w:val="16EF7E24"/>
    <w:multiLevelType w:val="hybridMultilevel"/>
    <w:tmpl w:val="18AA9A1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19395227"/>
    <w:multiLevelType w:val="hybridMultilevel"/>
    <w:tmpl w:val="F1004FD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198543F1"/>
    <w:multiLevelType w:val="hybridMultilevel"/>
    <w:tmpl w:val="4C28F730"/>
    <w:lvl w:ilvl="0" w:tplc="3FBA1034">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19DA68BE"/>
    <w:multiLevelType w:val="hybridMultilevel"/>
    <w:tmpl w:val="FE64FC48"/>
    <w:lvl w:ilvl="0" w:tplc="3FBA1034">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15:restartNumberingAfterBreak="0">
    <w:nsid w:val="1BC62528"/>
    <w:multiLevelType w:val="hybridMultilevel"/>
    <w:tmpl w:val="6B10B690"/>
    <w:lvl w:ilvl="0" w:tplc="0409000F">
      <w:start w:val="1"/>
      <w:numFmt w:val="decimal"/>
      <w:lvlText w:val="%1."/>
      <w:lvlJc w:val="left"/>
      <w:pPr>
        <w:ind w:left="720" w:hanging="360"/>
      </w:pPr>
    </w:lvl>
    <w:lvl w:ilvl="1" w:tplc="30E661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5B052B"/>
    <w:multiLevelType w:val="hybridMultilevel"/>
    <w:tmpl w:val="E2B4A064"/>
    <w:lvl w:ilvl="0" w:tplc="181A0001">
      <w:start w:val="1"/>
      <w:numFmt w:val="bullet"/>
      <w:lvlText w:val=""/>
      <w:lvlJc w:val="left"/>
      <w:pPr>
        <w:ind w:left="1440" w:hanging="360"/>
      </w:pPr>
      <w:rPr>
        <w:rFonts w:ascii="Symbol" w:hAnsi="Symbol" w:hint="default"/>
      </w:rPr>
    </w:lvl>
    <w:lvl w:ilvl="1" w:tplc="181A0003" w:tentative="1">
      <w:start w:val="1"/>
      <w:numFmt w:val="bullet"/>
      <w:lvlText w:val="o"/>
      <w:lvlJc w:val="left"/>
      <w:pPr>
        <w:ind w:left="2160" w:hanging="360"/>
      </w:pPr>
      <w:rPr>
        <w:rFonts w:ascii="Courier New" w:hAnsi="Courier New" w:cs="Courier New" w:hint="default"/>
      </w:rPr>
    </w:lvl>
    <w:lvl w:ilvl="2" w:tplc="181A0005" w:tentative="1">
      <w:start w:val="1"/>
      <w:numFmt w:val="bullet"/>
      <w:lvlText w:val=""/>
      <w:lvlJc w:val="left"/>
      <w:pPr>
        <w:ind w:left="2880" w:hanging="360"/>
      </w:pPr>
      <w:rPr>
        <w:rFonts w:ascii="Wingdings" w:hAnsi="Wingdings" w:hint="default"/>
      </w:rPr>
    </w:lvl>
    <w:lvl w:ilvl="3" w:tplc="181A0001" w:tentative="1">
      <w:start w:val="1"/>
      <w:numFmt w:val="bullet"/>
      <w:lvlText w:val=""/>
      <w:lvlJc w:val="left"/>
      <w:pPr>
        <w:ind w:left="3600" w:hanging="360"/>
      </w:pPr>
      <w:rPr>
        <w:rFonts w:ascii="Symbol" w:hAnsi="Symbol" w:hint="default"/>
      </w:rPr>
    </w:lvl>
    <w:lvl w:ilvl="4" w:tplc="181A0003" w:tentative="1">
      <w:start w:val="1"/>
      <w:numFmt w:val="bullet"/>
      <w:lvlText w:val="o"/>
      <w:lvlJc w:val="left"/>
      <w:pPr>
        <w:ind w:left="4320" w:hanging="360"/>
      </w:pPr>
      <w:rPr>
        <w:rFonts w:ascii="Courier New" w:hAnsi="Courier New" w:cs="Courier New" w:hint="default"/>
      </w:rPr>
    </w:lvl>
    <w:lvl w:ilvl="5" w:tplc="181A0005" w:tentative="1">
      <w:start w:val="1"/>
      <w:numFmt w:val="bullet"/>
      <w:lvlText w:val=""/>
      <w:lvlJc w:val="left"/>
      <w:pPr>
        <w:ind w:left="5040" w:hanging="360"/>
      </w:pPr>
      <w:rPr>
        <w:rFonts w:ascii="Wingdings" w:hAnsi="Wingdings" w:hint="default"/>
      </w:rPr>
    </w:lvl>
    <w:lvl w:ilvl="6" w:tplc="181A0001" w:tentative="1">
      <w:start w:val="1"/>
      <w:numFmt w:val="bullet"/>
      <w:lvlText w:val=""/>
      <w:lvlJc w:val="left"/>
      <w:pPr>
        <w:ind w:left="5760" w:hanging="360"/>
      </w:pPr>
      <w:rPr>
        <w:rFonts w:ascii="Symbol" w:hAnsi="Symbol" w:hint="default"/>
      </w:rPr>
    </w:lvl>
    <w:lvl w:ilvl="7" w:tplc="181A0003" w:tentative="1">
      <w:start w:val="1"/>
      <w:numFmt w:val="bullet"/>
      <w:lvlText w:val="o"/>
      <w:lvlJc w:val="left"/>
      <w:pPr>
        <w:ind w:left="6480" w:hanging="360"/>
      </w:pPr>
      <w:rPr>
        <w:rFonts w:ascii="Courier New" w:hAnsi="Courier New" w:cs="Courier New" w:hint="default"/>
      </w:rPr>
    </w:lvl>
    <w:lvl w:ilvl="8" w:tplc="181A0005" w:tentative="1">
      <w:start w:val="1"/>
      <w:numFmt w:val="bullet"/>
      <w:lvlText w:val=""/>
      <w:lvlJc w:val="left"/>
      <w:pPr>
        <w:ind w:left="7200" w:hanging="360"/>
      </w:pPr>
      <w:rPr>
        <w:rFonts w:ascii="Wingdings" w:hAnsi="Wingdings" w:hint="default"/>
      </w:rPr>
    </w:lvl>
  </w:abstractNum>
  <w:abstractNum w:abstractNumId="27" w15:restartNumberingAfterBreak="0">
    <w:nsid w:val="1EAF4FA8"/>
    <w:multiLevelType w:val="hybridMultilevel"/>
    <w:tmpl w:val="4B0E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0F2DA0"/>
    <w:multiLevelType w:val="hybridMultilevel"/>
    <w:tmpl w:val="06DE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102C49"/>
    <w:multiLevelType w:val="hybridMultilevel"/>
    <w:tmpl w:val="C5502152"/>
    <w:lvl w:ilvl="0" w:tplc="0220EE84">
      <w:start w:val="9"/>
      <w:numFmt w:val="bullet"/>
      <w:lvlText w:val="-"/>
      <w:lvlJc w:val="left"/>
      <w:pPr>
        <w:ind w:left="720" w:hanging="360"/>
      </w:pPr>
      <w:rPr>
        <w:rFonts w:ascii="Calibri" w:eastAsiaTheme="minorEastAsia"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0" w15:restartNumberingAfterBreak="0">
    <w:nsid w:val="204245CC"/>
    <w:multiLevelType w:val="hybridMultilevel"/>
    <w:tmpl w:val="C8446718"/>
    <w:styleLink w:val="ImportierterStil6"/>
    <w:lvl w:ilvl="0" w:tplc="67F2133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551CAED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8F38E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208267B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85441E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93243B6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DB3E633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0A76AC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13A88C6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21DC3EB4"/>
    <w:multiLevelType w:val="hybridMultilevel"/>
    <w:tmpl w:val="6AF820A8"/>
    <w:lvl w:ilvl="0" w:tplc="17A0DD40">
      <w:start w:val="1"/>
      <w:numFmt w:val="bullet"/>
      <w:lvlText w:val="-"/>
      <w:lvlJc w:val="left"/>
      <w:pPr>
        <w:tabs>
          <w:tab w:val="num" w:pos="720"/>
        </w:tabs>
        <w:ind w:left="720" w:hanging="360"/>
      </w:pPr>
      <w:rPr>
        <w:rFonts w:ascii="Times New Roman" w:hAnsi="Times New Roman" w:hint="default"/>
      </w:rPr>
    </w:lvl>
    <w:lvl w:ilvl="1" w:tplc="7E7261C8" w:tentative="1">
      <w:start w:val="1"/>
      <w:numFmt w:val="bullet"/>
      <w:lvlText w:val="-"/>
      <w:lvlJc w:val="left"/>
      <w:pPr>
        <w:tabs>
          <w:tab w:val="num" w:pos="1440"/>
        </w:tabs>
        <w:ind w:left="1440" w:hanging="360"/>
      </w:pPr>
      <w:rPr>
        <w:rFonts w:ascii="Times New Roman" w:hAnsi="Times New Roman" w:hint="default"/>
      </w:rPr>
    </w:lvl>
    <w:lvl w:ilvl="2" w:tplc="CD3AC376" w:tentative="1">
      <w:start w:val="1"/>
      <w:numFmt w:val="bullet"/>
      <w:lvlText w:val="-"/>
      <w:lvlJc w:val="left"/>
      <w:pPr>
        <w:tabs>
          <w:tab w:val="num" w:pos="2160"/>
        </w:tabs>
        <w:ind w:left="2160" w:hanging="360"/>
      </w:pPr>
      <w:rPr>
        <w:rFonts w:ascii="Times New Roman" w:hAnsi="Times New Roman" w:hint="default"/>
      </w:rPr>
    </w:lvl>
    <w:lvl w:ilvl="3" w:tplc="1AD81DE6" w:tentative="1">
      <w:start w:val="1"/>
      <w:numFmt w:val="bullet"/>
      <w:lvlText w:val="-"/>
      <w:lvlJc w:val="left"/>
      <w:pPr>
        <w:tabs>
          <w:tab w:val="num" w:pos="2880"/>
        </w:tabs>
        <w:ind w:left="2880" w:hanging="360"/>
      </w:pPr>
      <w:rPr>
        <w:rFonts w:ascii="Times New Roman" w:hAnsi="Times New Roman" w:hint="default"/>
      </w:rPr>
    </w:lvl>
    <w:lvl w:ilvl="4" w:tplc="6E589886" w:tentative="1">
      <w:start w:val="1"/>
      <w:numFmt w:val="bullet"/>
      <w:lvlText w:val="-"/>
      <w:lvlJc w:val="left"/>
      <w:pPr>
        <w:tabs>
          <w:tab w:val="num" w:pos="3600"/>
        </w:tabs>
        <w:ind w:left="3600" w:hanging="360"/>
      </w:pPr>
      <w:rPr>
        <w:rFonts w:ascii="Times New Roman" w:hAnsi="Times New Roman" w:hint="default"/>
      </w:rPr>
    </w:lvl>
    <w:lvl w:ilvl="5" w:tplc="E16227A6" w:tentative="1">
      <w:start w:val="1"/>
      <w:numFmt w:val="bullet"/>
      <w:lvlText w:val="-"/>
      <w:lvlJc w:val="left"/>
      <w:pPr>
        <w:tabs>
          <w:tab w:val="num" w:pos="4320"/>
        </w:tabs>
        <w:ind w:left="4320" w:hanging="360"/>
      </w:pPr>
      <w:rPr>
        <w:rFonts w:ascii="Times New Roman" w:hAnsi="Times New Roman" w:hint="default"/>
      </w:rPr>
    </w:lvl>
    <w:lvl w:ilvl="6" w:tplc="4E7092BE" w:tentative="1">
      <w:start w:val="1"/>
      <w:numFmt w:val="bullet"/>
      <w:lvlText w:val="-"/>
      <w:lvlJc w:val="left"/>
      <w:pPr>
        <w:tabs>
          <w:tab w:val="num" w:pos="5040"/>
        </w:tabs>
        <w:ind w:left="5040" w:hanging="360"/>
      </w:pPr>
      <w:rPr>
        <w:rFonts w:ascii="Times New Roman" w:hAnsi="Times New Roman" w:hint="default"/>
      </w:rPr>
    </w:lvl>
    <w:lvl w:ilvl="7" w:tplc="2CE2490A" w:tentative="1">
      <w:start w:val="1"/>
      <w:numFmt w:val="bullet"/>
      <w:lvlText w:val="-"/>
      <w:lvlJc w:val="left"/>
      <w:pPr>
        <w:tabs>
          <w:tab w:val="num" w:pos="5760"/>
        </w:tabs>
        <w:ind w:left="5760" w:hanging="360"/>
      </w:pPr>
      <w:rPr>
        <w:rFonts w:ascii="Times New Roman" w:hAnsi="Times New Roman" w:hint="default"/>
      </w:rPr>
    </w:lvl>
    <w:lvl w:ilvl="8" w:tplc="9B84BBE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4FD2E75"/>
    <w:multiLevelType w:val="hybridMultilevel"/>
    <w:tmpl w:val="433E04B8"/>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65F4958"/>
    <w:multiLevelType w:val="hybridMultilevel"/>
    <w:tmpl w:val="05EA1E2C"/>
    <w:lvl w:ilvl="0" w:tplc="08090019">
      <w:start w:val="1"/>
      <w:numFmt w:val="lowerLetter"/>
      <w:lvlText w:val="%1."/>
      <w:lvlJc w:val="left"/>
      <w:pPr>
        <w:ind w:left="144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4" w15:restartNumberingAfterBreak="0">
    <w:nsid w:val="283C4F16"/>
    <w:multiLevelType w:val="multilevel"/>
    <w:tmpl w:val="FDF6724E"/>
    <w:lvl w:ilvl="0">
      <w:start w:val="1"/>
      <w:numFmt w:val="decimal"/>
      <w:lvlText w:val="%1."/>
      <w:lvlJc w:val="left"/>
      <w:pPr>
        <w:ind w:left="567" w:hanging="567"/>
      </w:pPr>
      <w:rPr>
        <w:rFonts w:hint="default"/>
        <w:b w:val="0"/>
        <w:i w:val="0"/>
        <w:caps w:val="0"/>
        <w:strike w:val="0"/>
        <w:vanish w:val="0"/>
        <w:color w:val="auto"/>
        <w:u w:val="none"/>
      </w:rPr>
    </w:lvl>
    <w:lvl w:ilvl="1">
      <w:start w:val="1"/>
      <w:numFmt w:val="bullet"/>
      <w:lvlText w:val=""/>
      <w:lvlJc w:val="left"/>
      <w:pPr>
        <w:ind w:left="92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AC46496"/>
    <w:multiLevelType w:val="hybridMultilevel"/>
    <w:tmpl w:val="1976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4650D4"/>
    <w:multiLevelType w:val="hybridMultilevel"/>
    <w:tmpl w:val="512C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213824"/>
    <w:multiLevelType w:val="hybridMultilevel"/>
    <w:tmpl w:val="1A22D7D0"/>
    <w:styleLink w:val="ImportierterStil11"/>
    <w:lvl w:ilvl="0" w:tplc="FB245D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046A60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CCA16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9A89F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1C9A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2FEC4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C1A618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E04E7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CAC26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2E356453"/>
    <w:multiLevelType w:val="hybridMultilevel"/>
    <w:tmpl w:val="3CFE6E3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9" w15:restartNumberingAfterBreak="0">
    <w:nsid w:val="31387A43"/>
    <w:multiLevelType w:val="multilevel"/>
    <w:tmpl w:val="F9C8F7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3174620E"/>
    <w:multiLevelType w:val="hybridMultilevel"/>
    <w:tmpl w:val="E946A72E"/>
    <w:lvl w:ilvl="0" w:tplc="181A0001">
      <w:start w:val="1"/>
      <w:numFmt w:val="bullet"/>
      <w:lvlText w:val=""/>
      <w:lvlJc w:val="left"/>
      <w:pPr>
        <w:ind w:left="774" w:hanging="360"/>
      </w:pPr>
      <w:rPr>
        <w:rFonts w:ascii="Symbol" w:hAnsi="Symbol" w:hint="default"/>
      </w:rPr>
    </w:lvl>
    <w:lvl w:ilvl="1" w:tplc="181A0003" w:tentative="1">
      <w:start w:val="1"/>
      <w:numFmt w:val="bullet"/>
      <w:lvlText w:val="o"/>
      <w:lvlJc w:val="left"/>
      <w:pPr>
        <w:ind w:left="1494" w:hanging="360"/>
      </w:pPr>
      <w:rPr>
        <w:rFonts w:ascii="Courier New" w:hAnsi="Courier New" w:cs="Courier New" w:hint="default"/>
      </w:rPr>
    </w:lvl>
    <w:lvl w:ilvl="2" w:tplc="181A0005" w:tentative="1">
      <w:start w:val="1"/>
      <w:numFmt w:val="bullet"/>
      <w:lvlText w:val=""/>
      <w:lvlJc w:val="left"/>
      <w:pPr>
        <w:ind w:left="2214" w:hanging="360"/>
      </w:pPr>
      <w:rPr>
        <w:rFonts w:ascii="Wingdings" w:hAnsi="Wingdings" w:hint="default"/>
      </w:rPr>
    </w:lvl>
    <w:lvl w:ilvl="3" w:tplc="181A0001" w:tentative="1">
      <w:start w:val="1"/>
      <w:numFmt w:val="bullet"/>
      <w:lvlText w:val=""/>
      <w:lvlJc w:val="left"/>
      <w:pPr>
        <w:ind w:left="2934" w:hanging="360"/>
      </w:pPr>
      <w:rPr>
        <w:rFonts w:ascii="Symbol" w:hAnsi="Symbol" w:hint="default"/>
      </w:rPr>
    </w:lvl>
    <w:lvl w:ilvl="4" w:tplc="181A0003" w:tentative="1">
      <w:start w:val="1"/>
      <w:numFmt w:val="bullet"/>
      <w:lvlText w:val="o"/>
      <w:lvlJc w:val="left"/>
      <w:pPr>
        <w:ind w:left="3654" w:hanging="360"/>
      </w:pPr>
      <w:rPr>
        <w:rFonts w:ascii="Courier New" w:hAnsi="Courier New" w:cs="Courier New" w:hint="default"/>
      </w:rPr>
    </w:lvl>
    <w:lvl w:ilvl="5" w:tplc="181A0005" w:tentative="1">
      <w:start w:val="1"/>
      <w:numFmt w:val="bullet"/>
      <w:lvlText w:val=""/>
      <w:lvlJc w:val="left"/>
      <w:pPr>
        <w:ind w:left="4374" w:hanging="360"/>
      </w:pPr>
      <w:rPr>
        <w:rFonts w:ascii="Wingdings" w:hAnsi="Wingdings" w:hint="default"/>
      </w:rPr>
    </w:lvl>
    <w:lvl w:ilvl="6" w:tplc="181A0001" w:tentative="1">
      <w:start w:val="1"/>
      <w:numFmt w:val="bullet"/>
      <w:lvlText w:val=""/>
      <w:lvlJc w:val="left"/>
      <w:pPr>
        <w:ind w:left="5094" w:hanging="360"/>
      </w:pPr>
      <w:rPr>
        <w:rFonts w:ascii="Symbol" w:hAnsi="Symbol" w:hint="default"/>
      </w:rPr>
    </w:lvl>
    <w:lvl w:ilvl="7" w:tplc="181A0003" w:tentative="1">
      <w:start w:val="1"/>
      <w:numFmt w:val="bullet"/>
      <w:lvlText w:val="o"/>
      <w:lvlJc w:val="left"/>
      <w:pPr>
        <w:ind w:left="5814" w:hanging="360"/>
      </w:pPr>
      <w:rPr>
        <w:rFonts w:ascii="Courier New" w:hAnsi="Courier New" w:cs="Courier New" w:hint="default"/>
      </w:rPr>
    </w:lvl>
    <w:lvl w:ilvl="8" w:tplc="181A0005" w:tentative="1">
      <w:start w:val="1"/>
      <w:numFmt w:val="bullet"/>
      <w:lvlText w:val=""/>
      <w:lvlJc w:val="left"/>
      <w:pPr>
        <w:ind w:left="6534" w:hanging="360"/>
      </w:pPr>
      <w:rPr>
        <w:rFonts w:ascii="Wingdings" w:hAnsi="Wingdings" w:hint="default"/>
      </w:rPr>
    </w:lvl>
  </w:abstractNum>
  <w:abstractNum w:abstractNumId="41" w15:restartNumberingAfterBreak="0">
    <w:nsid w:val="32AB1815"/>
    <w:multiLevelType w:val="hybridMultilevel"/>
    <w:tmpl w:val="BB646468"/>
    <w:lvl w:ilvl="0" w:tplc="141A0003">
      <w:start w:val="1"/>
      <w:numFmt w:val="bullet"/>
      <w:lvlText w:val="o"/>
      <w:lvlJc w:val="left"/>
      <w:pPr>
        <w:ind w:left="1440" w:hanging="360"/>
      </w:pPr>
      <w:rPr>
        <w:rFonts w:ascii="Courier New" w:hAnsi="Courier New" w:cs="Courier New"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42" w15:restartNumberingAfterBreak="0">
    <w:nsid w:val="32E07166"/>
    <w:multiLevelType w:val="multilevel"/>
    <w:tmpl w:val="32E071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608107B"/>
    <w:multiLevelType w:val="multilevel"/>
    <w:tmpl w:val="34922B7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6CA2352"/>
    <w:multiLevelType w:val="hybridMultilevel"/>
    <w:tmpl w:val="58D08360"/>
    <w:styleLink w:val="ImportierterStil4"/>
    <w:lvl w:ilvl="0" w:tplc="5E44B1D2">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rPr>
    </w:lvl>
    <w:lvl w:ilvl="1" w:tplc="3F1EEA58">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rPr>
    </w:lvl>
    <w:lvl w:ilvl="2" w:tplc="D9C2959C">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rPr>
    </w:lvl>
    <w:lvl w:ilvl="3" w:tplc="1FAC92BA">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rPr>
    </w:lvl>
    <w:lvl w:ilvl="4" w:tplc="7E18C0AA">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rPr>
    </w:lvl>
    <w:lvl w:ilvl="5" w:tplc="E2B4C5A8">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rPr>
    </w:lvl>
    <w:lvl w:ilvl="6" w:tplc="75AA83C8">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rPr>
    </w:lvl>
    <w:lvl w:ilvl="7" w:tplc="254667A4">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rPr>
    </w:lvl>
    <w:lvl w:ilvl="8" w:tplc="9B0C955E">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5" w15:restartNumberingAfterBreak="0">
    <w:nsid w:val="376F620F"/>
    <w:multiLevelType w:val="hybridMultilevel"/>
    <w:tmpl w:val="600ABF6E"/>
    <w:lvl w:ilvl="0" w:tplc="0409000F">
      <w:start w:val="1"/>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8D34684"/>
    <w:multiLevelType w:val="hybridMultilevel"/>
    <w:tmpl w:val="DC6E0502"/>
    <w:lvl w:ilvl="0" w:tplc="181A0001">
      <w:start w:val="1"/>
      <w:numFmt w:val="bullet"/>
      <w:lvlText w:val=""/>
      <w:lvlJc w:val="left"/>
      <w:pPr>
        <w:ind w:left="770" w:hanging="360"/>
      </w:pPr>
      <w:rPr>
        <w:rFonts w:ascii="Symbol" w:hAnsi="Symbol" w:hint="default"/>
      </w:rPr>
    </w:lvl>
    <w:lvl w:ilvl="1" w:tplc="181A0003" w:tentative="1">
      <w:start w:val="1"/>
      <w:numFmt w:val="bullet"/>
      <w:lvlText w:val="o"/>
      <w:lvlJc w:val="left"/>
      <w:pPr>
        <w:ind w:left="1490" w:hanging="360"/>
      </w:pPr>
      <w:rPr>
        <w:rFonts w:ascii="Courier New" w:hAnsi="Courier New" w:cs="Courier New" w:hint="default"/>
      </w:rPr>
    </w:lvl>
    <w:lvl w:ilvl="2" w:tplc="181A0005" w:tentative="1">
      <w:start w:val="1"/>
      <w:numFmt w:val="bullet"/>
      <w:lvlText w:val=""/>
      <w:lvlJc w:val="left"/>
      <w:pPr>
        <w:ind w:left="2210" w:hanging="360"/>
      </w:pPr>
      <w:rPr>
        <w:rFonts w:ascii="Wingdings" w:hAnsi="Wingdings" w:hint="default"/>
      </w:rPr>
    </w:lvl>
    <w:lvl w:ilvl="3" w:tplc="181A0001" w:tentative="1">
      <w:start w:val="1"/>
      <w:numFmt w:val="bullet"/>
      <w:lvlText w:val=""/>
      <w:lvlJc w:val="left"/>
      <w:pPr>
        <w:ind w:left="2930" w:hanging="360"/>
      </w:pPr>
      <w:rPr>
        <w:rFonts w:ascii="Symbol" w:hAnsi="Symbol" w:hint="default"/>
      </w:rPr>
    </w:lvl>
    <w:lvl w:ilvl="4" w:tplc="181A0003" w:tentative="1">
      <w:start w:val="1"/>
      <w:numFmt w:val="bullet"/>
      <w:lvlText w:val="o"/>
      <w:lvlJc w:val="left"/>
      <w:pPr>
        <w:ind w:left="3650" w:hanging="360"/>
      </w:pPr>
      <w:rPr>
        <w:rFonts w:ascii="Courier New" w:hAnsi="Courier New" w:cs="Courier New" w:hint="default"/>
      </w:rPr>
    </w:lvl>
    <w:lvl w:ilvl="5" w:tplc="181A0005" w:tentative="1">
      <w:start w:val="1"/>
      <w:numFmt w:val="bullet"/>
      <w:lvlText w:val=""/>
      <w:lvlJc w:val="left"/>
      <w:pPr>
        <w:ind w:left="4370" w:hanging="360"/>
      </w:pPr>
      <w:rPr>
        <w:rFonts w:ascii="Wingdings" w:hAnsi="Wingdings" w:hint="default"/>
      </w:rPr>
    </w:lvl>
    <w:lvl w:ilvl="6" w:tplc="181A0001" w:tentative="1">
      <w:start w:val="1"/>
      <w:numFmt w:val="bullet"/>
      <w:lvlText w:val=""/>
      <w:lvlJc w:val="left"/>
      <w:pPr>
        <w:ind w:left="5090" w:hanging="360"/>
      </w:pPr>
      <w:rPr>
        <w:rFonts w:ascii="Symbol" w:hAnsi="Symbol" w:hint="default"/>
      </w:rPr>
    </w:lvl>
    <w:lvl w:ilvl="7" w:tplc="181A0003" w:tentative="1">
      <w:start w:val="1"/>
      <w:numFmt w:val="bullet"/>
      <w:lvlText w:val="o"/>
      <w:lvlJc w:val="left"/>
      <w:pPr>
        <w:ind w:left="5810" w:hanging="360"/>
      </w:pPr>
      <w:rPr>
        <w:rFonts w:ascii="Courier New" w:hAnsi="Courier New" w:cs="Courier New" w:hint="default"/>
      </w:rPr>
    </w:lvl>
    <w:lvl w:ilvl="8" w:tplc="181A0005" w:tentative="1">
      <w:start w:val="1"/>
      <w:numFmt w:val="bullet"/>
      <w:lvlText w:val=""/>
      <w:lvlJc w:val="left"/>
      <w:pPr>
        <w:ind w:left="6530" w:hanging="360"/>
      </w:pPr>
      <w:rPr>
        <w:rFonts w:ascii="Wingdings" w:hAnsi="Wingdings" w:hint="default"/>
      </w:rPr>
    </w:lvl>
  </w:abstractNum>
  <w:abstractNum w:abstractNumId="47" w15:restartNumberingAfterBreak="0">
    <w:nsid w:val="398D12A8"/>
    <w:multiLevelType w:val="hybridMultilevel"/>
    <w:tmpl w:val="ECEA7F68"/>
    <w:styleLink w:val="ImportierterStil2"/>
    <w:lvl w:ilvl="0" w:tplc="398C3A32">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rPr>
    </w:lvl>
    <w:lvl w:ilvl="1" w:tplc="F6A4AB7A">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rPr>
    </w:lvl>
    <w:lvl w:ilvl="2" w:tplc="00005AEA">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rPr>
    </w:lvl>
    <w:lvl w:ilvl="3" w:tplc="2CF4F708">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rPr>
    </w:lvl>
    <w:lvl w:ilvl="4" w:tplc="737241A2">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rPr>
    </w:lvl>
    <w:lvl w:ilvl="5" w:tplc="4A807042">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rPr>
    </w:lvl>
    <w:lvl w:ilvl="6" w:tplc="EDD0CB5C">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rPr>
    </w:lvl>
    <w:lvl w:ilvl="7" w:tplc="08F01F88">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rPr>
    </w:lvl>
    <w:lvl w:ilvl="8" w:tplc="161EE254">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8" w15:restartNumberingAfterBreak="0">
    <w:nsid w:val="3AC60D14"/>
    <w:multiLevelType w:val="hybridMultilevel"/>
    <w:tmpl w:val="EBEAFC88"/>
    <w:lvl w:ilvl="0" w:tplc="04090001">
      <w:start w:val="1"/>
      <w:numFmt w:val="bullet"/>
      <w:lvlText w:val=""/>
      <w:lvlJc w:val="left"/>
      <w:rPr>
        <w:rFonts w:ascii="Symbol" w:hAnsi="Symbol" w:hint="default"/>
        <w:caps w:val="0"/>
        <w:smallCaps w:val="0"/>
        <w:strike w:val="0"/>
        <w:dstrike w:val="0"/>
        <w:color w:val="000000"/>
        <w:spacing w:val="0"/>
        <w:w w:val="100"/>
        <w:kern w:val="0"/>
        <w:position w:val="0"/>
        <w:highlight w:val="none"/>
        <w:vertAlign w:val="baseline"/>
      </w:rPr>
    </w:lvl>
    <w:lvl w:ilvl="1" w:tplc="FFFFFFFF">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FFFFFFFF">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FFFFFFFF">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FFFFFFFF">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FFFFFFFF">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FFFFFFFF">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FFFFFFFF">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FFFFFFFF">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3BE61E80"/>
    <w:multiLevelType w:val="hybridMultilevel"/>
    <w:tmpl w:val="BCEAF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3169A0"/>
    <w:multiLevelType w:val="hybridMultilevel"/>
    <w:tmpl w:val="09205B66"/>
    <w:lvl w:ilvl="0" w:tplc="B7ACDCDE">
      <w:start w:val="1"/>
      <w:numFmt w:val="bullet"/>
      <w:lvlText w:val=""/>
      <w:lvlJc w:val="left"/>
      <w:pPr>
        <w:ind w:left="720" w:hanging="360"/>
      </w:pPr>
      <w:rPr>
        <w:rFonts w:ascii="Symbol" w:hAnsi="Symbol"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78100C"/>
    <w:multiLevelType w:val="hybridMultilevel"/>
    <w:tmpl w:val="5606A9F6"/>
    <w:lvl w:ilvl="0" w:tplc="227E80B2">
      <w:start w:val="3"/>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52" w15:restartNumberingAfterBreak="0">
    <w:nsid w:val="419B2BA4"/>
    <w:multiLevelType w:val="hybridMultilevel"/>
    <w:tmpl w:val="DA3E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155DBD"/>
    <w:multiLevelType w:val="hybridMultilevel"/>
    <w:tmpl w:val="D69CD64E"/>
    <w:lvl w:ilvl="0" w:tplc="3FBA1034">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4" w15:restartNumberingAfterBreak="0">
    <w:nsid w:val="42EB60E7"/>
    <w:multiLevelType w:val="hybridMultilevel"/>
    <w:tmpl w:val="A596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5762E9"/>
    <w:multiLevelType w:val="multilevel"/>
    <w:tmpl w:val="27CACC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552BC7"/>
    <w:multiLevelType w:val="hybridMultilevel"/>
    <w:tmpl w:val="3B5A4AE2"/>
    <w:styleLink w:val="ImportierterStil10"/>
    <w:lvl w:ilvl="0" w:tplc="4878804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16610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AC4FA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7946E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F3264B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F0254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6057E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C622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26C57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48D83E22"/>
    <w:multiLevelType w:val="hybridMultilevel"/>
    <w:tmpl w:val="C868B8A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AB00B62"/>
    <w:multiLevelType w:val="hybridMultilevel"/>
    <w:tmpl w:val="C2BC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D1F7092"/>
    <w:multiLevelType w:val="multilevel"/>
    <w:tmpl w:val="BA62C2CC"/>
    <w:lvl w:ilvl="0">
      <w:start w:val="1"/>
      <w:numFmt w:val="bullet"/>
      <w:lvlText w:val=""/>
      <w:lvlJc w:val="left"/>
      <w:pPr>
        <w:ind w:left="567" w:hanging="567"/>
      </w:pPr>
      <w:rPr>
        <w:rFonts w:ascii="Symbol" w:hAnsi="Symbol" w:hint="default"/>
        <w:b w:val="0"/>
        <w:i w:val="0"/>
        <w:caps w:val="0"/>
        <w:strike w:val="0"/>
        <w:vanish w:val="0"/>
        <w:color w:val="auto"/>
        <w:u w:val="none"/>
      </w:rPr>
    </w:lvl>
    <w:lvl w:ilvl="1">
      <w:start w:val="1"/>
      <w:numFmt w:val="bullet"/>
      <w:lvlText w:val=""/>
      <w:lvlJc w:val="left"/>
      <w:pPr>
        <w:ind w:left="927"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D34156F"/>
    <w:multiLevelType w:val="hybridMultilevel"/>
    <w:tmpl w:val="0866992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1" w15:restartNumberingAfterBreak="0">
    <w:nsid w:val="4EC05BFE"/>
    <w:multiLevelType w:val="hybridMultilevel"/>
    <w:tmpl w:val="D886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373F98"/>
    <w:multiLevelType w:val="hybridMultilevel"/>
    <w:tmpl w:val="ED40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435AFF"/>
    <w:multiLevelType w:val="hybridMultilevel"/>
    <w:tmpl w:val="489ABD4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4" w15:restartNumberingAfterBreak="0">
    <w:nsid w:val="55637D74"/>
    <w:multiLevelType w:val="hybridMultilevel"/>
    <w:tmpl w:val="6BBC85F4"/>
    <w:lvl w:ilvl="0" w:tplc="6F208C0A">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65" w15:restartNumberingAfterBreak="0">
    <w:nsid w:val="565F310B"/>
    <w:multiLevelType w:val="hybridMultilevel"/>
    <w:tmpl w:val="7E585464"/>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6" w15:restartNumberingAfterBreak="0">
    <w:nsid w:val="59A550D7"/>
    <w:multiLevelType w:val="hybridMultilevel"/>
    <w:tmpl w:val="0C047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B022EDC"/>
    <w:multiLevelType w:val="hybridMultilevel"/>
    <w:tmpl w:val="941A2436"/>
    <w:lvl w:ilvl="0" w:tplc="8178650E">
      <w:start w:val="1"/>
      <w:numFmt w:val="decimal"/>
      <w:lvlText w:val="%1."/>
      <w:lvlJc w:val="left"/>
      <w:rPr>
        <w:rFonts w:asciiTheme="minorHAnsi" w:eastAsia="Times New Roman" w:hAnsiTheme="minorHAnsi" w:cs="Times New Roman"/>
        <w:caps w:val="0"/>
        <w:smallCaps w:val="0"/>
        <w:strike w:val="0"/>
        <w:dstrike w:val="0"/>
        <w:color w:val="000000"/>
        <w:spacing w:val="0"/>
        <w:w w:val="100"/>
        <w:kern w:val="0"/>
        <w:position w:val="0"/>
        <w:highlight w:val="none"/>
        <w:u w:val="none"/>
        <w:effect w:val="none"/>
        <w:vertAlign w:val="baseline"/>
      </w:rPr>
    </w:lvl>
    <w:lvl w:ilvl="1" w:tplc="9B5C9428">
      <w:start w:val="1"/>
      <w:numFmt w:val="lowerLetter"/>
      <w:lvlText w:val="%2."/>
      <w:lvlJc w:val="left"/>
      <w:rPr>
        <w:rFonts w:hAnsi="Arial Unicode MS"/>
        <w:caps w:val="0"/>
        <w:smallCaps w:val="0"/>
        <w:strike w:val="0"/>
        <w:dstrike w:val="0"/>
        <w:color w:val="000000"/>
        <w:spacing w:val="0"/>
        <w:w w:val="100"/>
        <w:kern w:val="0"/>
        <w:position w:val="0"/>
        <w:highlight w:val="none"/>
        <w:u w:val="none"/>
        <w:effect w:val="none"/>
        <w:vertAlign w:val="baseline"/>
      </w:rPr>
    </w:lvl>
    <w:lvl w:ilvl="2" w:tplc="331AC900">
      <w:start w:val="1"/>
      <w:numFmt w:val="lowerRoman"/>
      <w:lvlText w:val="%3."/>
      <w:lvlJc w:val="left"/>
      <w:rPr>
        <w:rFonts w:hAnsi="Arial Unicode MS"/>
        <w:caps w:val="0"/>
        <w:smallCaps w:val="0"/>
        <w:strike w:val="0"/>
        <w:dstrike w:val="0"/>
        <w:color w:val="000000"/>
        <w:spacing w:val="0"/>
        <w:w w:val="100"/>
        <w:kern w:val="0"/>
        <w:position w:val="0"/>
        <w:highlight w:val="none"/>
        <w:u w:val="none"/>
        <w:effect w:val="none"/>
        <w:vertAlign w:val="baseline"/>
      </w:rPr>
    </w:lvl>
    <w:lvl w:ilvl="3" w:tplc="89A4EE58">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rPr>
    </w:lvl>
    <w:lvl w:ilvl="4" w:tplc="47D8A2C0">
      <w:start w:val="1"/>
      <w:numFmt w:val="lowerLetter"/>
      <w:lvlText w:val="%5."/>
      <w:lvlJc w:val="left"/>
      <w:rPr>
        <w:rFonts w:hAnsi="Arial Unicode MS"/>
        <w:caps w:val="0"/>
        <w:smallCaps w:val="0"/>
        <w:strike w:val="0"/>
        <w:dstrike w:val="0"/>
        <w:color w:val="000000"/>
        <w:spacing w:val="0"/>
        <w:w w:val="100"/>
        <w:kern w:val="0"/>
        <w:position w:val="0"/>
        <w:highlight w:val="none"/>
        <w:u w:val="none"/>
        <w:effect w:val="none"/>
        <w:vertAlign w:val="baseline"/>
      </w:rPr>
    </w:lvl>
    <w:lvl w:ilvl="5" w:tplc="2BE8DA12">
      <w:start w:val="1"/>
      <w:numFmt w:val="lowerRoman"/>
      <w:lvlText w:val="%6."/>
      <w:lvlJc w:val="left"/>
      <w:rPr>
        <w:rFonts w:hAnsi="Arial Unicode MS"/>
        <w:caps w:val="0"/>
        <w:smallCaps w:val="0"/>
        <w:strike w:val="0"/>
        <w:dstrike w:val="0"/>
        <w:color w:val="000000"/>
        <w:spacing w:val="0"/>
        <w:w w:val="100"/>
        <w:kern w:val="0"/>
        <w:position w:val="0"/>
        <w:highlight w:val="none"/>
        <w:u w:val="none"/>
        <w:effect w:val="none"/>
        <w:vertAlign w:val="baseline"/>
      </w:rPr>
    </w:lvl>
    <w:lvl w:ilvl="6" w:tplc="6314521E">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rPr>
    </w:lvl>
    <w:lvl w:ilvl="7" w:tplc="B5783610">
      <w:start w:val="1"/>
      <w:numFmt w:val="lowerLetter"/>
      <w:lvlText w:val="%8."/>
      <w:lvlJc w:val="left"/>
      <w:rPr>
        <w:rFonts w:hAnsi="Arial Unicode MS"/>
        <w:caps w:val="0"/>
        <w:smallCaps w:val="0"/>
        <w:strike w:val="0"/>
        <w:dstrike w:val="0"/>
        <w:color w:val="000000"/>
        <w:spacing w:val="0"/>
        <w:w w:val="100"/>
        <w:kern w:val="0"/>
        <w:position w:val="0"/>
        <w:highlight w:val="none"/>
        <w:u w:val="none"/>
        <w:effect w:val="none"/>
        <w:vertAlign w:val="baseline"/>
      </w:rPr>
    </w:lvl>
    <w:lvl w:ilvl="8" w:tplc="66A405A4">
      <w:start w:val="1"/>
      <w:numFmt w:val="lowerRoman"/>
      <w:lvlText w:val="%9."/>
      <w:lvlJc w:val="left"/>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68" w15:restartNumberingAfterBreak="0">
    <w:nsid w:val="5DE30AF0"/>
    <w:multiLevelType w:val="hybridMultilevel"/>
    <w:tmpl w:val="266EBC14"/>
    <w:lvl w:ilvl="0" w:tplc="6F208C0A">
      <w:start w:val="1"/>
      <w:numFmt w:val="decimal"/>
      <w:lvlText w:val="%1."/>
      <w:lvlJc w:val="left"/>
      <w:pPr>
        <w:ind w:left="45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69" w15:restartNumberingAfterBreak="0">
    <w:nsid w:val="5E4F571E"/>
    <w:multiLevelType w:val="hybridMultilevel"/>
    <w:tmpl w:val="E26E5690"/>
    <w:lvl w:ilvl="0" w:tplc="3FBA1034">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0" w15:restartNumberingAfterBreak="0">
    <w:nsid w:val="613864AE"/>
    <w:multiLevelType w:val="hybridMultilevel"/>
    <w:tmpl w:val="F9026C08"/>
    <w:lvl w:ilvl="0" w:tplc="3FBA1034">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1" w15:restartNumberingAfterBreak="0">
    <w:nsid w:val="616235CC"/>
    <w:multiLevelType w:val="hybridMultilevel"/>
    <w:tmpl w:val="021C286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2" w15:restartNumberingAfterBreak="0">
    <w:nsid w:val="690354A9"/>
    <w:multiLevelType w:val="hybridMultilevel"/>
    <w:tmpl w:val="1ED4013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3" w15:restartNumberingAfterBreak="0">
    <w:nsid w:val="69594DBD"/>
    <w:multiLevelType w:val="hybridMultilevel"/>
    <w:tmpl w:val="3D86CA02"/>
    <w:lvl w:ilvl="0" w:tplc="FFFFFFFF">
      <w:start w:val="1"/>
      <w:numFmt w:val="bullet"/>
      <w:lvlText w:val=""/>
      <w:lvlJc w:val="left"/>
      <w:pPr>
        <w:ind w:left="1070" w:hanging="360"/>
      </w:pPr>
      <w:rPr>
        <w:rFonts w:ascii="Wingdings" w:hAnsi="Wingdings" w:hint="default"/>
        <w:color w:val="00B0F0"/>
        <w:sz w:val="24"/>
        <w:szCs w:val="24"/>
      </w:rPr>
    </w:lvl>
    <w:lvl w:ilvl="1" w:tplc="04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74" w15:restartNumberingAfterBreak="0">
    <w:nsid w:val="69634AEA"/>
    <w:multiLevelType w:val="hybridMultilevel"/>
    <w:tmpl w:val="7C38FE76"/>
    <w:lvl w:ilvl="0" w:tplc="0409001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AF028B"/>
    <w:multiLevelType w:val="hybridMultilevel"/>
    <w:tmpl w:val="79C27752"/>
    <w:lvl w:ilvl="0" w:tplc="08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76" w15:restartNumberingAfterBreak="0">
    <w:nsid w:val="6B631033"/>
    <w:multiLevelType w:val="hybridMultilevel"/>
    <w:tmpl w:val="2C74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820238"/>
    <w:multiLevelType w:val="multilevel"/>
    <w:tmpl w:val="CCE050BE"/>
    <w:numStyleLink w:val="ListBulletsWorldBankADB"/>
  </w:abstractNum>
  <w:abstractNum w:abstractNumId="78" w15:restartNumberingAfterBreak="0">
    <w:nsid w:val="6EA33477"/>
    <w:multiLevelType w:val="hybridMultilevel"/>
    <w:tmpl w:val="13748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0B36E4"/>
    <w:multiLevelType w:val="hybridMultilevel"/>
    <w:tmpl w:val="29AC0090"/>
    <w:lvl w:ilvl="0" w:tplc="08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F90382B"/>
    <w:multiLevelType w:val="hybridMultilevel"/>
    <w:tmpl w:val="1BA2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9F609F"/>
    <w:multiLevelType w:val="hybridMultilevel"/>
    <w:tmpl w:val="34922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0A00913"/>
    <w:multiLevelType w:val="multilevel"/>
    <w:tmpl w:val="CCE050BE"/>
    <w:styleLink w:val="ListBulletsWorldBankADB"/>
    <w:lvl w:ilvl="0">
      <w:start w:val="1"/>
      <w:numFmt w:val="bullet"/>
      <w:lvlRestart w:val="0"/>
      <w:pStyle w:val="ListBullet"/>
      <w:lvlText w:val=""/>
      <w:lvlJc w:val="left"/>
      <w:pPr>
        <w:ind w:left="1134" w:hanging="567"/>
      </w:pPr>
      <w:rPr>
        <w:rFonts w:ascii="Wingdings" w:hAnsi="Wingdings" w:hint="default"/>
        <w:color w:val="9DBCB0"/>
        <w:sz w:val="24"/>
      </w:rPr>
    </w:lvl>
    <w:lvl w:ilvl="1">
      <w:start w:val="1"/>
      <w:numFmt w:val="bullet"/>
      <w:pStyle w:val="ListBullet2"/>
      <w:lvlText w:val=""/>
      <w:lvlJc w:val="left"/>
      <w:pPr>
        <w:tabs>
          <w:tab w:val="num" w:pos="1134"/>
        </w:tabs>
        <w:ind w:left="1559" w:hanging="425"/>
      </w:pPr>
      <w:rPr>
        <w:rFonts w:ascii="Wingdings" w:hAnsi="Wingdings" w:cs="Times New Roman" w:hint="default"/>
        <w:b w:val="0"/>
        <w:bCs w:val="0"/>
        <w:i w:val="0"/>
        <w:iCs w:val="0"/>
        <w:caps w:val="0"/>
        <w:smallCaps w:val="0"/>
        <w:strike w:val="0"/>
        <w:dstrike w:val="0"/>
        <w:noProof w:val="0"/>
        <w:snapToGrid w:val="0"/>
        <w:vanish w:val="0"/>
        <w:color w:val="00B0F0"/>
        <w:spacing w:val="0"/>
        <w:w w:val="0"/>
        <w:kern w:val="0"/>
        <w:position w:val="0"/>
        <w:sz w:val="24"/>
        <w:szCs w:val="0"/>
        <w:u w:val="none"/>
        <w:vertAlign w:val="baseline"/>
        <w:em w:val="none"/>
      </w:rPr>
    </w:lvl>
    <w:lvl w:ilvl="2">
      <w:start w:val="1"/>
      <w:numFmt w:val="bullet"/>
      <w:pStyle w:val="ListBullet3"/>
      <w:lvlText w:val=""/>
      <w:lvlJc w:val="left"/>
      <w:pPr>
        <w:ind w:left="1985" w:hanging="426"/>
      </w:pPr>
      <w:rPr>
        <w:rFonts w:ascii="Wingdings" w:hAnsi="Wingdings" w:hint="default"/>
        <w:color w:val="9DBCB0"/>
        <w:sz w:val="24"/>
      </w:rPr>
    </w:lvl>
    <w:lvl w:ilvl="3">
      <w:start w:val="1"/>
      <w:numFmt w:val="none"/>
      <w:lvlText w:val=""/>
      <w:lvlJc w:val="left"/>
      <w:pPr>
        <w:ind w:left="2268" w:hanging="567"/>
      </w:pPr>
      <w:rPr>
        <w:rFonts w:hint="default"/>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3" w15:restartNumberingAfterBreak="0">
    <w:nsid w:val="714244BE"/>
    <w:multiLevelType w:val="hybridMultilevel"/>
    <w:tmpl w:val="BD54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625A46"/>
    <w:multiLevelType w:val="hybridMultilevel"/>
    <w:tmpl w:val="E9AA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8A7F07"/>
    <w:multiLevelType w:val="hybridMultilevel"/>
    <w:tmpl w:val="1F568B04"/>
    <w:styleLink w:val="ImportierterStil9"/>
    <w:lvl w:ilvl="0" w:tplc="B15CAFCC">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C226A12C">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8C5084F4">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F48426E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02FCECC2">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5BD2F6E2">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DF88EB5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78B2B060">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C818E338">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86" w15:restartNumberingAfterBreak="0">
    <w:nsid w:val="7A2E0BA7"/>
    <w:multiLevelType w:val="multilevel"/>
    <w:tmpl w:val="7A2E0BA7"/>
    <w:lvl w:ilvl="0">
      <w:start w:val="1"/>
      <w:numFmt w:val="bullet"/>
      <w:lvlText w:val=""/>
      <w:lvlJc w:val="left"/>
      <w:pPr>
        <w:ind w:left="727" w:hanging="360"/>
      </w:pPr>
      <w:rPr>
        <w:rFonts w:ascii="Symbol" w:hAnsi="Symbol" w:hint="default"/>
      </w:rPr>
    </w:lvl>
    <w:lvl w:ilvl="1">
      <w:start w:val="1"/>
      <w:numFmt w:val="bullet"/>
      <w:lvlText w:val="o"/>
      <w:lvlJc w:val="left"/>
      <w:pPr>
        <w:ind w:left="1447" w:hanging="360"/>
      </w:pPr>
      <w:rPr>
        <w:rFonts w:ascii="Courier New" w:hAnsi="Courier New" w:cs="Courier New" w:hint="default"/>
      </w:rPr>
    </w:lvl>
    <w:lvl w:ilvl="2">
      <w:start w:val="1"/>
      <w:numFmt w:val="bullet"/>
      <w:lvlText w:val=""/>
      <w:lvlJc w:val="left"/>
      <w:pPr>
        <w:ind w:left="2167" w:hanging="360"/>
      </w:pPr>
      <w:rPr>
        <w:rFonts w:ascii="Wingdings" w:hAnsi="Wingdings" w:hint="default"/>
      </w:rPr>
    </w:lvl>
    <w:lvl w:ilvl="3">
      <w:start w:val="1"/>
      <w:numFmt w:val="bullet"/>
      <w:lvlText w:val=""/>
      <w:lvlJc w:val="left"/>
      <w:pPr>
        <w:ind w:left="2887" w:hanging="360"/>
      </w:pPr>
      <w:rPr>
        <w:rFonts w:ascii="Symbol" w:hAnsi="Symbol" w:hint="default"/>
      </w:rPr>
    </w:lvl>
    <w:lvl w:ilvl="4">
      <w:start w:val="1"/>
      <w:numFmt w:val="bullet"/>
      <w:lvlText w:val="o"/>
      <w:lvlJc w:val="left"/>
      <w:pPr>
        <w:ind w:left="3607" w:hanging="360"/>
      </w:pPr>
      <w:rPr>
        <w:rFonts w:ascii="Courier New" w:hAnsi="Courier New" w:cs="Courier New" w:hint="default"/>
      </w:rPr>
    </w:lvl>
    <w:lvl w:ilvl="5">
      <w:start w:val="1"/>
      <w:numFmt w:val="bullet"/>
      <w:lvlText w:val=""/>
      <w:lvlJc w:val="left"/>
      <w:pPr>
        <w:ind w:left="4327" w:hanging="360"/>
      </w:pPr>
      <w:rPr>
        <w:rFonts w:ascii="Wingdings" w:hAnsi="Wingdings" w:hint="default"/>
      </w:rPr>
    </w:lvl>
    <w:lvl w:ilvl="6">
      <w:start w:val="1"/>
      <w:numFmt w:val="bullet"/>
      <w:lvlText w:val=""/>
      <w:lvlJc w:val="left"/>
      <w:pPr>
        <w:ind w:left="5047" w:hanging="360"/>
      </w:pPr>
      <w:rPr>
        <w:rFonts w:ascii="Symbol" w:hAnsi="Symbol" w:hint="default"/>
      </w:rPr>
    </w:lvl>
    <w:lvl w:ilvl="7">
      <w:start w:val="1"/>
      <w:numFmt w:val="bullet"/>
      <w:lvlText w:val="o"/>
      <w:lvlJc w:val="left"/>
      <w:pPr>
        <w:ind w:left="5767" w:hanging="360"/>
      </w:pPr>
      <w:rPr>
        <w:rFonts w:ascii="Courier New" w:hAnsi="Courier New" w:cs="Courier New" w:hint="default"/>
      </w:rPr>
    </w:lvl>
    <w:lvl w:ilvl="8">
      <w:start w:val="1"/>
      <w:numFmt w:val="bullet"/>
      <w:lvlText w:val=""/>
      <w:lvlJc w:val="left"/>
      <w:pPr>
        <w:ind w:left="6487" w:hanging="360"/>
      </w:pPr>
      <w:rPr>
        <w:rFonts w:ascii="Wingdings" w:hAnsi="Wingdings" w:hint="default"/>
      </w:rPr>
    </w:lvl>
  </w:abstractNum>
  <w:abstractNum w:abstractNumId="87" w15:restartNumberingAfterBreak="0">
    <w:nsid w:val="7A87561F"/>
    <w:multiLevelType w:val="hybridMultilevel"/>
    <w:tmpl w:val="4E16250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8" w15:restartNumberingAfterBreak="0">
    <w:nsid w:val="7B0552A4"/>
    <w:multiLevelType w:val="hybridMultilevel"/>
    <w:tmpl w:val="3E9EC5F8"/>
    <w:lvl w:ilvl="0" w:tplc="3FBA1034">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9" w15:restartNumberingAfterBreak="0">
    <w:nsid w:val="7CAF2899"/>
    <w:multiLevelType w:val="hybridMultilevel"/>
    <w:tmpl w:val="3E34D752"/>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DB85E58"/>
    <w:multiLevelType w:val="hybridMultilevel"/>
    <w:tmpl w:val="439406B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num w:numId="1">
    <w:abstractNumId w:val="6"/>
  </w:num>
  <w:num w:numId="2">
    <w:abstractNumId w:val="70"/>
  </w:num>
  <w:num w:numId="3">
    <w:abstractNumId w:val="23"/>
  </w:num>
  <w:num w:numId="4">
    <w:abstractNumId w:val="24"/>
  </w:num>
  <w:num w:numId="5">
    <w:abstractNumId w:val="39"/>
  </w:num>
  <w:num w:numId="6">
    <w:abstractNumId w:val="21"/>
  </w:num>
  <w:num w:numId="7">
    <w:abstractNumId w:val="69"/>
  </w:num>
  <w:num w:numId="8">
    <w:abstractNumId w:val="88"/>
  </w:num>
  <w:num w:numId="9">
    <w:abstractNumId w:val="71"/>
  </w:num>
  <w:num w:numId="10">
    <w:abstractNumId w:val="15"/>
  </w:num>
  <w:num w:numId="11">
    <w:abstractNumId w:val="82"/>
  </w:num>
  <w:num w:numId="12">
    <w:abstractNumId w:val="77"/>
  </w:num>
  <w:num w:numId="13">
    <w:abstractNumId w:val="0"/>
  </w:num>
  <w:num w:numId="14">
    <w:abstractNumId w:val="30"/>
  </w:num>
  <w:num w:numId="15">
    <w:abstractNumId w:val="8"/>
  </w:num>
  <w:num w:numId="16">
    <w:abstractNumId w:val="85"/>
  </w:num>
  <w:num w:numId="17">
    <w:abstractNumId w:val="56"/>
  </w:num>
  <w:num w:numId="18">
    <w:abstractNumId w:val="37"/>
  </w:num>
  <w:num w:numId="19">
    <w:abstractNumId w:val="20"/>
  </w:num>
  <w:num w:numId="20">
    <w:abstractNumId w:val="41"/>
  </w:num>
  <w:num w:numId="21">
    <w:abstractNumId w:val="87"/>
  </w:num>
  <w:num w:numId="22">
    <w:abstractNumId w:val="29"/>
  </w:num>
  <w:num w:numId="23">
    <w:abstractNumId w:val="47"/>
  </w:num>
  <w:num w:numId="24">
    <w:abstractNumId w:val="44"/>
  </w:num>
  <w:num w:numId="25">
    <w:abstractNumId w:val="38"/>
  </w:num>
  <w:num w:numId="26">
    <w:abstractNumId w:val="35"/>
  </w:num>
  <w:num w:numId="27">
    <w:abstractNumId w:val="50"/>
  </w:num>
  <w:num w:numId="28">
    <w:abstractNumId w:val="14"/>
  </w:num>
  <w:num w:numId="29">
    <w:abstractNumId w:val="78"/>
  </w:num>
  <w:num w:numId="30">
    <w:abstractNumId w:val="5"/>
  </w:num>
  <w:num w:numId="31">
    <w:abstractNumId w:val="58"/>
  </w:num>
  <w:num w:numId="32">
    <w:abstractNumId w:val="62"/>
  </w:num>
  <w:num w:numId="33">
    <w:abstractNumId w:val="66"/>
  </w:num>
  <w:num w:numId="34">
    <w:abstractNumId w:val="81"/>
  </w:num>
  <w:num w:numId="35">
    <w:abstractNumId w:val="19"/>
  </w:num>
  <w:num w:numId="36">
    <w:abstractNumId w:val="55"/>
  </w:num>
  <w:num w:numId="37">
    <w:abstractNumId w:val="2"/>
  </w:num>
  <w:num w:numId="38">
    <w:abstractNumId w:val="10"/>
  </w:num>
  <w:num w:numId="39">
    <w:abstractNumId w:val="57"/>
  </w:num>
  <w:num w:numId="40">
    <w:abstractNumId w:val="1"/>
  </w:num>
  <w:num w:numId="41">
    <w:abstractNumId w:val="76"/>
  </w:num>
  <w:num w:numId="42">
    <w:abstractNumId w:val="73"/>
  </w:num>
  <w:num w:numId="43">
    <w:abstractNumId w:val="53"/>
  </w:num>
  <w:num w:numId="44">
    <w:abstractNumId w:val="74"/>
  </w:num>
  <w:num w:numId="45">
    <w:abstractNumId w:val="34"/>
  </w:num>
  <w:num w:numId="46">
    <w:abstractNumId w:val="59"/>
  </w:num>
  <w:num w:numId="47">
    <w:abstractNumId w:val="36"/>
  </w:num>
  <w:num w:numId="48">
    <w:abstractNumId w:val="61"/>
  </w:num>
  <w:num w:numId="49">
    <w:abstractNumId w:val="18"/>
  </w:num>
  <w:num w:numId="50">
    <w:abstractNumId w:val="25"/>
  </w:num>
  <w:num w:numId="51">
    <w:abstractNumId w:val="48"/>
  </w:num>
  <w:num w:numId="52">
    <w:abstractNumId w:val="16"/>
  </w:num>
  <w:num w:numId="53">
    <w:abstractNumId w:val="65"/>
  </w:num>
  <w:num w:numId="54">
    <w:abstractNumId w:val="63"/>
  </w:num>
  <w:num w:numId="55">
    <w:abstractNumId w:val="90"/>
  </w:num>
  <w:num w:numId="56">
    <w:abstractNumId w:val="67"/>
  </w:num>
  <w:num w:numId="57">
    <w:abstractNumId w:val="68"/>
  </w:num>
  <w:num w:numId="58">
    <w:abstractNumId w:val="13"/>
  </w:num>
  <w:num w:numId="59">
    <w:abstractNumId w:val="64"/>
  </w:num>
  <w:num w:numId="60">
    <w:abstractNumId w:val="26"/>
  </w:num>
  <w:num w:numId="61">
    <w:abstractNumId w:val="51"/>
  </w:num>
  <w:num w:numId="62">
    <w:abstractNumId w:val="40"/>
  </w:num>
  <w:num w:numId="63">
    <w:abstractNumId w:val="31"/>
  </w:num>
  <w:num w:numId="64">
    <w:abstractNumId w:val="28"/>
  </w:num>
  <w:num w:numId="65">
    <w:abstractNumId w:val="11"/>
  </w:num>
  <w:num w:numId="66">
    <w:abstractNumId w:val="27"/>
  </w:num>
  <w:num w:numId="67">
    <w:abstractNumId w:val="80"/>
  </w:num>
  <w:num w:numId="68">
    <w:abstractNumId w:val="60"/>
  </w:num>
  <w:num w:numId="69">
    <w:abstractNumId w:val="33"/>
  </w:num>
  <w:num w:numId="70">
    <w:abstractNumId w:val="3"/>
  </w:num>
  <w:num w:numId="71">
    <w:abstractNumId w:val="46"/>
  </w:num>
  <w:num w:numId="72">
    <w:abstractNumId w:val="17"/>
  </w:num>
  <w:num w:numId="73">
    <w:abstractNumId w:val="45"/>
  </w:num>
  <w:num w:numId="74">
    <w:abstractNumId w:val="4"/>
  </w:num>
  <w:num w:numId="75">
    <w:abstractNumId w:val="49"/>
  </w:num>
  <w:num w:numId="76">
    <w:abstractNumId w:val="12"/>
  </w:num>
  <w:num w:numId="77">
    <w:abstractNumId w:val="54"/>
  </w:num>
  <w:num w:numId="78">
    <w:abstractNumId w:val="52"/>
  </w:num>
  <w:num w:numId="79">
    <w:abstractNumId w:val="84"/>
  </w:num>
  <w:num w:numId="80">
    <w:abstractNumId w:val="32"/>
  </w:num>
  <w:num w:numId="81">
    <w:abstractNumId w:val="89"/>
  </w:num>
  <w:num w:numId="82">
    <w:abstractNumId w:val="83"/>
  </w:num>
  <w:num w:numId="83">
    <w:abstractNumId w:val="9"/>
  </w:num>
  <w:num w:numId="84">
    <w:abstractNumId w:val="79"/>
  </w:num>
  <w:num w:numId="85">
    <w:abstractNumId w:val="22"/>
  </w:num>
  <w:num w:numId="86">
    <w:abstractNumId w:val="42"/>
  </w:num>
  <w:num w:numId="87">
    <w:abstractNumId w:val="86"/>
  </w:num>
  <w:num w:numId="88">
    <w:abstractNumId w:val="75"/>
  </w:num>
  <w:num w:numId="89">
    <w:abstractNumId w:val="72"/>
  </w:num>
  <w:num w:numId="90">
    <w:abstractNumId w:val="7"/>
  </w:num>
  <w:num w:numId="91">
    <w:abstractNumId w:val="4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60"/>
    <w:rsid w:val="00000FE0"/>
    <w:rsid w:val="000019F2"/>
    <w:rsid w:val="00001D1F"/>
    <w:rsid w:val="00001D88"/>
    <w:rsid w:val="00001E69"/>
    <w:rsid w:val="000027BB"/>
    <w:rsid w:val="00002B9F"/>
    <w:rsid w:val="00002EDA"/>
    <w:rsid w:val="00002FBB"/>
    <w:rsid w:val="000030EF"/>
    <w:rsid w:val="00003CDA"/>
    <w:rsid w:val="00003D9D"/>
    <w:rsid w:val="000060AE"/>
    <w:rsid w:val="00006992"/>
    <w:rsid w:val="000069C9"/>
    <w:rsid w:val="00006B43"/>
    <w:rsid w:val="00006E30"/>
    <w:rsid w:val="00007151"/>
    <w:rsid w:val="00007328"/>
    <w:rsid w:val="00007574"/>
    <w:rsid w:val="00007CB0"/>
    <w:rsid w:val="00007DEA"/>
    <w:rsid w:val="000104B4"/>
    <w:rsid w:val="00010D79"/>
    <w:rsid w:val="0001166C"/>
    <w:rsid w:val="00011C84"/>
    <w:rsid w:val="00012099"/>
    <w:rsid w:val="00012ED5"/>
    <w:rsid w:val="000130D7"/>
    <w:rsid w:val="00013C24"/>
    <w:rsid w:val="00013C8F"/>
    <w:rsid w:val="00013ECE"/>
    <w:rsid w:val="00014069"/>
    <w:rsid w:val="00014317"/>
    <w:rsid w:val="000149E2"/>
    <w:rsid w:val="00014AD0"/>
    <w:rsid w:val="00014D1F"/>
    <w:rsid w:val="0001512A"/>
    <w:rsid w:val="00015D5E"/>
    <w:rsid w:val="00016405"/>
    <w:rsid w:val="00017E15"/>
    <w:rsid w:val="00017E3B"/>
    <w:rsid w:val="00020155"/>
    <w:rsid w:val="0002056E"/>
    <w:rsid w:val="00021287"/>
    <w:rsid w:val="00021542"/>
    <w:rsid w:val="0002156F"/>
    <w:rsid w:val="0002182B"/>
    <w:rsid w:val="00021A44"/>
    <w:rsid w:val="00021A47"/>
    <w:rsid w:val="0002230E"/>
    <w:rsid w:val="0002250B"/>
    <w:rsid w:val="0002250F"/>
    <w:rsid w:val="00022857"/>
    <w:rsid w:val="00022E01"/>
    <w:rsid w:val="00023A5D"/>
    <w:rsid w:val="000241EC"/>
    <w:rsid w:val="00024B33"/>
    <w:rsid w:val="00024D8F"/>
    <w:rsid w:val="00025609"/>
    <w:rsid w:val="0002588C"/>
    <w:rsid w:val="00025CF6"/>
    <w:rsid w:val="00026169"/>
    <w:rsid w:val="00026703"/>
    <w:rsid w:val="00026B76"/>
    <w:rsid w:val="00026C74"/>
    <w:rsid w:val="00027099"/>
    <w:rsid w:val="000272F4"/>
    <w:rsid w:val="0002756C"/>
    <w:rsid w:val="00027684"/>
    <w:rsid w:val="00027D57"/>
    <w:rsid w:val="00030150"/>
    <w:rsid w:val="00030434"/>
    <w:rsid w:val="00030571"/>
    <w:rsid w:val="00030A25"/>
    <w:rsid w:val="00030C5B"/>
    <w:rsid w:val="00030E54"/>
    <w:rsid w:val="00030E7C"/>
    <w:rsid w:val="000310A5"/>
    <w:rsid w:val="00031861"/>
    <w:rsid w:val="00031C05"/>
    <w:rsid w:val="00031D75"/>
    <w:rsid w:val="00031DFF"/>
    <w:rsid w:val="0003213E"/>
    <w:rsid w:val="000321BF"/>
    <w:rsid w:val="000324D7"/>
    <w:rsid w:val="0003293C"/>
    <w:rsid w:val="00032B07"/>
    <w:rsid w:val="00032D08"/>
    <w:rsid w:val="00032F7C"/>
    <w:rsid w:val="0003309B"/>
    <w:rsid w:val="00033AD4"/>
    <w:rsid w:val="00033B5C"/>
    <w:rsid w:val="00034043"/>
    <w:rsid w:val="000341D4"/>
    <w:rsid w:val="0003427A"/>
    <w:rsid w:val="000347C1"/>
    <w:rsid w:val="00034B19"/>
    <w:rsid w:val="00034C43"/>
    <w:rsid w:val="00035865"/>
    <w:rsid w:val="00035CA7"/>
    <w:rsid w:val="000361B7"/>
    <w:rsid w:val="000367EE"/>
    <w:rsid w:val="00036DCE"/>
    <w:rsid w:val="00037B0C"/>
    <w:rsid w:val="00037B92"/>
    <w:rsid w:val="00040096"/>
    <w:rsid w:val="00040133"/>
    <w:rsid w:val="000407EF"/>
    <w:rsid w:val="0004087F"/>
    <w:rsid w:val="0004113E"/>
    <w:rsid w:val="00041C6A"/>
    <w:rsid w:val="0004209C"/>
    <w:rsid w:val="0004285E"/>
    <w:rsid w:val="00043180"/>
    <w:rsid w:val="0004462B"/>
    <w:rsid w:val="0004462D"/>
    <w:rsid w:val="00044CB0"/>
    <w:rsid w:val="00044D9B"/>
    <w:rsid w:val="00045A2F"/>
    <w:rsid w:val="00045CC5"/>
    <w:rsid w:val="00045D9A"/>
    <w:rsid w:val="00045F8A"/>
    <w:rsid w:val="00045F8C"/>
    <w:rsid w:val="00046357"/>
    <w:rsid w:val="00046682"/>
    <w:rsid w:val="00046714"/>
    <w:rsid w:val="000468A4"/>
    <w:rsid w:val="00047C12"/>
    <w:rsid w:val="00047DDF"/>
    <w:rsid w:val="00050DE9"/>
    <w:rsid w:val="00051622"/>
    <w:rsid w:val="0005170A"/>
    <w:rsid w:val="000519AB"/>
    <w:rsid w:val="00051EFE"/>
    <w:rsid w:val="000522EF"/>
    <w:rsid w:val="00052757"/>
    <w:rsid w:val="000527B2"/>
    <w:rsid w:val="00052DCE"/>
    <w:rsid w:val="00053BE3"/>
    <w:rsid w:val="00053D0F"/>
    <w:rsid w:val="00053F42"/>
    <w:rsid w:val="00053F6F"/>
    <w:rsid w:val="000542EB"/>
    <w:rsid w:val="00054343"/>
    <w:rsid w:val="00054FAF"/>
    <w:rsid w:val="000553C3"/>
    <w:rsid w:val="00055C0F"/>
    <w:rsid w:val="00056631"/>
    <w:rsid w:val="00056833"/>
    <w:rsid w:val="0005753D"/>
    <w:rsid w:val="00057754"/>
    <w:rsid w:val="000601A4"/>
    <w:rsid w:val="000601BE"/>
    <w:rsid w:val="00060CF8"/>
    <w:rsid w:val="000612FB"/>
    <w:rsid w:val="0006168A"/>
    <w:rsid w:val="0006198A"/>
    <w:rsid w:val="0006199D"/>
    <w:rsid w:val="00061D44"/>
    <w:rsid w:val="00061D6A"/>
    <w:rsid w:val="0006208F"/>
    <w:rsid w:val="00062CDE"/>
    <w:rsid w:val="000630E3"/>
    <w:rsid w:val="0006334C"/>
    <w:rsid w:val="00063953"/>
    <w:rsid w:val="000639EC"/>
    <w:rsid w:val="00063F9A"/>
    <w:rsid w:val="000641C8"/>
    <w:rsid w:val="00064224"/>
    <w:rsid w:val="0006427A"/>
    <w:rsid w:val="0006441A"/>
    <w:rsid w:val="00064965"/>
    <w:rsid w:val="00064CA2"/>
    <w:rsid w:val="000651D5"/>
    <w:rsid w:val="000655E9"/>
    <w:rsid w:val="00065A49"/>
    <w:rsid w:val="00065D7C"/>
    <w:rsid w:val="000666CE"/>
    <w:rsid w:val="000673C6"/>
    <w:rsid w:val="00067DA8"/>
    <w:rsid w:val="0007007E"/>
    <w:rsid w:val="0007011E"/>
    <w:rsid w:val="00070603"/>
    <w:rsid w:val="000707EA"/>
    <w:rsid w:val="00070975"/>
    <w:rsid w:val="000709C0"/>
    <w:rsid w:val="00070B81"/>
    <w:rsid w:val="00070E6C"/>
    <w:rsid w:val="0007165C"/>
    <w:rsid w:val="000718AA"/>
    <w:rsid w:val="00071F4C"/>
    <w:rsid w:val="000724F3"/>
    <w:rsid w:val="000725EA"/>
    <w:rsid w:val="00072F35"/>
    <w:rsid w:val="00073485"/>
    <w:rsid w:val="00073887"/>
    <w:rsid w:val="00073A01"/>
    <w:rsid w:val="00073E77"/>
    <w:rsid w:val="00073EF4"/>
    <w:rsid w:val="000743C7"/>
    <w:rsid w:val="00074868"/>
    <w:rsid w:val="00074A2F"/>
    <w:rsid w:val="00074BB7"/>
    <w:rsid w:val="00075B88"/>
    <w:rsid w:val="00075F08"/>
    <w:rsid w:val="0007624C"/>
    <w:rsid w:val="000766B5"/>
    <w:rsid w:val="000769BE"/>
    <w:rsid w:val="00076D2B"/>
    <w:rsid w:val="00076E28"/>
    <w:rsid w:val="00076FE8"/>
    <w:rsid w:val="0007720E"/>
    <w:rsid w:val="000778A0"/>
    <w:rsid w:val="00077F88"/>
    <w:rsid w:val="0008010B"/>
    <w:rsid w:val="0008030A"/>
    <w:rsid w:val="000807A4"/>
    <w:rsid w:val="00081002"/>
    <w:rsid w:val="00081556"/>
    <w:rsid w:val="00081813"/>
    <w:rsid w:val="00081D21"/>
    <w:rsid w:val="000822FB"/>
    <w:rsid w:val="00082523"/>
    <w:rsid w:val="00082CA5"/>
    <w:rsid w:val="00082FD2"/>
    <w:rsid w:val="00083054"/>
    <w:rsid w:val="00083143"/>
    <w:rsid w:val="00083D7F"/>
    <w:rsid w:val="00084311"/>
    <w:rsid w:val="00084956"/>
    <w:rsid w:val="00084BE8"/>
    <w:rsid w:val="00084D5F"/>
    <w:rsid w:val="00085C1D"/>
    <w:rsid w:val="00086059"/>
    <w:rsid w:val="0008664F"/>
    <w:rsid w:val="00086A8E"/>
    <w:rsid w:val="00086D16"/>
    <w:rsid w:val="00086DA5"/>
    <w:rsid w:val="00087188"/>
    <w:rsid w:val="00087E90"/>
    <w:rsid w:val="00087E96"/>
    <w:rsid w:val="00087F5E"/>
    <w:rsid w:val="00090641"/>
    <w:rsid w:val="000909BA"/>
    <w:rsid w:val="00091427"/>
    <w:rsid w:val="0009157F"/>
    <w:rsid w:val="00091680"/>
    <w:rsid w:val="000916F7"/>
    <w:rsid w:val="000918FC"/>
    <w:rsid w:val="00091AE2"/>
    <w:rsid w:val="00091D0A"/>
    <w:rsid w:val="000921E5"/>
    <w:rsid w:val="000926A0"/>
    <w:rsid w:val="0009341D"/>
    <w:rsid w:val="00093EF1"/>
    <w:rsid w:val="00094069"/>
    <w:rsid w:val="0009445F"/>
    <w:rsid w:val="0009448E"/>
    <w:rsid w:val="0009468A"/>
    <w:rsid w:val="00094ED6"/>
    <w:rsid w:val="00095953"/>
    <w:rsid w:val="00095C68"/>
    <w:rsid w:val="00095E9B"/>
    <w:rsid w:val="00096352"/>
    <w:rsid w:val="00096D7F"/>
    <w:rsid w:val="0009719E"/>
    <w:rsid w:val="0009756C"/>
    <w:rsid w:val="00097E87"/>
    <w:rsid w:val="000A014C"/>
    <w:rsid w:val="000A04A8"/>
    <w:rsid w:val="000A088C"/>
    <w:rsid w:val="000A1D20"/>
    <w:rsid w:val="000A1FC4"/>
    <w:rsid w:val="000A3052"/>
    <w:rsid w:val="000A3470"/>
    <w:rsid w:val="000A3782"/>
    <w:rsid w:val="000A3806"/>
    <w:rsid w:val="000A40FE"/>
    <w:rsid w:val="000A429B"/>
    <w:rsid w:val="000A4508"/>
    <w:rsid w:val="000A45A0"/>
    <w:rsid w:val="000A471F"/>
    <w:rsid w:val="000A4A7D"/>
    <w:rsid w:val="000A4DA8"/>
    <w:rsid w:val="000A5175"/>
    <w:rsid w:val="000A5230"/>
    <w:rsid w:val="000A5754"/>
    <w:rsid w:val="000A5A11"/>
    <w:rsid w:val="000A5C1A"/>
    <w:rsid w:val="000A5D92"/>
    <w:rsid w:val="000A6776"/>
    <w:rsid w:val="000A6AF9"/>
    <w:rsid w:val="000A7470"/>
    <w:rsid w:val="000A787C"/>
    <w:rsid w:val="000B0467"/>
    <w:rsid w:val="000B063D"/>
    <w:rsid w:val="000B0973"/>
    <w:rsid w:val="000B0D81"/>
    <w:rsid w:val="000B0FBD"/>
    <w:rsid w:val="000B115F"/>
    <w:rsid w:val="000B16CC"/>
    <w:rsid w:val="000B16CE"/>
    <w:rsid w:val="000B1881"/>
    <w:rsid w:val="000B1DC3"/>
    <w:rsid w:val="000B1FC9"/>
    <w:rsid w:val="000B2048"/>
    <w:rsid w:val="000B21BA"/>
    <w:rsid w:val="000B2715"/>
    <w:rsid w:val="000B2C00"/>
    <w:rsid w:val="000B3381"/>
    <w:rsid w:val="000B35F0"/>
    <w:rsid w:val="000B368D"/>
    <w:rsid w:val="000B404C"/>
    <w:rsid w:val="000B4F71"/>
    <w:rsid w:val="000B4F87"/>
    <w:rsid w:val="000B51A7"/>
    <w:rsid w:val="000B5299"/>
    <w:rsid w:val="000B5700"/>
    <w:rsid w:val="000B59C4"/>
    <w:rsid w:val="000B5EB5"/>
    <w:rsid w:val="000B6010"/>
    <w:rsid w:val="000B6378"/>
    <w:rsid w:val="000B6971"/>
    <w:rsid w:val="000B6CAA"/>
    <w:rsid w:val="000B789F"/>
    <w:rsid w:val="000B78C3"/>
    <w:rsid w:val="000B7FD1"/>
    <w:rsid w:val="000C01F9"/>
    <w:rsid w:val="000C0375"/>
    <w:rsid w:val="000C05C3"/>
    <w:rsid w:val="000C07E2"/>
    <w:rsid w:val="000C0810"/>
    <w:rsid w:val="000C0C7B"/>
    <w:rsid w:val="000C0EB1"/>
    <w:rsid w:val="000C1283"/>
    <w:rsid w:val="000C15CF"/>
    <w:rsid w:val="000C167A"/>
    <w:rsid w:val="000C1763"/>
    <w:rsid w:val="000C17E9"/>
    <w:rsid w:val="000C1969"/>
    <w:rsid w:val="000C1A5F"/>
    <w:rsid w:val="000C1AC3"/>
    <w:rsid w:val="000C1FDA"/>
    <w:rsid w:val="000C2000"/>
    <w:rsid w:val="000C24F0"/>
    <w:rsid w:val="000C308A"/>
    <w:rsid w:val="000C3586"/>
    <w:rsid w:val="000C4316"/>
    <w:rsid w:val="000C453C"/>
    <w:rsid w:val="000C45A8"/>
    <w:rsid w:val="000C47C1"/>
    <w:rsid w:val="000C4848"/>
    <w:rsid w:val="000C4A1E"/>
    <w:rsid w:val="000C4FB1"/>
    <w:rsid w:val="000C51A1"/>
    <w:rsid w:val="000C5701"/>
    <w:rsid w:val="000C5F43"/>
    <w:rsid w:val="000C6AA6"/>
    <w:rsid w:val="000C77DC"/>
    <w:rsid w:val="000C7813"/>
    <w:rsid w:val="000C7D09"/>
    <w:rsid w:val="000C7F89"/>
    <w:rsid w:val="000D0A82"/>
    <w:rsid w:val="000D13EA"/>
    <w:rsid w:val="000D16B9"/>
    <w:rsid w:val="000D1C87"/>
    <w:rsid w:val="000D1E5D"/>
    <w:rsid w:val="000D2095"/>
    <w:rsid w:val="000D21DC"/>
    <w:rsid w:val="000D222E"/>
    <w:rsid w:val="000D24CC"/>
    <w:rsid w:val="000D25A4"/>
    <w:rsid w:val="000D260C"/>
    <w:rsid w:val="000D2614"/>
    <w:rsid w:val="000D2667"/>
    <w:rsid w:val="000D2995"/>
    <w:rsid w:val="000D2D74"/>
    <w:rsid w:val="000D350B"/>
    <w:rsid w:val="000D3AE2"/>
    <w:rsid w:val="000D3CE3"/>
    <w:rsid w:val="000D3F3B"/>
    <w:rsid w:val="000D3F49"/>
    <w:rsid w:val="000D4917"/>
    <w:rsid w:val="000D4C2E"/>
    <w:rsid w:val="000D54DF"/>
    <w:rsid w:val="000D5650"/>
    <w:rsid w:val="000D5B3A"/>
    <w:rsid w:val="000D5BAA"/>
    <w:rsid w:val="000D5DC5"/>
    <w:rsid w:val="000D60E0"/>
    <w:rsid w:val="000D62CF"/>
    <w:rsid w:val="000D655D"/>
    <w:rsid w:val="000D6B8E"/>
    <w:rsid w:val="000D74B8"/>
    <w:rsid w:val="000D76A8"/>
    <w:rsid w:val="000D79AE"/>
    <w:rsid w:val="000E0044"/>
    <w:rsid w:val="000E07F4"/>
    <w:rsid w:val="000E09D0"/>
    <w:rsid w:val="000E0B11"/>
    <w:rsid w:val="000E0FC8"/>
    <w:rsid w:val="000E1463"/>
    <w:rsid w:val="000E1A35"/>
    <w:rsid w:val="000E1E26"/>
    <w:rsid w:val="000E20D1"/>
    <w:rsid w:val="000E2208"/>
    <w:rsid w:val="000E306D"/>
    <w:rsid w:val="000E3102"/>
    <w:rsid w:val="000E3556"/>
    <w:rsid w:val="000E3706"/>
    <w:rsid w:val="000E3E4B"/>
    <w:rsid w:val="000E443E"/>
    <w:rsid w:val="000E472E"/>
    <w:rsid w:val="000E480F"/>
    <w:rsid w:val="000E497F"/>
    <w:rsid w:val="000E4AB8"/>
    <w:rsid w:val="000E4F3D"/>
    <w:rsid w:val="000E506F"/>
    <w:rsid w:val="000E5EBA"/>
    <w:rsid w:val="000E6252"/>
    <w:rsid w:val="000E6465"/>
    <w:rsid w:val="000E654E"/>
    <w:rsid w:val="000E6F94"/>
    <w:rsid w:val="000E7172"/>
    <w:rsid w:val="000E7796"/>
    <w:rsid w:val="000E77A9"/>
    <w:rsid w:val="000E7AA6"/>
    <w:rsid w:val="000E7ADF"/>
    <w:rsid w:val="000E7AF0"/>
    <w:rsid w:val="000E7CF2"/>
    <w:rsid w:val="000F0368"/>
    <w:rsid w:val="000F06CC"/>
    <w:rsid w:val="000F1145"/>
    <w:rsid w:val="000F18D2"/>
    <w:rsid w:val="000F1B31"/>
    <w:rsid w:val="000F250E"/>
    <w:rsid w:val="000F2C92"/>
    <w:rsid w:val="000F2D02"/>
    <w:rsid w:val="000F2DDA"/>
    <w:rsid w:val="000F2F1E"/>
    <w:rsid w:val="000F30DC"/>
    <w:rsid w:val="000F3AC4"/>
    <w:rsid w:val="000F41A3"/>
    <w:rsid w:val="000F465F"/>
    <w:rsid w:val="000F4EC6"/>
    <w:rsid w:val="000F560E"/>
    <w:rsid w:val="000F5DCB"/>
    <w:rsid w:val="000F5FAE"/>
    <w:rsid w:val="000F63E3"/>
    <w:rsid w:val="000F6586"/>
    <w:rsid w:val="000F6816"/>
    <w:rsid w:val="000F68BF"/>
    <w:rsid w:val="000F6A07"/>
    <w:rsid w:val="000F6BDD"/>
    <w:rsid w:val="000F6F48"/>
    <w:rsid w:val="000F7D86"/>
    <w:rsid w:val="00100048"/>
    <w:rsid w:val="00100825"/>
    <w:rsid w:val="001009D6"/>
    <w:rsid w:val="00100F6D"/>
    <w:rsid w:val="00101135"/>
    <w:rsid w:val="001014CD"/>
    <w:rsid w:val="0010192D"/>
    <w:rsid w:val="00101A3D"/>
    <w:rsid w:val="00101AF3"/>
    <w:rsid w:val="00101C0E"/>
    <w:rsid w:val="001020EC"/>
    <w:rsid w:val="00102E39"/>
    <w:rsid w:val="00103178"/>
    <w:rsid w:val="001031AB"/>
    <w:rsid w:val="00103D3C"/>
    <w:rsid w:val="00103E84"/>
    <w:rsid w:val="001042A7"/>
    <w:rsid w:val="001046E6"/>
    <w:rsid w:val="00104FEB"/>
    <w:rsid w:val="00105005"/>
    <w:rsid w:val="001050FA"/>
    <w:rsid w:val="00105609"/>
    <w:rsid w:val="00105A80"/>
    <w:rsid w:val="00106F53"/>
    <w:rsid w:val="00107065"/>
    <w:rsid w:val="0010720D"/>
    <w:rsid w:val="0010731F"/>
    <w:rsid w:val="001079C9"/>
    <w:rsid w:val="00107AE0"/>
    <w:rsid w:val="00107C7C"/>
    <w:rsid w:val="00107E10"/>
    <w:rsid w:val="001102E0"/>
    <w:rsid w:val="001107F5"/>
    <w:rsid w:val="00110A0C"/>
    <w:rsid w:val="00110C8B"/>
    <w:rsid w:val="00110E69"/>
    <w:rsid w:val="00110ED3"/>
    <w:rsid w:val="001110BB"/>
    <w:rsid w:val="00111A3C"/>
    <w:rsid w:val="00111C93"/>
    <w:rsid w:val="00113370"/>
    <w:rsid w:val="00113390"/>
    <w:rsid w:val="00113909"/>
    <w:rsid w:val="00113A5A"/>
    <w:rsid w:val="00113D8B"/>
    <w:rsid w:val="00114065"/>
    <w:rsid w:val="00114127"/>
    <w:rsid w:val="001149D8"/>
    <w:rsid w:val="00114BA9"/>
    <w:rsid w:val="00114CAC"/>
    <w:rsid w:val="0011541B"/>
    <w:rsid w:val="0011594B"/>
    <w:rsid w:val="00115D38"/>
    <w:rsid w:val="00116F40"/>
    <w:rsid w:val="0011715C"/>
    <w:rsid w:val="00117346"/>
    <w:rsid w:val="00117378"/>
    <w:rsid w:val="00117461"/>
    <w:rsid w:val="00117584"/>
    <w:rsid w:val="00117C5E"/>
    <w:rsid w:val="00117D89"/>
    <w:rsid w:val="001203B2"/>
    <w:rsid w:val="0012042C"/>
    <w:rsid w:val="0012098A"/>
    <w:rsid w:val="00120D86"/>
    <w:rsid w:val="00120EBA"/>
    <w:rsid w:val="00120ED3"/>
    <w:rsid w:val="001210A3"/>
    <w:rsid w:val="00121A97"/>
    <w:rsid w:val="00121E1E"/>
    <w:rsid w:val="001221D5"/>
    <w:rsid w:val="0012282D"/>
    <w:rsid w:val="00122B6F"/>
    <w:rsid w:val="00123A54"/>
    <w:rsid w:val="001241FC"/>
    <w:rsid w:val="001252F1"/>
    <w:rsid w:val="00125800"/>
    <w:rsid w:val="001261A9"/>
    <w:rsid w:val="0012638E"/>
    <w:rsid w:val="00126F54"/>
    <w:rsid w:val="00127314"/>
    <w:rsid w:val="00127341"/>
    <w:rsid w:val="001276E0"/>
    <w:rsid w:val="001279E9"/>
    <w:rsid w:val="00127BEF"/>
    <w:rsid w:val="001307E6"/>
    <w:rsid w:val="00130BD8"/>
    <w:rsid w:val="00131481"/>
    <w:rsid w:val="0013180C"/>
    <w:rsid w:val="0013186B"/>
    <w:rsid w:val="0013199F"/>
    <w:rsid w:val="00132A23"/>
    <w:rsid w:val="00132E93"/>
    <w:rsid w:val="00132F7D"/>
    <w:rsid w:val="0013351B"/>
    <w:rsid w:val="001338DA"/>
    <w:rsid w:val="00133F3B"/>
    <w:rsid w:val="00133FFA"/>
    <w:rsid w:val="00134530"/>
    <w:rsid w:val="001352CB"/>
    <w:rsid w:val="00135515"/>
    <w:rsid w:val="001358CB"/>
    <w:rsid w:val="00135A3A"/>
    <w:rsid w:val="001360BE"/>
    <w:rsid w:val="001369C5"/>
    <w:rsid w:val="00136A19"/>
    <w:rsid w:val="00136D0F"/>
    <w:rsid w:val="0013752F"/>
    <w:rsid w:val="001379BC"/>
    <w:rsid w:val="001405D0"/>
    <w:rsid w:val="00140C7C"/>
    <w:rsid w:val="00140CC7"/>
    <w:rsid w:val="00140CD1"/>
    <w:rsid w:val="001412E5"/>
    <w:rsid w:val="001414D7"/>
    <w:rsid w:val="001429FF"/>
    <w:rsid w:val="00142C18"/>
    <w:rsid w:val="00142CD4"/>
    <w:rsid w:val="0014314C"/>
    <w:rsid w:val="001436E2"/>
    <w:rsid w:val="00143740"/>
    <w:rsid w:val="001447E1"/>
    <w:rsid w:val="00144DA3"/>
    <w:rsid w:val="00145105"/>
    <w:rsid w:val="0014551D"/>
    <w:rsid w:val="001456A8"/>
    <w:rsid w:val="0014630D"/>
    <w:rsid w:val="0014643D"/>
    <w:rsid w:val="00146823"/>
    <w:rsid w:val="00146AF3"/>
    <w:rsid w:val="00146F35"/>
    <w:rsid w:val="001477AB"/>
    <w:rsid w:val="001479D0"/>
    <w:rsid w:val="00147CA6"/>
    <w:rsid w:val="00150428"/>
    <w:rsid w:val="00150E4D"/>
    <w:rsid w:val="00150F04"/>
    <w:rsid w:val="00151029"/>
    <w:rsid w:val="001515C5"/>
    <w:rsid w:val="00152026"/>
    <w:rsid w:val="00152311"/>
    <w:rsid w:val="001524E3"/>
    <w:rsid w:val="001528BE"/>
    <w:rsid w:val="00152C2F"/>
    <w:rsid w:val="00152DE3"/>
    <w:rsid w:val="00153042"/>
    <w:rsid w:val="00153132"/>
    <w:rsid w:val="0015332F"/>
    <w:rsid w:val="00153DE8"/>
    <w:rsid w:val="001540FA"/>
    <w:rsid w:val="00154152"/>
    <w:rsid w:val="00154A64"/>
    <w:rsid w:val="00154BBA"/>
    <w:rsid w:val="00154CA1"/>
    <w:rsid w:val="00154D0C"/>
    <w:rsid w:val="00155A66"/>
    <w:rsid w:val="00155AE0"/>
    <w:rsid w:val="00155BC3"/>
    <w:rsid w:val="00155D02"/>
    <w:rsid w:val="001560FD"/>
    <w:rsid w:val="0015628C"/>
    <w:rsid w:val="00156398"/>
    <w:rsid w:val="001567E2"/>
    <w:rsid w:val="00156CEE"/>
    <w:rsid w:val="00156ED6"/>
    <w:rsid w:val="00157256"/>
    <w:rsid w:val="0015751F"/>
    <w:rsid w:val="00157B10"/>
    <w:rsid w:val="00157EF9"/>
    <w:rsid w:val="00157FD8"/>
    <w:rsid w:val="00160854"/>
    <w:rsid w:val="00160B77"/>
    <w:rsid w:val="00160B8C"/>
    <w:rsid w:val="001618F7"/>
    <w:rsid w:val="00161A9F"/>
    <w:rsid w:val="00161CEE"/>
    <w:rsid w:val="0016277A"/>
    <w:rsid w:val="001629D5"/>
    <w:rsid w:val="001629FF"/>
    <w:rsid w:val="00162AE2"/>
    <w:rsid w:val="00162B6A"/>
    <w:rsid w:val="0016312D"/>
    <w:rsid w:val="0016323A"/>
    <w:rsid w:val="00163739"/>
    <w:rsid w:val="00163ABB"/>
    <w:rsid w:val="00163D15"/>
    <w:rsid w:val="00163F2E"/>
    <w:rsid w:val="001640E2"/>
    <w:rsid w:val="001645A7"/>
    <w:rsid w:val="001646C5"/>
    <w:rsid w:val="00164C7E"/>
    <w:rsid w:val="00164CB2"/>
    <w:rsid w:val="00164CE6"/>
    <w:rsid w:val="00165513"/>
    <w:rsid w:val="00165679"/>
    <w:rsid w:val="00165715"/>
    <w:rsid w:val="00165C84"/>
    <w:rsid w:val="00165E37"/>
    <w:rsid w:val="0016618F"/>
    <w:rsid w:val="00166C7F"/>
    <w:rsid w:val="001677F9"/>
    <w:rsid w:val="00167C25"/>
    <w:rsid w:val="00167E8A"/>
    <w:rsid w:val="001702D3"/>
    <w:rsid w:val="001707A8"/>
    <w:rsid w:val="00170B90"/>
    <w:rsid w:val="0017138F"/>
    <w:rsid w:val="00171801"/>
    <w:rsid w:val="00171873"/>
    <w:rsid w:val="00171FD0"/>
    <w:rsid w:val="00171FF6"/>
    <w:rsid w:val="001724DA"/>
    <w:rsid w:val="00172A4E"/>
    <w:rsid w:val="00172CE3"/>
    <w:rsid w:val="00172D05"/>
    <w:rsid w:val="00172FE8"/>
    <w:rsid w:val="0017326C"/>
    <w:rsid w:val="001732AE"/>
    <w:rsid w:val="001736AD"/>
    <w:rsid w:val="00173F29"/>
    <w:rsid w:val="00174053"/>
    <w:rsid w:val="0017469B"/>
    <w:rsid w:val="00174746"/>
    <w:rsid w:val="001747E4"/>
    <w:rsid w:val="0017482C"/>
    <w:rsid w:val="00174B4E"/>
    <w:rsid w:val="00174D56"/>
    <w:rsid w:val="00174DA8"/>
    <w:rsid w:val="0017528E"/>
    <w:rsid w:val="001763EB"/>
    <w:rsid w:val="001766C7"/>
    <w:rsid w:val="001768BA"/>
    <w:rsid w:val="001769FF"/>
    <w:rsid w:val="00176BCA"/>
    <w:rsid w:val="001771C4"/>
    <w:rsid w:val="00177814"/>
    <w:rsid w:val="00177F56"/>
    <w:rsid w:val="001800FC"/>
    <w:rsid w:val="0018011A"/>
    <w:rsid w:val="001801C2"/>
    <w:rsid w:val="001801FE"/>
    <w:rsid w:val="001807CD"/>
    <w:rsid w:val="00180B9E"/>
    <w:rsid w:val="00180E3E"/>
    <w:rsid w:val="001816EA"/>
    <w:rsid w:val="001819D9"/>
    <w:rsid w:val="00181D9B"/>
    <w:rsid w:val="00181F36"/>
    <w:rsid w:val="00181F82"/>
    <w:rsid w:val="00182B01"/>
    <w:rsid w:val="00182F23"/>
    <w:rsid w:val="0018336F"/>
    <w:rsid w:val="001834FA"/>
    <w:rsid w:val="00183688"/>
    <w:rsid w:val="00183B0D"/>
    <w:rsid w:val="001845A2"/>
    <w:rsid w:val="001845F9"/>
    <w:rsid w:val="001847E8"/>
    <w:rsid w:val="001848BF"/>
    <w:rsid w:val="001849DD"/>
    <w:rsid w:val="00184A29"/>
    <w:rsid w:val="00184B88"/>
    <w:rsid w:val="00185663"/>
    <w:rsid w:val="001863E0"/>
    <w:rsid w:val="00186531"/>
    <w:rsid w:val="00186558"/>
    <w:rsid w:val="00186712"/>
    <w:rsid w:val="00187235"/>
    <w:rsid w:val="001877EA"/>
    <w:rsid w:val="00190499"/>
    <w:rsid w:val="00190620"/>
    <w:rsid w:val="00190A98"/>
    <w:rsid w:val="00190CCC"/>
    <w:rsid w:val="0019127D"/>
    <w:rsid w:val="00191558"/>
    <w:rsid w:val="00191923"/>
    <w:rsid w:val="00192AE1"/>
    <w:rsid w:val="00192E91"/>
    <w:rsid w:val="0019354A"/>
    <w:rsid w:val="00193B8B"/>
    <w:rsid w:val="00194211"/>
    <w:rsid w:val="00194454"/>
    <w:rsid w:val="00194D6E"/>
    <w:rsid w:val="00194E18"/>
    <w:rsid w:val="0019506F"/>
    <w:rsid w:val="001952F4"/>
    <w:rsid w:val="0019530A"/>
    <w:rsid w:val="00195471"/>
    <w:rsid w:val="00195AAF"/>
    <w:rsid w:val="00195D31"/>
    <w:rsid w:val="0019642D"/>
    <w:rsid w:val="0019649D"/>
    <w:rsid w:val="00196565"/>
    <w:rsid w:val="00196606"/>
    <w:rsid w:val="001967B1"/>
    <w:rsid w:val="0019685E"/>
    <w:rsid w:val="0019688C"/>
    <w:rsid w:val="00196F91"/>
    <w:rsid w:val="00196FAB"/>
    <w:rsid w:val="00197392"/>
    <w:rsid w:val="0019743A"/>
    <w:rsid w:val="0019752B"/>
    <w:rsid w:val="001977B9"/>
    <w:rsid w:val="00197D74"/>
    <w:rsid w:val="001A062F"/>
    <w:rsid w:val="001A07D0"/>
    <w:rsid w:val="001A083B"/>
    <w:rsid w:val="001A17FF"/>
    <w:rsid w:val="001A1B6A"/>
    <w:rsid w:val="001A1DF4"/>
    <w:rsid w:val="001A2010"/>
    <w:rsid w:val="001A22A3"/>
    <w:rsid w:val="001A261C"/>
    <w:rsid w:val="001A27F6"/>
    <w:rsid w:val="001A2A17"/>
    <w:rsid w:val="001A2D9F"/>
    <w:rsid w:val="001A2E76"/>
    <w:rsid w:val="001A34B5"/>
    <w:rsid w:val="001A3649"/>
    <w:rsid w:val="001A3BDE"/>
    <w:rsid w:val="001A3D69"/>
    <w:rsid w:val="001A3F1D"/>
    <w:rsid w:val="001A4E87"/>
    <w:rsid w:val="001A5464"/>
    <w:rsid w:val="001A57DB"/>
    <w:rsid w:val="001A5A5D"/>
    <w:rsid w:val="001A61F6"/>
    <w:rsid w:val="001A6550"/>
    <w:rsid w:val="001A6F35"/>
    <w:rsid w:val="001A7197"/>
    <w:rsid w:val="001A77F7"/>
    <w:rsid w:val="001A79E5"/>
    <w:rsid w:val="001B001C"/>
    <w:rsid w:val="001B0962"/>
    <w:rsid w:val="001B0BE7"/>
    <w:rsid w:val="001B0D01"/>
    <w:rsid w:val="001B0D82"/>
    <w:rsid w:val="001B0EB6"/>
    <w:rsid w:val="001B125F"/>
    <w:rsid w:val="001B16F2"/>
    <w:rsid w:val="001B1792"/>
    <w:rsid w:val="001B18E1"/>
    <w:rsid w:val="001B1B04"/>
    <w:rsid w:val="001B1C55"/>
    <w:rsid w:val="001B1DE5"/>
    <w:rsid w:val="001B2111"/>
    <w:rsid w:val="001B25D5"/>
    <w:rsid w:val="001B38EE"/>
    <w:rsid w:val="001B3A00"/>
    <w:rsid w:val="001B44BE"/>
    <w:rsid w:val="001B4A00"/>
    <w:rsid w:val="001B502E"/>
    <w:rsid w:val="001B5139"/>
    <w:rsid w:val="001B52C8"/>
    <w:rsid w:val="001B549E"/>
    <w:rsid w:val="001B57E3"/>
    <w:rsid w:val="001B5868"/>
    <w:rsid w:val="001B5959"/>
    <w:rsid w:val="001B655C"/>
    <w:rsid w:val="001B70E9"/>
    <w:rsid w:val="001B7E06"/>
    <w:rsid w:val="001C057E"/>
    <w:rsid w:val="001C0FFC"/>
    <w:rsid w:val="001C1634"/>
    <w:rsid w:val="001C1749"/>
    <w:rsid w:val="001C19B0"/>
    <w:rsid w:val="001C2584"/>
    <w:rsid w:val="001C2988"/>
    <w:rsid w:val="001C2D64"/>
    <w:rsid w:val="001C2FC2"/>
    <w:rsid w:val="001C327D"/>
    <w:rsid w:val="001C3ADF"/>
    <w:rsid w:val="001C41E4"/>
    <w:rsid w:val="001C44A2"/>
    <w:rsid w:val="001C4640"/>
    <w:rsid w:val="001C4677"/>
    <w:rsid w:val="001C553B"/>
    <w:rsid w:val="001C6124"/>
    <w:rsid w:val="001C6298"/>
    <w:rsid w:val="001C62A1"/>
    <w:rsid w:val="001C63A4"/>
    <w:rsid w:val="001C6468"/>
    <w:rsid w:val="001C6512"/>
    <w:rsid w:val="001C6764"/>
    <w:rsid w:val="001C6C36"/>
    <w:rsid w:val="001C7400"/>
    <w:rsid w:val="001C7539"/>
    <w:rsid w:val="001C7625"/>
    <w:rsid w:val="001C7AC2"/>
    <w:rsid w:val="001C7FD0"/>
    <w:rsid w:val="001D01F7"/>
    <w:rsid w:val="001D0542"/>
    <w:rsid w:val="001D095C"/>
    <w:rsid w:val="001D0963"/>
    <w:rsid w:val="001D0CBA"/>
    <w:rsid w:val="001D1573"/>
    <w:rsid w:val="001D19D9"/>
    <w:rsid w:val="001D1A99"/>
    <w:rsid w:val="001D1C9E"/>
    <w:rsid w:val="001D1CC7"/>
    <w:rsid w:val="001D2C6A"/>
    <w:rsid w:val="001D2E7D"/>
    <w:rsid w:val="001D41E4"/>
    <w:rsid w:val="001D45D1"/>
    <w:rsid w:val="001D527A"/>
    <w:rsid w:val="001D5926"/>
    <w:rsid w:val="001D5B50"/>
    <w:rsid w:val="001D637B"/>
    <w:rsid w:val="001D65F0"/>
    <w:rsid w:val="001D6C41"/>
    <w:rsid w:val="001D6DB1"/>
    <w:rsid w:val="001D6DF6"/>
    <w:rsid w:val="001D6EF7"/>
    <w:rsid w:val="001D6F51"/>
    <w:rsid w:val="001D6FB4"/>
    <w:rsid w:val="001D7F08"/>
    <w:rsid w:val="001D7FB2"/>
    <w:rsid w:val="001E050D"/>
    <w:rsid w:val="001E0590"/>
    <w:rsid w:val="001E05FE"/>
    <w:rsid w:val="001E0C57"/>
    <w:rsid w:val="001E0C6A"/>
    <w:rsid w:val="001E0EC8"/>
    <w:rsid w:val="001E1920"/>
    <w:rsid w:val="001E1E11"/>
    <w:rsid w:val="001E1F35"/>
    <w:rsid w:val="001E21CA"/>
    <w:rsid w:val="001E2456"/>
    <w:rsid w:val="001E270E"/>
    <w:rsid w:val="001E276B"/>
    <w:rsid w:val="001E283A"/>
    <w:rsid w:val="001E284E"/>
    <w:rsid w:val="001E2926"/>
    <w:rsid w:val="001E2C8A"/>
    <w:rsid w:val="001E2DEB"/>
    <w:rsid w:val="001E3596"/>
    <w:rsid w:val="001E3681"/>
    <w:rsid w:val="001E36D8"/>
    <w:rsid w:val="001E3AD5"/>
    <w:rsid w:val="001E3C24"/>
    <w:rsid w:val="001E3FBE"/>
    <w:rsid w:val="001E45EC"/>
    <w:rsid w:val="001E4C0F"/>
    <w:rsid w:val="001E515B"/>
    <w:rsid w:val="001E5D6F"/>
    <w:rsid w:val="001E62C8"/>
    <w:rsid w:val="001E658C"/>
    <w:rsid w:val="001E6EA1"/>
    <w:rsid w:val="001E6FFF"/>
    <w:rsid w:val="001E708B"/>
    <w:rsid w:val="001E7293"/>
    <w:rsid w:val="001E7681"/>
    <w:rsid w:val="001E77E5"/>
    <w:rsid w:val="001F07DF"/>
    <w:rsid w:val="001F12AC"/>
    <w:rsid w:val="001F1DC9"/>
    <w:rsid w:val="001F21AA"/>
    <w:rsid w:val="001F2936"/>
    <w:rsid w:val="001F2C05"/>
    <w:rsid w:val="001F33DD"/>
    <w:rsid w:val="001F35CA"/>
    <w:rsid w:val="001F3761"/>
    <w:rsid w:val="001F3816"/>
    <w:rsid w:val="001F3871"/>
    <w:rsid w:val="001F395D"/>
    <w:rsid w:val="001F3F4C"/>
    <w:rsid w:val="001F413B"/>
    <w:rsid w:val="001F4475"/>
    <w:rsid w:val="001F479E"/>
    <w:rsid w:val="001F47A7"/>
    <w:rsid w:val="001F4D13"/>
    <w:rsid w:val="001F5797"/>
    <w:rsid w:val="001F5B7F"/>
    <w:rsid w:val="001F5E3C"/>
    <w:rsid w:val="001F5E8C"/>
    <w:rsid w:val="001F621A"/>
    <w:rsid w:val="001F62E5"/>
    <w:rsid w:val="001F62EA"/>
    <w:rsid w:val="001F66E5"/>
    <w:rsid w:val="001F6F20"/>
    <w:rsid w:val="001F7533"/>
    <w:rsid w:val="001F781B"/>
    <w:rsid w:val="001F7E4B"/>
    <w:rsid w:val="001F7E79"/>
    <w:rsid w:val="002002C7"/>
    <w:rsid w:val="00200507"/>
    <w:rsid w:val="0020099C"/>
    <w:rsid w:val="00200F87"/>
    <w:rsid w:val="00201497"/>
    <w:rsid w:val="0020157F"/>
    <w:rsid w:val="002015F1"/>
    <w:rsid w:val="002019BE"/>
    <w:rsid w:val="00201C8E"/>
    <w:rsid w:val="00201F46"/>
    <w:rsid w:val="00202348"/>
    <w:rsid w:val="002025CC"/>
    <w:rsid w:val="00203401"/>
    <w:rsid w:val="0020355B"/>
    <w:rsid w:val="00203856"/>
    <w:rsid w:val="002038F3"/>
    <w:rsid w:val="002039A5"/>
    <w:rsid w:val="00204306"/>
    <w:rsid w:val="00204A8C"/>
    <w:rsid w:val="00204AC0"/>
    <w:rsid w:val="00204B53"/>
    <w:rsid w:val="00205381"/>
    <w:rsid w:val="002056C4"/>
    <w:rsid w:val="00205F8A"/>
    <w:rsid w:val="00206092"/>
    <w:rsid w:val="002066F1"/>
    <w:rsid w:val="002072BF"/>
    <w:rsid w:val="002079A5"/>
    <w:rsid w:val="00207DCF"/>
    <w:rsid w:val="00207E17"/>
    <w:rsid w:val="0021025B"/>
    <w:rsid w:val="002109A3"/>
    <w:rsid w:val="002109CF"/>
    <w:rsid w:val="00211178"/>
    <w:rsid w:val="00211496"/>
    <w:rsid w:val="0021170E"/>
    <w:rsid w:val="00211BD0"/>
    <w:rsid w:val="00211CEF"/>
    <w:rsid w:val="00211F47"/>
    <w:rsid w:val="00212153"/>
    <w:rsid w:val="00213590"/>
    <w:rsid w:val="0021375B"/>
    <w:rsid w:val="00213EC1"/>
    <w:rsid w:val="002147D1"/>
    <w:rsid w:val="00215259"/>
    <w:rsid w:val="00215569"/>
    <w:rsid w:val="00215BE8"/>
    <w:rsid w:val="00215CC3"/>
    <w:rsid w:val="0021656E"/>
    <w:rsid w:val="00216939"/>
    <w:rsid w:val="00216E30"/>
    <w:rsid w:val="002174E0"/>
    <w:rsid w:val="002179D7"/>
    <w:rsid w:val="002207D9"/>
    <w:rsid w:val="0022085F"/>
    <w:rsid w:val="00220997"/>
    <w:rsid w:val="00220F86"/>
    <w:rsid w:val="002211DC"/>
    <w:rsid w:val="002218A7"/>
    <w:rsid w:val="00222386"/>
    <w:rsid w:val="002227B4"/>
    <w:rsid w:val="0022321E"/>
    <w:rsid w:val="00223594"/>
    <w:rsid w:val="00223795"/>
    <w:rsid w:val="00223CD7"/>
    <w:rsid w:val="00223CFD"/>
    <w:rsid w:val="00223D5B"/>
    <w:rsid w:val="00223EAD"/>
    <w:rsid w:val="002240F2"/>
    <w:rsid w:val="00224281"/>
    <w:rsid w:val="0022432A"/>
    <w:rsid w:val="002246B2"/>
    <w:rsid w:val="002248C2"/>
    <w:rsid w:val="00224F33"/>
    <w:rsid w:val="00225122"/>
    <w:rsid w:val="00225378"/>
    <w:rsid w:val="00225649"/>
    <w:rsid w:val="00225722"/>
    <w:rsid w:val="00225D86"/>
    <w:rsid w:val="00225FF3"/>
    <w:rsid w:val="00226226"/>
    <w:rsid w:val="00226551"/>
    <w:rsid w:val="00226D69"/>
    <w:rsid w:val="002271F7"/>
    <w:rsid w:val="00227204"/>
    <w:rsid w:val="002277B0"/>
    <w:rsid w:val="00227994"/>
    <w:rsid w:val="00227C59"/>
    <w:rsid w:val="00230836"/>
    <w:rsid w:val="00230B6A"/>
    <w:rsid w:val="00230DB7"/>
    <w:rsid w:val="00230E97"/>
    <w:rsid w:val="00230F21"/>
    <w:rsid w:val="00230F88"/>
    <w:rsid w:val="0023103F"/>
    <w:rsid w:val="00231381"/>
    <w:rsid w:val="00231A52"/>
    <w:rsid w:val="00231B42"/>
    <w:rsid w:val="00231C8B"/>
    <w:rsid w:val="00232142"/>
    <w:rsid w:val="00232471"/>
    <w:rsid w:val="0023273D"/>
    <w:rsid w:val="0023295F"/>
    <w:rsid w:val="00232966"/>
    <w:rsid w:val="002329C2"/>
    <w:rsid w:val="00232E8D"/>
    <w:rsid w:val="00232F40"/>
    <w:rsid w:val="00232F85"/>
    <w:rsid w:val="00233D82"/>
    <w:rsid w:val="00234E11"/>
    <w:rsid w:val="00236359"/>
    <w:rsid w:val="00236499"/>
    <w:rsid w:val="00236686"/>
    <w:rsid w:val="00236691"/>
    <w:rsid w:val="0023688B"/>
    <w:rsid w:val="00236FD8"/>
    <w:rsid w:val="0023757F"/>
    <w:rsid w:val="00237811"/>
    <w:rsid w:val="00237F49"/>
    <w:rsid w:val="0024073F"/>
    <w:rsid w:val="00240FC5"/>
    <w:rsid w:val="00241702"/>
    <w:rsid w:val="00241867"/>
    <w:rsid w:val="00241FB5"/>
    <w:rsid w:val="0024215A"/>
    <w:rsid w:val="002421BB"/>
    <w:rsid w:val="00242586"/>
    <w:rsid w:val="0024296F"/>
    <w:rsid w:val="0024299E"/>
    <w:rsid w:val="00242CCA"/>
    <w:rsid w:val="00243D67"/>
    <w:rsid w:val="00243FCA"/>
    <w:rsid w:val="00244066"/>
    <w:rsid w:val="0024417A"/>
    <w:rsid w:val="0024486C"/>
    <w:rsid w:val="00245090"/>
    <w:rsid w:val="002450D5"/>
    <w:rsid w:val="00245416"/>
    <w:rsid w:val="0024563D"/>
    <w:rsid w:val="00245D3C"/>
    <w:rsid w:val="002461FF"/>
    <w:rsid w:val="002469A4"/>
    <w:rsid w:val="00247070"/>
    <w:rsid w:val="00247373"/>
    <w:rsid w:val="00247AC5"/>
    <w:rsid w:val="00247D72"/>
    <w:rsid w:val="002501EB"/>
    <w:rsid w:val="00250807"/>
    <w:rsid w:val="00250E6C"/>
    <w:rsid w:val="00250F63"/>
    <w:rsid w:val="00251210"/>
    <w:rsid w:val="00251285"/>
    <w:rsid w:val="00251EA0"/>
    <w:rsid w:val="002523FF"/>
    <w:rsid w:val="0025290C"/>
    <w:rsid w:val="0025292C"/>
    <w:rsid w:val="00252A26"/>
    <w:rsid w:val="00252B8B"/>
    <w:rsid w:val="002530C3"/>
    <w:rsid w:val="002530F4"/>
    <w:rsid w:val="00253771"/>
    <w:rsid w:val="002538BD"/>
    <w:rsid w:val="002538BF"/>
    <w:rsid w:val="00254719"/>
    <w:rsid w:val="00254A0D"/>
    <w:rsid w:val="00254A21"/>
    <w:rsid w:val="002556F5"/>
    <w:rsid w:val="00255AA9"/>
    <w:rsid w:val="00255E03"/>
    <w:rsid w:val="00255E58"/>
    <w:rsid w:val="00255EBB"/>
    <w:rsid w:val="00256503"/>
    <w:rsid w:val="002566BE"/>
    <w:rsid w:val="002569A8"/>
    <w:rsid w:val="00256C75"/>
    <w:rsid w:val="00257291"/>
    <w:rsid w:val="002575A9"/>
    <w:rsid w:val="00257724"/>
    <w:rsid w:val="002604B6"/>
    <w:rsid w:val="00260C4C"/>
    <w:rsid w:val="002610BB"/>
    <w:rsid w:val="00261276"/>
    <w:rsid w:val="0026175B"/>
    <w:rsid w:val="00262C3E"/>
    <w:rsid w:val="002636E2"/>
    <w:rsid w:val="00263700"/>
    <w:rsid w:val="00264095"/>
    <w:rsid w:val="00264299"/>
    <w:rsid w:val="00264F78"/>
    <w:rsid w:val="002650CB"/>
    <w:rsid w:val="0026542F"/>
    <w:rsid w:val="002655C5"/>
    <w:rsid w:val="00265B5F"/>
    <w:rsid w:val="00265D27"/>
    <w:rsid w:val="00265D6B"/>
    <w:rsid w:val="00266241"/>
    <w:rsid w:val="0026640E"/>
    <w:rsid w:val="00266514"/>
    <w:rsid w:val="00266ACC"/>
    <w:rsid w:val="00266B6F"/>
    <w:rsid w:val="002673F7"/>
    <w:rsid w:val="00267533"/>
    <w:rsid w:val="00267626"/>
    <w:rsid w:val="00267A85"/>
    <w:rsid w:val="00267D28"/>
    <w:rsid w:val="00267ED1"/>
    <w:rsid w:val="0027002E"/>
    <w:rsid w:val="00270516"/>
    <w:rsid w:val="00270D4A"/>
    <w:rsid w:val="00271271"/>
    <w:rsid w:val="00271B98"/>
    <w:rsid w:val="00271BAA"/>
    <w:rsid w:val="0027245F"/>
    <w:rsid w:val="00272868"/>
    <w:rsid w:val="002729AC"/>
    <w:rsid w:val="002733ED"/>
    <w:rsid w:val="002737D1"/>
    <w:rsid w:val="00273ED7"/>
    <w:rsid w:val="00273F18"/>
    <w:rsid w:val="0027412C"/>
    <w:rsid w:val="002744D8"/>
    <w:rsid w:val="00274EAE"/>
    <w:rsid w:val="00275092"/>
    <w:rsid w:val="0027520A"/>
    <w:rsid w:val="002754CF"/>
    <w:rsid w:val="0027556C"/>
    <w:rsid w:val="00275931"/>
    <w:rsid w:val="00275FA4"/>
    <w:rsid w:val="00276217"/>
    <w:rsid w:val="00276275"/>
    <w:rsid w:val="0027647C"/>
    <w:rsid w:val="00276C19"/>
    <w:rsid w:val="00276E4D"/>
    <w:rsid w:val="002778BE"/>
    <w:rsid w:val="00277EC7"/>
    <w:rsid w:val="002806E8"/>
    <w:rsid w:val="00280BD0"/>
    <w:rsid w:val="00280E7D"/>
    <w:rsid w:val="00281E53"/>
    <w:rsid w:val="00282037"/>
    <w:rsid w:val="0028221D"/>
    <w:rsid w:val="002823AB"/>
    <w:rsid w:val="0028265C"/>
    <w:rsid w:val="00282D2A"/>
    <w:rsid w:val="0028301D"/>
    <w:rsid w:val="002837BD"/>
    <w:rsid w:val="00283B94"/>
    <w:rsid w:val="00284E07"/>
    <w:rsid w:val="00284F5A"/>
    <w:rsid w:val="002857BA"/>
    <w:rsid w:val="00285EA0"/>
    <w:rsid w:val="0028635A"/>
    <w:rsid w:val="00286A66"/>
    <w:rsid w:val="00286CDC"/>
    <w:rsid w:val="00287149"/>
    <w:rsid w:val="002872BB"/>
    <w:rsid w:val="00287355"/>
    <w:rsid w:val="002875A2"/>
    <w:rsid w:val="002900A6"/>
    <w:rsid w:val="002902B9"/>
    <w:rsid w:val="0029091A"/>
    <w:rsid w:val="00290EDC"/>
    <w:rsid w:val="002912DB"/>
    <w:rsid w:val="00291AF8"/>
    <w:rsid w:val="00291BFC"/>
    <w:rsid w:val="00291E82"/>
    <w:rsid w:val="00292D30"/>
    <w:rsid w:val="00292D75"/>
    <w:rsid w:val="00293351"/>
    <w:rsid w:val="00293F73"/>
    <w:rsid w:val="00294093"/>
    <w:rsid w:val="002947CD"/>
    <w:rsid w:val="002951DD"/>
    <w:rsid w:val="0029525E"/>
    <w:rsid w:val="00295654"/>
    <w:rsid w:val="00295730"/>
    <w:rsid w:val="00295BF2"/>
    <w:rsid w:val="002960AD"/>
    <w:rsid w:val="0029622C"/>
    <w:rsid w:val="00296515"/>
    <w:rsid w:val="0029696C"/>
    <w:rsid w:val="00296C7E"/>
    <w:rsid w:val="002972D1"/>
    <w:rsid w:val="0029784D"/>
    <w:rsid w:val="002A091F"/>
    <w:rsid w:val="002A15D4"/>
    <w:rsid w:val="002A1A3E"/>
    <w:rsid w:val="002A1C45"/>
    <w:rsid w:val="002A1F02"/>
    <w:rsid w:val="002A298A"/>
    <w:rsid w:val="002A29EB"/>
    <w:rsid w:val="002A2BFC"/>
    <w:rsid w:val="002A2DB9"/>
    <w:rsid w:val="002A2E14"/>
    <w:rsid w:val="002A32B9"/>
    <w:rsid w:val="002A3FAA"/>
    <w:rsid w:val="002A4BD7"/>
    <w:rsid w:val="002A4F65"/>
    <w:rsid w:val="002A548F"/>
    <w:rsid w:val="002A5995"/>
    <w:rsid w:val="002A5A29"/>
    <w:rsid w:val="002A5C8C"/>
    <w:rsid w:val="002A6AF7"/>
    <w:rsid w:val="002A722F"/>
    <w:rsid w:val="002A74A4"/>
    <w:rsid w:val="002A782D"/>
    <w:rsid w:val="002B069E"/>
    <w:rsid w:val="002B07C1"/>
    <w:rsid w:val="002B0EBE"/>
    <w:rsid w:val="002B171E"/>
    <w:rsid w:val="002B194C"/>
    <w:rsid w:val="002B1BE7"/>
    <w:rsid w:val="002B1DB5"/>
    <w:rsid w:val="002B2143"/>
    <w:rsid w:val="002B21E9"/>
    <w:rsid w:val="002B2790"/>
    <w:rsid w:val="002B311D"/>
    <w:rsid w:val="002B352C"/>
    <w:rsid w:val="002B4527"/>
    <w:rsid w:val="002B49D2"/>
    <w:rsid w:val="002B4B2A"/>
    <w:rsid w:val="002B4CEF"/>
    <w:rsid w:val="002B542A"/>
    <w:rsid w:val="002B5617"/>
    <w:rsid w:val="002B5A44"/>
    <w:rsid w:val="002B5D70"/>
    <w:rsid w:val="002B5E88"/>
    <w:rsid w:val="002B608B"/>
    <w:rsid w:val="002B61E1"/>
    <w:rsid w:val="002B62D9"/>
    <w:rsid w:val="002B6A4A"/>
    <w:rsid w:val="002B6AE3"/>
    <w:rsid w:val="002B6C69"/>
    <w:rsid w:val="002B6E45"/>
    <w:rsid w:val="002B75B7"/>
    <w:rsid w:val="002C0254"/>
    <w:rsid w:val="002C02DD"/>
    <w:rsid w:val="002C0718"/>
    <w:rsid w:val="002C0AEF"/>
    <w:rsid w:val="002C0C5B"/>
    <w:rsid w:val="002C1114"/>
    <w:rsid w:val="002C166E"/>
    <w:rsid w:val="002C18C8"/>
    <w:rsid w:val="002C1B5A"/>
    <w:rsid w:val="002C1F2F"/>
    <w:rsid w:val="002C2329"/>
    <w:rsid w:val="002C2467"/>
    <w:rsid w:val="002C24E4"/>
    <w:rsid w:val="002C2556"/>
    <w:rsid w:val="002C27D4"/>
    <w:rsid w:val="002C287B"/>
    <w:rsid w:val="002C30DC"/>
    <w:rsid w:val="002C34B8"/>
    <w:rsid w:val="002C352E"/>
    <w:rsid w:val="002C3575"/>
    <w:rsid w:val="002C3F91"/>
    <w:rsid w:val="002C470C"/>
    <w:rsid w:val="002C4E82"/>
    <w:rsid w:val="002C4F38"/>
    <w:rsid w:val="002C50B7"/>
    <w:rsid w:val="002C5403"/>
    <w:rsid w:val="002C5A28"/>
    <w:rsid w:val="002C5A40"/>
    <w:rsid w:val="002C5E37"/>
    <w:rsid w:val="002C67A6"/>
    <w:rsid w:val="002C6C27"/>
    <w:rsid w:val="002C6CEE"/>
    <w:rsid w:val="002C6D35"/>
    <w:rsid w:val="002C703C"/>
    <w:rsid w:val="002C78B0"/>
    <w:rsid w:val="002C7B21"/>
    <w:rsid w:val="002C7CD8"/>
    <w:rsid w:val="002D0361"/>
    <w:rsid w:val="002D04FD"/>
    <w:rsid w:val="002D06F8"/>
    <w:rsid w:val="002D13F3"/>
    <w:rsid w:val="002D1766"/>
    <w:rsid w:val="002D1A3C"/>
    <w:rsid w:val="002D2C69"/>
    <w:rsid w:val="002D3049"/>
    <w:rsid w:val="002D324D"/>
    <w:rsid w:val="002D3315"/>
    <w:rsid w:val="002D3359"/>
    <w:rsid w:val="002D3372"/>
    <w:rsid w:val="002D3F82"/>
    <w:rsid w:val="002D4674"/>
    <w:rsid w:val="002D4820"/>
    <w:rsid w:val="002D4873"/>
    <w:rsid w:val="002D4993"/>
    <w:rsid w:val="002D504C"/>
    <w:rsid w:val="002D569F"/>
    <w:rsid w:val="002D5795"/>
    <w:rsid w:val="002D5E97"/>
    <w:rsid w:val="002D66DA"/>
    <w:rsid w:val="002D680A"/>
    <w:rsid w:val="002D7E61"/>
    <w:rsid w:val="002E0643"/>
    <w:rsid w:val="002E067B"/>
    <w:rsid w:val="002E0B7F"/>
    <w:rsid w:val="002E1C6B"/>
    <w:rsid w:val="002E2F80"/>
    <w:rsid w:val="002E3359"/>
    <w:rsid w:val="002E36A2"/>
    <w:rsid w:val="002E3F5B"/>
    <w:rsid w:val="002E4B53"/>
    <w:rsid w:val="002E4B65"/>
    <w:rsid w:val="002E4C52"/>
    <w:rsid w:val="002E52D4"/>
    <w:rsid w:val="002E5926"/>
    <w:rsid w:val="002E6959"/>
    <w:rsid w:val="002E70BB"/>
    <w:rsid w:val="002E792E"/>
    <w:rsid w:val="002E7B45"/>
    <w:rsid w:val="002E7DAD"/>
    <w:rsid w:val="002F07A0"/>
    <w:rsid w:val="002F080B"/>
    <w:rsid w:val="002F0F3A"/>
    <w:rsid w:val="002F1FE7"/>
    <w:rsid w:val="002F21DE"/>
    <w:rsid w:val="002F25E6"/>
    <w:rsid w:val="002F2C3A"/>
    <w:rsid w:val="002F32C9"/>
    <w:rsid w:val="002F3A8B"/>
    <w:rsid w:val="002F3B1E"/>
    <w:rsid w:val="002F45BC"/>
    <w:rsid w:val="002F47C1"/>
    <w:rsid w:val="002F4B9A"/>
    <w:rsid w:val="002F4DD0"/>
    <w:rsid w:val="002F5412"/>
    <w:rsid w:val="002F5B37"/>
    <w:rsid w:val="002F5DFA"/>
    <w:rsid w:val="002F6CC5"/>
    <w:rsid w:val="002F7A4B"/>
    <w:rsid w:val="00300278"/>
    <w:rsid w:val="00300976"/>
    <w:rsid w:val="0030110E"/>
    <w:rsid w:val="0030136F"/>
    <w:rsid w:val="00301F1A"/>
    <w:rsid w:val="00302365"/>
    <w:rsid w:val="0030282E"/>
    <w:rsid w:val="0030332B"/>
    <w:rsid w:val="0030367D"/>
    <w:rsid w:val="00303771"/>
    <w:rsid w:val="00303ACE"/>
    <w:rsid w:val="00303EDD"/>
    <w:rsid w:val="00303F1C"/>
    <w:rsid w:val="00305564"/>
    <w:rsid w:val="00306A00"/>
    <w:rsid w:val="00306AE4"/>
    <w:rsid w:val="00306B18"/>
    <w:rsid w:val="00306C06"/>
    <w:rsid w:val="00306CF5"/>
    <w:rsid w:val="003070DC"/>
    <w:rsid w:val="00307433"/>
    <w:rsid w:val="003075C0"/>
    <w:rsid w:val="00307BEF"/>
    <w:rsid w:val="00310006"/>
    <w:rsid w:val="00310196"/>
    <w:rsid w:val="00310564"/>
    <w:rsid w:val="00310DE6"/>
    <w:rsid w:val="00310F6A"/>
    <w:rsid w:val="00311117"/>
    <w:rsid w:val="003117FD"/>
    <w:rsid w:val="00311E59"/>
    <w:rsid w:val="0031255D"/>
    <w:rsid w:val="0031276A"/>
    <w:rsid w:val="00313511"/>
    <w:rsid w:val="0031425B"/>
    <w:rsid w:val="0031460D"/>
    <w:rsid w:val="00314757"/>
    <w:rsid w:val="00314B1B"/>
    <w:rsid w:val="003154B4"/>
    <w:rsid w:val="0031682D"/>
    <w:rsid w:val="00316966"/>
    <w:rsid w:val="00316A81"/>
    <w:rsid w:val="00316DAA"/>
    <w:rsid w:val="00316ED2"/>
    <w:rsid w:val="00317048"/>
    <w:rsid w:val="00317A01"/>
    <w:rsid w:val="00317F77"/>
    <w:rsid w:val="00320114"/>
    <w:rsid w:val="003209C9"/>
    <w:rsid w:val="00320F6A"/>
    <w:rsid w:val="0032131D"/>
    <w:rsid w:val="00321817"/>
    <w:rsid w:val="00321AE1"/>
    <w:rsid w:val="00321B7F"/>
    <w:rsid w:val="00322193"/>
    <w:rsid w:val="00322321"/>
    <w:rsid w:val="0032239A"/>
    <w:rsid w:val="0032276E"/>
    <w:rsid w:val="00322806"/>
    <w:rsid w:val="00322B38"/>
    <w:rsid w:val="003238AC"/>
    <w:rsid w:val="00323904"/>
    <w:rsid w:val="00323E73"/>
    <w:rsid w:val="00324169"/>
    <w:rsid w:val="003244CB"/>
    <w:rsid w:val="00324E1A"/>
    <w:rsid w:val="0032503F"/>
    <w:rsid w:val="003251EC"/>
    <w:rsid w:val="00325291"/>
    <w:rsid w:val="003254AD"/>
    <w:rsid w:val="003257C3"/>
    <w:rsid w:val="003257CD"/>
    <w:rsid w:val="00326A97"/>
    <w:rsid w:val="003274C5"/>
    <w:rsid w:val="003303D9"/>
    <w:rsid w:val="003309FA"/>
    <w:rsid w:val="00330CA7"/>
    <w:rsid w:val="003311DC"/>
    <w:rsid w:val="0033123E"/>
    <w:rsid w:val="0033127E"/>
    <w:rsid w:val="0033174F"/>
    <w:rsid w:val="00331AFE"/>
    <w:rsid w:val="003325E0"/>
    <w:rsid w:val="00332818"/>
    <w:rsid w:val="00332D2F"/>
    <w:rsid w:val="00332EA9"/>
    <w:rsid w:val="00332F4A"/>
    <w:rsid w:val="00333425"/>
    <w:rsid w:val="0033343F"/>
    <w:rsid w:val="003345B0"/>
    <w:rsid w:val="0033483B"/>
    <w:rsid w:val="00334934"/>
    <w:rsid w:val="00334DF9"/>
    <w:rsid w:val="003352FC"/>
    <w:rsid w:val="00335424"/>
    <w:rsid w:val="00335B46"/>
    <w:rsid w:val="00335D32"/>
    <w:rsid w:val="00335DEF"/>
    <w:rsid w:val="003365AA"/>
    <w:rsid w:val="00336931"/>
    <w:rsid w:val="003370C0"/>
    <w:rsid w:val="003378BF"/>
    <w:rsid w:val="00337AD5"/>
    <w:rsid w:val="00337D8F"/>
    <w:rsid w:val="0034099B"/>
    <w:rsid w:val="00341361"/>
    <w:rsid w:val="0034138E"/>
    <w:rsid w:val="00341534"/>
    <w:rsid w:val="00341649"/>
    <w:rsid w:val="00341B1A"/>
    <w:rsid w:val="00341B9B"/>
    <w:rsid w:val="00342012"/>
    <w:rsid w:val="003421FE"/>
    <w:rsid w:val="00342A80"/>
    <w:rsid w:val="00343021"/>
    <w:rsid w:val="00343443"/>
    <w:rsid w:val="00343A05"/>
    <w:rsid w:val="0034405F"/>
    <w:rsid w:val="003441DE"/>
    <w:rsid w:val="003445A9"/>
    <w:rsid w:val="003445EB"/>
    <w:rsid w:val="003448C7"/>
    <w:rsid w:val="00344AD6"/>
    <w:rsid w:val="00344D67"/>
    <w:rsid w:val="00344E3E"/>
    <w:rsid w:val="003457F6"/>
    <w:rsid w:val="00346253"/>
    <w:rsid w:val="003463C0"/>
    <w:rsid w:val="00346973"/>
    <w:rsid w:val="00346B70"/>
    <w:rsid w:val="00346EAF"/>
    <w:rsid w:val="0034709A"/>
    <w:rsid w:val="00347760"/>
    <w:rsid w:val="00347944"/>
    <w:rsid w:val="00347C75"/>
    <w:rsid w:val="00347F1C"/>
    <w:rsid w:val="00350211"/>
    <w:rsid w:val="003505F2"/>
    <w:rsid w:val="00350934"/>
    <w:rsid w:val="00350F6B"/>
    <w:rsid w:val="003520BF"/>
    <w:rsid w:val="00353296"/>
    <w:rsid w:val="00353B07"/>
    <w:rsid w:val="00353E90"/>
    <w:rsid w:val="003543E5"/>
    <w:rsid w:val="003543FE"/>
    <w:rsid w:val="00354CC1"/>
    <w:rsid w:val="003550D8"/>
    <w:rsid w:val="00355711"/>
    <w:rsid w:val="00355BAA"/>
    <w:rsid w:val="00355D2C"/>
    <w:rsid w:val="00355EA9"/>
    <w:rsid w:val="0035694F"/>
    <w:rsid w:val="00356BC1"/>
    <w:rsid w:val="00356F9A"/>
    <w:rsid w:val="00357173"/>
    <w:rsid w:val="00357763"/>
    <w:rsid w:val="00357910"/>
    <w:rsid w:val="00357B96"/>
    <w:rsid w:val="00357EED"/>
    <w:rsid w:val="00357F58"/>
    <w:rsid w:val="0036032B"/>
    <w:rsid w:val="00360852"/>
    <w:rsid w:val="0036087F"/>
    <w:rsid w:val="00360CA1"/>
    <w:rsid w:val="00360E00"/>
    <w:rsid w:val="00360FAD"/>
    <w:rsid w:val="00361557"/>
    <w:rsid w:val="003619F3"/>
    <w:rsid w:val="00361C55"/>
    <w:rsid w:val="00361DB0"/>
    <w:rsid w:val="0036265D"/>
    <w:rsid w:val="00362F6B"/>
    <w:rsid w:val="00362FB7"/>
    <w:rsid w:val="0036338A"/>
    <w:rsid w:val="003633CF"/>
    <w:rsid w:val="00363651"/>
    <w:rsid w:val="0036392A"/>
    <w:rsid w:val="003639CF"/>
    <w:rsid w:val="00363C2F"/>
    <w:rsid w:val="00363E57"/>
    <w:rsid w:val="00363F2C"/>
    <w:rsid w:val="00363FB2"/>
    <w:rsid w:val="00364446"/>
    <w:rsid w:val="00364579"/>
    <w:rsid w:val="0036479E"/>
    <w:rsid w:val="00364D25"/>
    <w:rsid w:val="00364DC9"/>
    <w:rsid w:val="003650BB"/>
    <w:rsid w:val="0036591C"/>
    <w:rsid w:val="003670A8"/>
    <w:rsid w:val="00367D33"/>
    <w:rsid w:val="00367E17"/>
    <w:rsid w:val="00367EF2"/>
    <w:rsid w:val="00367F55"/>
    <w:rsid w:val="00370108"/>
    <w:rsid w:val="0037042A"/>
    <w:rsid w:val="00370568"/>
    <w:rsid w:val="00370582"/>
    <w:rsid w:val="0037083B"/>
    <w:rsid w:val="00370CD5"/>
    <w:rsid w:val="00371108"/>
    <w:rsid w:val="00371132"/>
    <w:rsid w:val="003713FB"/>
    <w:rsid w:val="00371814"/>
    <w:rsid w:val="00371816"/>
    <w:rsid w:val="00371C25"/>
    <w:rsid w:val="00371F48"/>
    <w:rsid w:val="003723F6"/>
    <w:rsid w:val="003728DC"/>
    <w:rsid w:val="00372DD2"/>
    <w:rsid w:val="00372F4E"/>
    <w:rsid w:val="0037306D"/>
    <w:rsid w:val="00373791"/>
    <w:rsid w:val="00373882"/>
    <w:rsid w:val="00373AE1"/>
    <w:rsid w:val="00374D0A"/>
    <w:rsid w:val="00374E24"/>
    <w:rsid w:val="00374FC7"/>
    <w:rsid w:val="003752CF"/>
    <w:rsid w:val="00375334"/>
    <w:rsid w:val="003756D2"/>
    <w:rsid w:val="00375863"/>
    <w:rsid w:val="003758AC"/>
    <w:rsid w:val="00375952"/>
    <w:rsid w:val="00375E33"/>
    <w:rsid w:val="003768F8"/>
    <w:rsid w:val="00376E06"/>
    <w:rsid w:val="00376E92"/>
    <w:rsid w:val="00377482"/>
    <w:rsid w:val="00377635"/>
    <w:rsid w:val="00380539"/>
    <w:rsid w:val="00380929"/>
    <w:rsid w:val="00380BBF"/>
    <w:rsid w:val="00380DDD"/>
    <w:rsid w:val="00381609"/>
    <w:rsid w:val="00382295"/>
    <w:rsid w:val="003822DB"/>
    <w:rsid w:val="00382560"/>
    <w:rsid w:val="0038267C"/>
    <w:rsid w:val="003829CD"/>
    <w:rsid w:val="00382DE5"/>
    <w:rsid w:val="00382E3F"/>
    <w:rsid w:val="00383044"/>
    <w:rsid w:val="003835C7"/>
    <w:rsid w:val="00383A82"/>
    <w:rsid w:val="00384169"/>
    <w:rsid w:val="00384213"/>
    <w:rsid w:val="0038429E"/>
    <w:rsid w:val="003844DE"/>
    <w:rsid w:val="00384512"/>
    <w:rsid w:val="003846A1"/>
    <w:rsid w:val="00384A3C"/>
    <w:rsid w:val="003850D3"/>
    <w:rsid w:val="00385BB5"/>
    <w:rsid w:val="00385D41"/>
    <w:rsid w:val="00385F2C"/>
    <w:rsid w:val="003867F2"/>
    <w:rsid w:val="00386AB1"/>
    <w:rsid w:val="00386AD7"/>
    <w:rsid w:val="00386B21"/>
    <w:rsid w:val="00386E47"/>
    <w:rsid w:val="00386EFC"/>
    <w:rsid w:val="00386FA7"/>
    <w:rsid w:val="0038737F"/>
    <w:rsid w:val="003874A5"/>
    <w:rsid w:val="00387EA9"/>
    <w:rsid w:val="00390570"/>
    <w:rsid w:val="0039057D"/>
    <w:rsid w:val="0039078F"/>
    <w:rsid w:val="00391870"/>
    <w:rsid w:val="00391F56"/>
    <w:rsid w:val="003924E8"/>
    <w:rsid w:val="00392983"/>
    <w:rsid w:val="00392F61"/>
    <w:rsid w:val="003939B0"/>
    <w:rsid w:val="00393D5F"/>
    <w:rsid w:val="0039457F"/>
    <w:rsid w:val="003946C0"/>
    <w:rsid w:val="00395837"/>
    <w:rsid w:val="00395900"/>
    <w:rsid w:val="003959AA"/>
    <w:rsid w:val="003965F5"/>
    <w:rsid w:val="003966C6"/>
    <w:rsid w:val="003966E3"/>
    <w:rsid w:val="00396E42"/>
    <w:rsid w:val="00396F8E"/>
    <w:rsid w:val="00397230"/>
    <w:rsid w:val="00397383"/>
    <w:rsid w:val="00397941"/>
    <w:rsid w:val="00397BED"/>
    <w:rsid w:val="00397FE2"/>
    <w:rsid w:val="003A05C9"/>
    <w:rsid w:val="003A0763"/>
    <w:rsid w:val="003A0B4E"/>
    <w:rsid w:val="003A14CD"/>
    <w:rsid w:val="003A212F"/>
    <w:rsid w:val="003A2230"/>
    <w:rsid w:val="003A2252"/>
    <w:rsid w:val="003A25F4"/>
    <w:rsid w:val="003A2B7E"/>
    <w:rsid w:val="003A2D1A"/>
    <w:rsid w:val="003A2E9D"/>
    <w:rsid w:val="003A3CA3"/>
    <w:rsid w:val="003A410F"/>
    <w:rsid w:val="003A5CAB"/>
    <w:rsid w:val="003A6011"/>
    <w:rsid w:val="003A60AA"/>
    <w:rsid w:val="003A650F"/>
    <w:rsid w:val="003A7515"/>
    <w:rsid w:val="003A78B7"/>
    <w:rsid w:val="003A78E0"/>
    <w:rsid w:val="003A7E9F"/>
    <w:rsid w:val="003A7EEF"/>
    <w:rsid w:val="003B07AC"/>
    <w:rsid w:val="003B132A"/>
    <w:rsid w:val="003B1439"/>
    <w:rsid w:val="003B1763"/>
    <w:rsid w:val="003B1C45"/>
    <w:rsid w:val="003B1DAD"/>
    <w:rsid w:val="003B213B"/>
    <w:rsid w:val="003B22D3"/>
    <w:rsid w:val="003B23C3"/>
    <w:rsid w:val="003B2454"/>
    <w:rsid w:val="003B2E32"/>
    <w:rsid w:val="003B2E9B"/>
    <w:rsid w:val="003B3E50"/>
    <w:rsid w:val="003B3FBB"/>
    <w:rsid w:val="003B4500"/>
    <w:rsid w:val="003B47F4"/>
    <w:rsid w:val="003B4B7D"/>
    <w:rsid w:val="003B4F99"/>
    <w:rsid w:val="003B512B"/>
    <w:rsid w:val="003B56E7"/>
    <w:rsid w:val="003B572C"/>
    <w:rsid w:val="003B615F"/>
    <w:rsid w:val="003B6615"/>
    <w:rsid w:val="003B7226"/>
    <w:rsid w:val="003B74F9"/>
    <w:rsid w:val="003B7B54"/>
    <w:rsid w:val="003B7F03"/>
    <w:rsid w:val="003C075E"/>
    <w:rsid w:val="003C0C8C"/>
    <w:rsid w:val="003C1166"/>
    <w:rsid w:val="003C11BB"/>
    <w:rsid w:val="003C11D5"/>
    <w:rsid w:val="003C155E"/>
    <w:rsid w:val="003C1562"/>
    <w:rsid w:val="003C1A1C"/>
    <w:rsid w:val="003C1A2F"/>
    <w:rsid w:val="003C1F07"/>
    <w:rsid w:val="003C234C"/>
    <w:rsid w:val="003C255C"/>
    <w:rsid w:val="003C2C34"/>
    <w:rsid w:val="003C3101"/>
    <w:rsid w:val="003C3286"/>
    <w:rsid w:val="003C36DB"/>
    <w:rsid w:val="003C379B"/>
    <w:rsid w:val="003C3FCA"/>
    <w:rsid w:val="003C4B4E"/>
    <w:rsid w:val="003C51CE"/>
    <w:rsid w:val="003C5605"/>
    <w:rsid w:val="003C571A"/>
    <w:rsid w:val="003C5BDD"/>
    <w:rsid w:val="003C5CBA"/>
    <w:rsid w:val="003C684B"/>
    <w:rsid w:val="003C699C"/>
    <w:rsid w:val="003C7314"/>
    <w:rsid w:val="003C73AE"/>
    <w:rsid w:val="003C7747"/>
    <w:rsid w:val="003C78FF"/>
    <w:rsid w:val="003C7D14"/>
    <w:rsid w:val="003C7EBD"/>
    <w:rsid w:val="003C7EDB"/>
    <w:rsid w:val="003C7F79"/>
    <w:rsid w:val="003D059A"/>
    <w:rsid w:val="003D0AF4"/>
    <w:rsid w:val="003D0B8E"/>
    <w:rsid w:val="003D14BB"/>
    <w:rsid w:val="003D1EDD"/>
    <w:rsid w:val="003D1EF2"/>
    <w:rsid w:val="003D2070"/>
    <w:rsid w:val="003D2076"/>
    <w:rsid w:val="003D2D7C"/>
    <w:rsid w:val="003D3095"/>
    <w:rsid w:val="003D3590"/>
    <w:rsid w:val="003D3F7C"/>
    <w:rsid w:val="003D44D7"/>
    <w:rsid w:val="003D467A"/>
    <w:rsid w:val="003D52D2"/>
    <w:rsid w:val="003D5AAA"/>
    <w:rsid w:val="003D5E49"/>
    <w:rsid w:val="003D6511"/>
    <w:rsid w:val="003D667B"/>
    <w:rsid w:val="003D6BF3"/>
    <w:rsid w:val="003D6C1E"/>
    <w:rsid w:val="003D7A18"/>
    <w:rsid w:val="003D7E84"/>
    <w:rsid w:val="003E037F"/>
    <w:rsid w:val="003E05E5"/>
    <w:rsid w:val="003E066B"/>
    <w:rsid w:val="003E09E1"/>
    <w:rsid w:val="003E0C99"/>
    <w:rsid w:val="003E1C99"/>
    <w:rsid w:val="003E1FDD"/>
    <w:rsid w:val="003E2ABE"/>
    <w:rsid w:val="003E34B2"/>
    <w:rsid w:val="003E39C0"/>
    <w:rsid w:val="003E3C2F"/>
    <w:rsid w:val="003E3E98"/>
    <w:rsid w:val="003E3F36"/>
    <w:rsid w:val="003E44B7"/>
    <w:rsid w:val="003E45CC"/>
    <w:rsid w:val="003E47A4"/>
    <w:rsid w:val="003E4DB7"/>
    <w:rsid w:val="003E4DC6"/>
    <w:rsid w:val="003E4E03"/>
    <w:rsid w:val="003E54F2"/>
    <w:rsid w:val="003E5669"/>
    <w:rsid w:val="003E5DCB"/>
    <w:rsid w:val="003E622F"/>
    <w:rsid w:val="003E6335"/>
    <w:rsid w:val="003E6370"/>
    <w:rsid w:val="003E64A5"/>
    <w:rsid w:val="003E6984"/>
    <w:rsid w:val="003E70A3"/>
    <w:rsid w:val="003F006E"/>
    <w:rsid w:val="003F0131"/>
    <w:rsid w:val="003F01BF"/>
    <w:rsid w:val="003F0C2E"/>
    <w:rsid w:val="003F119B"/>
    <w:rsid w:val="003F124C"/>
    <w:rsid w:val="003F1347"/>
    <w:rsid w:val="003F1E50"/>
    <w:rsid w:val="003F214C"/>
    <w:rsid w:val="003F2A2B"/>
    <w:rsid w:val="003F2BF5"/>
    <w:rsid w:val="003F3090"/>
    <w:rsid w:val="003F351C"/>
    <w:rsid w:val="003F3647"/>
    <w:rsid w:val="003F3949"/>
    <w:rsid w:val="003F394E"/>
    <w:rsid w:val="003F3E67"/>
    <w:rsid w:val="003F4077"/>
    <w:rsid w:val="003F41A8"/>
    <w:rsid w:val="003F4920"/>
    <w:rsid w:val="003F4AA6"/>
    <w:rsid w:val="003F53DA"/>
    <w:rsid w:val="003F5776"/>
    <w:rsid w:val="003F5EAC"/>
    <w:rsid w:val="003F6A9E"/>
    <w:rsid w:val="003F6D2F"/>
    <w:rsid w:val="003F7035"/>
    <w:rsid w:val="003F7291"/>
    <w:rsid w:val="003F72B2"/>
    <w:rsid w:val="003F7EE0"/>
    <w:rsid w:val="0040013E"/>
    <w:rsid w:val="0040021C"/>
    <w:rsid w:val="0040087A"/>
    <w:rsid w:val="00400A99"/>
    <w:rsid w:val="00401142"/>
    <w:rsid w:val="004011A7"/>
    <w:rsid w:val="004014D8"/>
    <w:rsid w:val="00401755"/>
    <w:rsid w:val="004017A8"/>
    <w:rsid w:val="00401944"/>
    <w:rsid w:val="00401F2F"/>
    <w:rsid w:val="00402520"/>
    <w:rsid w:val="00402F70"/>
    <w:rsid w:val="004032C5"/>
    <w:rsid w:val="0040338E"/>
    <w:rsid w:val="00403585"/>
    <w:rsid w:val="0040376A"/>
    <w:rsid w:val="0040416C"/>
    <w:rsid w:val="004041C1"/>
    <w:rsid w:val="00404876"/>
    <w:rsid w:val="00404934"/>
    <w:rsid w:val="00404A38"/>
    <w:rsid w:val="00404D4B"/>
    <w:rsid w:val="00404DDF"/>
    <w:rsid w:val="0040541E"/>
    <w:rsid w:val="00405498"/>
    <w:rsid w:val="00405A45"/>
    <w:rsid w:val="00405F64"/>
    <w:rsid w:val="0040717B"/>
    <w:rsid w:val="00407649"/>
    <w:rsid w:val="00407888"/>
    <w:rsid w:val="00407A3A"/>
    <w:rsid w:val="004100FB"/>
    <w:rsid w:val="00410604"/>
    <w:rsid w:val="004117F4"/>
    <w:rsid w:val="00411E1F"/>
    <w:rsid w:val="00412588"/>
    <w:rsid w:val="00412D7B"/>
    <w:rsid w:val="00413088"/>
    <w:rsid w:val="00413303"/>
    <w:rsid w:val="00413677"/>
    <w:rsid w:val="00413B63"/>
    <w:rsid w:val="00413EFB"/>
    <w:rsid w:val="00413F43"/>
    <w:rsid w:val="00414265"/>
    <w:rsid w:val="00414786"/>
    <w:rsid w:val="00414880"/>
    <w:rsid w:val="00414A55"/>
    <w:rsid w:val="00414B49"/>
    <w:rsid w:val="00414ED7"/>
    <w:rsid w:val="00414F6C"/>
    <w:rsid w:val="00415C82"/>
    <w:rsid w:val="00416529"/>
    <w:rsid w:val="00416B24"/>
    <w:rsid w:val="00416FB7"/>
    <w:rsid w:val="00417087"/>
    <w:rsid w:val="00417314"/>
    <w:rsid w:val="004174B9"/>
    <w:rsid w:val="00420864"/>
    <w:rsid w:val="00420F52"/>
    <w:rsid w:val="0042123E"/>
    <w:rsid w:val="0042125B"/>
    <w:rsid w:val="00421623"/>
    <w:rsid w:val="00421EFF"/>
    <w:rsid w:val="004221E1"/>
    <w:rsid w:val="0042246D"/>
    <w:rsid w:val="00422CE1"/>
    <w:rsid w:val="00422F5D"/>
    <w:rsid w:val="0042345A"/>
    <w:rsid w:val="00423579"/>
    <w:rsid w:val="00423697"/>
    <w:rsid w:val="00423A3A"/>
    <w:rsid w:val="00423A6D"/>
    <w:rsid w:val="00423BE6"/>
    <w:rsid w:val="00424204"/>
    <w:rsid w:val="0042426F"/>
    <w:rsid w:val="00424343"/>
    <w:rsid w:val="00424985"/>
    <w:rsid w:val="00425062"/>
    <w:rsid w:val="004253B0"/>
    <w:rsid w:val="004256CB"/>
    <w:rsid w:val="0042591A"/>
    <w:rsid w:val="00425DC5"/>
    <w:rsid w:val="00426364"/>
    <w:rsid w:val="00426503"/>
    <w:rsid w:val="0042668E"/>
    <w:rsid w:val="004268E7"/>
    <w:rsid w:val="004269D4"/>
    <w:rsid w:val="0042717C"/>
    <w:rsid w:val="0042741E"/>
    <w:rsid w:val="00427544"/>
    <w:rsid w:val="00427E20"/>
    <w:rsid w:val="00427F1D"/>
    <w:rsid w:val="00427FC1"/>
    <w:rsid w:val="004303C3"/>
    <w:rsid w:val="0043063E"/>
    <w:rsid w:val="004310B7"/>
    <w:rsid w:val="004318AA"/>
    <w:rsid w:val="00431AF1"/>
    <w:rsid w:val="00431F0A"/>
    <w:rsid w:val="00432BC1"/>
    <w:rsid w:val="004336BC"/>
    <w:rsid w:val="004337EE"/>
    <w:rsid w:val="00433976"/>
    <w:rsid w:val="00433EFA"/>
    <w:rsid w:val="00434782"/>
    <w:rsid w:val="0043485B"/>
    <w:rsid w:val="00436266"/>
    <w:rsid w:val="00436A36"/>
    <w:rsid w:val="00436B26"/>
    <w:rsid w:val="004370C0"/>
    <w:rsid w:val="00437A91"/>
    <w:rsid w:val="00437B53"/>
    <w:rsid w:val="00437C6A"/>
    <w:rsid w:val="00437CAB"/>
    <w:rsid w:val="00437D6C"/>
    <w:rsid w:val="00440BC1"/>
    <w:rsid w:val="0044123C"/>
    <w:rsid w:val="00441C22"/>
    <w:rsid w:val="00441CB9"/>
    <w:rsid w:val="004421BB"/>
    <w:rsid w:val="004422C9"/>
    <w:rsid w:val="00442344"/>
    <w:rsid w:val="0044263F"/>
    <w:rsid w:val="00442F38"/>
    <w:rsid w:val="004440B0"/>
    <w:rsid w:val="00444510"/>
    <w:rsid w:val="00444516"/>
    <w:rsid w:val="0044496C"/>
    <w:rsid w:val="00444FBB"/>
    <w:rsid w:val="00445254"/>
    <w:rsid w:val="004458AB"/>
    <w:rsid w:val="00445B28"/>
    <w:rsid w:val="00445BD2"/>
    <w:rsid w:val="00446BC1"/>
    <w:rsid w:val="00446C83"/>
    <w:rsid w:val="00446CD3"/>
    <w:rsid w:val="00446FB4"/>
    <w:rsid w:val="004473DB"/>
    <w:rsid w:val="0044778E"/>
    <w:rsid w:val="00447897"/>
    <w:rsid w:val="00447B66"/>
    <w:rsid w:val="00447CAE"/>
    <w:rsid w:val="00450482"/>
    <w:rsid w:val="00451046"/>
    <w:rsid w:val="00451555"/>
    <w:rsid w:val="00451582"/>
    <w:rsid w:val="00451802"/>
    <w:rsid w:val="00451A35"/>
    <w:rsid w:val="004521A7"/>
    <w:rsid w:val="00452CD3"/>
    <w:rsid w:val="00453658"/>
    <w:rsid w:val="0045381F"/>
    <w:rsid w:val="00453C60"/>
    <w:rsid w:val="00454680"/>
    <w:rsid w:val="00454D32"/>
    <w:rsid w:val="00454F05"/>
    <w:rsid w:val="00455419"/>
    <w:rsid w:val="004554DC"/>
    <w:rsid w:val="00455C65"/>
    <w:rsid w:val="00455ECC"/>
    <w:rsid w:val="00455FE4"/>
    <w:rsid w:val="00456092"/>
    <w:rsid w:val="004566D4"/>
    <w:rsid w:val="00456796"/>
    <w:rsid w:val="00456BB0"/>
    <w:rsid w:val="00457383"/>
    <w:rsid w:val="0045738D"/>
    <w:rsid w:val="004575BB"/>
    <w:rsid w:val="00457896"/>
    <w:rsid w:val="00457B1F"/>
    <w:rsid w:val="00460261"/>
    <w:rsid w:val="00460343"/>
    <w:rsid w:val="00460838"/>
    <w:rsid w:val="004608A1"/>
    <w:rsid w:val="00460CDE"/>
    <w:rsid w:val="00461882"/>
    <w:rsid w:val="00461B04"/>
    <w:rsid w:val="004626D8"/>
    <w:rsid w:val="00462B3C"/>
    <w:rsid w:val="00462BCA"/>
    <w:rsid w:val="00462ED8"/>
    <w:rsid w:val="004635C4"/>
    <w:rsid w:val="0046369C"/>
    <w:rsid w:val="004643B7"/>
    <w:rsid w:val="00464591"/>
    <w:rsid w:val="0046560A"/>
    <w:rsid w:val="00465B58"/>
    <w:rsid w:val="00465F0B"/>
    <w:rsid w:val="00466BA3"/>
    <w:rsid w:val="004678D5"/>
    <w:rsid w:val="00467964"/>
    <w:rsid w:val="004708A2"/>
    <w:rsid w:val="00470989"/>
    <w:rsid w:val="00470C31"/>
    <w:rsid w:val="0047122B"/>
    <w:rsid w:val="00471BDD"/>
    <w:rsid w:val="00471D8C"/>
    <w:rsid w:val="00471EB2"/>
    <w:rsid w:val="004720E0"/>
    <w:rsid w:val="00472203"/>
    <w:rsid w:val="004726A7"/>
    <w:rsid w:val="00472738"/>
    <w:rsid w:val="004734E2"/>
    <w:rsid w:val="00473503"/>
    <w:rsid w:val="00473BE1"/>
    <w:rsid w:val="00474086"/>
    <w:rsid w:val="0047415F"/>
    <w:rsid w:val="00474962"/>
    <w:rsid w:val="00474DEC"/>
    <w:rsid w:val="00474E07"/>
    <w:rsid w:val="0047558C"/>
    <w:rsid w:val="004758F8"/>
    <w:rsid w:val="004758FB"/>
    <w:rsid w:val="00475CD6"/>
    <w:rsid w:val="00475FFC"/>
    <w:rsid w:val="00476429"/>
    <w:rsid w:val="0047652B"/>
    <w:rsid w:val="00476FF5"/>
    <w:rsid w:val="00480107"/>
    <w:rsid w:val="004801F4"/>
    <w:rsid w:val="00480B75"/>
    <w:rsid w:val="00480C16"/>
    <w:rsid w:val="00481583"/>
    <w:rsid w:val="00481689"/>
    <w:rsid w:val="004816A6"/>
    <w:rsid w:val="00481AC8"/>
    <w:rsid w:val="0048204F"/>
    <w:rsid w:val="0048208D"/>
    <w:rsid w:val="00482191"/>
    <w:rsid w:val="004821AF"/>
    <w:rsid w:val="004826C5"/>
    <w:rsid w:val="00482BD8"/>
    <w:rsid w:val="0048325A"/>
    <w:rsid w:val="0048346F"/>
    <w:rsid w:val="004835AE"/>
    <w:rsid w:val="00483B56"/>
    <w:rsid w:val="00483BE1"/>
    <w:rsid w:val="00483D41"/>
    <w:rsid w:val="00484185"/>
    <w:rsid w:val="00484577"/>
    <w:rsid w:val="004847B2"/>
    <w:rsid w:val="0048499A"/>
    <w:rsid w:val="00484B85"/>
    <w:rsid w:val="004851D0"/>
    <w:rsid w:val="0048538D"/>
    <w:rsid w:val="0048578A"/>
    <w:rsid w:val="00486433"/>
    <w:rsid w:val="0048674D"/>
    <w:rsid w:val="00486C5A"/>
    <w:rsid w:val="00487586"/>
    <w:rsid w:val="00490508"/>
    <w:rsid w:val="004906AB"/>
    <w:rsid w:val="004909BB"/>
    <w:rsid w:val="004909EB"/>
    <w:rsid w:val="00490F07"/>
    <w:rsid w:val="00491722"/>
    <w:rsid w:val="00491AE4"/>
    <w:rsid w:val="00491B57"/>
    <w:rsid w:val="00492206"/>
    <w:rsid w:val="00492390"/>
    <w:rsid w:val="00492BD5"/>
    <w:rsid w:val="00492E26"/>
    <w:rsid w:val="0049330D"/>
    <w:rsid w:val="0049548B"/>
    <w:rsid w:val="0049585B"/>
    <w:rsid w:val="00495EFB"/>
    <w:rsid w:val="0049619B"/>
    <w:rsid w:val="00496935"/>
    <w:rsid w:val="00496C7A"/>
    <w:rsid w:val="00497B29"/>
    <w:rsid w:val="004A011E"/>
    <w:rsid w:val="004A01F0"/>
    <w:rsid w:val="004A0B42"/>
    <w:rsid w:val="004A0D21"/>
    <w:rsid w:val="004A0D74"/>
    <w:rsid w:val="004A0EB3"/>
    <w:rsid w:val="004A143E"/>
    <w:rsid w:val="004A1649"/>
    <w:rsid w:val="004A1F94"/>
    <w:rsid w:val="004A2934"/>
    <w:rsid w:val="004A2A3E"/>
    <w:rsid w:val="004A2D1F"/>
    <w:rsid w:val="004A2E95"/>
    <w:rsid w:val="004A2FF0"/>
    <w:rsid w:val="004A3494"/>
    <w:rsid w:val="004A3553"/>
    <w:rsid w:val="004A35E5"/>
    <w:rsid w:val="004A398E"/>
    <w:rsid w:val="004A39B4"/>
    <w:rsid w:val="004A47F4"/>
    <w:rsid w:val="004A4AD7"/>
    <w:rsid w:val="004A56AB"/>
    <w:rsid w:val="004A585B"/>
    <w:rsid w:val="004A5F5E"/>
    <w:rsid w:val="004A6880"/>
    <w:rsid w:val="004A68A1"/>
    <w:rsid w:val="004A6B55"/>
    <w:rsid w:val="004A70BD"/>
    <w:rsid w:val="004A7A9B"/>
    <w:rsid w:val="004A7BC0"/>
    <w:rsid w:val="004A7C10"/>
    <w:rsid w:val="004B0A5E"/>
    <w:rsid w:val="004B0D28"/>
    <w:rsid w:val="004B107E"/>
    <w:rsid w:val="004B176F"/>
    <w:rsid w:val="004B1889"/>
    <w:rsid w:val="004B2292"/>
    <w:rsid w:val="004B2DC6"/>
    <w:rsid w:val="004B2DF2"/>
    <w:rsid w:val="004B3218"/>
    <w:rsid w:val="004B342C"/>
    <w:rsid w:val="004B3E43"/>
    <w:rsid w:val="004B3EFF"/>
    <w:rsid w:val="004B4583"/>
    <w:rsid w:val="004B45BD"/>
    <w:rsid w:val="004B4CD2"/>
    <w:rsid w:val="004B51B5"/>
    <w:rsid w:val="004B51C9"/>
    <w:rsid w:val="004B5B9D"/>
    <w:rsid w:val="004B5BA6"/>
    <w:rsid w:val="004B5E2E"/>
    <w:rsid w:val="004B5E69"/>
    <w:rsid w:val="004B661D"/>
    <w:rsid w:val="004B6BBF"/>
    <w:rsid w:val="004B6C44"/>
    <w:rsid w:val="004B6C66"/>
    <w:rsid w:val="004B76FE"/>
    <w:rsid w:val="004B79BD"/>
    <w:rsid w:val="004B7B14"/>
    <w:rsid w:val="004B7B46"/>
    <w:rsid w:val="004B7C73"/>
    <w:rsid w:val="004C0B16"/>
    <w:rsid w:val="004C1032"/>
    <w:rsid w:val="004C12FA"/>
    <w:rsid w:val="004C1555"/>
    <w:rsid w:val="004C189B"/>
    <w:rsid w:val="004C1DC5"/>
    <w:rsid w:val="004C210D"/>
    <w:rsid w:val="004C2BFF"/>
    <w:rsid w:val="004C2DEE"/>
    <w:rsid w:val="004C3B78"/>
    <w:rsid w:val="004C3B88"/>
    <w:rsid w:val="004C409C"/>
    <w:rsid w:val="004C434D"/>
    <w:rsid w:val="004C43E9"/>
    <w:rsid w:val="004C47EA"/>
    <w:rsid w:val="004C4D75"/>
    <w:rsid w:val="004C5473"/>
    <w:rsid w:val="004C6334"/>
    <w:rsid w:val="004C6585"/>
    <w:rsid w:val="004C6667"/>
    <w:rsid w:val="004C678A"/>
    <w:rsid w:val="004C6B9B"/>
    <w:rsid w:val="004C73DB"/>
    <w:rsid w:val="004C776B"/>
    <w:rsid w:val="004C7D2D"/>
    <w:rsid w:val="004C7E55"/>
    <w:rsid w:val="004D0049"/>
    <w:rsid w:val="004D0975"/>
    <w:rsid w:val="004D0C47"/>
    <w:rsid w:val="004D0CC8"/>
    <w:rsid w:val="004D0F10"/>
    <w:rsid w:val="004D157D"/>
    <w:rsid w:val="004D16B6"/>
    <w:rsid w:val="004D16D8"/>
    <w:rsid w:val="004D1DD4"/>
    <w:rsid w:val="004D32AC"/>
    <w:rsid w:val="004D3A28"/>
    <w:rsid w:val="004D3ADE"/>
    <w:rsid w:val="004D3D12"/>
    <w:rsid w:val="004D3FB1"/>
    <w:rsid w:val="004D4488"/>
    <w:rsid w:val="004D463D"/>
    <w:rsid w:val="004D4809"/>
    <w:rsid w:val="004D4B56"/>
    <w:rsid w:val="004D4C67"/>
    <w:rsid w:val="004D4F5A"/>
    <w:rsid w:val="004D5018"/>
    <w:rsid w:val="004D5196"/>
    <w:rsid w:val="004D5285"/>
    <w:rsid w:val="004D6B0F"/>
    <w:rsid w:val="004D6FEC"/>
    <w:rsid w:val="004D706B"/>
    <w:rsid w:val="004D74DB"/>
    <w:rsid w:val="004D7EB5"/>
    <w:rsid w:val="004D7FD3"/>
    <w:rsid w:val="004E090E"/>
    <w:rsid w:val="004E0B17"/>
    <w:rsid w:val="004E1989"/>
    <w:rsid w:val="004E26E7"/>
    <w:rsid w:val="004E2DE8"/>
    <w:rsid w:val="004E3070"/>
    <w:rsid w:val="004E34DB"/>
    <w:rsid w:val="004E3CBD"/>
    <w:rsid w:val="004E3DB8"/>
    <w:rsid w:val="004E4926"/>
    <w:rsid w:val="004E4E44"/>
    <w:rsid w:val="004E4E84"/>
    <w:rsid w:val="004E4EA9"/>
    <w:rsid w:val="004E5140"/>
    <w:rsid w:val="004E5187"/>
    <w:rsid w:val="004E5415"/>
    <w:rsid w:val="004E5451"/>
    <w:rsid w:val="004E54E3"/>
    <w:rsid w:val="004E5915"/>
    <w:rsid w:val="004E609A"/>
    <w:rsid w:val="004E649C"/>
    <w:rsid w:val="004E7539"/>
    <w:rsid w:val="004E791E"/>
    <w:rsid w:val="004E7B14"/>
    <w:rsid w:val="004F00DA"/>
    <w:rsid w:val="004F01C8"/>
    <w:rsid w:val="004F0867"/>
    <w:rsid w:val="004F0887"/>
    <w:rsid w:val="004F114C"/>
    <w:rsid w:val="004F13D5"/>
    <w:rsid w:val="004F1897"/>
    <w:rsid w:val="004F217F"/>
    <w:rsid w:val="004F221A"/>
    <w:rsid w:val="004F26D5"/>
    <w:rsid w:val="004F28C7"/>
    <w:rsid w:val="004F2F53"/>
    <w:rsid w:val="004F42D4"/>
    <w:rsid w:val="004F455B"/>
    <w:rsid w:val="004F482A"/>
    <w:rsid w:val="004F50FF"/>
    <w:rsid w:val="004F510C"/>
    <w:rsid w:val="004F5AB3"/>
    <w:rsid w:val="004F6ED8"/>
    <w:rsid w:val="004F77B6"/>
    <w:rsid w:val="0050009E"/>
    <w:rsid w:val="0050020B"/>
    <w:rsid w:val="005003CF"/>
    <w:rsid w:val="005008FD"/>
    <w:rsid w:val="00500B1C"/>
    <w:rsid w:val="00500B52"/>
    <w:rsid w:val="00500F8C"/>
    <w:rsid w:val="00501B55"/>
    <w:rsid w:val="00501FBE"/>
    <w:rsid w:val="005028EC"/>
    <w:rsid w:val="00503291"/>
    <w:rsid w:val="0050336B"/>
    <w:rsid w:val="0050364B"/>
    <w:rsid w:val="00503911"/>
    <w:rsid w:val="005049BB"/>
    <w:rsid w:val="00505E34"/>
    <w:rsid w:val="005064B0"/>
    <w:rsid w:val="0050696A"/>
    <w:rsid w:val="0050696C"/>
    <w:rsid w:val="005069EF"/>
    <w:rsid w:val="00507107"/>
    <w:rsid w:val="005100CF"/>
    <w:rsid w:val="00510213"/>
    <w:rsid w:val="005102E3"/>
    <w:rsid w:val="00510496"/>
    <w:rsid w:val="00510DCB"/>
    <w:rsid w:val="00510FA6"/>
    <w:rsid w:val="005115A3"/>
    <w:rsid w:val="00511764"/>
    <w:rsid w:val="00511E14"/>
    <w:rsid w:val="00511E3E"/>
    <w:rsid w:val="00511E74"/>
    <w:rsid w:val="005124A4"/>
    <w:rsid w:val="00512926"/>
    <w:rsid w:val="00512E3A"/>
    <w:rsid w:val="00512ED4"/>
    <w:rsid w:val="00513167"/>
    <w:rsid w:val="00513C12"/>
    <w:rsid w:val="00513D4C"/>
    <w:rsid w:val="005142AC"/>
    <w:rsid w:val="005143E6"/>
    <w:rsid w:val="00514AD0"/>
    <w:rsid w:val="00514F55"/>
    <w:rsid w:val="00514FCA"/>
    <w:rsid w:val="00515592"/>
    <w:rsid w:val="005155DA"/>
    <w:rsid w:val="005156B4"/>
    <w:rsid w:val="005158BB"/>
    <w:rsid w:val="00516052"/>
    <w:rsid w:val="005164B5"/>
    <w:rsid w:val="0051660E"/>
    <w:rsid w:val="005166CC"/>
    <w:rsid w:val="0051689B"/>
    <w:rsid w:val="00516B1B"/>
    <w:rsid w:val="00516C95"/>
    <w:rsid w:val="00516E73"/>
    <w:rsid w:val="00517810"/>
    <w:rsid w:val="00517B32"/>
    <w:rsid w:val="005209EA"/>
    <w:rsid w:val="0052117D"/>
    <w:rsid w:val="005213C4"/>
    <w:rsid w:val="00521593"/>
    <w:rsid w:val="00521967"/>
    <w:rsid w:val="00521F0D"/>
    <w:rsid w:val="00522289"/>
    <w:rsid w:val="00522AEA"/>
    <w:rsid w:val="005236D6"/>
    <w:rsid w:val="00523C87"/>
    <w:rsid w:val="00524097"/>
    <w:rsid w:val="00524536"/>
    <w:rsid w:val="005248D7"/>
    <w:rsid w:val="005248F6"/>
    <w:rsid w:val="00524C9E"/>
    <w:rsid w:val="00524F19"/>
    <w:rsid w:val="00525095"/>
    <w:rsid w:val="00525179"/>
    <w:rsid w:val="00525591"/>
    <w:rsid w:val="00525E01"/>
    <w:rsid w:val="0052606D"/>
    <w:rsid w:val="00526408"/>
    <w:rsid w:val="00526E1F"/>
    <w:rsid w:val="00526EE4"/>
    <w:rsid w:val="00527057"/>
    <w:rsid w:val="005270BE"/>
    <w:rsid w:val="0052712F"/>
    <w:rsid w:val="005271EC"/>
    <w:rsid w:val="00527798"/>
    <w:rsid w:val="00530110"/>
    <w:rsid w:val="00530CC9"/>
    <w:rsid w:val="00530E80"/>
    <w:rsid w:val="0053123F"/>
    <w:rsid w:val="005312A7"/>
    <w:rsid w:val="005319C0"/>
    <w:rsid w:val="00531B36"/>
    <w:rsid w:val="00531F82"/>
    <w:rsid w:val="00532A23"/>
    <w:rsid w:val="00532B76"/>
    <w:rsid w:val="00533391"/>
    <w:rsid w:val="00533F5F"/>
    <w:rsid w:val="00534043"/>
    <w:rsid w:val="005340C5"/>
    <w:rsid w:val="00534245"/>
    <w:rsid w:val="00534E16"/>
    <w:rsid w:val="00535913"/>
    <w:rsid w:val="00535F4E"/>
    <w:rsid w:val="005369B8"/>
    <w:rsid w:val="00536A13"/>
    <w:rsid w:val="00536CEC"/>
    <w:rsid w:val="00537069"/>
    <w:rsid w:val="005370E6"/>
    <w:rsid w:val="005371EE"/>
    <w:rsid w:val="00537C14"/>
    <w:rsid w:val="00537C2C"/>
    <w:rsid w:val="005402A0"/>
    <w:rsid w:val="00540400"/>
    <w:rsid w:val="00540478"/>
    <w:rsid w:val="005404B8"/>
    <w:rsid w:val="00541274"/>
    <w:rsid w:val="005414EA"/>
    <w:rsid w:val="00541744"/>
    <w:rsid w:val="005419AB"/>
    <w:rsid w:val="00541B4A"/>
    <w:rsid w:val="00541CB9"/>
    <w:rsid w:val="00541F33"/>
    <w:rsid w:val="0054208E"/>
    <w:rsid w:val="005422D3"/>
    <w:rsid w:val="00542673"/>
    <w:rsid w:val="00542F26"/>
    <w:rsid w:val="005434BE"/>
    <w:rsid w:val="00543B94"/>
    <w:rsid w:val="00543C19"/>
    <w:rsid w:val="005444C2"/>
    <w:rsid w:val="005445E1"/>
    <w:rsid w:val="00544973"/>
    <w:rsid w:val="005449A4"/>
    <w:rsid w:val="00544E21"/>
    <w:rsid w:val="00544FDE"/>
    <w:rsid w:val="00545947"/>
    <w:rsid w:val="00545A77"/>
    <w:rsid w:val="00545FD9"/>
    <w:rsid w:val="0054640E"/>
    <w:rsid w:val="00546932"/>
    <w:rsid w:val="00546D48"/>
    <w:rsid w:val="00546EF3"/>
    <w:rsid w:val="005473E0"/>
    <w:rsid w:val="005479C8"/>
    <w:rsid w:val="005479F1"/>
    <w:rsid w:val="00550072"/>
    <w:rsid w:val="005500BF"/>
    <w:rsid w:val="00550779"/>
    <w:rsid w:val="00550EEF"/>
    <w:rsid w:val="00550F03"/>
    <w:rsid w:val="00551485"/>
    <w:rsid w:val="005519D1"/>
    <w:rsid w:val="00551AC1"/>
    <w:rsid w:val="00551DD8"/>
    <w:rsid w:val="00551EAD"/>
    <w:rsid w:val="00551ECC"/>
    <w:rsid w:val="005521DB"/>
    <w:rsid w:val="00552622"/>
    <w:rsid w:val="005530B7"/>
    <w:rsid w:val="00553839"/>
    <w:rsid w:val="005538AB"/>
    <w:rsid w:val="005538EC"/>
    <w:rsid w:val="005538F7"/>
    <w:rsid w:val="00553A3A"/>
    <w:rsid w:val="00553A9B"/>
    <w:rsid w:val="00555492"/>
    <w:rsid w:val="00555FD9"/>
    <w:rsid w:val="0055646C"/>
    <w:rsid w:val="00556533"/>
    <w:rsid w:val="00556A21"/>
    <w:rsid w:val="0055713D"/>
    <w:rsid w:val="005571FF"/>
    <w:rsid w:val="00560077"/>
    <w:rsid w:val="00560181"/>
    <w:rsid w:val="0056100B"/>
    <w:rsid w:val="005615C2"/>
    <w:rsid w:val="00561614"/>
    <w:rsid w:val="00561E36"/>
    <w:rsid w:val="00562A60"/>
    <w:rsid w:val="005633F7"/>
    <w:rsid w:val="005633FF"/>
    <w:rsid w:val="00563400"/>
    <w:rsid w:val="0056342C"/>
    <w:rsid w:val="005634DE"/>
    <w:rsid w:val="005636BA"/>
    <w:rsid w:val="0056396B"/>
    <w:rsid w:val="00563A5F"/>
    <w:rsid w:val="00565080"/>
    <w:rsid w:val="0056544B"/>
    <w:rsid w:val="00565B40"/>
    <w:rsid w:val="00565EB1"/>
    <w:rsid w:val="00565FD4"/>
    <w:rsid w:val="005660F0"/>
    <w:rsid w:val="005661BF"/>
    <w:rsid w:val="00566279"/>
    <w:rsid w:val="00566932"/>
    <w:rsid w:val="00566AAA"/>
    <w:rsid w:val="00567197"/>
    <w:rsid w:val="00567607"/>
    <w:rsid w:val="0057022E"/>
    <w:rsid w:val="005703F4"/>
    <w:rsid w:val="0057079C"/>
    <w:rsid w:val="00570D97"/>
    <w:rsid w:val="005714B3"/>
    <w:rsid w:val="00571827"/>
    <w:rsid w:val="00571987"/>
    <w:rsid w:val="00571B93"/>
    <w:rsid w:val="00571E3F"/>
    <w:rsid w:val="005720F7"/>
    <w:rsid w:val="0057222D"/>
    <w:rsid w:val="005727AC"/>
    <w:rsid w:val="005727B7"/>
    <w:rsid w:val="00573227"/>
    <w:rsid w:val="0057366F"/>
    <w:rsid w:val="00573B50"/>
    <w:rsid w:val="00573ED4"/>
    <w:rsid w:val="005741E7"/>
    <w:rsid w:val="005742CE"/>
    <w:rsid w:val="00574313"/>
    <w:rsid w:val="00574687"/>
    <w:rsid w:val="00574ACE"/>
    <w:rsid w:val="005752F5"/>
    <w:rsid w:val="00575888"/>
    <w:rsid w:val="005761BA"/>
    <w:rsid w:val="00576804"/>
    <w:rsid w:val="0057731F"/>
    <w:rsid w:val="00577377"/>
    <w:rsid w:val="0057782D"/>
    <w:rsid w:val="00577B73"/>
    <w:rsid w:val="00580509"/>
    <w:rsid w:val="00580BAC"/>
    <w:rsid w:val="00580BC8"/>
    <w:rsid w:val="0058165E"/>
    <w:rsid w:val="005819FE"/>
    <w:rsid w:val="00581C1A"/>
    <w:rsid w:val="00581E98"/>
    <w:rsid w:val="005822A2"/>
    <w:rsid w:val="005822AF"/>
    <w:rsid w:val="00582703"/>
    <w:rsid w:val="00582859"/>
    <w:rsid w:val="0058398A"/>
    <w:rsid w:val="00583C70"/>
    <w:rsid w:val="005841BC"/>
    <w:rsid w:val="00584CC1"/>
    <w:rsid w:val="00584EFA"/>
    <w:rsid w:val="005850F0"/>
    <w:rsid w:val="005855E5"/>
    <w:rsid w:val="005859E9"/>
    <w:rsid w:val="00585EC3"/>
    <w:rsid w:val="005865A8"/>
    <w:rsid w:val="0058688A"/>
    <w:rsid w:val="005869D7"/>
    <w:rsid w:val="00586D95"/>
    <w:rsid w:val="00586F69"/>
    <w:rsid w:val="00587004"/>
    <w:rsid w:val="00587725"/>
    <w:rsid w:val="005878CB"/>
    <w:rsid w:val="00587B8C"/>
    <w:rsid w:val="005900FF"/>
    <w:rsid w:val="005906F0"/>
    <w:rsid w:val="00590871"/>
    <w:rsid w:val="005908D1"/>
    <w:rsid w:val="00590966"/>
    <w:rsid w:val="00590BFC"/>
    <w:rsid w:val="00590D06"/>
    <w:rsid w:val="00590D34"/>
    <w:rsid w:val="00590FFC"/>
    <w:rsid w:val="005915E2"/>
    <w:rsid w:val="00591809"/>
    <w:rsid w:val="005918AE"/>
    <w:rsid w:val="00591DAB"/>
    <w:rsid w:val="00592031"/>
    <w:rsid w:val="00593010"/>
    <w:rsid w:val="00593367"/>
    <w:rsid w:val="0059343A"/>
    <w:rsid w:val="005939A9"/>
    <w:rsid w:val="00593CF4"/>
    <w:rsid w:val="00593E00"/>
    <w:rsid w:val="00593E4C"/>
    <w:rsid w:val="00593FC9"/>
    <w:rsid w:val="00594545"/>
    <w:rsid w:val="00594AB4"/>
    <w:rsid w:val="00594EF3"/>
    <w:rsid w:val="00595028"/>
    <w:rsid w:val="00595080"/>
    <w:rsid w:val="00595297"/>
    <w:rsid w:val="00595965"/>
    <w:rsid w:val="00595E06"/>
    <w:rsid w:val="00595F24"/>
    <w:rsid w:val="00596331"/>
    <w:rsid w:val="00596942"/>
    <w:rsid w:val="00596B83"/>
    <w:rsid w:val="00596C7E"/>
    <w:rsid w:val="00596E7D"/>
    <w:rsid w:val="0059719E"/>
    <w:rsid w:val="00597B9C"/>
    <w:rsid w:val="00597F44"/>
    <w:rsid w:val="005A08A9"/>
    <w:rsid w:val="005A0D66"/>
    <w:rsid w:val="005A15CF"/>
    <w:rsid w:val="005A18CD"/>
    <w:rsid w:val="005A1AE0"/>
    <w:rsid w:val="005A1E26"/>
    <w:rsid w:val="005A2012"/>
    <w:rsid w:val="005A2035"/>
    <w:rsid w:val="005A224B"/>
    <w:rsid w:val="005A265F"/>
    <w:rsid w:val="005A26FD"/>
    <w:rsid w:val="005A2787"/>
    <w:rsid w:val="005A295A"/>
    <w:rsid w:val="005A2C75"/>
    <w:rsid w:val="005A32E6"/>
    <w:rsid w:val="005A4860"/>
    <w:rsid w:val="005A4C1A"/>
    <w:rsid w:val="005A4D20"/>
    <w:rsid w:val="005A5165"/>
    <w:rsid w:val="005A5427"/>
    <w:rsid w:val="005A5729"/>
    <w:rsid w:val="005A60CB"/>
    <w:rsid w:val="005A6890"/>
    <w:rsid w:val="005A6D0C"/>
    <w:rsid w:val="005A6DA2"/>
    <w:rsid w:val="005A6FCF"/>
    <w:rsid w:val="005A71F9"/>
    <w:rsid w:val="005A78AC"/>
    <w:rsid w:val="005A7B70"/>
    <w:rsid w:val="005B0072"/>
    <w:rsid w:val="005B04A2"/>
    <w:rsid w:val="005B0E24"/>
    <w:rsid w:val="005B0F77"/>
    <w:rsid w:val="005B11B1"/>
    <w:rsid w:val="005B1215"/>
    <w:rsid w:val="005B1882"/>
    <w:rsid w:val="005B1F2B"/>
    <w:rsid w:val="005B2044"/>
    <w:rsid w:val="005B2266"/>
    <w:rsid w:val="005B233B"/>
    <w:rsid w:val="005B2390"/>
    <w:rsid w:val="005B271B"/>
    <w:rsid w:val="005B2989"/>
    <w:rsid w:val="005B2C4A"/>
    <w:rsid w:val="005B2F70"/>
    <w:rsid w:val="005B34C3"/>
    <w:rsid w:val="005B3686"/>
    <w:rsid w:val="005B36CE"/>
    <w:rsid w:val="005B376D"/>
    <w:rsid w:val="005B3A56"/>
    <w:rsid w:val="005B3BCB"/>
    <w:rsid w:val="005B4213"/>
    <w:rsid w:val="005B4447"/>
    <w:rsid w:val="005B4572"/>
    <w:rsid w:val="005B4BB2"/>
    <w:rsid w:val="005B5147"/>
    <w:rsid w:val="005B5C54"/>
    <w:rsid w:val="005B5DA1"/>
    <w:rsid w:val="005B609B"/>
    <w:rsid w:val="005B6186"/>
    <w:rsid w:val="005B634B"/>
    <w:rsid w:val="005B63AE"/>
    <w:rsid w:val="005B67B8"/>
    <w:rsid w:val="005B6A79"/>
    <w:rsid w:val="005B6ECE"/>
    <w:rsid w:val="005B7039"/>
    <w:rsid w:val="005B74BF"/>
    <w:rsid w:val="005B76DD"/>
    <w:rsid w:val="005B7A0F"/>
    <w:rsid w:val="005B7A33"/>
    <w:rsid w:val="005B7EE3"/>
    <w:rsid w:val="005C04C4"/>
    <w:rsid w:val="005C09BF"/>
    <w:rsid w:val="005C16E0"/>
    <w:rsid w:val="005C1B41"/>
    <w:rsid w:val="005C23AF"/>
    <w:rsid w:val="005C2A19"/>
    <w:rsid w:val="005C3B78"/>
    <w:rsid w:val="005C3CEC"/>
    <w:rsid w:val="005C4282"/>
    <w:rsid w:val="005C492E"/>
    <w:rsid w:val="005C4BE2"/>
    <w:rsid w:val="005C4CE2"/>
    <w:rsid w:val="005C4E4D"/>
    <w:rsid w:val="005C50B5"/>
    <w:rsid w:val="005C592B"/>
    <w:rsid w:val="005C5B36"/>
    <w:rsid w:val="005C5FB0"/>
    <w:rsid w:val="005C5FBE"/>
    <w:rsid w:val="005C6CEC"/>
    <w:rsid w:val="005C6F34"/>
    <w:rsid w:val="005C7351"/>
    <w:rsid w:val="005C75BB"/>
    <w:rsid w:val="005C766D"/>
    <w:rsid w:val="005C791C"/>
    <w:rsid w:val="005C79FD"/>
    <w:rsid w:val="005C7CA2"/>
    <w:rsid w:val="005C7F70"/>
    <w:rsid w:val="005D0524"/>
    <w:rsid w:val="005D0AF1"/>
    <w:rsid w:val="005D0B61"/>
    <w:rsid w:val="005D0CFD"/>
    <w:rsid w:val="005D14D6"/>
    <w:rsid w:val="005D26AB"/>
    <w:rsid w:val="005D273F"/>
    <w:rsid w:val="005D2ADE"/>
    <w:rsid w:val="005D2BB6"/>
    <w:rsid w:val="005D367E"/>
    <w:rsid w:val="005D3BF4"/>
    <w:rsid w:val="005D3D40"/>
    <w:rsid w:val="005D3DC0"/>
    <w:rsid w:val="005D428C"/>
    <w:rsid w:val="005D4291"/>
    <w:rsid w:val="005D4FDA"/>
    <w:rsid w:val="005D505A"/>
    <w:rsid w:val="005D58C6"/>
    <w:rsid w:val="005D5B95"/>
    <w:rsid w:val="005D68C2"/>
    <w:rsid w:val="005D7185"/>
    <w:rsid w:val="005D71AD"/>
    <w:rsid w:val="005D79AD"/>
    <w:rsid w:val="005D7B95"/>
    <w:rsid w:val="005D7D98"/>
    <w:rsid w:val="005D7DE5"/>
    <w:rsid w:val="005D7F3B"/>
    <w:rsid w:val="005E02B5"/>
    <w:rsid w:val="005E0ABC"/>
    <w:rsid w:val="005E0C31"/>
    <w:rsid w:val="005E100E"/>
    <w:rsid w:val="005E24B3"/>
    <w:rsid w:val="005E25E2"/>
    <w:rsid w:val="005E294C"/>
    <w:rsid w:val="005E2EFD"/>
    <w:rsid w:val="005E3A7F"/>
    <w:rsid w:val="005E4789"/>
    <w:rsid w:val="005E493B"/>
    <w:rsid w:val="005E4BFB"/>
    <w:rsid w:val="005E538A"/>
    <w:rsid w:val="005E56E7"/>
    <w:rsid w:val="005E593E"/>
    <w:rsid w:val="005E5A8E"/>
    <w:rsid w:val="005E6A47"/>
    <w:rsid w:val="005E7335"/>
    <w:rsid w:val="005E769E"/>
    <w:rsid w:val="005E76A4"/>
    <w:rsid w:val="005F045D"/>
    <w:rsid w:val="005F0CD4"/>
    <w:rsid w:val="005F15AA"/>
    <w:rsid w:val="005F18CB"/>
    <w:rsid w:val="005F20EF"/>
    <w:rsid w:val="005F2BC4"/>
    <w:rsid w:val="005F2C10"/>
    <w:rsid w:val="005F2D90"/>
    <w:rsid w:val="005F2EDB"/>
    <w:rsid w:val="005F3469"/>
    <w:rsid w:val="005F3724"/>
    <w:rsid w:val="005F3B8C"/>
    <w:rsid w:val="005F3C82"/>
    <w:rsid w:val="005F4570"/>
    <w:rsid w:val="005F4C07"/>
    <w:rsid w:val="005F4CFB"/>
    <w:rsid w:val="005F4F80"/>
    <w:rsid w:val="005F4FDF"/>
    <w:rsid w:val="005F54E4"/>
    <w:rsid w:val="005F6551"/>
    <w:rsid w:val="005F65C7"/>
    <w:rsid w:val="005F664F"/>
    <w:rsid w:val="005F674F"/>
    <w:rsid w:val="005F6AF3"/>
    <w:rsid w:val="005F6CAE"/>
    <w:rsid w:val="005F6DE1"/>
    <w:rsid w:val="005F7025"/>
    <w:rsid w:val="005F7186"/>
    <w:rsid w:val="005F7315"/>
    <w:rsid w:val="005F7406"/>
    <w:rsid w:val="005F76AB"/>
    <w:rsid w:val="005F7DB3"/>
    <w:rsid w:val="005F7EC8"/>
    <w:rsid w:val="006001B0"/>
    <w:rsid w:val="00600551"/>
    <w:rsid w:val="00600C71"/>
    <w:rsid w:val="00600F80"/>
    <w:rsid w:val="00602204"/>
    <w:rsid w:val="00602513"/>
    <w:rsid w:val="00602745"/>
    <w:rsid w:val="00602842"/>
    <w:rsid w:val="00602A60"/>
    <w:rsid w:val="00603020"/>
    <w:rsid w:val="006031F3"/>
    <w:rsid w:val="00604049"/>
    <w:rsid w:val="0060433C"/>
    <w:rsid w:val="006043BA"/>
    <w:rsid w:val="0060467A"/>
    <w:rsid w:val="00604749"/>
    <w:rsid w:val="006049FA"/>
    <w:rsid w:val="00604DEF"/>
    <w:rsid w:val="00604EB0"/>
    <w:rsid w:val="006050C4"/>
    <w:rsid w:val="00605826"/>
    <w:rsid w:val="00605F08"/>
    <w:rsid w:val="00606068"/>
    <w:rsid w:val="00606AD2"/>
    <w:rsid w:val="00606C4B"/>
    <w:rsid w:val="00606DCC"/>
    <w:rsid w:val="00607478"/>
    <w:rsid w:val="00607F01"/>
    <w:rsid w:val="0061074F"/>
    <w:rsid w:val="006115EA"/>
    <w:rsid w:val="006115EE"/>
    <w:rsid w:val="00612302"/>
    <w:rsid w:val="006125B9"/>
    <w:rsid w:val="0061276A"/>
    <w:rsid w:val="00612B79"/>
    <w:rsid w:val="00613C30"/>
    <w:rsid w:val="00613CF1"/>
    <w:rsid w:val="00614861"/>
    <w:rsid w:val="006148FD"/>
    <w:rsid w:val="00615104"/>
    <w:rsid w:val="006157F8"/>
    <w:rsid w:val="00615D2E"/>
    <w:rsid w:val="0061625D"/>
    <w:rsid w:val="00616341"/>
    <w:rsid w:val="006175C9"/>
    <w:rsid w:val="006178A8"/>
    <w:rsid w:val="00617F1A"/>
    <w:rsid w:val="00620A06"/>
    <w:rsid w:val="00620AC9"/>
    <w:rsid w:val="00620BA6"/>
    <w:rsid w:val="00620F64"/>
    <w:rsid w:val="00621514"/>
    <w:rsid w:val="006218B6"/>
    <w:rsid w:val="00621B60"/>
    <w:rsid w:val="00621F45"/>
    <w:rsid w:val="0062253F"/>
    <w:rsid w:val="00623139"/>
    <w:rsid w:val="006237A7"/>
    <w:rsid w:val="006237D7"/>
    <w:rsid w:val="00623959"/>
    <w:rsid w:val="00624506"/>
    <w:rsid w:val="00624A27"/>
    <w:rsid w:val="00624E9A"/>
    <w:rsid w:val="0062557C"/>
    <w:rsid w:val="006256E7"/>
    <w:rsid w:val="0062575F"/>
    <w:rsid w:val="00625824"/>
    <w:rsid w:val="00625CD6"/>
    <w:rsid w:val="0062623D"/>
    <w:rsid w:val="0062658D"/>
    <w:rsid w:val="00626C07"/>
    <w:rsid w:val="00627980"/>
    <w:rsid w:val="00627A69"/>
    <w:rsid w:val="00627C13"/>
    <w:rsid w:val="00630231"/>
    <w:rsid w:val="00630468"/>
    <w:rsid w:val="00631BC1"/>
    <w:rsid w:val="00631C13"/>
    <w:rsid w:val="00631C15"/>
    <w:rsid w:val="00631F76"/>
    <w:rsid w:val="00632044"/>
    <w:rsid w:val="00632434"/>
    <w:rsid w:val="0063288A"/>
    <w:rsid w:val="00632DFC"/>
    <w:rsid w:val="00633318"/>
    <w:rsid w:val="00633A49"/>
    <w:rsid w:val="00633AA7"/>
    <w:rsid w:val="00633CB0"/>
    <w:rsid w:val="00634254"/>
    <w:rsid w:val="00634286"/>
    <w:rsid w:val="0063429A"/>
    <w:rsid w:val="00634471"/>
    <w:rsid w:val="00634732"/>
    <w:rsid w:val="0063481D"/>
    <w:rsid w:val="00634BC6"/>
    <w:rsid w:val="00635506"/>
    <w:rsid w:val="0063596C"/>
    <w:rsid w:val="00636216"/>
    <w:rsid w:val="0063625B"/>
    <w:rsid w:val="00636511"/>
    <w:rsid w:val="00636638"/>
    <w:rsid w:val="00636902"/>
    <w:rsid w:val="00636AB1"/>
    <w:rsid w:val="00636CB0"/>
    <w:rsid w:val="00636FAE"/>
    <w:rsid w:val="0063710F"/>
    <w:rsid w:val="006402A7"/>
    <w:rsid w:val="00640756"/>
    <w:rsid w:val="0064088A"/>
    <w:rsid w:val="006408DA"/>
    <w:rsid w:val="00640CEB"/>
    <w:rsid w:val="00640EA2"/>
    <w:rsid w:val="006416B5"/>
    <w:rsid w:val="00641ACC"/>
    <w:rsid w:val="00642420"/>
    <w:rsid w:val="00642451"/>
    <w:rsid w:val="00642685"/>
    <w:rsid w:val="006426EA"/>
    <w:rsid w:val="006435B4"/>
    <w:rsid w:val="00643976"/>
    <w:rsid w:val="00644511"/>
    <w:rsid w:val="0064492A"/>
    <w:rsid w:val="006449B5"/>
    <w:rsid w:val="006455F5"/>
    <w:rsid w:val="0064586B"/>
    <w:rsid w:val="00646E62"/>
    <w:rsid w:val="00646F10"/>
    <w:rsid w:val="00647709"/>
    <w:rsid w:val="0064793A"/>
    <w:rsid w:val="00650519"/>
    <w:rsid w:val="00650599"/>
    <w:rsid w:val="00650DBC"/>
    <w:rsid w:val="00650E2E"/>
    <w:rsid w:val="00650ED0"/>
    <w:rsid w:val="006511B8"/>
    <w:rsid w:val="006522C4"/>
    <w:rsid w:val="00652804"/>
    <w:rsid w:val="006537B2"/>
    <w:rsid w:val="006538C3"/>
    <w:rsid w:val="00653F58"/>
    <w:rsid w:val="00653F6A"/>
    <w:rsid w:val="006541C6"/>
    <w:rsid w:val="006546D4"/>
    <w:rsid w:val="006548BE"/>
    <w:rsid w:val="00654B35"/>
    <w:rsid w:val="00654D2E"/>
    <w:rsid w:val="00655330"/>
    <w:rsid w:val="00655A37"/>
    <w:rsid w:val="00655A5E"/>
    <w:rsid w:val="006567AD"/>
    <w:rsid w:val="006569C6"/>
    <w:rsid w:val="00656C82"/>
    <w:rsid w:val="006570A1"/>
    <w:rsid w:val="00657BEF"/>
    <w:rsid w:val="00657E89"/>
    <w:rsid w:val="00660049"/>
    <w:rsid w:val="00660B5B"/>
    <w:rsid w:val="006614F6"/>
    <w:rsid w:val="0066173A"/>
    <w:rsid w:val="006617F8"/>
    <w:rsid w:val="00661AC6"/>
    <w:rsid w:val="00661B35"/>
    <w:rsid w:val="00661FFF"/>
    <w:rsid w:val="00663DFE"/>
    <w:rsid w:val="00664A4C"/>
    <w:rsid w:val="00664A9C"/>
    <w:rsid w:val="00664D05"/>
    <w:rsid w:val="006658F0"/>
    <w:rsid w:val="006659C0"/>
    <w:rsid w:val="00665AC2"/>
    <w:rsid w:val="0066665C"/>
    <w:rsid w:val="00666748"/>
    <w:rsid w:val="006668E6"/>
    <w:rsid w:val="00666DE0"/>
    <w:rsid w:val="00666FC2"/>
    <w:rsid w:val="0066780E"/>
    <w:rsid w:val="00667A78"/>
    <w:rsid w:val="00667AB7"/>
    <w:rsid w:val="00670550"/>
    <w:rsid w:val="0067097D"/>
    <w:rsid w:val="00670BFD"/>
    <w:rsid w:val="0067124A"/>
    <w:rsid w:val="006713B1"/>
    <w:rsid w:val="006715E5"/>
    <w:rsid w:val="006719EE"/>
    <w:rsid w:val="00672267"/>
    <w:rsid w:val="00672585"/>
    <w:rsid w:val="006728D5"/>
    <w:rsid w:val="00672A0C"/>
    <w:rsid w:val="00672C9A"/>
    <w:rsid w:val="006730F2"/>
    <w:rsid w:val="0067317A"/>
    <w:rsid w:val="0067331A"/>
    <w:rsid w:val="00673639"/>
    <w:rsid w:val="00673770"/>
    <w:rsid w:val="006739AD"/>
    <w:rsid w:val="00673A49"/>
    <w:rsid w:val="00675231"/>
    <w:rsid w:val="006752FC"/>
    <w:rsid w:val="00675644"/>
    <w:rsid w:val="00675701"/>
    <w:rsid w:val="00675AC7"/>
    <w:rsid w:val="00675D48"/>
    <w:rsid w:val="006762E8"/>
    <w:rsid w:val="0067637B"/>
    <w:rsid w:val="006769D9"/>
    <w:rsid w:val="00676FAA"/>
    <w:rsid w:val="00677921"/>
    <w:rsid w:val="00677C34"/>
    <w:rsid w:val="00677D46"/>
    <w:rsid w:val="00677FC2"/>
    <w:rsid w:val="00680532"/>
    <w:rsid w:val="00680573"/>
    <w:rsid w:val="00680950"/>
    <w:rsid w:val="006810A8"/>
    <w:rsid w:val="00681A51"/>
    <w:rsid w:val="00681C27"/>
    <w:rsid w:val="00682503"/>
    <w:rsid w:val="00682586"/>
    <w:rsid w:val="006827D2"/>
    <w:rsid w:val="006836C4"/>
    <w:rsid w:val="00684738"/>
    <w:rsid w:val="00684A10"/>
    <w:rsid w:val="00684D2A"/>
    <w:rsid w:val="0068535A"/>
    <w:rsid w:val="00685883"/>
    <w:rsid w:val="00685B40"/>
    <w:rsid w:val="006866EC"/>
    <w:rsid w:val="006877EC"/>
    <w:rsid w:val="00687F17"/>
    <w:rsid w:val="00690720"/>
    <w:rsid w:val="00690D60"/>
    <w:rsid w:val="00690F37"/>
    <w:rsid w:val="00691932"/>
    <w:rsid w:val="00691D45"/>
    <w:rsid w:val="006920BB"/>
    <w:rsid w:val="00692876"/>
    <w:rsid w:val="00692E05"/>
    <w:rsid w:val="00693360"/>
    <w:rsid w:val="00693A55"/>
    <w:rsid w:val="00693D10"/>
    <w:rsid w:val="00693DC7"/>
    <w:rsid w:val="006945CE"/>
    <w:rsid w:val="0069477A"/>
    <w:rsid w:val="00694B9D"/>
    <w:rsid w:val="00694D48"/>
    <w:rsid w:val="00696316"/>
    <w:rsid w:val="00696448"/>
    <w:rsid w:val="00696540"/>
    <w:rsid w:val="0069666A"/>
    <w:rsid w:val="00697E2B"/>
    <w:rsid w:val="006A012E"/>
    <w:rsid w:val="006A0ED7"/>
    <w:rsid w:val="006A10F0"/>
    <w:rsid w:val="006A1419"/>
    <w:rsid w:val="006A1CD9"/>
    <w:rsid w:val="006A26A8"/>
    <w:rsid w:val="006A281D"/>
    <w:rsid w:val="006A2895"/>
    <w:rsid w:val="006A295D"/>
    <w:rsid w:val="006A29FD"/>
    <w:rsid w:val="006A304E"/>
    <w:rsid w:val="006A3271"/>
    <w:rsid w:val="006A34CE"/>
    <w:rsid w:val="006A35AA"/>
    <w:rsid w:val="006A3651"/>
    <w:rsid w:val="006A3672"/>
    <w:rsid w:val="006A3D8F"/>
    <w:rsid w:val="006A3FCA"/>
    <w:rsid w:val="006A4103"/>
    <w:rsid w:val="006A48C8"/>
    <w:rsid w:val="006A4C30"/>
    <w:rsid w:val="006A4C4F"/>
    <w:rsid w:val="006A4DA1"/>
    <w:rsid w:val="006A4FD5"/>
    <w:rsid w:val="006A5288"/>
    <w:rsid w:val="006A5416"/>
    <w:rsid w:val="006A6D86"/>
    <w:rsid w:val="006A7A2A"/>
    <w:rsid w:val="006B01F1"/>
    <w:rsid w:val="006B0A4D"/>
    <w:rsid w:val="006B16E9"/>
    <w:rsid w:val="006B1742"/>
    <w:rsid w:val="006B2654"/>
    <w:rsid w:val="006B2C32"/>
    <w:rsid w:val="006B2DE8"/>
    <w:rsid w:val="006B35EE"/>
    <w:rsid w:val="006B3635"/>
    <w:rsid w:val="006B38C4"/>
    <w:rsid w:val="006B3AEC"/>
    <w:rsid w:val="006B3CC5"/>
    <w:rsid w:val="006B4972"/>
    <w:rsid w:val="006B4B1A"/>
    <w:rsid w:val="006B4F96"/>
    <w:rsid w:val="006B51B3"/>
    <w:rsid w:val="006B60DD"/>
    <w:rsid w:val="006B62E1"/>
    <w:rsid w:val="006B68E0"/>
    <w:rsid w:val="006B7337"/>
    <w:rsid w:val="006B741B"/>
    <w:rsid w:val="006B745B"/>
    <w:rsid w:val="006B7CCD"/>
    <w:rsid w:val="006B7E7F"/>
    <w:rsid w:val="006B7F56"/>
    <w:rsid w:val="006C02C4"/>
    <w:rsid w:val="006C0349"/>
    <w:rsid w:val="006C098F"/>
    <w:rsid w:val="006C0CA8"/>
    <w:rsid w:val="006C0F65"/>
    <w:rsid w:val="006C124F"/>
    <w:rsid w:val="006C1280"/>
    <w:rsid w:val="006C1500"/>
    <w:rsid w:val="006C1601"/>
    <w:rsid w:val="006C1745"/>
    <w:rsid w:val="006C1894"/>
    <w:rsid w:val="006C199B"/>
    <w:rsid w:val="006C1AF5"/>
    <w:rsid w:val="006C1B75"/>
    <w:rsid w:val="006C1E56"/>
    <w:rsid w:val="006C28A7"/>
    <w:rsid w:val="006C2A08"/>
    <w:rsid w:val="006C327B"/>
    <w:rsid w:val="006C3464"/>
    <w:rsid w:val="006C3727"/>
    <w:rsid w:val="006C45E9"/>
    <w:rsid w:val="006C48DD"/>
    <w:rsid w:val="006C4E1D"/>
    <w:rsid w:val="006C56BE"/>
    <w:rsid w:val="006C57F5"/>
    <w:rsid w:val="006C6045"/>
    <w:rsid w:val="006C60BD"/>
    <w:rsid w:val="006C6237"/>
    <w:rsid w:val="006C64F5"/>
    <w:rsid w:val="006C6715"/>
    <w:rsid w:val="006C67B4"/>
    <w:rsid w:val="006C6A56"/>
    <w:rsid w:val="006C6E28"/>
    <w:rsid w:val="006C72BD"/>
    <w:rsid w:val="006C72F7"/>
    <w:rsid w:val="006C79F7"/>
    <w:rsid w:val="006D0EF4"/>
    <w:rsid w:val="006D1205"/>
    <w:rsid w:val="006D128D"/>
    <w:rsid w:val="006D14C6"/>
    <w:rsid w:val="006D1C6B"/>
    <w:rsid w:val="006D222F"/>
    <w:rsid w:val="006D25E3"/>
    <w:rsid w:val="006D3005"/>
    <w:rsid w:val="006D3C5E"/>
    <w:rsid w:val="006D40A2"/>
    <w:rsid w:val="006D4843"/>
    <w:rsid w:val="006D48D7"/>
    <w:rsid w:val="006D4E95"/>
    <w:rsid w:val="006D5094"/>
    <w:rsid w:val="006D548C"/>
    <w:rsid w:val="006D6089"/>
    <w:rsid w:val="006D63BB"/>
    <w:rsid w:val="006D64AC"/>
    <w:rsid w:val="006D701A"/>
    <w:rsid w:val="006D70F4"/>
    <w:rsid w:val="006D72BD"/>
    <w:rsid w:val="006E0A85"/>
    <w:rsid w:val="006E0E36"/>
    <w:rsid w:val="006E105F"/>
    <w:rsid w:val="006E1109"/>
    <w:rsid w:val="006E1CB1"/>
    <w:rsid w:val="006E2269"/>
    <w:rsid w:val="006E2477"/>
    <w:rsid w:val="006E24AB"/>
    <w:rsid w:val="006E259A"/>
    <w:rsid w:val="006E2A2D"/>
    <w:rsid w:val="006E2C24"/>
    <w:rsid w:val="006E317C"/>
    <w:rsid w:val="006E35D0"/>
    <w:rsid w:val="006E3CF2"/>
    <w:rsid w:val="006E3D90"/>
    <w:rsid w:val="006E4590"/>
    <w:rsid w:val="006E4613"/>
    <w:rsid w:val="006E525D"/>
    <w:rsid w:val="006E68F4"/>
    <w:rsid w:val="006E6B7A"/>
    <w:rsid w:val="006E6F1B"/>
    <w:rsid w:val="006E71CC"/>
    <w:rsid w:val="006E738F"/>
    <w:rsid w:val="006E7779"/>
    <w:rsid w:val="006E78AC"/>
    <w:rsid w:val="006E7DA7"/>
    <w:rsid w:val="006F078C"/>
    <w:rsid w:val="006F08FA"/>
    <w:rsid w:val="006F098F"/>
    <w:rsid w:val="006F0A9E"/>
    <w:rsid w:val="006F0D4E"/>
    <w:rsid w:val="006F11CC"/>
    <w:rsid w:val="006F13FF"/>
    <w:rsid w:val="006F145A"/>
    <w:rsid w:val="006F175C"/>
    <w:rsid w:val="006F239C"/>
    <w:rsid w:val="006F2ED2"/>
    <w:rsid w:val="006F3192"/>
    <w:rsid w:val="006F31E9"/>
    <w:rsid w:val="006F3809"/>
    <w:rsid w:val="006F3A6E"/>
    <w:rsid w:val="006F3E93"/>
    <w:rsid w:val="006F4593"/>
    <w:rsid w:val="006F485E"/>
    <w:rsid w:val="006F4D96"/>
    <w:rsid w:val="006F529D"/>
    <w:rsid w:val="006F545D"/>
    <w:rsid w:val="006F5702"/>
    <w:rsid w:val="006F57F2"/>
    <w:rsid w:val="006F5B42"/>
    <w:rsid w:val="006F5BE2"/>
    <w:rsid w:val="006F670B"/>
    <w:rsid w:val="006F71BB"/>
    <w:rsid w:val="006F71CC"/>
    <w:rsid w:val="006F71E3"/>
    <w:rsid w:val="006F73C9"/>
    <w:rsid w:val="006F7995"/>
    <w:rsid w:val="006F7D97"/>
    <w:rsid w:val="006F7DD0"/>
    <w:rsid w:val="00700602"/>
    <w:rsid w:val="00700FB0"/>
    <w:rsid w:val="00701B84"/>
    <w:rsid w:val="00701E1B"/>
    <w:rsid w:val="00702513"/>
    <w:rsid w:val="00702A37"/>
    <w:rsid w:val="00702C77"/>
    <w:rsid w:val="00702DF6"/>
    <w:rsid w:val="007030F7"/>
    <w:rsid w:val="007034F7"/>
    <w:rsid w:val="00703ABB"/>
    <w:rsid w:val="00703D45"/>
    <w:rsid w:val="0070407A"/>
    <w:rsid w:val="007044F3"/>
    <w:rsid w:val="00704780"/>
    <w:rsid w:val="0070520D"/>
    <w:rsid w:val="007059DB"/>
    <w:rsid w:val="00705A27"/>
    <w:rsid w:val="007061EA"/>
    <w:rsid w:val="007062B0"/>
    <w:rsid w:val="00706596"/>
    <w:rsid w:val="0070729C"/>
    <w:rsid w:val="00707520"/>
    <w:rsid w:val="007078B9"/>
    <w:rsid w:val="00707A7E"/>
    <w:rsid w:val="00707F51"/>
    <w:rsid w:val="00707FA5"/>
    <w:rsid w:val="00710193"/>
    <w:rsid w:val="00710653"/>
    <w:rsid w:val="00710717"/>
    <w:rsid w:val="007109A1"/>
    <w:rsid w:val="007113AC"/>
    <w:rsid w:val="007115C4"/>
    <w:rsid w:val="007115CA"/>
    <w:rsid w:val="007116E3"/>
    <w:rsid w:val="00711782"/>
    <w:rsid w:val="00711C60"/>
    <w:rsid w:val="007123BA"/>
    <w:rsid w:val="007123CD"/>
    <w:rsid w:val="007125AD"/>
    <w:rsid w:val="007126E1"/>
    <w:rsid w:val="00712BED"/>
    <w:rsid w:val="00713023"/>
    <w:rsid w:val="007130FE"/>
    <w:rsid w:val="007135ED"/>
    <w:rsid w:val="00714843"/>
    <w:rsid w:val="00714D3E"/>
    <w:rsid w:val="007150BF"/>
    <w:rsid w:val="007156C3"/>
    <w:rsid w:val="00715D9F"/>
    <w:rsid w:val="00715EA5"/>
    <w:rsid w:val="00715FB1"/>
    <w:rsid w:val="00716399"/>
    <w:rsid w:val="00716C36"/>
    <w:rsid w:val="00716C56"/>
    <w:rsid w:val="00716E2A"/>
    <w:rsid w:val="00716EA9"/>
    <w:rsid w:val="00717096"/>
    <w:rsid w:val="0071711A"/>
    <w:rsid w:val="00717327"/>
    <w:rsid w:val="0071736D"/>
    <w:rsid w:val="00717489"/>
    <w:rsid w:val="007178B5"/>
    <w:rsid w:val="00720055"/>
    <w:rsid w:val="00720892"/>
    <w:rsid w:val="007209DD"/>
    <w:rsid w:val="00720C60"/>
    <w:rsid w:val="0072143B"/>
    <w:rsid w:val="007215A6"/>
    <w:rsid w:val="007215DB"/>
    <w:rsid w:val="00721878"/>
    <w:rsid w:val="00721F72"/>
    <w:rsid w:val="00722455"/>
    <w:rsid w:val="00722A89"/>
    <w:rsid w:val="00722B9F"/>
    <w:rsid w:val="00722F89"/>
    <w:rsid w:val="00723B07"/>
    <w:rsid w:val="00723BC7"/>
    <w:rsid w:val="00723E9E"/>
    <w:rsid w:val="00724028"/>
    <w:rsid w:val="007240A1"/>
    <w:rsid w:val="0072446A"/>
    <w:rsid w:val="00724DE6"/>
    <w:rsid w:val="007252DC"/>
    <w:rsid w:val="0072650F"/>
    <w:rsid w:val="00726E91"/>
    <w:rsid w:val="007270C8"/>
    <w:rsid w:val="00727574"/>
    <w:rsid w:val="00727941"/>
    <w:rsid w:val="007301D4"/>
    <w:rsid w:val="007301F0"/>
    <w:rsid w:val="007304D0"/>
    <w:rsid w:val="0073053A"/>
    <w:rsid w:val="00730878"/>
    <w:rsid w:val="00730DD7"/>
    <w:rsid w:val="007311F4"/>
    <w:rsid w:val="0073130D"/>
    <w:rsid w:val="00731401"/>
    <w:rsid w:val="00731C11"/>
    <w:rsid w:val="00731E64"/>
    <w:rsid w:val="00732277"/>
    <w:rsid w:val="007323EB"/>
    <w:rsid w:val="007327C2"/>
    <w:rsid w:val="00732FF1"/>
    <w:rsid w:val="0073308C"/>
    <w:rsid w:val="0073318A"/>
    <w:rsid w:val="007331F6"/>
    <w:rsid w:val="00733776"/>
    <w:rsid w:val="007339D6"/>
    <w:rsid w:val="00733C80"/>
    <w:rsid w:val="0073410A"/>
    <w:rsid w:val="00734387"/>
    <w:rsid w:val="007345D5"/>
    <w:rsid w:val="00734E12"/>
    <w:rsid w:val="00735013"/>
    <w:rsid w:val="007357A5"/>
    <w:rsid w:val="00735BD4"/>
    <w:rsid w:val="0073676C"/>
    <w:rsid w:val="00736841"/>
    <w:rsid w:val="00736A5A"/>
    <w:rsid w:val="0073763E"/>
    <w:rsid w:val="00737BBF"/>
    <w:rsid w:val="00737E12"/>
    <w:rsid w:val="00737E68"/>
    <w:rsid w:val="00737E79"/>
    <w:rsid w:val="007400BC"/>
    <w:rsid w:val="007407CF"/>
    <w:rsid w:val="007409A0"/>
    <w:rsid w:val="0074268E"/>
    <w:rsid w:val="00742B47"/>
    <w:rsid w:val="00742ED1"/>
    <w:rsid w:val="00742F57"/>
    <w:rsid w:val="00742F63"/>
    <w:rsid w:val="00743374"/>
    <w:rsid w:val="00743A6F"/>
    <w:rsid w:val="00743DE4"/>
    <w:rsid w:val="00744499"/>
    <w:rsid w:val="007445AF"/>
    <w:rsid w:val="00744B95"/>
    <w:rsid w:val="00744F31"/>
    <w:rsid w:val="00744FD9"/>
    <w:rsid w:val="00745065"/>
    <w:rsid w:val="00745AA5"/>
    <w:rsid w:val="0074640A"/>
    <w:rsid w:val="007465D3"/>
    <w:rsid w:val="00746921"/>
    <w:rsid w:val="00746BF0"/>
    <w:rsid w:val="00746C77"/>
    <w:rsid w:val="00746FFB"/>
    <w:rsid w:val="0074706E"/>
    <w:rsid w:val="007476B8"/>
    <w:rsid w:val="00747E46"/>
    <w:rsid w:val="00750CE6"/>
    <w:rsid w:val="00750D12"/>
    <w:rsid w:val="00750F85"/>
    <w:rsid w:val="00751029"/>
    <w:rsid w:val="00751E77"/>
    <w:rsid w:val="0075204A"/>
    <w:rsid w:val="00752C9C"/>
    <w:rsid w:val="00752D52"/>
    <w:rsid w:val="0075393F"/>
    <w:rsid w:val="00753AA2"/>
    <w:rsid w:val="007543DB"/>
    <w:rsid w:val="007549BE"/>
    <w:rsid w:val="0075501E"/>
    <w:rsid w:val="007551AC"/>
    <w:rsid w:val="007560EF"/>
    <w:rsid w:val="0075640E"/>
    <w:rsid w:val="0075683F"/>
    <w:rsid w:val="0075788E"/>
    <w:rsid w:val="00757EFF"/>
    <w:rsid w:val="00760853"/>
    <w:rsid w:val="00760A87"/>
    <w:rsid w:val="00760DE2"/>
    <w:rsid w:val="00760F57"/>
    <w:rsid w:val="0076159E"/>
    <w:rsid w:val="007615CA"/>
    <w:rsid w:val="00761B89"/>
    <w:rsid w:val="00761ECD"/>
    <w:rsid w:val="00761FA8"/>
    <w:rsid w:val="00762204"/>
    <w:rsid w:val="00763258"/>
    <w:rsid w:val="00763F19"/>
    <w:rsid w:val="00764488"/>
    <w:rsid w:val="00764600"/>
    <w:rsid w:val="007648C3"/>
    <w:rsid w:val="00764EB3"/>
    <w:rsid w:val="00764F54"/>
    <w:rsid w:val="007656E7"/>
    <w:rsid w:val="007659F8"/>
    <w:rsid w:val="00765FFF"/>
    <w:rsid w:val="007661B0"/>
    <w:rsid w:val="00766523"/>
    <w:rsid w:val="00766795"/>
    <w:rsid w:val="007668FC"/>
    <w:rsid w:val="00766EFF"/>
    <w:rsid w:val="007676E4"/>
    <w:rsid w:val="00767740"/>
    <w:rsid w:val="007678B2"/>
    <w:rsid w:val="00767E00"/>
    <w:rsid w:val="0077020F"/>
    <w:rsid w:val="007709DE"/>
    <w:rsid w:val="00771624"/>
    <w:rsid w:val="0077168C"/>
    <w:rsid w:val="0077198F"/>
    <w:rsid w:val="00771C77"/>
    <w:rsid w:val="00771D2C"/>
    <w:rsid w:val="0077211C"/>
    <w:rsid w:val="007723A9"/>
    <w:rsid w:val="00772528"/>
    <w:rsid w:val="00772707"/>
    <w:rsid w:val="00772AF0"/>
    <w:rsid w:val="00772E1F"/>
    <w:rsid w:val="0077337F"/>
    <w:rsid w:val="00773CC3"/>
    <w:rsid w:val="00774172"/>
    <w:rsid w:val="0077468F"/>
    <w:rsid w:val="007747EA"/>
    <w:rsid w:val="00774AB0"/>
    <w:rsid w:val="00774D91"/>
    <w:rsid w:val="00775125"/>
    <w:rsid w:val="007761A7"/>
    <w:rsid w:val="007767B0"/>
    <w:rsid w:val="0077728C"/>
    <w:rsid w:val="007779E3"/>
    <w:rsid w:val="00777BAE"/>
    <w:rsid w:val="0078007A"/>
    <w:rsid w:val="00780546"/>
    <w:rsid w:val="00780825"/>
    <w:rsid w:val="00782878"/>
    <w:rsid w:val="007828D3"/>
    <w:rsid w:val="00782E8E"/>
    <w:rsid w:val="00783A03"/>
    <w:rsid w:val="00783BDC"/>
    <w:rsid w:val="00783DD9"/>
    <w:rsid w:val="007843ED"/>
    <w:rsid w:val="007846DB"/>
    <w:rsid w:val="00784996"/>
    <w:rsid w:val="00784F7D"/>
    <w:rsid w:val="007850E4"/>
    <w:rsid w:val="0078585A"/>
    <w:rsid w:val="007858CC"/>
    <w:rsid w:val="007861B3"/>
    <w:rsid w:val="007868C0"/>
    <w:rsid w:val="00787104"/>
    <w:rsid w:val="007871F0"/>
    <w:rsid w:val="0078789F"/>
    <w:rsid w:val="00787BF9"/>
    <w:rsid w:val="00787C15"/>
    <w:rsid w:val="00787E4F"/>
    <w:rsid w:val="007909D1"/>
    <w:rsid w:val="00790C80"/>
    <w:rsid w:val="00790F4B"/>
    <w:rsid w:val="0079101F"/>
    <w:rsid w:val="00791230"/>
    <w:rsid w:val="0079248F"/>
    <w:rsid w:val="00792E7D"/>
    <w:rsid w:val="00792F24"/>
    <w:rsid w:val="00793357"/>
    <w:rsid w:val="00793A0C"/>
    <w:rsid w:val="00793BC4"/>
    <w:rsid w:val="00793F09"/>
    <w:rsid w:val="00793F1B"/>
    <w:rsid w:val="00794F3C"/>
    <w:rsid w:val="007958B2"/>
    <w:rsid w:val="00795EC4"/>
    <w:rsid w:val="0079641F"/>
    <w:rsid w:val="007967AC"/>
    <w:rsid w:val="00797ABD"/>
    <w:rsid w:val="00797C15"/>
    <w:rsid w:val="007A0299"/>
    <w:rsid w:val="007A05B0"/>
    <w:rsid w:val="007A05CB"/>
    <w:rsid w:val="007A0646"/>
    <w:rsid w:val="007A0878"/>
    <w:rsid w:val="007A0CF1"/>
    <w:rsid w:val="007A0E8F"/>
    <w:rsid w:val="007A192D"/>
    <w:rsid w:val="007A1ACA"/>
    <w:rsid w:val="007A265D"/>
    <w:rsid w:val="007A27A4"/>
    <w:rsid w:val="007A2DA2"/>
    <w:rsid w:val="007A2F85"/>
    <w:rsid w:val="007A3215"/>
    <w:rsid w:val="007A33AC"/>
    <w:rsid w:val="007A33AE"/>
    <w:rsid w:val="007A37FC"/>
    <w:rsid w:val="007A3D8D"/>
    <w:rsid w:val="007A5072"/>
    <w:rsid w:val="007A5075"/>
    <w:rsid w:val="007A518C"/>
    <w:rsid w:val="007A53FB"/>
    <w:rsid w:val="007A5E00"/>
    <w:rsid w:val="007A5F9E"/>
    <w:rsid w:val="007A6354"/>
    <w:rsid w:val="007A6393"/>
    <w:rsid w:val="007A680D"/>
    <w:rsid w:val="007A7128"/>
    <w:rsid w:val="007A74F4"/>
    <w:rsid w:val="007A7DC0"/>
    <w:rsid w:val="007A7EF0"/>
    <w:rsid w:val="007B02BC"/>
    <w:rsid w:val="007B0C78"/>
    <w:rsid w:val="007B1409"/>
    <w:rsid w:val="007B190C"/>
    <w:rsid w:val="007B19FD"/>
    <w:rsid w:val="007B1E78"/>
    <w:rsid w:val="007B22FD"/>
    <w:rsid w:val="007B27E5"/>
    <w:rsid w:val="007B2872"/>
    <w:rsid w:val="007B2AA2"/>
    <w:rsid w:val="007B2BD2"/>
    <w:rsid w:val="007B35B1"/>
    <w:rsid w:val="007B36D3"/>
    <w:rsid w:val="007B3727"/>
    <w:rsid w:val="007B3833"/>
    <w:rsid w:val="007B4872"/>
    <w:rsid w:val="007B4E86"/>
    <w:rsid w:val="007B51BD"/>
    <w:rsid w:val="007B54DC"/>
    <w:rsid w:val="007B5515"/>
    <w:rsid w:val="007B5F2C"/>
    <w:rsid w:val="007B6489"/>
    <w:rsid w:val="007B674D"/>
    <w:rsid w:val="007B6CB3"/>
    <w:rsid w:val="007B6E2A"/>
    <w:rsid w:val="007B6E9B"/>
    <w:rsid w:val="007B78EB"/>
    <w:rsid w:val="007B79C2"/>
    <w:rsid w:val="007B7A96"/>
    <w:rsid w:val="007B7BD5"/>
    <w:rsid w:val="007C025F"/>
    <w:rsid w:val="007C043A"/>
    <w:rsid w:val="007C06A6"/>
    <w:rsid w:val="007C0B30"/>
    <w:rsid w:val="007C10EC"/>
    <w:rsid w:val="007C12DD"/>
    <w:rsid w:val="007C157E"/>
    <w:rsid w:val="007C1845"/>
    <w:rsid w:val="007C1A6F"/>
    <w:rsid w:val="007C1ABC"/>
    <w:rsid w:val="007C1C60"/>
    <w:rsid w:val="007C1E84"/>
    <w:rsid w:val="007C2AA6"/>
    <w:rsid w:val="007C2E10"/>
    <w:rsid w:val="007C3E73"/>
    <w:rsid w:val="007C3E89"/>
    <w:rsid w:val="007C5BA3"/>
    <w:rsid w:val="007C5BEB"/>
    <w:rsid w:val="007C5D43"/>
    <w:rsid w:val="007C5E12"/>
    <w:rsid w:val="007C5E1A"/>
    <w:rsid w:val="007C5EDE"/>
    <w:rsid w:val="007C649D"/>
    <w:rsid w:val="007C6C2E"/>
    <w:rsid w:val="007C71DA"/>
    <w:rsid w:val="007C741C"/>
    <w:rsid w:val="007C7CEC"/>
    <w:rsid w:val="007C7D51"/>
    <w:rsid w:val="007C7F20"/>
    <w:rsid w:val="007D083A"/>
    <w:rsid w:val="007D102B"/>
    <w:rsid w:val="007D1788"/>
    <w:rsid w:val="007D1C58"/>
    <w:rsid w:val="007D2614"/>
    <w:rsid w:val="007D3345"/>
    <w:rsid w:val="007D35D2"/>
    <w:rsid w:val="007D3759"/>
    <w:rsid w:val="007D3A9B"/>
    <w:rsid w:val="007D3D35"/>
    <w:rsid w:val="007D3FAC"/>
    <w:rsid w:val="007D435D"/>
    <w:rsid w:val="007D48B7"/>
    <w:rsid w:val="007D4B3F"/>
    <w:rsid w:val="007D5080"/>
    <w:rsid w:val="007D5313"/>
    <w:rsid w:val="007D584D"/>
    <w:rsid w:val="007D5DA8"/>
    <w:rsid w:val="007D6BCE"/>
    <w:rsid w:val="007D6CB4"/>
    <w:rsid w:val="007D6F89"/>
    <w:rsid w:val="007D7CA9"/>
    <w:rsid w:val="007E09CE"/>
    <w:rsid w:val="007E0E51"/>
    <w:rsid w:val="007E13FA"/>
    <w:rsid w:val="007E18D3"/>
    <w:rsid w:val="007E2B7D"/>
    <w:rsid w:val="007E2CA4"/>
    <w:rsid w:val="007E2D0A"/>
    <w:rsid w:val="007E3136"/>
    <w:rsid w:val="007E32AA"/>
    <w:rsid w:val="007E33DC"/>
    <w:rsid w:val="007E423B"/>
    <w:rsid w:val="007E4DE9"/>
    <w:rsid w:val="007E56DF"/>
    <w:rsid w:val="007E6232"/>
    <w:rsid w:val="007E6815"/>
    <w:rsid w:val="007E6DC8"/>
    <w:rsid w:val="007E7E55"/>
    <w:rsid w:val="007F06D9"/>
    <w:rsid w:val="007F0807"/>
    <w:rsid w:val="007F09C0"/>
    <w:rsid w:val="007F0B80"/>
    <w:rsid w:val="007F0BAD"/>
    <w:rsid w:val="007F1184"/>
    <w:rsid w:val="007F163A"/>
    <w:rsid w:val="007F1780"/>
    <w:rsid w:val="007F1DCF"/>
    <w:rsid w:val="007F2D2C"/>
    <w:rsid w:val="007F2F31"/>
    <w:rsid w:val="007F3677"/>
    <w:rsid w:val="007F390C"/>
    <w:rsid w:val="007F3B9D"/>
    <w:rsid w:val="007F3CD2"/>
    <w:rsid w:val="007F3E7C"/>
    <w:rsid w:val="007F4987"/>
    <w:rsid w:val="007F4BF3"/>
    <w:rsid w:val="007F51B3"/>
    <w:rsid w:val="007F562F"/>
    <w:rsid w:val="007F57A9"/>
    <w:rsid w:val="007F5812"/>
    <w:rsid w:val="007F5BD9"/>
    <w:rsid w:val="007F6205"/>
    <w:rsid w:val="007F6DC6"/>
    <w:rsid w:val="007F6DEE"/>
    <w:rsid w:val="007F6E43"/>
    <w:rsid w:val="007F718C"/>
    <w:rsid w:val="007F72C4"/>
    <w:rsid w:val="007F7709"/>
    <w:rsid w:val="007F7721"/>
    <w:rsid w:val="007F7922"/>
    <w:rsid w:val="007F7C15"/>
    <w:rsid w:val="007F7CE8"/>
    <w:rsid w:val="0080056B"/>
    <w:rsid w:val="00800797"/>
    <w:rsid w:val="00800C56"/>
    <w:rsid w:val="00801383"/>
    <w:rsid w:val="008016B9"/>
    <w:rsid w:val="0080170E"/>
    <w:rsid w:val="00801858"/>
    <w:rsid w:val="00801958"/>
    <w:rsid w:val="00802132"/>
    <w:rsid w:val="008024E1"/>
    <w:rsid w:val="00802BBF"/>
    <w:rsid w:val="00802CB4"/>
    <w:rsid w:val="0080330A"/>
    <w:rsid w:val="008033F3"/>
    <w:rsid w:val="00803BC0"/>
    <w:rsid w:val="00803C92"/>
    <w:rsid w:val="00804679"/>
    <w:rsid w:val="00804E53"/>
    <w:rsid w:val="00804EFF"/>
    <w:rsid w:val="008050CA"/>
    <w:rsid w:val="00805266"/>
    <w:rsid w:val="008052AF"/>
    <w:rsid w:val="00805592"/>
    <w:rsid w:val="0080582B"/>
    <w:rsid w:val="00805855"/>
    <w:rsid w:val="00805BD6"/>
    <w:rsid w:val="00806BB6"/>
    <w:rsid w:val="00811583"/>
    <w:rsid w:val="0081174E"/>
    <w:rsid w:val="00811A29"/>
    <w:rsid w:val="00811A3F"/>
    <w:rsid w:val="00812605"/>
    <w:rsid w:val="00812B97"/>
    <w:rsid w:val="00812FD9"/>
    <w:rsid w:val="00813A5E"/>
    <w:rsid w:val="00814023"/>
    <w:rsid w:val="008142FE"/>
    <w:rsid w:val="00814856"/>
    <w:rsid w:val="00814B53"/>
    <w:rsid w:val="008157FA"/>
    <w:rsid w:val="008158A9"/>
    <w:rsid w:val="00815A1D"/>
    <w:rsid w:val="00815AD5"/>
    <w:rsid w:val="008164DF"/>
    <w:rsid w:val="00816688"/>
    <w:rsid w:val="00817846"/>
    <w:rsid w:val="00817C5E"/>
    <w:rsid w:val="00817EA1"/>
    <w:rsid w:val="00817EB9"/>
    <w:rsid w:val="00820683"/>
    <w:rsid w:val="008209E9"/>
    <w:rsid w:val="00821045"/>
    <w:rsid w:val="00821197"/>
    <w:rsid w:val="0082153B"/>
    <w:rsid w:val="00821D3A"/>
    <w:rsid w:val="00822046"/>
    <w:rsid w:val="008221AF"/>
    <w:rsid w:val="008222F3"/>
    <w:rsid w:val="008226C4"/>
    <w:rsid w:val="00822993"/>
    <w:rsid w:val="00823523"/>
    <w:rsid w:val="008237E6"/>
    <w:rsid w:val="00823C01"/>
    <w:rsid w:val="00823C6C"/>
    <w:rsid w:val="008241F6"/>
    <w:rsid w:val="008248B8"/>
    <w:rsid w:val="00824C91"/>
    <w:rsid w:val="00824F5F"/>
    <w:rsid w:val="00825275"/>
    <w:rsid w:val="0082538D"/>
    <w:rsid w:val="00826470"/>
    <w:rsid w:val="008266F3"/>
    <w:rsid w:val="00826B5A"/>
    <w:rsid w:val="00826F3F"/>
    <w:rsid w:val="0082733B"/>
    <w:rsid w:val="00827535"/>
    <w:rsid w:val="00827F23"/>
    <w:rsid w:val="00827F5A"/>
    <w:rsid w:val="00830755"/>
    <w:rsid w:val="008309E6"/>
    <w:rsid w:val="008310FB"/>
    <w:rsid w:val="008315FA"/>
    <w:rsid w:val="00831629"/>
    <w:rsid w:val="0083278D"/>
    <w:rsid w:val="00832A7F"/>
    <w:rsid w:val="00832C68"/>
    <w:rsid w:val="00832CBD"/>
    <w:rsid w:val="00833111"/>
    <w:rsid w:val="008337A5"/>
    <w:rsid w:val="008339F1"/>
    <w:rsid w:val="0083462D"/>
    <w:rsid w:val="008349ED"/>
    <w:rsid w:val="00834B52"/>
    <w:rsid w:val="00835821"/>
    <w:rsid w:val="00835AA9"/>
    <w:rsid w:val="00835AEB"/>
    <w:rsid w:val="00835EC6"/>
    <w:rsid w:val="0083602E"/>
    <w:rsid w:val="00836420"/>
    <w:rsid w:val="00836770"/>
    <w:rsid w:val="00837691"/>
    <w:rsid w:val="0084050D"/>
    <w:rsid w:val="0084063D"/>
    <w:rsid w:val="00840756"/>
    <w:rsid w:val="008409E1"/>
    <w:rsid w:val="00841839"/>
    <w:rsid w:val="0084187C"/>
    <w:rsid w:val="00841987"/>
    <w:rsid w:val="00841A16"/>
    <w:rsid w:val="00841B40"/>
    <w:rsid w:val="00841D0E"/>
    <w:rsid w:val="008430FE"/>
    <w:rsid w:val="008431F3"/>
    <w:rsid w:val="008434D7"/>
    <w:rsid w:val="00843945"/>
    <w:rsid w:val="00843979"/>
    <w:rsid w:val="0084397C"/>
    <w:rsid w:val="00843DA3"/>
    <w:rsid w:val="00843EA9"/>
    <w:rsid w:val="00843F75"/>
    <w:rsid w:val="00844034"/>
    <w:rsid w:val="008443E2"/>
    <w:rsid w:val="0084506A"/>
    <w:rsid w:val="00845084"/>
    <w:rsid w:val="00845528"/>
    <w:rsid w:val="008455F8"/>
    <w:rsid w:val="0084575D"/>
    <w:rsid w:val="00845967"/>
    <w:rsid w:val="00845C8D"/>
    <w:rsid w:val="00845F61"/>
    <w:rsid w:val="008461BE"/>
    <w:rsid w:val="00846211"/>
    <w:rsid w:val="008469A6"/>
    <w:rsid w:val="00846B69"/>
    <w:rsid w:val="00846BFC"/>
    <w:rsid w:val="00846FBB"/>
    <w:rsid w:val="00847967"/>
    <w:rsid w:val="00847C26"/>
    <w:rsid w:val="00847C7F"/>
    <w:rsid w:val="00847CC3"/>
    <w:rsid w:val="0085040B"/>
    <w:rsid w:val="00850922"/>
    <w:rsid w:val="008512F2"/>
    <w:rsid w:val="00851623"/>
    <w:rsid w:val="00852CDF"/>
    <w:rsid w:val="00852D15"/>
    <w:rsid w:val="00852FF4"/>
    <w:rsid w:val="0085302F"/>
    <w:rsid w:val="0085324E"/>
    <w:rsid w:val="008548EB"/>
    <w:rsid w:val="00854A1F"/>
    <w:rsid w:val="00854DB5"/>
    <w:rsid w:val="00854FDA"/>
    <w:rsid w:val="00855C54"/>
    <w:rsid w:val="00855C85"/>
    <w:rsid w:val="008563B5"/>
    <w:rsid w:val="008569F4"/>
    <w:rsid w:val="00856A53"/>
    <w:rsid w:val="00856BD1"/>
    <w:rsid w:val="00856C76"/>
    <w:rsid w:val="00856DE5"/>
    <w:rsid w:val="00856F79"/>
    <w:rsid w:val="00857000"/>
    <w:rsid w:val="00860E5C"/>
    <w:rsid w:val="00861355"/>
    <w:rsid w:val="00861BFA"/>
    <w:rsid w:val="0086220A"/>
    <w:rsid w:val="00862307"/>
    <w:rsid w:val="0086247C"/>
    <w:rsid w:val="00862567"/>
    <w:rsid w:val="0086263F"/>
    <w:rsid w:val="0086298E"/>
    <w:rsid w:val="008629D2"/>
    <w:rsid w:val="008636D0"/>
    <w:rsid w:val="00863A06"/>
    <w:rsid w:val="00863A16"/>
    <w:rsid w:val="00863A8B"/>
    <w:rsid w:val="00863E4E"/>
    <w:rsid w:val="008640BA"/>
    <w:rsid w:val="0086433D"/>
    <w:rsid w:val="0086452F"/>
    <w:rsid w:val="008648E0"/>
    <w:rsid w:val="00864AAC"/>
    <w:rsid w:val="00864C75"/>
    <w:rsid w:val="00865061"/>
    <w:rsid w:val="00865B55"/>
    <w:rsid w:val="008661BC"/>
    <w:rsid w:val="00866635"/>
    <w:rsid w:val="00866A00"/>
    <w:rsid w:val="00866E55"/>
    <w:rsid w:val="00866ECA"/>
    <w:rsid w:val="00867988"/>
    <w:rsid w:val="00867AAB"/>
    <w:rsid w:val="008703FB"/>
    <w:rsid w:val="008705E0"/>
    <w:rsid w:val="00870AD1"/>
    <w:rsid w:val="00870C3C"/>
    <w:rsid w:val="00870CF1"/>
    <w:rsid w:val="00870FF1"/>
    <w:rsid w:val="00871229"/>
    <w:rsid w:val="00871C2D"/>
    <w:rsid w:val="00872213"/>
    <w:rsid w:val="0087275B"/>
    <w:rsid w:val="00872BC3"/>
    <w:rsid w:val="00873005"/>
    <w:rsid w:val="00873056"/>
    <w:rsid w:val="008731DE"/>
    <w:rsid w:val="00873322"/>
    <w:rsid w:val="00874867"/>
    <w:rsid w:val="00874F6A"/>
    <w:rsid w:val="0087504A"/>
    <w:rsid w:val="008751C0"/>
    <w:rsid w:val="00875369"/>
    <w:rsid w:val="00875513"/>
    <w:rsid w:val="00875518"/>
    <w:rsid w:val="0087592C"/>
    <w:rsid w:val="0087612C"/>
    <w:rsid w:val="00876180"/>
    <w:rsid w:val="0087634C"/>
    <w:rsid w:val="008771FD"/>
    <w:rsid w:val="008774DD"/>
    <w:rsid w:val="00877B40"/>
    <w:rsid w:val="00877D18"/>
    <w:rsid w:val="008802A7"/>
    <w:rsid w:val="00880456"/>
    <w:rsid w:val="0088081F"/>
    <w:rsid w:val="00880F5D"/>
    <w:rsid w:val="00880FD7"/>
    <w:rsid w:val="00880FD9"/>
    <w:rsid w:val="008816FC"/>
    <w:rsid w:val="0088197B"/>
    <w:rsid w:val="00881C87"/>
    <w:rsid w:val="00881F0F"/>
    <w:rsid w:val="0088203F"/>
    <w:rsid w:val="008821B8"/>
    <w:rsid w:val="00882CBD"/>
    <w:rsid w:val="0088321B"/>
    <w:rsid w:val="008834AD"/>
    <w:rsid w:val="008834FC"/>
    <w:rsid w:val="00883774"/>
    <w:rsid w:val="008840C5"/>
    <w:rsid w:val="008840DF"/>
    <w:rsid w:val="00884D36"/>
    <w:rsid w:val="00884E47"/>
    <w:rsid w:val="00884FFC"/>
    <w:rsid w:val="0088552C"/>
    <w:rsid w:val="00885E33"/>
    <w:rsid w:val="00886627"/>
    <w:rsid w:val="00887BDD"/>
    <w:rsid w:val="00890043"/>
    <w:rsid w:val="00890524"/>
    <w:rsid w:val="0089055E"/>
    <w:rsid w:val="008909A9"/>
    <w:rsid w:val="008909C4"/>
    <w:rsid w:val="00890E45"/>
    <w:rsid w:val="0089140F"/>
    <w:rsid w:val="00891444"/>
    <w:rsid w:val="00891730"/>
    <w:rsid w:val="008918BF"/>
    <w:rsid w:val="008926E4"/>
    <w:rsid w:val="00893223"/>
    <w:rsid w:val="0089333A"/>
    <w:rsid w:val="00893663"/>
    <w:rsid w:val="00893E23"/>
    <w:rsid w:val="0089481C"/>
    <w:rsid w:val="00894D59"/>
    <w:rsid w:val="008962EC"/>
    <w:rsid w:val="008965E5"/>
    <w:rsid w:val="00896814"/>
    <w:rsid w:val="00896B59"/>
    <w:rsid w:val="00896CE6"/>
    <w:rsid w:val="00896E9B"/>
    <w:rsid w:val="00897CF3"/>
    <w:rsid w:val="00897EDF"/>
    <w:rsid w:val="008A00FE"/>
    <w:rsid w:val="008A0934"/>
    <w:rsid w:val="008A1373"/>
    <w:rsid w:val="008A1593"/>
    <w:rsid w:val="008A1655"/>
    <w:rsid w:val="008A16D1"/>
    <w:rsid w:val="008A1A99"/>
    <w:rsid w:val="008A1D88"/>
    <w:rsid w:val="008A2B95"/>
    <w:rsid w:val="008A341D"/>
    <w:rsid w:val="008A370E"/>
    <w:rsid w:val="008A3B14"/>
    <w:rsid w:val="008A42AB"/>
    <w:rsid w:val="008A43B1"/>
    <w:rsid w:val="008A517F"/>
    <w:rsid w:val="008A52DF"/>
    <w:rsid w:val="008A57CE"/>
    <w:rsid w:val="008A5FDB"/>
    <w:rsid w:val="008A62F2"/>
    <w:rsid w:val="008A6861"/>
    <w:rsid w:val="008A711A"/>
    <w:rsid w:val="008A75EB"/>
    <w:rsid w:val="008A7A70"/>
    <w:rsid w:val="008B038D"/>
    <w:rsid w:val="008B07EA"/>
    <w:rsid w:val="008B11D1"/>
    <w:rsid w:val="008B1B6B"/>
    <w:rsid w:val="008B29F0"/>
    <w:rsid w:val="008B301C"/>
    <w:rsid w:val="008B3D70"/>
    <w:rsid w:val="008B3DF3"/>
    <w:rsid w:val="008B4A6B"/>
    <w:rsid w:val="008B4DEF"/>
    <w:rsid w:val="008B5284"/>
    <w:rsid w:val="008B582B"/>
    <w:rsid w:val="008B58F8"/>
    <w:rsid w:val="008B59A1"/>
    <w:rsid w:val="008B5DA4"/>
    <w:rsid w:val="008B6248"/>
    <w:rsid w:val="008B6A7F"/>
    <w:rsid w:val="008B6EC3"/>
    <w:rsid w:val="008C00E7"/>
    <w:rsid w:val="008C0527"/>
    <w:rsid w:val="008C07A9"/>
    <w:rsid w:val="008C081B"/>
    <w:rsid w:val="008C0A71"/>
    <w:rsid w:val="008C100B"/>
    <w:rsid w:val="008C19A1"/>
    <w:rsid w:val="008C1A1A"/>
    <w:rsid w:val="008C1E02"/>
    <w:rsid w:val="008C21B1"/>
    <w:rsid w:val="008C23D9"/>
    <w:rsid w:val="008C2A15"/>
    <w:rsid w:val="008C2B05"/>
    <w:rsid w:val="008C2CE5"/>
    <w:rsid w:val="008C2F8A"/>
    <w:rsid w:val="008C3766"/>
    <w:rsid w:val="008C37D8"/>
    <w:rsid w:val="008C3D76"/>
    <w:rsid w:val="008C3E1B"/>
    <w:rsid w:val="008C4142"/>
    <w:rsid w:val="008C41BC"/>
    <w:rsid w:val="008C46B4"/>
    <w:rsid w:val="008C4875"/>
    <w:rsid w:val="008C4AF5"/>
    <w:rsid w:val="008C50F0"/>
    <w:rsid w:val="008C5185"/>
    <w:rsid w:val="008C5419"/>
    <w:rsid w:val="008C5ACD"/>
    <w:rsid w:val="008C5BED"/>
    <w:rsid w:val="008C5ED4"/>
    <w:rsid w:val="008C6469"/>
    <w:rsid w:val="008C675E"/>
    <w:rsid w:val="008C69A2"/>
    <w:rsid w:val="008C71F8"/>
    <w:rsid w:val="008C760C"/>
    <w:rsid w:val="008C7C1E"/>
    <w:rsid w:val="008C7EA0"/>
    <w:rsid w:val="008C7EDA"/>
    <w:rsid w:val="008C7FF1"/>
    <w:rsid w:val="008D053F"/>
    <w:rsid w:val="008D0AE6"/>
    <w:rsid w:val="008D13DF"/>
    <w:rsid w:val="008D1F1D"/>
    <w:rsid w:val="008D20C2"/>
    <w:rsid w:val="008D244D"/>
    <w:rsid w:val="008D290F"/>
    <w:rsid w:val="008D2B87"/>
    <w:rsid w:val="008D30C2"/>
    <w:rsid w:val="008D341C"/>
    <w:rsid w:val="008D38B9"/>
    <w:rsid w:val="008D43C6"/>
    <w:rsid w:val="008D4825"/>
    <w:rsid w:val="008D4891"/>
    <w:rsid w:val="008D48D0"/>
    <w:rsid w:val="008D495A"/>
    <w:rsid w:val="008D4E72"/>
    <w:rsid w:val="008D60EC"/>
    <w:rsid w:val="008D6587"/>
    <w:rsid w:val="008D685A"/>
    <w:rsid w:val="008D6AD8"/>
    <w:rsid w:val="008D6B81"/>
    <w:rsid w:val="008D794D"/>
    <w:rsid w:val="008E0074"/>
    <w:rsid w:val="008E0234"/>
    <w:rsid w:val="008E07A5"/>
    <w:rsid w:val="008E09AC"/>
    <w:rsid w:val="008E10B6"/>
    <w:rsid w:val="008E287C"/>
    <w:rsid w:val="008E2BA4"/>
    <w:rsid w:val="008E3827"/>
    <w:rsid w:val="008E3B67"/>
    <w:rsid w:val="008E3B78"/>
    <w:rsid w:val="008E4149"/>
    <w:rsid w:val="008E4445"/>
    <w:rsid w:val="008E44D2"/>
    <w:rsid w:val="008E4661"/>
    <w:rsid w:val="008E46FD"/>
    <w:rsid w:val="008E48BD"/>
    <w:rsid w:val="008E4BF3"/>
    <w:rsid w:val="008E4D04"/>
    <w:rsid w:val="008E529B"/>
    <w:rsid w:val="008E5472"/>
    <w:rsid w:val="008E5775"/>
    <w:rsid w:val="008E58A3"/>
    <w:rsid w:val="008E594A"/>
    <w:rsid w:val="008E5AD5"/>
    <w:rsid w:val="008E5C68"/>
    <w:rsid w:val="008E5E55"/>
    <w:rsid w:val="008E62E9"/>
    <w:rsid w:val="008E6E07"/>
    <w:rsid w:val="008E710F"/>
    <w:rsid w:val="008E71D1"/>
    <w:rsid w:val="008E732A"/>
    <w:rsid w:val="008F00CE"/>
    <w:rsid w:val="008F0996"/>
    <w:rsid w:val="008F1320"/>
    <w:rsid w:val="008F1372"/>
    <w:rsid w:val="008F18D8"/>
    <w:rsid w:val="008F1E5E"/>
    <w:rsid w:val="008F266B"/>
    <w:rsid w:val="008F33E1"/>
    <w:rsid w:val="008F3CB8"/>
    <w:rsid w:val="008F4611"/>
    <w:rsid w:val="008F463D"/>
    <w:rsid w:val="008F4F30"/>
    <w:rsid w:val="008F4F50"/>
    <w:rsid w:val="008F5B39"/>
    <w:rsid w:val="008F5B73"/>
    <w:rsid w:val="008F654B"/>
    <w:rsid w:val="008F66C4"/>
    <w:rsid w:val="008F6E6D"/>
    <w:rsid w:val="008F6E7F"/>
    <w:rsid w:val="008F71AA"/>
    <w:rsid w:val="008F7577"/>
    <w:rsid w:val="008F780A"/>
    <w:rsid w:val="00900A21"/>
    <w:rsid w:val="00900B73"/>
    <w:rsid w:val="00900E6A"/>
    <w:rsid w:val="00900ECF"/>
    <w:rsid w:val="0090111E"/>
    <w:rsid w:val="0090113B"/>
    <w:rsid w:val="009013C9"/>
    <w:rsid w:val="009014D0"/>
    <w:rsid w:val="0090165C"/>
    <w:rsid w:val="009017EB"/>
    <w:rsid w:val="00901881"/>
    <w:rsid w:val="00901D02"/>
    <w:rsid w:val="00902BD5"/>
    <w:rsid w:val="009030FA"/>
    <w:rsid w:val="009033EA"/>
    <w:rsid w:val="009034EF"/>
    <w:rsid w:val="00903501"/>
    <w:rsid w:val="009037A3"/>
    <w:rsid w:val="00903D2C"/>
    <w:rsid w:val="00903D5D"/>
    <w:rsid w:val="00903D71"/>
    <w:rsid w:val="00903DA4"/>
    <w:rsid w:val="00903DCC"/>
    <w:rsid w:val="00903F72"/>
    <w:rsid w:val="00904004"/>
    <w:rsid w:val="0090409E"/>
    <w:rsid w:val="00904C91"/>
    <w:rsid w:val="0090528B"/>
    <w:rsid w:val="00905355"/>
    <w:rsid w:val="00905593"/>
    <w:rsid w:val="00905955"/>
    <w:rsid w:val="009059A2"/>
    <w:rsid w:val="0090608A"/>
    <w:rsid w:val="0090680B"/>
    <w:rsid w:val="00906A3C"/>
    <w:rsid w:val="00906E1E"/>
    <w:rsid w:val="00906E8F"/>
    <w:rsid w:val="009072C5"/>
    <w:rsid w:val="009074F1"/>
    <w:rsid w:val="009074F2"/>
    <w:rsid w:val="00907519"/>
    <w:rsid w:val="00907A89"/>
    <w:rsid w:val="00907A95"/>
    <w:rsid w:val="009106B7"/>
    <w:rsid w:val="00910894"/>
    <w:rsid w:val="00910B6B"/>
    <w:rsid w:val="00910CC7"/>
    <w:rsid w:val="009126B8"/>
    <w:rsid w:val="009126BA"/>
    <w:rsid w:val="00912EAA"/>
    <w:rsid w:val="0091303A"/>
    <w:rsid w:val="00913057"/>
    <w:rsid w:val="0091320F"/>
    <w:rsid w:val="00913589"/>
    <w:rsid w:val="009135A4"/>
    <w:rsid w:val="00913D62"/>
    <w:rsid w:val="009141F2"/>
    <w:rsid w:val="009149F3"/>
    <w:rsid w:val="009149FE"/>
    <w:rsid w:val="00914AE9"/>
    <w:rsid w:val="00914E12"/>
    <w:rsid w:val="00914E4F"/>
    <w:rsid w:val="00914E77"/>
    <w:rsid w:val="009152A2"/>
    <w:rsid w:val="009155F8"/>
    <w:rsid w:val="009163D1"/>
    <w:rsid w:val="00916880"/>
    <w:rsid w:val="00916E6A"/>
    <w:rsid w:val="00916F31"/>
    <w:rsid w:val="00917125"/>
    <w:rsid w:val="009173BC"/>
    <w:rsid w:val="00917E57"/>
    <w:rsid w:val="009205D3"/>
    <w:rsid w:val="00920651"/>
    <w:rsid w:val="00920746"/>
    <w:rsid w:val="009207D3"/>
    <w:rsid w:val="009208C9"/>
    <w:rsid w:val="00920ED0"/>
    <w:rsid w:val="009212D2"/>
    <w:rsid w:val="00921882"/>
    <w:rsid w:val="00921974"/>
    <w:rsid w:val="00921BEC"/>
    <w:rsid w:val="00922818"/>
    <w:rsid w:val="009233FB"/>
    <w:rsid w:val="00924A5D"/>
    <w:rsid w:val="00924F7A"/>
    <w:rsid w:val="00925217"/>
    <w:rsid w:val="0092555D"/>
    <w:rsid w:val="00925D4E"/>
    <w:rsid w:val="00926020"/>
    <w:rsid w:val="009265CE"/>
    <w:rsid w:val="00926903"/>
    <w:rsid w:val="00926CD5"/>
    <w:rsid w:val="009270AC"/>
    <w:rsid w:val="009270AE"/>
    <w:rsid w:val="00927B4D"/>
    <w:rsid w:val="00927E6B"/>
    <w:rsid w:val="00930017"/>
    <w:rsid w:val="0093120F"/>
    <w:rsid w:val="0093147C"/>
    <w:rsid w:val="00931C15"/>
    <w:rsid w:val="00931DD9"/>
    <w:rsid w:val="009328FB"/>
    <w:rsid w:val="00932D95"/>
    <w:rsid w:val="00933305"/>
    <w:rsid w:val="00933BA5"/>
    <w:rsid w:val="00933CB1"/>
    <w:rsid w:val="009343A5"/>
    <w:rsid w:val="00934656"/>
    <w:rsid w:val="009346C5"/>
    <w:rsid w:val="00934727"/>
    <w:rsid w:val="009347E3"/>
    <w:rsid w:val="00934A45"/>
    <w:rsid w:val="00934A73"/>
    <w:rsid w:val="00934E2D"/>
    <w:rsid w:val="0093536B"/>
    <w:rsid w:val="00935FDC"/>
    <w:rsid w:val="00936CC2"/>
    <w:rsid w:val="00937D08"/>
    <w:rsid w:val="00937ED1"/>
    <w:rsid w:val="00940349"/>
    <w:rsid w:val="00940722"/>
    <w:rsid w:val="0094118B"/>
    <w:rsid w:val="0094150C"/>
    <w:rsid w:val="00941E56"/>
    <w:rsid w:val="009425CA"/>
    <w:rsid w:val="0094290E"/>
    <w:rsid w:val="00942EAD"/>
    <w:rsid w:val="009432C5"/>
    <w:rsid w:val="0094382B"/>
    <w:rsid w:val="00943977"/>
    <w:rsid w:val="00943D10"/>
    <w:rsid w:val="00943DFB"/>
    <w:rsid w:val="009443BD"/>
    <w:rsid w:val="00944B23"/>
    <w:rsid w:val="00944B9F"/>
    <w:rsid w:val="009451F7"/>
    <w:rsid w:val="00945202"/>
    <w:rsid w:val="009453D5"/>
    <w:rsid w:val="0094571C"/>
    <w:rsid w:val="009458AF"/>
    <w:rsid w:val="0094657A"/>
    <w:rsid w:val="00946800"/>
    <w:rsid w:val="009468F4"/>
    <w:rsid w:val="00946935"/>
    <w:rsid w:val="009470AC"/>
    <w:rsid w:val="00947379"/>
    <w:rsid w:val="0094751B"/>
    <w:rsid w:val="00947950"/>
    <w:rsid w:val="009500A5"/>
    <w:rsid w:val="0095092F"/>
    <w:rsid w:val="009511DD"/>
    <w:rsid w:val="0095152C"/>
    <w:rsid w:val="009515FA"/>
    <w:rsid w:val="00951A5D"/>
    <w:rsid w:val="00951D65"/>
    <w:rsid w:val="00951F35"/>
    <w:rsid w:val="00952640"/>
    <w:rsid w:val="009526E5"/>
    <w:rsid w:val="0095279D"/>
    <w:rsid w:val="00952EA5"/>
    <w:rsid w:val="009533FD"/>
    <w:rsid w:val="009534D0"/>
    <w:rsid w:val="00953510"/>
    <w:rsid w:val="0095378C"/>
    <w:rsid w:val="00953D31"/>
    <w:rsid w:val="00953D75"/>
    <w:rsid w:val="00953EAB"/>
    <w:rsid w:val="00954755"/>
    <w:rsid w:val="009549F1"/>
    <w:rsid w:val="00955519"/>
    <w:rsid w:val="00956B6F"/>
    <w:rsid w:val="00957288"/>
    <w:rsid w:val="009572A9"/>
    <w:rsid w:val="00957979"/>
    <w:rsid w:val="00960018"/>
    <w:rsid w:val="00960515"/>
    <w:rsid w:val="0096077D"/>
    <w:rsid w:val="00960796"/>
    <w:rsid w:val="00961142"/>
    <w:rsid w:val="00961903"/>
    <w:rsid w:val="00961B67"/>
    <w:rsid w:val="00961F3F"/>
    <w:rsid w:val="00962323"/>
    <w:rsid w:val="0096238E"/>
    <w:rsid w:val="009626A2"/>
    <w:rsid w:val="009629DD"/>
    <w:rsid w:val="00962BA5"/>
    <w:rsid w:val="00962C64"/>
    <w:rsid w:val="00962CFA"/>
    <w:rsid w:val="00963396"/>
    <w:rsid w:val="00963BCA"/>
    <w:rsid w:val="00963C8B"/>
    <w:rsid w:val="00963C94"/>
    <w:rsid w:val="0096409D"/>
    <w:rsid w:val="00964439"/>
    <w:rsid w:val="00964B52"/>
    <w:rsid w:val="00965121"/>
    <w:rsid w:val="0096565F"/>
    <w:rsid w:val="00965DEB"/>
    <w:rsid w:val="00966356"/>
    <w:rsid w:val="0096669E"/>
    <w:rsid w:val="00966AA0"/>
    <w:rsid w:val="00966AFE"/>
    <w:rsid w:val="00966B9E"/>
    <w:rsid w:val="00966E00"/>
    <w:rsid w:val="00967B23"/>
    <w:rsid w:val="00967E8B"/>
    <w:rsid w:val="00967F29"/>
    <w:rsid w:val="00967FB7"/>
    <w:rsid w:val="00970086"/>
    <w:rsid w:val="009700A0"/>
    <w:rsid w:val="009704AA"/>
    <w:rsid w:val="00970D22"/>
    <w:rsid w:val="00970E41"/>
    <w:rsid w:val="00971252"/>
    <w:rsid w:val="0097147E"/>
    <w:rsid w:val="0097184C"/>
    <w:rsid w:val="00971D31"/>
    <w:rsid w:val="00972404"/>
    <w:rsid w:val="00972894"/>
    <w:rsid w:val="00972E16"/>
    <w:rsid w:val="00972E45"/>
    <w:rsid w:val="00972F21"/>
    <w:rsid w:val="009734E1"/>
    <w:rsid w:val="00973610"/>
    <w:rsid w:val="00973C44"/>
    <w:rsid w:val="00974EAD"/>
    <w:rsid w:val="00975150"/>
    <w:rsid w:val="00975583"/>
    <w:rsid w:val="009755EA"/>
    <w:rsid w:val="0097575F"/>
    <w:rsid w:val="00975B57"/>
    <w:rsid w:val="00976157"/>
    <w:rsid w:val="009763C7"/>
    <w:rsid w:val="009764EC"/>
    <w:rsid w:val="00976D9E"/>
    <w:rsid w:val="009772E6"/>
    <w:rsid w:val="00977371"/>
    <w:rsid w:val="00977560"/>
    <w:rsid w:val="0097773D"/>
    <w:rsid w:val="00977853"/>
    <w:rsid w:val="0098005E"/>
    <w:rsid w:val="00980193"/>
    <w:rsid w:val="009801EA"/>
    <w:rsid w:val="00980861"/>
    <w:rsid w:val="00980ACF"/>
    <w:rsid w:val="00980FB6"/>
    <w:rsid w:val="00981CDB"/>
    <w:rsid w:val="00982C20"/>
    <w:rsid w:val="009836B4"/>
    <w:rsid w:val="0098415C"/>
    <w:rsid w:val="009845F3"/>
    <w:rsid w:val="00984723"/>
    <w:rsid w:val="0098477F"/>
    <w:rsid w:val="009854CC"/>
    <w:rsid w:val="00985A6B"/>
    <w:rsid w:val="00985B62"/>
    <w:rsid w:val="009869F2"/>
    <w:rsid w:val="00986AA3"/>
    <w:rsid w:val="00986D81"/>
    <w:rsid w:val="00986E84"/>
    <w:rsid w:val="00986EBA"/>
    <w:rsid w:val="00987609"/>
    <w:rsid w:val="009876B9"/>
    <w:rsid w:val="009876C9"/>
    <w:rsid w:val="00987776"/>
    <w:rsid w:val="00987B12"/>
    <w:rsid w:val="00987CE7"/>
    <w:rsid w:val="00987DB5"/>
    <w:rsid w:val="00990258"/>
    <w:rsid w:val="00990398"/>
    <w:rsid w:val="00990FE6"/>
    <w:rsid w:val="009919CE"/>
    <w:rsid w:val="00992065"/>
    <w:rsid w:val="00992429"/>
    <w:rsid w:val="00992887"/>
    <w:rsid w:val="00992C01"/>
    <w:rsid w:val="009939B2"/>
    <w:rsid w:val="009939EE"/>
    <w:rsid w:val="00993CB6"/>
    <w:rsid w:val="00994C51"/>
    <w:rsid w:val="0099507B"/>
    <w:rsid w:val="009953DD"/>
    <w:rsid w:val="0099581F"/>
    <w:rsid w:val="009958B8"/>
    <w:rsid w:val="00995D2F"/>
    <w:rsid w:val="00996345"/>
    <w:rsid w:val="009964FE"/>
    <w:rsid w:val="00996B9A"/>
    <w:rsid w:val="00996DDE"/>
    <w:rsid w:val="009977DF"/>
    <w:rsid w:val="00997885"/>
    <w:rsid w:val="00997D7A"/>
    <w:rsid w:val="009A01AD"/>
    <w:rsid w:val="009A0370"/>
    <w:rsid w:val="009A12A5"/>
    <w:rsid w:val="009A2147"/>
    <w:rsid w:val="009A25BD"/>
    <w:rsid w:val="009A2CCA"/>
    <w:rsid w:val="009A4186"/>
    <w:rsid w:val="009A5198"/>
    <w:rsid w:val="009A55D0"/>
    <w:rsid w:val="009A5D88"/>
    <w:rsid w:val="009A5E18"/>
    <w:rsid w:val="009A63C8"/>
    <w:rsid w:val="009A6A2C"/>
    <w:rsid w:val="009A7388"/>
    <w:rsid w:val="009A7608"/>
    <w:rsid w:val="009A7B3C"/>
    <w:rsid w:val="009A7C80"/>
    <w:rsid w:val="009A7C8A"/>
    <w:rsid w:val="009A7D16"/>
    <w:rsid w:val="009A7FCD"/>
    <w:rsid w:val="009B0085"/>
    <w:rsid w:val="009B022A"/>
    <w:rsid w:val="009B02BC"/>
    <w:rsid w:val="009B07CB"/>
    <w:rsid w:val="009B129B"/>
    <w:rsid w:val="009B1B17"/>
    <w:rsid w:val="009B1B80"/>
    <w:rsid w:val="009B1C61"/>
    <w:rsid w:val="009B1DDA"/>
    <w:rsid w:val="009B1F09"/>
    <w:rsid w:val="009B1FE1"/>
    <w:rsid w:val="009B2057"/>
    <w:rsid w:val="009B24FE"/>
    <w:rsid w:val="009B2B66"/>
    <w:rsid w:val="009B2D87"/>
    <w:rsid w:val="009B30C4"/>
    <w:rsid w:val="009B359E"/>
    <w:rsid w:val="009B3AA3"/>
    <w:rsid w:val="009B3D36"/>
    <w:rsid w:val="009B3E92"/>
    <w:rsid w:val="009B4532"/>
    <w:rsid w:val="009B4762"/>
    <w:rsid w:val="009B4A8C"/>
    <w:rsid w:val="009B521C"/>
    <w:rsid w:val="009B5419"/>
    <w:rsid w:val="009B5689"/>
    <w:rsid w:val="009B5BB4"/>
    <w:rsid w:val="009B61B6"/>
    <w:rsid w:val="009B786A"/>
    <w:rsid w:val="009C05A1"/>
    <w:rsid w:val="009C0BA2"/>
    <w:rsid w:val="009C0FB2"/>
    <w:rsid w:val="009C118F"/>
    <w:rsid w:val="009C1821"/>
    <w:rsid w:val="009C1FE6"/>
    <w:rsid w:val="009C240B"/>
    <w:rsid w:val="009C28FC"/>
    <w:rsid w:val="009C382A"/>
    <w:rsid w:val="009C3BA4"/>
    <w:rsid w:val="009C405C"/>
    <w:rsid w:val="009C45AE"/>
    <w:rsid w:val="009C4DB6"/>
    <w:rsid w:val="009C5127"/>
    <w:rsid w:val="009C515E"/>
    <w:rsid w:val="009C51AC"/>
    <w:rsid w:val="009C58EE"/>
    <w:rsid w:val="009C59F7"/>
    <w:rsid w:val="009C7875"/>
    <w:rsid w:val="009C7ABB"/>
    <w:rsid w:val="009C7C0C"/>
    <w:rsid w:val="009C7D37"/>
    <w:rsid w:val="009D0593"/>
    <w:rsid w:val="009D05FD"/>
    <w:rsid w:val="009D07AA"/>
    <w:rsid w:val="009D1ECC"/>
    <w:rsid w:val="009D2040"/>
    <w:rsid w:val="009D233D"/>
    <w:rsid w:val="009D2E75"/>
    <w:rsid w:val="009D2E8F"/>
    <w:rsid w:val="009D2F43"/>
    <w:rsid w:val="009D37A9"/>
    <w:rsid w:val="009D3A5C"/>
    <w:rsid w:val="009D4003"/>
    <w:rsid w:val="009D4D62"/>
    <w:rsid w:val="009D53FD"/>
    <w:rsid w:val="009D5C3F"/>
    <w:rsid w:val="009D625D"/>
    <w:rsid w:val="009D64B0"/>
    <w:rsid w:val="009D7CE4"/>
    <w:rsid w:val="009D7FF5"/>
    <w:rsid w:val="009E07F7"/>
    <w:rsid w:val="009E0913"/>
    <w:rsid w:val="009E19EE"/>
    <w:rsid w:val="009E1C9F"/>
    <w:rsid w:val="009E212A"/>
    <w:rsid w:val="009E21C6"/>
    <w:rsid w:val="009E247F"/>
    <w:rsid w:val="009E27E6"/>
    <w:rsid w:val="009E2AF9"/>
    <w:rsid w:val="009E2B48"/>
    <w:rsid w:val="009E3AEA"/>
    <w:rsid w:val="009E3CD7"/>
    <w:rsid w:val="009E42D9"/>
    <w:rsid w:val="009E4EE7"/>
    <w:rsid w:val="009E52C5"/>
    <w:rsid w:val="009E551A"/>
    <w:rsid w:val="009E5D0E"/>
    <w:rsid w:val="009E5F7A"/>
    <w:rsid w:val="009E60D4"/>
    <w:rsid w:val="009E686F"/>
    <w:rsid w:val="009E724B"/>
    <w:rsid w:val="009E7917"/>
    <w:rsid w:val="009E7D09"/>
    <w:rsid w:val="009E7EDA"/>
    <w:rsid w:val="009F0180"/>
    <w:rsid w:val="009F08E8"/>
    <w:rsid w:val="009F1A44"/>
    <w:rsid w:val="009F2555"/>
    <w:rsid w:val="009F2730"/>
    <w:rsid w:val="009F31E9"/>
    <w:rsid w:val="009F3803"/>
    <w:rsid w:val="009F3B39"/>
    <w:rsid w:val="009F3B70"/>
    <w:rsid w:val="009F3E88"/>
    <w:rsid w:val="009F4BEF"/>
    <w:rsid w:val="009F4EE6"/>
    <w:rsid w:val="009F56D4"/>
    <w:rsid w:val="009F572B"/>
    <w:rsid w:val="009F5F52"/>
    <w:rsid w:val="009F61B2"/>
    <w:rsid w:val="009F63ED"/>
    <w:rsid w:val="009F6402"/>
    <w:rsid w:val="009F670C"/>
    <w:rsid w:val="009F67D6"/>
    <w:rsid w:val="009F6C86"/>
    <w:rsid w:val="009F6CF3"/>
    <w:rsid w:val="009F6DE9"/>
    <w:rsid w:val="009F6E91"/>
    <w:rsid w:val="009F72DF"/>
    <w:rsid w:val="009F7E6E"/>
    <w:rsid w:val="00A00906"/>
    <w:rsid w:val="00A00A1A"/>
    <w:rsid w:val="00A01040"/>
    <w:rsid w:val="00A01244"/>
    <w:rsid w:val="00A01537"/>
    <w:rsid w:val="00A01677"/>
    <w:rsid w:val="00A0251B"/>
    <w:rsid w:val="00A0309C"/>
    <w:rsid w:val="00A03232"/>
    <w:rsid w:val="00A03361"/>
    <w:rsid w:val="00A03757"/>
    <w:rsid w:val="00A04260"/>
    <w:rsid w:val="00A043AF"/>
    <w:rsid w:val="00A043BA"/>
    <w:rsid w:val="00A047D0"/>
    <w:rsid w:val="00A04B20"/>
    <w:rsid w:val="00A04FDE"/>
    <w:rsid w:val="00A0531E"/>
    <w:rsid w:val="00A05B31"/>
    <w:rsid w:val="00A05CC3"/>
    <w:rsid w:val="00A05D9C"/>
    <w:rsid w:val="00A062C6"/>
    <w:rsid w:val="00A06D63"/>
    <w:rsid w:val="00A07531"/>
    <w:rsid w:val="00A07911"/>
    <w:rsid w:val="00A07C3C"/>
    <w:rsid w:val="00A104C0"/>
    <w:rsid w:val="00A10787"/>
    <w:rsid w:val="00A1089D"/>
    <w:rsid w:val="00A110BC"/>
    <w:rsid w:val="00A117C1"/>
    <w:rsid w:val="00A11C23"/>
    <w:rsid w:val="00A11F37"/>
    <w:rsid w:val="00A12A0A"/>
    <w:rsid w:val="00A12A9D"/>
    <w:rsid w:val="00A12DCB"/>
    <w:rsid w:val="00A13642"/>
    <w:rsid w:val="00A1390F"/>
    <w:rsid w:val="00A13D3A"/>
    <w:rsid w:val="00A14893"/>
    <w:rsid w:val="00A14C91"/>
    <w:rsid w:val="00A14F04"/>
    <w:rsid w:val="00A14FBD"/>
    <w:rsid w:val="00A1514A"/>
    <w:rsid w:val="00A1527E"/>
    <w:rsid w:val="00A15371"/>
    <w:rsid w:val="00A157BB"/>
    <w:rsid w:val="00A15C55"/>
    <w:rsid w:val="00A15D16"/>
    <w:rsid w:val="00A16764"/>
    <w:rsid w:val="00A1689A"/>
    <w:rsid w:val="00A17157"/>
    <w:rsid w:val="00A172CF"/>
    <w:rsid w:val="00A17558"/>
    <w:rsid w:val="00A17AA4"/>
    <w:rsid w:val="00A17D13"/>
    <w:rsid w:val="00A203A5"/>
    <w:rsid w:val="00A2062D"/>
    <w:rsid w:val="00A20983"/>
    <w:rsid w:val="00A211E4"/>
    <w:rsid w:val="00A21324"/>
    <w:rsid w:val="00A218EE"/>
    <w:rsid w:val="00A21C31"/>
    <w:rsid w:val="00A21DEF"/>
    <w:rsid w:val="00A21F0F"/>
    <w:rsid w:val="00A224A1"/>
    <w:rsid w:val="00A2274E"/>
    <w:rsid w:val="00A22ACA"/>
    <w:rsid w:val="00A22C3D"/>
    <w:rsid w:val="00A22D7C"/>
    <w:rsid w:val="00A22E33"/>
    <w:rsid w:val="00A234DE"/>
    <w:rsid w:val="00A235E1"/>
    <w:rsid w:val="00A23637"/>
    <w:rsid w:val="00A2378C"/>
    <w:rsid w:val="00A23C7E"/>
    <w:rsid w:val="00A2428C"/>
    <w:rsid w:val="00A2496E"/>
    <w:rsid w:val="00A24EA6"/>
    <w:rsid w:val="00A24F5E"/>
    <w:rsid w:val="00A24F71"/>
    <w:rsid w:val="00A25058"/>
    <w:rsid w:val="00A25270"/>
    <w:rsid w:val="00A25333"/>
    <w:rsid w:val="00A25437"/>
    <w:rsid w:val="00A2555C"/>
    <w:rsid w:val="00A258D8"/>
    <w:rsid w:val="00A2636A"/>
    <w:rsid w:val="00A27254"/>
    <w:rsid w:val="00A27396"/>
    <w:rsid w:val="00A2744E"/>
    <w:rsid w:val="00A27F95"/>
    <w:rsid w:val="00A301F1"/>
    <w:rsid w:val="00A30394"/>
    <w:rsid w:val="00A306D6"/>
    <w:rsid w:val="00A30EC1"/>
    <w:rsid w:val="00A30F4F"/>
    <w:rsid w:val="00A31582"/>
    <w:rsid w:val="00A31660"/>
    <w:rsid w:val="00A31823"/>
    <w:rsid w:val="00A31AE1"/>
    <w:rsid w:val="00A31D7B"/>
    <w:rsid w:val="00A32629"/>
    <w:rsid w:val="00A3360D"/>
    <w:rsid w:val="00A33D77"/>
    <w:rsid w:val="00A34050"/>
    <w:rsid w:val="00A3467B"/>
    <w:rsid w:val="00A34B46"/>
    <w:rsid w:val="00A34C32"/>
    <w:rsid w:val="00A35100"/>
    <w:rsid w:val="00A35101"/>
    <w:rsid w:val="00A35247"/>
    <w:rsid w:val="00A35595"/>
    <w:rsid w:val="00A3589A"/>
    <w:rsid w:val="00A35E54"/>
    <w:rsid w:val="00A361C6"/>
    <w:rsid w:val="00A36229"/>
    <w:rsid w:val="00A36449"/>
    <w:rsid w:val="00A367AF"/>
    <w:rsid w:val="00A36A2C"/>
    <w:rsid w:val="00A36A48"/>
    <w:rsid w:val="00A36F8D"/>
    <w:rsid w:val="00A378CF"/>
    <w:rsid w:val="00A37CE2"/>
    <w:rsid w:val="00A40C70"/>
    <w:rsid w:val="00A40CFF"/>
    <w:rsid w:val="00A411E0"/>
    <w:rsid w:val="00A4124D"/>
    <w:rsid w:val="00A41591"/>
    <w:rsid w:val="00A416A7"/>
    <w:rsid w:val="00A4171F"/>
    <w:rsid w:val="00A41A90"/>
    <w:rsid w:val="00A41F15"/>
    <w:rsid w:val="00A4228E"/>
    <w:rsid w:val="00A42640"/>
    <w:rsid w:val="00A43575"/>
    <w:rsid w:val="00A4386E"/>
    <w:rsid w:val="00A438B5"/>
    <w:rsid w:val="00A43BF1"/>
    <w:rsid w:val="00A43F04"/>
    <w:rsid w:val="00A43FD4"/>
    <w:rsid w:val="00A44DAF"/>
    <w:rsid w:val="00A44E6D"/>
    <w:rsid w:val="00A45050"/>
    <w:rsid w:val="00A45115"/>
    <w:rsid w:val="00A45CA5"/>
    <w:rsid w:val="00A45D38"/>
    <w:rsid w:val="00A45EC8"/>
    <w:rsid w:val="00A466BC"/>
    <w:rsid w:val="00A466EA"/>
    <w:rsid w:val="00A466FF"/>
    <w:rsid w:val="00A46864"/>
    <w:rsid w:val="00A46AA8"/>
    <w:rsid w:val="00A46C2B"/>
    <w:rsid w:val="00A472E9"/>
    <w:rsid w:val="00A47672"/>
    <w:rsid w:val="00A47674"/>
    <w:rsid w:val="00A4779E"/>
    <w:rsid w:val="00A47DA2"/>
    <w:rsid w:val="00A50526"/>
    <w:rsid w:val="00A5182B"/>
    <w:rsid w:val="00A51CAC"/>
    <w:rsid w:val="00A524C3"/>
    <w:rsid w:val="00A52684"/>
    <w:rsid w:val="00A52912"/>
    <w:rsid w:val="00A52AC5"/>
    <w:rsid w:val="00A52AED"/>
    <w:rsid w:val="00A52D0B"/>
    <w:rsid w:val="00A52DB0"/>
    <w:rsid w:val="00A52EA7"/>
    <w:rsid w:val="00A5305C"/>
    <w:rsid w:val="00A531BB"/>
    <w:rsid w:val="00A531DF"/>
    <w:rsid w:val="00A53498"/>
    <w:rsid w:val="00A534BF"/>
    <w:rsid w:val="00A53585"/>
    <w:rsid w:val="00A53740"/>
    <w:rsid w:val="00A5382A"/>
    <w:rsid w:val="00A53947"/>
    <w:rsid w:val="00A53A8D"/>
    <w:rsid w:val="00A541FD"/>
    <w:rsid w:val="00A54A1A"/>
    <w:rsid w:val="00A54A53"/>
    <w:rsid w:val="00A55493"/>
    <w:rsid w:val="00A55906"/>
    <w:rsid w:val="00A55A58"/>
    <w:rsid w:val="00A5634C"/>
    <w:rsid w:val="00A56BB3"/>
    <w:rsid w:val="00A571EE"/>
    <w:rsid w:val="00A57415"/>
    <w:rsid w:val="00A577A1"/>
    <w:rsid w:val="00A57A0D"/>
    <w:rsid w:val="00A57DCA"/>
    <w:rsid w:val="00A57EEA"/>
    <w:rsid w:val="00A60352"/>
    <w:rsid w:val="00A60FDB"/>
    <w:rsid w:val="00A61362"/>
    <w:rsid w:val="00A6197B"/>
    <w:rsid w:val="00A61F99"/>
    <w:rsid w:val="00A6248A"/>
    <w:rsid w:val="00A62661"/>
    <w:rsid w:val="00A628D1"/>
    <w:rsid w:val="00A630BE"/>
    <w:rsid w:val="00A63417"/>
    <w:rsid w:val="00A6366D"/>
    <w:rsid w:val="00A63D0C"/>
    <w:rsid w:val="00A6408F"/>
    <w:rsid w:val="00A64148"/>
    <w:rsid w:val="00A64E42"/>
    <w:rsid w:val="00A64EE1"/>
    <w:rsid w:val="00A658C8"/>
    <w:rsid w:val="00A65A11"/>
    <w:rsid w:val="00A65E12"/>
    <w:rsid w:val="00A66279"/>
    <w:rsid w:val="00A66D24"/>
    <w:rsid w:val="00A67035"/>
    <w:rsid w:val="00A6704D"/>
    <w:rsid w:val="00A67126"/>
    <w:rsid w:val="00A67271"/>
    <w:rsid w:val="00A673E7"/>
    <w:rsid w:val="00A6776A"/>
    <w:rsid w:val="00A6799B"/>
    <w:rsid w:val="00A67A01"/>
    <w:rsid w:val="00A67FE2"/>
    <w:rsid w:val="00A67FF7"/>
    <w:rsid w:val="00A706E9"/>
    <w:rsid w:val="00A709F2"/>
    <w:rsid w:val="00A70A8C"/>
    <w:rsid w:val="00A7124D"/>
    <w:rsid w:val="00A7128D"/>
    <w:rsid w:val="00A7153C"/>
    <w:rsid w:val="00A726F7"/>
    <w:rsid w:val="00A730DA"/>
    <w:rsid w:val="00A73308"/>
    <w:rsid w:val="00A73A3E"/>
    <w:rsid w:val="00A73A72"/>
    <w:rsid w:val="00A74291"/>
    <w:rsid w:val="00A74352"/>
    <w:rsid w:val="00A74686"/>
    <w:rsid w:val="00A749CC"/>
    <w:rsid w:val="00A74C7F"/>
    <w:rsid w:val="00A74DE3"/>
    <w:rsid w:val="00A750A4"/>
    <w:rsid w:val="00A757C8"/>
    <w:rsid w:val="00A75ED2"/>
    <w:rsid w:val="00A761CE"/>
    <w:rsid w:val="00A762A4"/>
    <w:rsid w:val="00A7631C"/>
    <w:rsid w:val="00A76AB1"/>
    <w:rsid w:val="00A76F8F"/>
    <w:rsid w:val="00A80795"/>
    <w:rsid w:val="00A811B5"/>
    <w:rsid w:val="00A813B6"/>
    <w:rsid w:val="00A8182D"/>
    <w:rsid w:val="00A81CCB"/>
    <w:rsid w:val="00A81DE7"/>
    <w:rsid w:val="00A81F94"/>
    <w:rsid w:val="00A8330C"/>
    <w:rsid w:val="00A844BD"/>
    <w:rsid w:val="00A84917"/>
    <w:rsid w:val="00A84D48"/>
    <w:rsid w:val="00A850CD"/>
    <w:rsid w:val="00A8520D"/>
    <w:rsid w:val="00A85AB6"/>
    <w:rsid w:val="00A8606C"/>
    <w:rsid w:val="00A865AE"/>
    <w:rsid w:val="00A86758"/>
    <w:rsid w:val="00A869CB"/>
    <w:rsid w:val="00A86E3B"/>
    <w:rsid w:val="00A86E60"/>
    <w:rsid w:val="00A8725D"/>
    <w:rsid w:val="00A87299"/>
    <w:rsid w:val="00A87CAE"/>
    <w:rsid w:val="00A87DC6"/>
    <w:rsid w:val="00A9032F"/>
    <w:rsid w:val="00A9053C"/>
    <w:rsid w:val="00A90EF8"/>
    <w:rsid w:val="00A913DF"/>
    <w:rsid w:val="00A91D0F"/>
    <w:rsid w:val="00A920BD"/>
    <w:rsid w:val="00A92CE3"/>
    <w:rsid w:val="00A92E9E"/>
    <w:rsid w:val="00A933B5"/>
    <w:rsid w:val="00A933D4"/>
    <w:rsid w:val="00A944CC"/>
    <w:rsid w:val="00A94558"/>
    <w:rsid w:val="00A94689"/>
    <w:rsid w:val="00A94751"/>
    <w:rsid w:val="00A94D2B"/>
    <w:rsid w:val="00A95408"/>
    <w:rsid w:val="00A956D0"/>
    <w:rsid w:val="00A96047"/>
    <w:rsid w:val="00A964C5"/>
    <w:rsid w:val="00A96811"/>
    <w:rsid w:val="00A9697D"/>
    <w:rsid w:val="00A969B3"/>
    <w:rsid w:val="00A96BD8"/>
    <w:rsid w:val="00A974FB"/>
    <w:rsid w:val="00A97781"/>
    <w:rsid w:val="00AA011D"/>
    <w:rsid w:val="00AA0278"/>
    <w:rsid w:val="00AA0838"/>
    <w:rsid w:val="00AA0896"/>
    <w:rsid w:val="00AA0987"/>
    <w:rsid w:val="00AA0A52"/>
    <w:rsid w:val="00AA0A95"/>
    <w:rsid w:val="00AA0AE3"/>
    <w:rsid w:val="00AA148F"/>
    <w:rsid w:val="00AA156C"/>
    <w:rsid w:val="00AA1D28"/>
    <w:rsid w:val="00AA2197"/>
    <w:rsid w:val="00AA23BF"/>
    <w:rsid w:val="00AA2EA4"/>
    <w:rsid w:val="00AA351B"/>
    <w:rsid w:val="00AA3F4F"/>
    <w:rsid w:val="00AA4082"/>
    <w:rsid w:val="00AA4213"/>
    <w:rsid w:val="00AA4B2D"/>
    <w:rsid w:val="00AA4B41"/>
    <w:rsid w:val="00AA5F7B"/>
    <w:rsid w:val="00AA628F"/>
    <w:rsid w:val="00AA66C4"/>
    <w:rsid w:val="00AA68E1"/>
    <w:rsid w:val="00AA6F35"/>
    <w:rsid w:val="00AA70F3"/>
    <w:rsid w:val="00AA7116"/>
    <w:rsid w:val="00AA754D"/>
    <w:rsid w:val="00AA7567"/>
    <w:rsid w:val="00AA7588"/>
    <w:rsid w:val="00AA7BBC"/>
    <w:rsid w:val="00AA7CF7"/>
    <w:rsid w:val="00AA7E03"/>
    <w:rsid w:val="00AA7FE6"/>
    <w:rsid w:val="00AB0072"/>
    <w:rsid w:val="00AB0581"/>
    <w:rsid w:val="00AB065C"/>
    <w:rsid w:val="00AB06FF"/>
    <w:rsid w:val="00AB0947"/>
    <w:rsid w:val="00AB10CE"/>
    <w:rsid w:val="00AB11D0"/>
    <w:rsid w:val="00AB1B55"/>
    <w:rsid w:val="00AB1C93"/>
    <w:rsid w:val="00AB2209"/>
    <w:rsid w:val="00AB2645"/>
    <w:rsid w:val="00AB3032"/>
    <w:rsid w:val="00AB318D"/>
    <w:rsid w:val="00AB324D"/>
    <w:rsid w:val="00AB3373"/>
    <w:rsid w:val="00AB33CD"/>
    <w:rsid w:val="00AB3408"/>
    <w:rsid w:val="00AB34C0"/>
    <w:rsid w:val="00AB3690"/>
    <w:rsid w:val="00AB38BF"/>
    <w:rsid w:val="00AB3A1E"/>
    <w:rsid w:val="00AB3D39"/>
    <w:rsid w:val="00AB485B"/>
    <w:rsid w:val="00AB4BC2"/>
    <w:rsid w:val="00AB4F40"/>
    <w:rsid w:val="00AB4F8C"/>
    <w:rsid w:val="00AB5178"/>
    <w:rsid w:val="00AB5367"/>
    <w:rsid w:val="00AB57D1"/>
    <w:rsid w:val="00AB5E29"/>
    <w:rsid w:val="00AB7B6C"/>
    <w:rsid w:val="00AC0614"/>
    <w:rsid w:val="00AC07D3"/>
    <w:rsid w:val="00AC1950"/>
    <w:rsid w:val="00AC1E56"/>
    <w:rsid w:val="00AC1F65"/>
    <w:rsid w:val="00AC1F75"/>
    <w:rsid w:val="00AC2431"/>
    <w:rsid w:val="00AC25C0"/>
    <w:rsid w:val="00AC28B3"/>
    <w:rsid w:val="00AC2C83"/>
    <w:rsid w:val="00AC3259"/>
    <w:rsid w:val="00AC38B5"/>
    <w:rsid w:val="00AC3D54"/>
    <w:rsid w:val="00AC3E0B"/>
    <w:rsid w:val="00AC402E"/>
    <w:rsid w:val="00AC42D3"/>
    <w:rsid w:val="00AC4820"/>
    <w:rsid w:val="00AC4B30"/>
    <w:rsid w:val="00AC4BCF"/>
    <w:rsid w:val="00AC53EA"/>
    <w:rsid w:val="00AC5551"/>
    <w:rsid w:val="00AC55EC"/>
    <w:rsid w:val="00AC5728"/>
    <w:rsid w:val="00AC58B8"/>
    <w:rsid w:val="00AC5B7B"/>
    <w:rsid w:val="00AC6161"/>
    <w:rsid w:val="00AC61A7"/>
    <w:rsid w:val="00AC6264"/>
    <w:rsid w:val="00AC6C15"/>
    <w:rsid w:val="00AC7244"/>
    <w:rsid w:val="00AC7671"/>
    <w:rsid w:val="00AC7B48"/>
    <w:rsid w:val="00AC7F70"/>
    <w:rsid w:val="00AD0089"/>
    <w:rsid w:val="00AD052A"/>
    <w:rsid w:val="00AD0902"/>
    <w:rsid w:val="00AD0DE9"/>
    <w:rsid w:val="00AD1137"/>
    <w:rsid w:val="00AD1202"/>
    <w:rsid w:val="00AD13CB"/>
    <w:rsid w:val="00AD17C7"/>
    <w:rsid w:val="00AD1BCF"/>
    <w:rsid w:val="00AD220C"/>
    <w:rsid w:val="00AD244B"/>
    <w:rsid w:val="00AD27B0"/>
    <w:rsid w:val="00AD299B"/>
    <w:rsid w:val="00AD2DC4"/>
    <w:rsid w:val="00AD33B3"/>
    <w:rsid w:val="00AD3763"/>
    <w:rsid w:val="00AD3845"/>
    <w:rsid w:val="00AD424E"/>
    <w:rsid w:val="00AD4591"/>
    <w:rsid w:val="00AD4663"/>
    <w:rsid w:val="00AD4AD2"/>
    <w:rsid w:val="00AD4F1B"/>
    <w:rsid w:val="00AD5085"/>
    <w:rsid w:val="00AD51F8"/>
    <w:rsid w:val="00AD53BC"/>
    <w:rsid w:val="00AD561E"/>
    <w:rsid w:val="00AD589E"/>
    <w:rsid w:val="00AD5C4A"/>
    <w:rsid w:val="00AD5E3B"/>
    <w:rsid w:val="00AD60B7"/>
    <w:rsid w:val="00AD6346"/>
    <w:rsid w:val="00AD712D"/>
    <w:rsid w:val="00AD74C2"/>
    <w:rsid w:val="00AE02DD"/>
    <w:rsid w:val="00AE04DD"/>
    <w:rsid w:val="00AE08AB"/>
    <w:rsid w:val="00AE0A74"/>
    <w:rsid w:val="00AE1165"/>
    <w:rsid w:val="00AE11DF"/>
    <w:rsid w:val="00AE14FC"/>
    <w:rsid w:val="00AE1B93"/>
    <w:rsid w:val="00AE1BF0"/>
    <w:rsid w:val="00AE1D6D"/>
    <w:rsid w:val="00AE20C9"/>
    <w:rsid w:val="00AE25C2"/>
    <w:rsid w:val="00AE25D2"/>
    <w:rsid w:val="00AE270C"/>
    <w:rsid w:val="00AE2732"/>
    <w:rsid w:val="00AE296A"/>
    <w:rsid w:val="00AE3636"/>
    <w:rsid w:val="00AE3DE9"/>
    <w:rsid w:val="00AE41D9"/>
    <w:rsid w:val="00AE42F1"/>
    <w:rsid w:val="00AE44FC"/>
    <w:rsid w:val="00AE492E"/>
    <w:rsid w:val="00AE6485"/>
    <w:rsid w:val="00AE660E"/>
    <w:rsid w:val="00AE6EBD"/>
    <w:rsid w:val="00AE74C8"/>
    <w:rsid w:val="00AE7BB7"/>
    <w:rsid w:val="00AE7C1A"/>
    <w:rsid w:val="00AE7F5D"/>
    <w:rsid w:val="00AE7F65"/>
    <w:rsid w:val="00AF026B"/>
    <w:rsid w:val="00AF0CEA"/>
    <w:rsid w:val="00AF0DF7"/>
    <w:rsid w:val="00AF15DA"/>
    <w:rsid w:val="00AF1B6F"/>
    <w:rsid w:val="00AF1F8B"/>
    <w:rsid w:val="00AF306B"/>
    <w:rsid w:val="00AF320D"/>
    <w:rsid w:val="00AF3391"/>
    <w:rsid w:val="00AF40C4"/>
    <w:rsid w:val="00AF4582"/>
    <w:rsid w:val="00AF45F4"/>
    <w:rsid w:val="00AF481C"/>
    <w:rsid w:val="00AF4E0C"/>
    <w:rsid w:val="00AF54C1"/>
    <w:rsid w:val="00AF5912"/>
    <w:rsid w:val="00AF5A10"/>
    <w:rsid w:val="00AF6074"/>
    <w:rsid w:val="00AF6356"/>
    <w:rsid w:val="00AF6B3F"/>
    <w:rsid w:val="00AF6C89"/>
    <w:rsid w:val="00AF6D1C"/>
    <w:rsid w:val="00AF6F4C"/>
    <w:rsid w:val="00AF7F2A"/>
    <w:rsid w:val="00B00157"/>
    <w:rsid w:val="00B007EE"/>
    <w:rsid w:val="00B00F76"/>
    <w:rsid w:val="00B016F1"/>
    <w:rsid w:val="00B016FC"/>
    <w:rsid w:val="00B029D0"/>
    <w:rsid w:val="00B02B21"/>
    <w:rsid w:val="00B03B72"/>
    <w:rsid w:val="00B043FD"/>
    <w:rsid w:val="00B04455"/>
    <w:rsid w:val="00B05431"/>
    <w:rsid w:val="00B058A1"/>
    <w:rsid w:val="00B05F67"/>
    <w:rsid w:val="00B060C6"/>
    <w:rsid w:val="00B06AF3"/>
    <w:rsid w:val="00B06BAD"/>
    <w:rsid w:val="00B06DF3"/>
    <w:rsid w:val="00B06F3E"/>
    <w:rsid w:val="00B072F4"/>
    <w:rsid w:val="00B07901"/>
    <w:rsid w:val="00B07B0D"/>
    <w:rsid w:val="00B07C60"/>
    <w:rsid w:val="00B10D5C"/>
    <w:rsid w:val="00B10E16"/>
    <w:rsid w:val="00B1175C"/>
    <w:rsid w:val="00B117BE"/>
    <w:rsid w:val="00B117D1"/>
    <w:rsid w:val="00B1197C"/>
    <w:rsid w:val="00B12249"/>
    <w:rsid w:val="00B1234F"/>
    <w:rsid w:val="00B125EE"/>
    <w:rsid w:val="00B12E6D"/>
    <w:rsid w:val="00B14391"/>
    <w:rsid w:val="00B1453E"/>
    <w:rsid w:val="00B14553"/>
    <w:rsid w:val="00B147F7"/>
    <w:rsid w:val="00B160EB"/>
    <w:rsid w:val="00B16543"/>
    <w:rsid w:val="00B16658"/>
    <w:rsid w:val="00B16741"/>
    <w:rsid w:val="00B16B21"/>
    <w:rsid w:val="00B16DA1"/>
    <w:rsid w:val="00B170C4"/>
    <w:rsid w:val="00B179D8"/>
    <w:rsid w:val="00B17AE4"/>
    <w:rsid w:val="00B17BF5"/>
    <w:rsid w:val="00B20197"/>
    <w:rsid w:val="00B20207"/>
    <w:rsid w:val="00B21000"/>
    <w:rsid w:val="00B2103C"/>
    <w:rsid w:val="00B21941"/>
    <w:rsid w:val="00B2210A"/>
    <w:rsid w:val="00B22432"/>
    <w:rsid w:val="00B224D0"/>
    <w:rsid w:val="00B22772"/>
    <w:rsid w:val="00B22782"/>
    <w:rsid w:val="00B23A58"/>
    <w:rsid w:val="00B23E44"/>
    <w:rsid w:val="00B24466"/>
    <w:rsid w:val="00B244EB"/>
    <w:rsid w:val="00B24581"/>
    <w:rsid w:val="00B2458C"/>
    <w:rsid w:val="00B24C2C"/>
    <w:rsid w:val="00B24D61"/>
    <w:rsid w:val="00B24DFB"/>
    <w:rsid w:val="00B25087"/>
    <w:rsid w:val="00B252F8"/>
    <w:rsid w:val="00B2532B"/>
    <w:rsid w:val="00B253A3"/>
    <w:rsid w:val="00B25769"/>
    <w:rsid w:val="00B258ED"/>
    <w:rsid w:val="00B25FEA"/>
    <w:rsid w:val="00B264C7"/>
    <w:rsid w:val="00B2651F"/>
    <w:rsid w:val="00B26648"/>
    <w:rsid w:val="00B26C08"/>
    <w:rsid w:val="00B26D2E"/>
    <w:rsid w:val="00B26D5F"/>
    <w:rsid w:val="00B26E60"/>
    <w:rsid w:val="00B27332"/>
    <w:rsid w:val="00B2782D"/>
    <w:rsid w:val="00B27A36"/>
    <w:rsid w:val="00B27F02"/>
    <w:rsid w:val="00B3016E"/>
    <w:rsid w:val="00B3047F"/>
    <w:rsid w:val="00B30A0C"/>
    <w:rsid w:val="00B312B6"/>
    <w:rsid w:val="00B31340"/>
    <w:rsid w:val="00B316DB"/>
    <w:rsid w:val="00B31A72"/>
    <w:rsid w:val="00B32454"/>
    <w:rsid w:val="00B325E0"/>
    <w:rsid w:val="00B327E1"/>
    <w:rsid w:val="00B32E68"/>
    <w:rsid w:val="00B3331D"/>
    <w:rsid w:val="00B333AB"/>
    <w:rsid w:val="00B339CC"/>
    <w:rsid w:val="00B33A15"/>
    <w:rsid w:val="00B33E3E"/>
    <w:rsid w:val="00B34176"/>
    <w:rsid w:val="00B34936"/>
    <w:rsid w:val="00B349BE"/>
    <w:rsid w:val="00B34B83"/>
    <w:rsid w:val="00B34D6B"/>
    <w:rsid w:val="00B35A79"/>
    <w:rsid w:val="00B35AAC"/>
    <w:rsid w:val="00B35E73"/>
    <w:rsid w:val="00B36053"/>
    <w:rsid w:val="00B36F04"/>
    <w:rsid w:val="00B37042"/>
    <w:rsid w:val="00B404E7"/>
    <w:rsid w:val="00B40529"/>
    <w:rsid w:val="00B40BBE"/>
    <w:rsid w:val="00B40F49"/>
    <w:rsid w:val="00B416F3"/>
    <w:rsid w:val="00B420AE"/>
    <w:rsid w:val="00B4262D"/>
    <w:rsid w:val="00B42779"/>
    <w:rsid w:val="00B42A30"/>
    <w:rsid w:val="00B42C15"/>
    <w:rsid w:val="00B42D07"/>
    <w:rsid w:val="00B435D2"/>
    <w:rsid w:val="00B43892"/>
    <w:rsid w:val="00B43A4E"/>
    <w:rsid w:val="00B44158"/>
    <w:rsid w:val="00B44264"/>
    <w:rsid w:val="00B442E5"/>
    <w:rsid w:val="00B44434"/>
    <w:rsid w:val="00B446EC"/>
    <w:rsid w:val="00B44B8C"/>
    <w:rsid w:val="00B44CA2"/>
    <w:rsid w:val="00B44EBA"/>
    <w:rsid w:val="00B450B6"/>
    <w:rsid w:val="00B4556B"/>
    <w:rsid w:val="00B45587"/>
    <w:rsid w:val="00B45767"/>
    <w:rsid w:val="00B45FA0"/>
    <w:rsid w:val="00B46024"/>
    <w:rsid w:val="00B46933"/>
    <w:rsid w:val="00B471BD"/>
    <w:rsid w:val="00B4743C"/>
    <w:rsid w:val="00B47AF7"/>
    <w:rsid w:val="00B47BE9"/>
    <w:rsid w:val="00B47C96"/>
    <w:rsid w:val="00B50666"/>
    <w:rsid w:val="00B509E7"/>
    <w:rsid w:val="00B50AD8"/>
    <w:rsid w:val="00B5162E"/>
    <w:rsid w:val="00B52052"/>
    <w:rsid w:val="00B5209E"/>
    <w:rsid w:val="00B53297"/>
    <w:rsid w:val="00B535BC"/>
    <w:rsid w:val="00B53F84"/>
    <w:rsid w:val="00B543C0"/>
    <w:rsid w:val="00B544A3"/>
    <w:rsid w:val="00B54B76"/>
    <w:rsid w:val="00B54D77"/>
    <w:rsid w:val="00B54D85"/>
    <w:rsid w:val="00B559C9"/>
    <w:rsid w:val="00B55EEA"/>
    <w:rsid w:val="00B55F0C"/>
    <w:rsid w:val="00B5647F"/>
    <w:rsid w:val="00B570B4"/>
    <w:rsid w:val="00B57976"/>
    <w:rsid w:val="00B57F76"/>
    <w:rsid w:val="00B60016"/>
    <w:rsid w:val="00B602E6"/>
    <w:rsid w:val="00B60434"/>
    <w:rsid w:val="00B60860"/>
    <w:rsid w:val="00B60886"/>
    <w:rsid w:val="00B60CAB"/>
    <w:rsid w:val="00B61098"/>
    <w:rsid w:val="00B61120"/>
    <w:rsid w:val="00B61B35"/>
    <w:rsid w:val="00B61E2F"/>
    <w:rsid w:val="00B61FCD"/>
    <w:rsid w:val="00B621CF"/>
    <w:rsid w:val="00B621D9"/>
    <w:rsid w:val="00B629BC"/>
    <w:rsid w:val="00B62D05"/>
    <w:rsid w:val="00B63168"/>
    <w:rsid w:val="00B63219"/>
    <w:rsid w:val="00B634F9"/>
    <w:rsid w:val="00B6362B"/>
    <w:rsid w:val="00B63D83"/>
    <w:rsid w:val="00B640EC"/>
    <w:rsid w:val="00B6410D"/>
    <w:rsid w:val="00B641B8"/>
    <w:rsid w:val="00B64330"/>
    <w:rsid w:val="00B64DFB"/>
    <w:rsid w:val="00B653C8"/>
    <w:rsid w:val="00B65E61"/>
    <w:rsid w:val="00B65ED4"/>
    <w:rsid w:val="00B65FF6"/>
    <w:rsid w:val="00B669C0"/>
    <w:rsid w:val="00B66AB0"/>
    <w:rsid w:val="00B66DF5"/>
    <w:rsid w:val="00B66F17"/>
    <w:rsid w:val="00B675D8"/>
    <w:rsid w:val="00B7033F"/>
    <w:rsid w:val="00B70521"/>
    <w:rsid w:val="00B70671"/>
    <w:rsid w:val="00B707CC"/>
    <w:rsid w:val="00B708F5"/>
    <w:rsid w:val="00B709AC"/>
    <w:rsid w:val="00B7168A"/>
    <w:rsid w:val="00B716C0"/>
    <w:rsid w:val="00B7185B"/>
    <w:rsid w:val="00B71F83"/>
    <w:rsid w:val="00B722D5"/>
    <w:rsid w:val="00B72434"/>
    <w:rsid w:val="00B72804"/>
    <w:rsid w:val="00B72A40"/>
    <w:rsid w:val="00B72B3F"/>
    <w:rsid w:val="00B72BDB"/>
    <w:rsid w:val="00B73100"/>
    <w:rsid w:val="00B73A9C"/>
    <w:rsid w:val="00B741E1"/>
    <w:rsid w:val="00B743A2"/>
    <w:rsid w:val="00B744D3"/>
    <w:rsid w:val="00B74D60"/>
    <w:rsid w:val="00B74DB7"/>
    <w:rsid w:val="00B753D3"/>
    <w:rsid w:val="00B759F0"/>
    <w:rsid w:val="00B75D95"/>
    <w:rsid w:val="00B76AFB"/>
    <w:rsid w:val="00B771FE"/>
    <w:rsid w:val="00B7739C"/>
    <w:rsid w:val="00B774BE"/>
    <w:rsid w:val="00B808C5"/>
    <w:rsid w:val="00B80FD5"/>
    <w:rsid w:val="00B814D8"/>
    <w:rsid w:val="00B81975"/>
    <w:rsid w:val="00B81A23"/>
    <w:rsid w:val="00B82289"/>
    <w:rsid w:val="00B826B7"/>
    <w:rsid w:val="00B826DA"/>
    <w:rsid w:val="00B82DBE"/>
    <w:rsid w:val="00B83094"/>
    <w:rsid w:val="00B8316D"/>
    <w:rsid w:val="00B833E4"/>
    <w:rsid w:val="00B841C1"/>
    <w:rsid w:val="00B8494E"/>
    <w:rsid w:val="00B84A74"/>
    <w:rsid w:val="00B84C3D"/>
    <w:rsid w:val="00B853E6"/>
    <w:rsid w:val="00B861F2"/>
    <w:rsid w:val="00B863CD"/>
    <w:rsid w:val="00B86CFC"/>
    <w:rsid w:val="00B87A66"/>
    <w:rsid w:val="00B907A5"/>
    <w:rsid w:val="00B90A67"/>
    <w:rsid w:val="00B91589"/>
    <w:rsid w:val="00B92148"/>
    <w:rsid w:val="00B924F4"/>
    <w:rsid w:val="00B9268D"/>
    <w:rsid w:val="00B927A0"/>
    <w:rsid w:val="00B92A6A"/>
    <w:rsid w:val="00B92B3B"/>
    <w:rsid w:val="00B93143"/>
    <w:rsid w:val="00B93869"/>
    <w:rsid w:val="00B9386F"/>
    <w:rsid w:val="00B93FE2"/>
    <w:rsid w:val="00B9406E"/>
    <w:rsid w:val="00B94614"/>
    <w:rsid w:val="00B94B6F"/>
    <w:rsid w:val="00B9509C"/>
    <w:rsid w:val="00B95127"/>
    <w:rsid w:val="00B951D4"/>
    <w:rsid w:val="00B95E4E"/>
    <w:rsid w:val="00B96326"/>
    <w:rsid w:val="00B9703C"/>
    <w:rsid w:val="00B971E9"/>
    <w:rsid w:val="00B9767B"/>
    <w:rsid w:val="00B9782F"/>
    <w:rsid w:val="00B97F11"/>
    <w:rsid w:val="00BA0058"/>
    <w:rsid w:val="00BA02FE"/>
    <w:rsid w:val="00BA0A28"/>
    <w:rsid w:val="00BA0EC9"/>
    <w:rsid w:val="00BA0F51"/>
    <w:rsid w:val="00BA1226"/>
    <w:rsid w:val="00BA1335"/>
    <w:rsid w:val="00BA1771"/>
    <w:rsid w:val="00BA1815"/>
    <w:rsid w:val="00BA1F03"/>
    <w:rsid w:val="00BA20B0"/>
    <w:rsid w:val="00BA2523"/>
    <w:rsid w:val="00BA2B33"/>
    <w:rsid w:val="00BA32DB"/>
    <w:rsid w:val="00BA367D"/>
    <w:rsid w:val="00BA3A95"/>
    <w:rsid w:val="00BA3B11"/>
    <w:rsid w:val="00BA3ED3"/>
    <w:rsid w:val="00BA3FD5"/>
    <w:rsid w:val="00BA41F3"/>
    <w:rsid w:val="00BA4634"/>
    <w:rsid w:val="00BA4851"/>
    <w:rsid w:val="00BA4EF1"/>
    <w:rsid w:val="00BA52CE"/>
    <w:rsid w:val="00BA610E"/>
    <w:rsid w:val="00BA62AF"/>
    <w:rsid w:val="00BA62D4"/>
    <w:rsid w:val="00BA6C84"/>
    <w:rsid w:val="00BA7635"/>
    <w:rsid w:val="00BA7972"/>
    <w:rsid w:val="00BB06A9"/>
    <w:rsid w:val="00BB072C"/>
    <w:rsid w:val="00BB13D9"/>
    <w:rsid w:val="00BB1A14"/>
    <w:rsid w:val="00BB1DD7"/>
    <w:rsid w:val="00BB1F8D"/>
    <w:rsid w:val="00BB2077"/>
    <w:rsid w:val="00BB2614"/>
    <w:rsid w:val="00BB285A"/>
    <w:rsid w:val="00BB2CCF"/>
    <w:rsid w:val="00BB2D86"/>
    <w:rsid w:val="00BB2F2C"/>
    <w:rsid w:val="00BB3684"/>
    <w:rsid w:val="00BB3DCE"/>
    <w:rsid w:val="00BB3ED7"/>
    <w:rsid w:val="00BB3F91"/>
    <w:rsid w:val="00BB3FDA"/>
    <w:rsid w:val="00BB4B5C"/>
    <w:rsid w:val="00BB4F42"/>
    <w:rsid w:val="00BB5399"/>
    <w:rsid w:val="00BB69E1"/>
    <w:rsid w:val="00BB6D43"/>
    <w:rsid w:val="00BB6DAC"/>
    <w:rsid w:val="00BB6F91"/>
    <w:rsid w:val="00BB7057"/>
    <w:rsid w:val="00BB7204"/>
    <w:rsid w:val="00BB73B9"/>
    <w:rsid w:val="00BB78DE"/>
    <w:rsid w:val="00BB79A2"/>
    <w:rsid w:val="00BC06E4"/>
    <w:rsid w:val="00BC09ED"/>
    <w:rsid w:val="00BC11CA"/>
    <w:rsid w:val="00BC1AFC"/>
    <w:rsid w:val="00BC1B65"/>
    <w:rsid w:val="00BC1BDE"/>
    <w:rsid w:val="00BC1E93"/>
    <w:rsid w:val="00BC203C"/>
    <w:rsid w:val="00BC26C4"/>
    <w:rsid w:val="00BC2E3D"/>
    <w:rsid w:val="00BC31B3"/>
    <w:rsid w:val="00BC31F8"/>
    <w:rsid w:val="00BC3324"/>
    <w:rsid w:val="00BC3688"/>
    <w:rsid w:val="00BC3741"/>
    <w:rsid w:val="00BC3916"/>
    <w:rsid w:val="00BC392A"/>
    <w:rsid w:val="00BC3E32"/>
    <w:rsid w:val="00BC4410"/>
    <w:rsid w:val="00BC49AB"/>
    <w:rsid w:val="00BC4C27"/>
    <w:rsid w:val="00BC51BC"/>
    <w:rsid w:val="00BC573B"/>
    <w:rsid w:val="00BC57E9"/>
    <w:rsid w:val="00BC5A7E"/>
    <w:rsid w:val="00BC5D97"/>
    <w:rsid w:val="00BC63E3"/>
    <w:rsid w:val="00BC6538"/>
    <w:rsid w:val="00BC670D"/>
    <w:rsid w:val="00BC7636"/>
    <w:rsid w:val="00BD0356"/>
    <w:rsid w:val="00BD07B3"/>
    <w:rsid w:val="00BD0811"/>
    <w:rsid w:val="00BD0E28"/>
    <w:rsid w:val="00BD1852"/>
    <w:rsid w:val="00BD18F9"/>
    <w:rsid w:val="00BD19AB"/>
    <w:rsid w:val="00BD2891"/>
    <w:rsid w:val="00BD289D"/>
    <w:rsid w:val="00BD2D3D"/>
    <w:rsid w:val="00BD307A"/>
    <w:rsid w:val="00BD34DC"/>
    <w:rsid w:val="00BD34DE"/>
    <w:rsid w:val="00BD3ACE"/>
    <w:rsid w:val="00BD3B8F"/>
    <w:rsid w:val="00BD4070"/>
    <w:rsid w:val="00BD458C"/>
    <w:rsid w:val="00BD47BF"/>
    <w:rsid w:val="00BD4848"/>
    <w:rsid w:val="00BD49C1"/>
    <w:rsid w:val="00BD5B52"/>
    <w:rsid w:val="00BD5E81"/>
    <w:rsid w:val="00BD654A"/>
    <w:rsid w:val="00BD691A"/>
    <w:rsid w:val="00BD6C6A"/>
    <w:rsid w:val="00BD6F58"/>
    <w:rsid w:val="00BD6FC4"/>
    <w:rsid w:val="00BD7656"/>
    <w:rsid w:val="00BD786F"/>
    <w:rsid w:val="00BD791E"/>
    <w:rsid w:val="00BD7E59"/>
    <w:rsid w:val="00BE02A6"/>
    <w:rsid w:val="00BE0C7D"/>
    <w:rsid w:val="00BE17AF"/>
    <w:rsid w:val="00BE1A0A"/>
    <w:rsid w:val="00BE1B65"/>
    <w:rsid w:val="00BE1CE7"/>
    <w:rsid w:val="00BE1D02"/>
    <w:rsid w:val="00BE2149"/>
    <w:rsid w:val="00BE2D21"/>
    <w:rsid w:val="00BE2E12"/>
    <w:rsid w:val="00BE3D89"/>
    <w:rsid w:val="00BE4162"/>
    <w:rsid w:val="00BE44A0"/>
    <w:rsid w:val="00BE4FE3"/>
    <w:rsid w:val="00BE4FEF"/>
    <w:rsid w:val="00BE5039"/>
    <w:rsid w:val="00BE51AF"/>
    <w:rsid w:val="00BE520D"/>
    <w:rsid w:val="00BE5C86"/>
    <w:rsid w:val="00BE5F37"/>
    <w:rsid w:val="00BE642A"/>
    <w:rsid w:val="00BE655E"/>
    <w:rsid w:val="00BE694A"/>
    <w:rsid w:val="00BE69B4"/>
    <w:rsid w:val="00BE70A1"/>
    <w:rsid w:val="00BF0D78"/>
    <w:rsid w:val="00BF0F74"/>
    <w:rsid w:val="00BF1360"/>
    <w:rsid w:val="00BF1F32"/>
    <w:rsid w:val="00BF28CD"/>
    <w:rsid w:val="00BF2B4C"/>
    <w:rsid w:val="00BF2D15"/>
    <w:rsid w:val="00BF3B0B"/>
    <w:rsid w:val="00BF3C85"/>
    <w:rsid w:val="00BF4206"/>
    <w:rsid w:val="00BF62DC"/>
    <w:rsid w:val="00BF69AF"/>
    <w:rsid w:val="00BF6AC9"/>
    <w:rsid w:val="00BF6ADC"/>
    <w:rsid w:val="00BF6BFC"/>
    <w:rsid w:val="00BF78E7"/>
    <w:rsid w:val="00BF7D98"/>
    <w:rsid w:val="00C00084"/>
    <w:rsid w:val="00C00996"/>
    <w:rsid w:val="00C00BAE"/>
    <w:rsid w:val="00C00CA0"/>
    <w:rsid w:val="00C00D61"/>
    <w:rsid w:val="00C00E3F"/>
    <w:rsid w:val="00C011DF"/>
    <w:rsid w:val="00C0161E"/>
    <w:rsid w:val="00C01E90"/>
    <w:rsid w:val="00C02464"/>
    <w:rsid w:val="00C02885"/>
    <w:rsid w:val="00C034CB"/>
    <w:rsid w:val="00C03669"/>
    <w:rsid w:val="00C03AD5"/>
    <w:rsid w:val="00C049AB"/>
    <w:rsid w:val="00C051DC"/>
    <w:rsid w:val="00C057FE"/>
    <w:rsid w:val="00C059E9"/>
    <w:rsid w:val="00C05AA9"/>
    <w:rsid w:val="00C05D64"/>
    <w:rsid w:val="00C05E8D"/>
    <w:rsid w:val="00C0600A"/>
    <w:rsid w:val="00C067B5"/>
    <w:rsid w:val="00C06A28"/>
    <w:rsid w:val="00C06A35"/>
    <w:rsid w:val="00C06CA6"/>
    <w:rsid w:val="00C074A2"/>
    <w:rsid w:val="00C074A6"/>
    <w:rsid w:val="00C074C8"/>
    <w:rsid w:val="00C10056"/>
    <w:rsid w:val="00C103B1"/>
    <w:rsid w:val="00C108AE"/>
    <w:rsid w:val="00C10C33"/>
    <w:rsid w:val="00C11361"/>
    <w:rsid w:val="00C11435"/>
    <w:rsid w:val="00C11728"/>
    <w:rsid w:val="00C11AE2"/>
    <w:rsid w:val="00C11B64"/>
    <w:rsid w:val="00C128BD"/>
    <w:rsid w:val="00C12AD9"/>
    <w:rsid w:val="00C137C5"/>
    <w:rsid w:val="00C14158"/>
    <w:rsid w:val="00C1438A"/>
    <w:rsid w:val="00C1441F"/>
    <w:rsid w:val="00C15B8E"/>
    <w:rsid w:val="00C16A36"/>
    <w:rsid w:val="00C16CD8"/>
    <w:rsid w:val="00C17720"/>
    <w:rsid w:val="00C17BFB"/>
    <w:rsid w:val="00C17D38"/>
    <w:rsid w:val="00C17EDF"/>
    <w:rsid w:val="00C2025F"/>
    <w:rsid w:val="00C20F37"/>
    <w:rsid w:val="00C21B75"/>
    <w:rsid w:val="00C21B86"/>
    <w:rsid w:val="00C22188"/>
    <w:rsid w:val="00C221BF"/>
    <w:rsid w:val="00C232AF"/>
    <w:rsid w:val="00C2334E"/>
    <w:rsid w:val="00C2347A"/>
    <w:rsid w:val="00C239E5"/>
    <w:rsid w:val="00C23A96"/>
    <w:rsid w:val="00C23D55"/>
    <w:rsid w:val="00C2488A"/>
    <w:rsid w:val="00C25441"/>
    <w:rsid w:val="00C256A4"/>
    <w:rsid w:val="00C259CD"/>
    <w:rsid w:val="00C25E4E"/>
    <w:rsid w:val="00C25FFF"/>
    <w:rsid w:val="00C26198"/>
    <w:rsid w:val="00C268A5"/>
    <w:rsid w:val="00C26D2E"/>
    <w:rsid w:val="00C26FC3"/>
    <w:rsid w:val="00C272B7"/>
    <w:rsid w:val="00C27770"/>
    <w:rsid w:val="00C27AEC"/>
    <w:rsid w:val="00C300B6"/>
    <w:rsid w:val="00C304DD"/>
    <w:rsid w:val="00C305BA"/>
    <w:rsid w:val="00C30A2A"/>
    <w:rsid w:val="00C30B13"/>
    <w:rsid w:val="00C30B75"/>
    <w:rsid w:val="00C30BFB"/>
    <w:rsid w:val="00C316A3"/>
    <w:rsid w:val="00C3176E"/>
    <w:rsid w:val="00C318FA"/>
    <w:rsid w:val="00C319E5"/>
    <w:rsid w:val="00C329D8"/>
    <w:rsid w:val="00C329DC"/>
    <w:rsid w:val="00C33300"/>
    <w:rsid w:val="00C334CC"/>
    <w:rsid w:val="00C33E7D"/>
    <w:rsid w:val="00C3424E"/>
    <w:rsid w:val="00C34ABE"/>
    <w:rsid w:val="00C3523C"/>
    <w:rsid w:val="00C3614C"/>
    <w:rsid w:val="00C37AB5"/>
    <w:rsid w:val="00C37DA4"/>
    <w:rsid w:val="00C4002E"/>
    <w:rsid w:val="00C40C5C"/>
    <w:rsid w:val="00C40C68"/>
    <w:rsid w:val="00C41066"/>
    <w:rsid w:val="00C4124A"/>
    <w:rsid w:val="00C418B3"/>
    <w:rsid w:val="00C42176"/>
    <w:rsid w:val="00C424D3"/>
    <w:rsid w:val="00C42CB8"/>
    <w:rsid w:val="00C43214"/>
    <w:rsid w:val="00C43318"/>
    <w:rsid w:val="00C4333B"/>
    <w:rsid w:val="00C43431"/>
    <w:rsid w:val="00C435FC"/>
    <w:rsid w:val="00C44680"/>
    <w:rsid w:val="00C447DF"/>
    <w:rsid w:val="00C44834"/>
    <w:rsid w:val="00C44D79"/>
    <w:rsid w:val="00C44DAA"/>
    <w:rsid w:val="00C4572D"/>
    <w:rsid w:val="00C457BC"/>
    <w:rsid w:val="00C45D6C"/>
    <w:rsid w:val="00C4600F"/>
    <w:rsid w:val="00C463D9"/>
    <w:rsid w:val="00C464A6"/>
    <w:rsid w:val="00C464B2"/>
    <w:rsid w:val="00C46A1B"/>
    <w:rsid w:val="00C47F2D"/>
    <w:rsid w:val="00C47F70"/>
    <w:rsid w:val="00C504B4"/>
    <w:rsid w:val="00C508CD"/>
    <w:rsid w:val="00C50B3A"/>
    <w:rsid w:val="00C50DDF"/>
    <w:rsid w:val="00C514A2"/>
    <w:rsid w:val="00C517A1"/>
    <w:rsid w:val="00C51B5A"/>
    <w:rsid w:val="00C51D45"/>
    <w:rsid w:val="00C51F07"/>
    <w:rsid w:val="00C52211"/>
    <w:rsid w:val="00C527DC"/>
    <w:rsid w:val="00C52E6A"/>
    <w:rsid w:val="00C53185"/>
    <w:rsid w:val="00C53230"/>
    <w:rsid w:val="00C53257"/>
    <w:rsid w:val="00C532A7"/>
    <w:rsid w:val="00C53482"/>
    <w:rsid w:val="00C53AB1"/>
    <w:rsid w:val="00C54024"/>
    <w:rsid w:val="00C546A3"/>
    <w:rsid w:val="00C54E2F"/>
    <w:rsid w:val="00C5555B"/>
    <w:rsid w:val="00C562CE"/>
    <w:rsid w:val="00C567C8"/>
    <w:rsid w:val="00C56810"/>
    <w:rsid w:val="00C56882"/>
    <w:rsid w:val="00C5691D"/>
    <w:rsid w:val="00C569C3"/>
    <w:rsid w:val="00C57215"/>
    <w:rsid w:val="00C575FA"/>
    <w:rsid w:val="00C5794E"/>
    <w:rsid w:val="00C579C5"/>
    <w:rsid w:val="00C57CB7"/>
    <w:rsid w:val="00C57FA3"/>
    <w:rsid w:val="00C607A2"/>
    <w:rsid w:val="00C607E3"/>
    <w:rsid w:val="00C60AAB"/>
    <w:rsid w:val="00C61790"/>
    <w:rsid w:val="00C61A0F"/>
    <w:rsid w:val="00C61AA2"/>
    <w:rsid w:val="00C61B4D"/>
    <w:rsid w:val="00C61D51"/>
    <w:rsid w:val="00C61D8F"/>
    <w:rsid w:val="00C61F49"/>
    <w:rsid w:val="00C622FC"/>
    <w:rsid w:val="00C62617"/>
    <w:rsid w:val="00C62AB9"/>
    <w:rsid w:val="00C62E5A"/>
    <w:rsid w:val="00C62F0B"/>
    <w:rsid w:val="00C63079"/>
    <w:rsid w:val="00C632B9"/>
    <w:rsid w:val="00C63D6C"/>
    <w:rsid w:val="00C63EA4"/>
    <w:rsid w:val="00C64286"/>
    <w:rsid w:val="00C6461C"/>
    <w:rsid w:val="00C64952"/>
    <w:rsid w:val="00C66AA7"/>
    <w:rsid w:val="00C67F8A"/>
    <w:rsid w:val="00C7011C"/>
    <w:rsid w:val="00C70775"/>
    <w:rsid w:val="00C7081C"/>
    <w:rsid w:val="00C70E4D"/>
    <w:rsid w:val="00C70FFA"/>
    <w:rsid w:val="00C7115A"/>
    <w:rsid w:val="00C716AF"/>
    <w:rsid w:val="00C716ED"/>
    <w:rsid w:val="00C717F7"/>
    <w:rsid w:val="00C71961"/>
    <w:rsid w:val="00C71EF1"/>
    <w:rsid w:val="00C72AC0"/>
    <w:rsid w:val="00C73E57"/>
    <w:rsid w:val="00C7411E"/>
    <w:rsid w:val="00C74234"/>
    <w:rsid w:val="00C745C6"/>
    <w:rsid w:val="00C746DD"/>
    <w:rsid w:val="00C748A2"/>
    <w:rsid w:val="00C749CD"/>
    <w:rsid w:val="00C74C92"/>
    <w:rsid w:val="00C7537D"/>
    <w:rsid w:val="00C7639D"/>
    <w:rsid w:val="00C76481"/>
    <w:rsid w:val="00C76746"/>
    <w:rsid w:val="00C768C9"/>
    <w:rsid w:val="00C76A86"/>
    <w:rsid w:val="00C7726C"/>
    <w:rsid w:val="00C77367"/>
    <w:rsid w:val="00C777F2"/>
    <w:rsid w:val="00C77844"/>
    <w:rsid w:val="00C801BF"/>
    <w:rsid w:val="00C80210"/>
    <w:rsid w:val="00C80471"/>
    <w:rsid w:val="00C804C6"/>
    <w:rsid w:val="00C80801"/>
    <w:rsid w:val="00C81416"/>
    <w:rsid w:val="00C81889"/>
    <w:rsid w:val="00C819CF"/>
    <w:rsid w:val="00C8200A"/>
    <w:rsid w:val="00C8204D"/>
    <w:rsid w:val="00C820CD"/>
    <w:rsid w:val="00C829F5"/>
    <w:rsid w:val="00C835C2"/>
    <w:rsid w:val="00C83B62"/>
    <w:rsid w:val="00C83DBE"/>
    <w:rsid w:val="00C83FD5"/>
    <w:rsid w:val="00C84686"/>
    <w:rsid w:val="00C84892"/>
    <w:rsid w:val="00C84AB0"/>
    <w:rsid w:val="00C84EA1"/>
    <w:rsid w:val="00C8577A"/>
    <w:rsid w:val="00C8635C"/>
    <w:rsid w:val="00C8682D"/>
    <w:rsid w:val="00C87507"/>
    <w:rsid w:val="00C8752A"/>
    <w:rsid w:val="00C87A0E"/>
    <w:rsid w:val="00C87D76"/>
    <w:rsid w:val="00C87F69"/>
    <w:rsid w:val="00C907EE"/>
    <w:rsid w:val="00C90D1B"/>
    <w:rsid w:val="00C90D99"/>
    <w:rsid w:val="00C90FDB"/>
    <w:rsid w:val="00C91040"/>
    <w:rsid w:val="00C91342"/>
    <w:rsid w:val="00C91796"/>
    <w:rsid w:val="00C918C4"/>
    <w:rsid w:val="00C91D82"/>
    <w:rsid w:val="00C92247"/>
    <w:rsid w:val="00C9252C"/>
    <w:rsid w:val="00C92F74"/>
    <w:rsid w:val="00C93017"/>
    <w:rsid w:val="00C934DF"/>
    <w:rsid w:val="00C93571"/>
    <w:rsid w:val="00C93934"/>
    <w:rsid w:val="00C93B37"/>
    <w:rsid w:val="00C93E1A"/>
    <w:rsid w:val="00C93F53"/>
    <w:rsid w:val="00C940E3"/>
    <w:rsid w:val="00C942FF"/>
    <w:rsid w:val="00C944B2"/>
    <w:rsid w:val="00C947CA"/>
    <w:rsid w:val="00C94A5A"/>
    <w:rsid w:val="00C95448"/>
    <w:rsid w:val="00C9565F"/>
    <w:rsid w:val="00C96127"/>
    <w:rsid w:val="00C9613E"/>
    <w:rsid w:val="00C966A1"/>
    <w:rsid w:val="00C96AC1"/>
    <w:rsid w:val="00C9772A"/>
    <w:rsid w:val="00C97B0D"/>
    <w:rsid w:val="00C97C43"/>
    <w:rsid w:val="00C97DF7"/>
    <w:rsid w:val="00C97EA1"/>
    <w:rsid w:val="00C97ED6"/>
    <w:rsid w:val="00CA05FB"/>
    <w:rsid w:val="00CA0B37"/>
    <w:rsid w:val="00CA0C63"/>
    <w:rsid w:val="00CA129A"/>
    <w:rsid w:val="00CA16C5"/>
    <w:rsid w:val="00CA1D30"/>
    <w:rsid w:val="00CA253B"/>
    <w:rsid w:val="00CA26D6"/>
    <w:rsid w:val="00CA2728"/>
    <w:rsid w:val="00CA3017"/>
    <w:rsid w:val="00CA3086"/>
    <w:rsid w:val="00CA318B"/>
    <w:rsid w:val="00CA3648"/>
    <w:rsid w:val="00CA36E4"/>
    <w:rsid w:val="00CA398E"/>
    <w:rsid w:val="00CA3C5F"/>
    <w:rsid w:val="00CA3D36"/>
    <w:rsid w:val="00CA3F0B"/>
    <w:rsid w:val="00CA4150"/>
    <w:rsid w:val="00CA4560"/>
    <w:rsid w:val="00CA45D7"/>
    <w:rsid w:val="00CA52D4"/>
    <w:rsid w:val="00CA5338"/>
    <w:rsid w:val="00CA5710"/>
    <w:rsid w:val="00CA5A2A"/>
    <w:rsid w:val="00CA5B40"/>
    <w:rsid w:val="00CA5CE0"/>
    <w:rsid w:val="00CA6193"/>
    <w:rsid w:val="00CA6306"/>
    <w:rsid w:val="00CA6D23"/>
    <w:rsid w:val="00CA6EE6"/>
    <w:rsid w:val="00CA7409"/>
    <w:rsid w:val="00CA7A9C"/>
    <w:rsid w:val="00CB000E"/>
    <w:rsid w:val="00CB0422"/>
    <w:rsid w:val="00CB0550"/>
    <w:rsid w:val="00CB0593"/>
    <w:rsid w:val="00CB07EB"/>
    <w:rsid w:val="00CB0A49"/>
    <w:rsid w:val="00CB0ABE"/>
    <w:rsid w:val="00CB0F3A"/>
    <w:rsid w:val="00CB11FE"/>
    <w:rsid w:val="00CB17E3"/>
    <w:rsid w:val="00CB1BCF"/>
    <w:rsid w:val="00CB1FA4"/>
    <w:rsid w:val="00CB218B"/>
    <w:rsid w:val="00CB228F"/>
    <w:rsid w:val="00CB25B9"/>
    <w:rsid w:val="00CB27C3"/>
    <w:rsid w:val="00CB2B6D"/>
    <w:rsid w:val="00CB2F02"/>
    <w:rsid w:val="00CB345C"/>
    <w:rsid w:val="00CB34DF"/>
    <w:rsid w:val="00CB36BF"/>
    <w:rsid w:val="00CB4DEB"/>
    <w:rsid w:val="00CB51B3"/>
    <w:rsid w:val="00CB53A8"/>
    <w:rsid w:val="00CB5614"/>
    <w:rsid w:val="00CB5F0D"/>
    <w:rsid w:val="00CB624A"/>
    <w:rsid w:val="00CB64CF"/>
    <w:rsid w:val="00CB65B9"/>
    <w:rsid w:val="00CB65F4"/>
    <w:rsid w:val="00CB65F7"/>
    <w:rsid w:val="00CB669B"/>
    <w:rsid w:val="00CB6799"/>
    <w:rsid w:val="00CB68CA"/>
    <w:rsid w:val="00CB69AD"/>
    <w:rsid w:val="00CB6D6F"/>
    <w:rsid w:val="00CB6E4A"/>
    <w:rsid w:val="00CB6EB5"/>
    <w:rsid w:val="00CB7031"/>
    <w:rsid w:val="00CB7233"/>
    <w:rsid w:val="00CB7306"/>
    <w:rsid w:val="00CB77DA"/>
    <w:rsid w:val="00CB79E0"/>
    <w:rsid w:val="00CC02E2"/>
    <w:rsid w:val="00CC0580"/>
    <w:rsid w:val="00CC0837"/>
    <w:rsid w:val="00CC1433"/>
    <w:rsid w:val="00CC15EB"/>
    <w:rsid w:val="00CC1B96"/>
    <w:rsid w:val="00CC1F89"/>
    <w:rsid w:val="00CC210C"/>
    <w:rsid w:val="00CC266E"/>
    <w:rsid w:val="00CC2D9F"/>
    <w:rsid w:val="00CC2ED9"/>
    <w:rsid w:val="00CC3086"/>
    <w:rsid w:val="00CC345F"/>
    <w:rsid w:val="00CC36FA"/>
    <w:rsid w:val="00CC3E5B"/>
    <w:rsid w:val="00CC4235"/>
    <w:rsid w:val="00CC4A5F"/>
    <w:rsid w:val="00CC4D78"/>
    <w:rsid w:val="00CC5351"/>
    <w:rsid w:val="00CC570E"/>
    <w:rsid w:val="00CC57F4"/>
    <w:rsid w:val="00CC5F9E"/>
    <w:rsid w:val="00CC6B56"/>
    <w:rsid w:val="00CC6D50"/>
    <w:rsid w:val="00CC7EFF"/>
    <w:rsid w:val="00CD076B"/>
    <w:rsid w:val="00CD0C0F"/>
    <w:rsid w:val="00CD0FCC"/>
    <w:rsid w:val="00CD1856"/>
    <w:rsid w:val="00CD2589"/>
    <w:rsid w:val="00CD29EF"/>
    <w:rsid w:val="00CD2D89"/>
    <w:rsid w:val="00CD30FB"/>
    <w:rsid w:val="00CD32DA"/>
    <w:rsid w:val="00CD3476"/>
    <w:rsid w:val="00CD3615"/>
    <w:rsid w:val="00CD3ADD"/>
    <w:rsid w:val="00CD59A6"/>
    <w:rsid w:val="00CD5A37"/>
    <w:rsid w:val="00CD5D5D"/>
    <w:rsid w:val="00CD5DC9"/>
    <w:rsid w:val="00CD6222"/>
    <w:rsid w:val="00CD64B3"/>
    <w:rsid w:val="00CD653B"/>
    <w:rsid w:val="00CD656C"/>
    <w:rsid w:val="00CD6A13"/>
    <w:rsid w:val="00CD7158"/>
    <w:rsid w:val="00CD7476"/>
    <w:rsid w:val="00CD77C1"/>
    <w:rsid w:val="00CE19BE"/>
    <w:rsid w:val="00CE1A27"/>
    <w:rsid w:val="00CE27BC"/>
    <w:rsid w:val="00CE299F"/>
    <w:rsid w:val="00CE2BD0"/>
    <w:rsid w:val="00CE2E42"/>
    <w:rsid w:val="00CE3219"/>
    <w:rsid w:val="00CE330E"/>
    <w:rsid w:val="00CE3D90"/>
    <w:rsid w:val="00CE3F12"/>
    <w:rsid w:val="00CE40DB"/>
    <w:rsid w:val="00CE444F"/>
    <w:rsid w:val="00CE4775"/>
    <w:rsid w:val="00CE4CED"/>
    <w:rsid w:val="00CE4D5B"/>
    <w:rsid w:val="00CE4E94"/>
    <w:rsid w:val="00CE501E"/>
    <w:rsid w:val="00CE53A6"/>
    <w:rsid w:val="00CE5C3D"/>
    <w:rsid w:val="00CE5E62"/>
    <w:rsid w:val="00CE5FE1"/>
    <w:rsid w:val="00CE60C8"/>
    <w:rsid w:val="00CE71B4"/>
    <w:rsid w:val="00CE76BA"/>
    <w:rsid w:val="00CE7D43"/>
    <w:rsid w:val="00CE7ECC"/>
    <w:rsid w:val="00CF0B11"/>
    <w:rsid w:val="00CF0D57"/>
    <w:rsid w:val="00CF0F32"/>
    <w:rsid w:val="00CF1909"/>
    <w:rsid w:val="00CF20F7"/>
    <w:rsid w:val="00CF24D2"/>
    <w:rsid w:val="00CF2E3D"/>
    <w:rsid w:val="00CF359B"/>
    <w:rsid w:val="00CF38EF"/>
    <w:rsid w:val="00CF3930"/>
    <w:rsid w:val="00CF4319"/>
    <w:rsid w:val="00CF4FE3"/>
    <w:rsid w:val="00CF5030"/>
    <w:rsid w:val="00CF5105"/>
    <w:rsid w:val="00CF558B"/>
    <w:rsid w:val="00CF57B5"/>
    <w:rsid w:val="00CF5A37"/>
    <w:rsid w:val="00CF5C74"/>
    <w:rsid w:val="00CF65A1"/>
    <w:rsid w:val="00CF671B"/>
    <w:rsid w:val="00CF67EC"/>
    <w:rsid w:val="00CF681D"/>
    <w:rsid w:val="00CF6CA1"/>
    <w:rsid w:val="00CF7A9F"/>
    <w:rsid w:val="00D002CB"/>
    <w:rsid w:val="00D00C1F"/>
    <w:rsid w:val="00D0155E"/>
    <w:rsid w:val="00D01778"/>
    <w:rsid w:val="00D017AD"/>
    <w:rsid w:val="00D01B2F"/>
    <w:rsid w:val="00D01C6B"/>
    <w:rsid w:val="00D02B21"/>
    <w:rsid w:val="00D03295"/>
    <w:rsid w:val="00D0371B"/>
    <w:rsid w:val="00D03869"/>
    <w:rsid w:val="00D03878"/>
    <w:rsid w:val="00D03EB7"/>
    <w:rsid w:val="00D042C1"/>
    <w:rsid w:val="00D04A27"/>
    <w:rsid w:val="00D05411"/>
    <w:rsid w:val="00D0550C"/>
    <w:rsid w:val="00D05B53"/>
    <w:rsid w:val="00D05F39"/>
    <w:rsid w:val="00D060EE"/>
    <w:rsid w:val="00D064AA"/>
    <w:rsid w:val="00D06748"/>
    <w:rsid w:val="00D06F66"/>
    <w:rsid w:val="00D07580"/>
    <w:rsid w:val="00D077B8"/>
    <w:rsid w:val="00D07908"/>
    <w:rsid w:val="00D104E5"/>
    <w:rsid w:val="00D1073B"/>
    <w:rsid w:val="00D10922"/>
    <w:rsid w:val="00D11394"/>
    <w:rsid w:val="00D11609"/>
    <w:rsid w:val="00D11663"/>
    <w:rsid w:val="00D12A1E"/>
    <w:rsid w:val="00D13042"/>
    <w:rsid w:val="00D13246"/>
    <w:rsid w:val="00D1371D"/>
    <w:rsid w:val="00D13C77"/>
    <w:rsid w:val="00D13F46"/>
    <w:rsid w:val="00D140D5"/>
    <w:rsid w:val="00D14168"/>
    <w:rsid w:val="00D1420E"/>
    <w:rsid w:val="00D147B2"/>
    <w:rsid w:val="00D14FAE"/>
    <w:rsid w:val="00D151C8"/>
    <w:rsid w:val="00D15565"/>
    <w:rsid w:val="00D15CFE"/>
    <w:rsid w:val="00D16580"/>
    <w:rsid w:val="00D170FA"/>
    <w:rsid w:val="00D1753C"/>
    <w:rsid w:val="00D178EA"/>
    <w:rsid w:val="00D17C53"/>
    <w:rsid w:val="00D20049"/>
    <w:rsid w:val="00D207B3"/>
    <w:rsid w:val="00D209B7"/>
    <w:rsid w:val="00D20A39"/>
    <w:rsid w:val="00D2111B"/>
    <w:rsid w:val="00D215AC"/>
    <w:rsid w:val="00D2175F"/>
    <w:rsid w:val="00D21910"/>
    <w:rsid w:val="00D21E63"/>
    <w:rsid w:val="00D227C1"/>
    <w:rsid w:val="00D23534"/>
    <w:rsid w:val="00D237E2"/>
    <w:rsid w:val="00D238C0"/>
    <w:rsid w:val="00D24165"/>
    <w:rsid w:val="00D242AD"/>
    <w:rsid w:val="00D242BF"/>
    <w:rsid w:val="00D2474C"/>
    <w:rsid w:val="00D247A7"/>
    <w:rsid w:val="00D24B6F"/>
    <w:rsid w:val="00D24B71"/>
    <w:rsid w:val="00D24BE7"/>
    <w:rsid w:val="00D24EC0"/>
    <w:rsid w:val="00D24F76"/>
    <w:rsid w:val="00D2531E"/>
    <w:rsid w:val="00D25569"/>
    <w:rsid w:val="00D25B4E"/>
    <w:rsid w:val="00D26094"/>
    <w:rsid w:val="00D2612F"/>
    <w:rsid w:val="00D26B5F"/>
    <w:rsid w:val="00D26D4B"/>
    <w:rsid w:val="00D26E8B"/>
    <w:rsid w:val="00D27D16"/>
    <w:rsid w:val="00D27D71"/>
    <w:rsid w:val="00D27EAC"/>
    <w:rsid w:val="00D304FF"/>
    <w:rsid w:val="00D30731"/>
    <w:rsid w:val="00D307E3"/>
    <w:rsid w:val="00D30829"/>
    <w:rsid w:val="00D31330"/>
    <w:rsid w:val="00D3158A"/>
    <w:rsid w:val="00D31BD3"/>
    <w:rsid w:val="00D324F1"/>
    <w:rsid w:val="00D32642"/>
    <w:rsid w:val="00D326B9"/>
    <w:rsid w:val="00D328A5"/>
    <w:rsid w:val="00D32960"/>
    <w:rsid w:val="00D32EDF"/>
    <w:rsid w:val="00D3301A"/>
    <w:rsid w:val="00D33233"/>
    <w:rsid w:val="00D33AEA"/>
    <w:rsid w:val="00D33E30"/>
    <w:rsid w:val="00D34242"/>
    <w:rsid w:val="00D34956"/>
    <w:rsid w:val="00D3542F"/>
    <w:rsid w:val="00D35640"/>
    <w:rsid w:val="00D3580F"/>
    <w:rsid w:val="00D362D5"/>
    <w:rsid w:val="00D36A62"/>
    <w:rsid w:val="00D37108"/>
    <w:rsid w:val="00D37323"/>
    <w:rsid w:val="00D37B88"/>
    <w:rsid w:val="00D37C29"/>
    <w:rsid w:val="00D40035"/>
    <w:rsid w:val="00D4081A"/>
    <w:rsid w:val="00D4099E"/>
    <w:rsid w:val="00D40B62"/>
    <w:rsid w:val="00D41049"/>
    <w:rsid w:val="00D411F7"/>
    <w:rsid w:val="00D41286"/>
    <w:rsid w:val="00D41323"/>
    <w:rsid w:val="00D4165E"/>
    <w:rsid w:val="00D41945"/>
    <w:rsid w:val="00D41A36"/>
    <w:rsid w:val="00D42EC7"/>
    <w:rsid w:val="00D4319C"/>
    <w:rsid w:val="00D43F9A"/>
    <w:rsid w:val="00D4485B"/>
    <w:rsid w:val="00D44AD9"/>
    <w:rsid w:val="00D45037"/>
    <w:rsid w:val="00D450AD"/>
    <w:rsid w:val="00D451A4"/>
    <w:rsid w:val="00D456AD"/>
    <w:rsid w:val="00D459B5"/>
    <w:rsid w:val="00D46085"/>
    <w:rsid w:val="00D46747"/>
    <w:rsid w:val="00D4676F"/>
    <w:rsid w:val="00D46AF7"/>
    <w:rsid w:val="00D475C3"/>
    <w:rsid w:val="00D47643"/>
    <w:rsid w:val="00D47A36"/>
    <w:rsid w:val="00D47CB6"/>
    <w:rsid w:val="00D47ED8"/>
    <w:rsid w:val="00D50837"/>
    <w:rsid w:val="00D50CFA"/>
    <w:rsid w:val="00D51136"/>
    <w:rsid w:val="00D5202C"/>
    <w:rsid w:val="00D52051"/>
    <w:rsid w:val="00D52648"/>
    <w:rsid w:val="00D52850"/>
    <w:rsid w:val="00D52995"/>
    <w:rsid w:val="00D52A63"/>
    <w:rsid w:val="00D52AA6"/>
    <w:rsid w:val="00D533B4"/>
    <w:rsid w:val="00D53CB3"/>
    <w:rsid w:val="00D53E2C"/>
    <w:rsid w:val="00D54205"/>
    <w:rsid w:val="00D54365"/>
    <w:rsid w:val="00D5446C"/>
    <w:rsid w:val="00D54DA3"/>
    <w:rsid w:val="00D54E4B"/>
    <w:rsid w:val="00D54EDD"/>
    <w:rsid w:val="00D551CB"/>
    <w:rsid w:val="00D553BC"/>
    <w:rsid w:val="00D557A1"/>
    <w:rsid w:val="00D55D7D"/>
    <w:rsid w:val="00D55DF8"/>
    <w:rsid w:val="00D56417"/>
    <w:rsid w:val="00D5757B"/>
    <w:rsid w:val="00D575C4"/>
    <w:rsid w:val="00D57754"/>
    <w:rsid w:val="00D5777C"/>
    <w:rsid w:val="00D57833"/>
    <w:rsid w:val="00D57837"/>
    <w:rsid w:val="00D60A32"/>
    <w:rsid w:val="00D60EDC"/>
    <w:rsid w:val="00D616A2"/>
    <w:rsid w:val="00D617D1"/>
    <w:rsid w:val="00D626D2"/>
    <w:rsid w:val="00D628A3"/>
    <w:rsid w:val="00D62D4F"/>
    <w:rsid w:val="00D630B8"/>
    <w:rsid w:val="00D631AE"/>
    <w:rsid w:val="00D63521"/>
    <w:rsid w:val="00D63529"/>
    <w:rsid w:val="00D63E96"/>
    <w:rsid w:val="00D63FE6"/>
    <w:rsid w:val="00D64002"/>
    <w:rsid w:val="00D644E5"/>
    <w:rsid w:val="00D64770"/>
    <w:rsid w:val="00D64B8F"/>
    <w:rsid w:val="00D64E70"/>
    <w:rsid w:val="00D6507D"/>
    <w:rsid w:val="00D662F8"/>
    <w:rsid w:val="00D66781"/>
    <w:rsid w:val="00D66966"/>
    <w:rsid w:val="00D66A1A"/>
    <w:rsid w:val="00D670C6"/>
    <w:rsid w:val="00D67394"/>
    <w:rsid w:val="00D67406"/>
    <w:rsid w:val="00D67583"/>
    <w:rsid w:val="00D67DF2"/>
    <w:rsid w:val="00D67EFF"/>
    <w:rsid w:val="00D7021D"/>
    <w:rsid w:val="00D706FF"/>
    <w:rsid w:val="00D70D52"/>
    <w:rsid w:val="00D70FDE"/>
    <w:rsid w:val="00D71133"/>
    <w:rsid w:val="00D71290"/>
    <w:rsid w:val="00D713BF"/>
    <w:rsid w:val="00D71508"/>
    <w:rsid w:val="00D719B0"/>
    <w:rsid w:val="00D72113"/>
    <w:rsid w:val="00D7234E"/>
    <w:rsid w:val="00D72407"/>
    <w:rsid w:val="00D729BA"/>
    <w:rsid w:val="00D72A56"/>
    <w:rsid w:val="00D72B6F"/>
    <w:rsid w:val="00D72B94"/>
    <w:rsid w:val="00D72BAF"/>
    <w:rsid w:val="00D72D5D"/>
    <w:rsid w:val="00D73080"/>
    <w:rsid w:val="00D73A4C"/>
    <w:rsid w:val="00D73A55"/>
    <w:rsid w:val="00D73E25"/>
    <w:rsid w:val="00D743FD"/>
    <w:rsid w:val="00D744C4"/>
    <w:rsid w:val="00D747B9"/>
    <w:rsid w:val="00D7486C"/>
    <w:rsid w:val="00D74A9C"/>
    <w:rsid w:val="00D74E55"/>
    <w:rsid w:val="00D75371"/>
    <w:rsid w:val="00D75D32"/>
    <w:rsid w:val="00D767B5"/>
    <w:rsid w:val="00D768CD"/>
    <w:rsid w:val="00D76A16"/>
    <w:rsid w:val="00D76AB6"/>
    <w:rsid w:val="00D76B33"/>
    <w:rsid w:val="00D77E48"/>
    <w:rsid w:val="00D800B6"/>
    <w:rsid w:val="00D803EF"/>
    <w:rsid w:val="00D804B3"/>
    <w:rsid w:val="00D80606"/>
    <w:rsid w:val="00D8078C"/>
    <w:rsid w:val="00D80D81"/>
    <w:rsid w:val="00D81280"/>
    <w:rsid w:val="00D813EB"/>
    <w:rsid w:val="00D81A25"/>
    <w:rsid w:val="00D81FE1"/>
    <w:rsid w:val="00D820A7"/>
    <w:rsid w:val="00D821D8"/>
    <w:rsid w:val="00D8223B"/>
    <w:rsid w:val="00D82427"/>
    <w:rsid w:val="00D82F04"/>
    <w:rsid w:val="00D83C1F"/>
    <w:rsid w:val="00D83EC2"/>
    <w:rsid w:val="00D84D68"/>
    <w:rsid w:val="00D84E4E"/>
    <w:rsid w:val="00D84E8E"/>
    <w:rsid w:val="00D85272"/>
    <w:rsid w:val="00D85699"/>
    <w:rsid w:val="00D858DD"/>
    <w:rsid w:val="00D8594A"/>
    <w:rsid w:val="00D85E26"/>
    <w:rsid w:val="00D85E42"/>
    <w:rsid w:val="00D86193"/>
    <w:rsid w:val="00D864C3"/>
    <w:rsid w:val="00D865CE"/>
    <w:rsid w:val="00D8663D"/>
    <w:rsid w:val="00D86716"/>
    <w:rsid w:val="00D8697D"/>
    <w:rsid w:val="00D86A08"/>
    <w:rsid w:val="00D873C7"/>
    <w:rsid w:val="00D87BE3"/>
    <w:rsid w:val="00D87C76"/>
    <w:rsid w:val="00D87F9B"/>
    <w:rsid w:val="00D90604"/>
    <w:rsid w:val="00D90C3E"/>
    <w:rsid w:val="00D913F9"/>
    <w:rsid w:val="00D91AA1"/>
    <w:rsid w:val="00D92524"/>
    <w:rsid w:val="00D92625"/>
    <w:rsid w:val="00D92704"/>
    <w:rsid w:val="00D92858"/>
    <w:rsid w:val="00D92870"/>
    <w:rsid w:val="00D9348B"/>
    <w:rsid w:val="00D93631"/>
    <w:rsid w:val="00D938C4"/>
    <w:rsid w:val="00D93B0F"/>
    <w:rsid w:val="00D93CF8"/>
    <w:rsid w:val="00D94F91"/>
    <w:rsid w:val="00D94FDD"/>
    <w:rsid w:val="00D959C4"/>
    <w:rsid w:val="00D95ED3"/>
    <w:rsid w:val="00D964BD"/>
    <w:rsid w:val="00D96792"/>
    <w:rsid w:val="00D96A12"/>
    <w:rsid w:val="00D97728"/>
    <w:rsid w:val="00D97AE0"/>
    <w:rsid w:val="00D97EB6"/>
    <w:rsid w:val="00DA05DF"/>
    <w:rsid w:val="00DA0619"/>
    <w:rsid w:val="00DA073E"/>
    <w:rsid w:val="00DA07C3"/>
    <w:rsid w:val="00DA09A2"/>
    <w:rsid w:val="00DA09BE"/>
    <w:rsid w:val="00DA107D"/>
    <w:rsid w:val="00DA166B"/>
    <w:rsid w:val="00DA1ACB"/>
    <w:rsid w:val="00DA1C2D"/>
    <w:rsid w:val="00DA1D0B"/>
    <w:rsid w:val="00DA1EA8"/>
    <w:rsid w:val="00DA1F72"/>
    <w:rsid w:val="00DA21DF"/>
    <w:rsid w:val="00DA22A8"/>
    <w:rsid w:val="00DA259C"/>
    <w:rsid w:val="00DA2795"/>
    <w:rsid w:val="00DA298C"/>
    <w:rsid w:val="00DA3704"/>
    <w:rsid w:val="00DA3D14"/>
    <w:rsid w:val="00DA4687"/>
    <w:rsid w:val="00DA47E5"/>
    <w:rsid w:val="00DA4F98"/>
    <w:rsid w:val="00DA534F"/>
    <w:rsid w:val="00DA558C"/>
    <w:rsid w:val="00DA5943"/>
    <w:rsid w:val="00DA5C2E"/>
    <w:rsid w:val="00DA5DD8"/>
    <w:rsid w:val="00DA5F42"/>
    <w:rsid w:val="00DA6666"/>
    <w:rsid w:val="00DA67F2"/>
    <w:rsid w:val="00DA6923"/>
    <w:rsid w:val="00DA6D0F"/>
    <w:rsid w:val="00DA6FD1"/>
    <w:rsid w:val="00DA7036"/>
    <w:rsid w:val="00DA74D2"/>
    <w:rsid w:val="00DA7667"/>
    <w:rsid w:val="00DA78A2"/>
    <w:rsid w:val="00DA7F76"/>
    <w:rsid w:val="00DB0229"/>
    <w:rsid w:val="00DB08EA"/>
    <w:rsid w:val="00DB0A21"/>
    <w:rsid w:val="00DB0B7B"/>
    <w:rsid w:val="00DB0D9E"/>
    <w:rsid w:val="00DB0DBF"/>
    <w:rsid w:val="00DB110F"/>
    <w:rsid w:val="00DB12A7"/>
    <w:rsid w:val="00DB1BA4"/>
    <w:rsid w:val="00DB1F14"/>
    <w:rsid w:val="00DB2815"/>
    <w:rsid w:val="00DB29F3"/>
    <w:rsid w:val="00DB2B39"/>
    <w:rsid w:val="00DB3921"/>
    <w:rsid w:val="00DB3E21"/>
    <w:rsid w:val="00DB4977"/>
    <w:rsid w:val="00DB4DF0"/>
    <w:rsid w:val="00DB4F8C"/>
    <w:rsid w:val="00DB5AAF"/>
    <w:rsid w:val="00DB5C50"/>
    <w:rsid w:val="00DB617F"/>
    <w:rsid w:val="00DB63B4"/>
    <w:rsid w:val="00DB669D"/>
    <w:rsid w:val="00DB66AA"/>
    <w:rsid w:val="00DB66F3"/>
    <w:rsid w:val="00DB6A72"/>
    <w:rsid w:val="00DB6B69"/>
    <w:rsid w:val="00DB78C0"/>
    <w:rsid w:val="00DB7C2A"/>
    <w:rsid w:val="00DB7D19"/>
    <w:rsid w:val="00DB7E46"/>
    <w:rsid w:val="00DC0337"/>
    <w:rsid w:val="00DC0A83"/>
    <w:rsid w:val="00DC0B40"/>
    <w:rsid w:val="00DC136A"/>
    <w:rsid w:val="00DC1CE4"/>
    <w:rsid w:val="00DC1E89"/>
    <w:rsid w:val="00DC1FEA"/>
    <w:rsid w:val="00DC251A"/>
    <w:rsid w:val="00DC25A7"/>
    <w:rsid w:val="00DC316F"/>
    <w:rsid w:val="00DC326B"/>
    <w:rsid w:val="00DC33C7"/>
    <w:rsid w:val="00DC3852"/>
    <w:rsid w:val="00DC390E"/>
    <w:rsid w:val="00DC3A8A"/>
    <w:rsid w:val="00DC3AB9"/>
    <w:rsid w:val="00DC3B6F"/>
    <w:rsid w:val="00DC3C73"/>
    <w:rsid w:val="00DC3D15"/>
    <w:rsid w:val="00DC43B7"/>
    <w:rsid w:val="00DC4466"/>
    <w:rsid w:val="00DC4972"/>
    <w:rsid w:val="00DC4CA2"/>
    <w:rsid w:val="00DC536B"/>
    <w:rsid w:val="00DC56BD"/>
    <w:rsid w:val="00DC5E68"/>
    <w:rsid w:val="00DC5F60"/>
    <w:rsid w:val="00DC635C"/>
    <w:rsid w:val="00DC6B65"/>
    <w:rsid w:val="00DC6BF7"/>
    <w:rsid w:val="00DC6D25"/>
    <w:rsid w:val="00DC6E83"/>
    <w:rsid w:val="00DC719E"/>
    <w:rsid w:val="00DC7265"/>
    <w:rsid w:val="00DC76BE"/>
    <w:rsid w:val="00DC7D72"/>
    <w:rsid w:val="00DD0BDA"/>
    <w:rsid w:val="00DD0D67"/>
    <w:rsid w:val="00DD0F4D"/>
    <w:rsid w:val="00DD172D"/>
    <w:rsid w:val="00DD1733"/>
    <w:rsid w:val="00DD1B6E"/>
    <w:rsid w:val="00DD2B7C"/>
    <w:rsid w:val="00DD3368"/>
    <w:rsid w:val="00DD3423"/>
    <w:rsid w:val="00DD365D"/>
    <w:rsid w:val="00DD37EC"/>
    <w:rsid w:val="00DD3E29"/>
    <w:rsid w:val="00DD451A"/>
    <w:rsid w:val="00DD48CC"/>
    <w:rsid w:val="00DD5446"/>
    <w:rsid w:val="00DD5449"/>
    <w:rsid w:val="00DD55F2"/>
    <w:rsid w:val="00DD5AE1"/>
    <w:rsid w:val="00DD5D6F"/>
    <w:rsid w:val="00DD6063"/>
    <w:rsid w:val="00DD606B"/>
    <w:rsid w:val="00DD6092"/>
    <w:rsid w:val="00DD6ACE"/>
    <w:rsid w:val="00DD7278"/>
    <w:rsid w:val="00DE002E"/>
    <w:rsid w:val="00DE01CA"/>
    <w:rsid w:val="00DE0233"/>
    <w:rsid w:val="00DE04A4"/>
    <w:rsid w:val="00DE0CB5"/>
    <w:rsid w:val="00DE0CDB"/>
    <w:rsid w:val="00DE1075"/>
    <w:rsid w:val="00DE1FA9"/>
    <w:rsid w:val="00DE2099"/>
    <w:rsid w:val="00DE2107"/>
    <w:rsid w:val="00DE2408"/>
    <w:rsid w:val="00DE2604"/>
    <w:rsid w:val="00DE280E"/>
    <w:rsid w:val="00DE3EED"/>
    <w:rsid w:val="00DE42E2"/>
    <w:rsid w:val="00DE488B"/>
    <w:rsid w:val="00DE48BF"/>
    <w:rsid w:val="00DE4D6C"/>
    <w:rsid w:val="00DE58B8"/>
    <w:rsid w:val="00DE58D3"/>
    <w:rsid w:val="00DE5D19"/>
    <w:rsid w:val="00DE5D7A"/>
    <w:rsid w:val="00DE5E78"/>
    <w:rsid w:val="00DE5F0F"/>
    <w:rsid w:val="00DE6206"/>
    <w:rsid w:val="00DE62C2"/>
    <w:rsid w:val="00DE6406"/>
    <w:rsid w:val="00DE6562"/>
    <w:rsid w:val="00DE6C84"/>
    <w:rsid w:val="00DE71F7"/>
    <w:rsid w:val="00DE7FE7"/>
    <w:rsid w:val="00DF01E0"/>
    <w:rsid w:val="00DF0501"/>
    <w:rsid w:val="00DF073D"/>
    <w:rsid w:val="00DF0859"/>
    <w:rsid w:val="00DF09D7"/>
    <w:rsid w:val="00DF0AA5"/>
    <w:rsid w:val="00DF10EE"/>
    <w:rsid w:val="00DF1912"/>
    <w:rsid w:val="00DF1AD3"/>
    <w:rsid w:val="00DF1E5E"/>
    <w:rsid w:val="00DF1F66"/>
    <w:rsid w:val="00DF2242"/>
    <w:rsid w:val="00DF2347"/>
    <w:rsid w:val="00DF2B86"/>
    <w:rsid w:val="00DF319B"/>
    <w:rsid w:val="00DF35E0"/>
    <w:rsid w:val="00DF3A1B"/>
    <w:rsid w:val="00DF3E08"/>
    <w:rsid w:val="00DF4171"/>
    <w:rsid w:val="00DF454F"/>
    <w:rsid w:val="00DF4760"/>
    <w:rsid w:val="00DF48F2"/>
    <w:rsid w:val="00DF54E8"/>
    <w:rsid w:val="00DF59AA"/>
    <w:rsid w:val="00DF6687"/>
    <w:rsid w:val="00DF6D12"/>
    <w:rsid w:val="00DF6DE5"/>
    <w:rsid w:val="00DF79B1"/>
    <w:rsid w:val="00DF7C6A"/>
    <w:rsid w:val="00DF7D4D"/>
    <w:rsid w:val="00DF7DA2"/>
    <w:rsid w:val="00DF7EE9"/>
    <w:rsid w:val="00DF7F24"/>
    <w:rsid w:val="00E001C8"/>
    <w:rsid w:val="00E00280"/>
    <w:rsid w:val="00E005BD"/>
    <w:rsid w:val="00E008C3"/>
    <w:rsid w:val="00E01627"/>
    <w:rsid w:val="00E01791"/>
    <w:rsid w:val="00E01A0A"/>
    <w:rsid w:val="00E02191"/>
    <w:rsid w:val="00E02607"/>
    <w:rsid w:val="00E02B39"/>
    <w:rsid w:val="00E03FF9"/>
    <w:rsid w:val="00E042CB"/>
    <w:rsid w:val="00E04B4F"/>
    <w:rsid w:val="00E04F4F"/>
    <w:rsid w:val="00E055B3"/>
    <w:rsid w:val="00E055B8"/>
    <w:rsid w:val="00E05818"/>
    <w:rsid w:val="00E05A7A"/>
    <w:rsid w:val="00E05C1B"/>
    <w:rsid w:val="00E06BDE"/>
    <w:rsid w:val="00E06D73"/>
    <w:rsid w:val="00E06DFB"/>
    <w:rsid w:val="00E10569"/>
    <w:rsid w:val="00E105BA"/>
    <w:rsid w:val="00E1064D"/>
    <w:rsid w:val="00E10958"/>
    <w:rsid w:val="00E10F14"/>
    <w:rsid w:val="00E10FFA"/>
    <w:rsid w:val="00E110F5"/>
    <w:rsid w:val="00E118A9"/>
    <w:rsid w:val="00E11979"/>
    <w:rsid w:val="00E11C92"/>
    <w:rsid w:val="00E11CD8"/>
    <w:rsid w:val="00E11F79"/>
    <w:rsid w:val="00E128A1"/>
    <w:rsid w:val="00E12B3F"/>
    <w:rsid w:val="00E130F5"/>
    <w:rsid w:val="00E13765"/>
    <w:rsid w:val="00E13F38"/>
    <w:rsid w:val="00E14223"/>
    <w:rsid w:val="00E14931"/>
    <w:rsid w:val="00E14BCD"/>
    <w:rsid w:val="00E14F64"/>
    <w:rsid w:val="00E152FF"/>
    <w:rsid w:val="00E15550"/>
    <w:rsid w:val="00E155A4"/>
    <w:rsid w:val="00E157EC"/>
    <w:rsid w:val="00E158E1"/>
    <w:rsid w:val="00E15BCE"/>
    <w:rsid w:val="00E1631C"/>
    <w:rsid w:val="00E16A3A"/>
    <w:rsid w:val="00E16CF3"/>
    <w:rsid w:val="00E17D59"/>
    <w:rsid w:val="00E17F28"/>
    <w:rsid w:val="00E2006D"/>
    <w:rsid w:val="00E2013F"/>
    <w:rsid w:val="00E20703"/>
    <w:rsid w:val="00E20C28"/>
    <w:rsid w:val="00E21D30"/>
    <w:rsid w:val="00E21D6E"/>
    <w:rsid w:val="00E22AF6"/>
    <w:rsid w:val="00E2386B"/>
    <w:rsid w:val="00E23C42"/>
    <w:rsid w:val="00E240EA"/>
    <w:rsid w:val="00E24805"/>
    <w:rsid w:val="00E24FA4"/>
    <w:rsid w:val="00E257CE"/>
    <w:rsid w:val="00E258D8"/>
    <w:rsid w:val="00E259CE"/>
    <w:rsid w:val="00E25A0E"/>
    <w:rsid w:val="00E26429"/>
    <w:rsid w:val="00E26523"/>
    <w:rsid w:val="00E26629"/>
    <w:rsid w:val="00E2666D"/>
    <w:rsid w:val="00E269E7"/>
    <w:rsid w:val="00E26A24"/>
    <w:rsid w:val="00E26CF9"/>
    <w:rsid w:val="00E27334"/>
    <w:rsid w:val="00E2777F"/>
    <w:rsid w:val="00E27A27"/>
    <w:rsid w:val="00E27D78"/>
    <w:rsid w:val="00E27D9F"/>
    <w:rsid w:val="00E304DB"/>
    <w:rsid w:val="00E30526"/>
    <w:rsid w:val="00E305E7"/>
    <w:rsid w:val="00E30801"/>
    <w:rsid w:val="00E3151E"/>
    <w:rsid w:val="00E3180B"/>
    <w:rsid w:val="00E31868"/>
    <w:rsid w:val="00E3197F"/>
    <w:rsid w:val="00E319A7"/>
    <w:rsid w:val="00E31ABD"/>
    <w:rsid w:val="00E31B38"/>
    <w:rsid w:val="00E31C5E"/>
    <w:rsid w:val="00E3280E"/>
    <w:rsid w:val="00E32982"/>
    <w:rsid w:val="00E32D82"/>
    <w:rsid w:val="00E33782"/>
    <w:rsid w:val="00E33860"/>
    <w:rsid w:val="00E33E07"/>
    <w:rsid w:val="00E33ED1"/>
    <w:rsid w:val="00E3459B"/>
    <w:rsid w:val="00E34D0A"/>
    <w:rsid w:val="00E3531E"/>
    <w:rsid w:val="00E359A0"/>
    <w:rsid w:val="00E35B79"/>
    <w:rsid w:val="00E35C3E"/>
    <w:rsid w:val="00E361DE"/>
    <w:rsid w:val="00E3620C"/>
    <w:rsid w:val="00E36C8F"/>
    <w:rsid w:val="00E36DF9"/>
    <w:rsid w:val="00E37082"/>
    <w:rsid w:val="00E37239"/>
    <w:rsid w:val="00E373B0"/>
    <w:rsid w:val="00E379FA"/>
    <w:rsid w:val="00E37E3E"/>
    <w:rsid w:val="00E37FE2"/>
    <w:rsid w:val="00E403A9"/>
    <w:rsid w:val="00E405B6"/>
    <w:rsid w:val="00E40820"/>
    <w:rsid w:val="00E40835"/>
    <w:rsid w:val="00E40CC4"/>
    <w:rsid w:val="00E40D50"/>
    <w:rsid w:val="00E410FD"/>
    <w:rsid w:val="00E4159E"/>
    <w:rsid w:val="00E41A13"/>
    <w:rsid w:val="00E41AD2"/>
    <w:rsid w:val="00E41AD9"/>
    <w:rsid w:val="00E42131"/>
    <w:rsid w:val="00E42232"/>
    <w:rsid w:val="00E423EB"/>
    <w:rsid w:val="00E425AA"/>
    <w:rsid w:val="00E42C29"/>
    <w:rsid w:val="00E42C5B"/>
    <w:rsid w:val="00E42C71"/>
    <w:rsid w:val="00E43502"/>
    <w:rsid w:val="00E43897"/>
    <w:rsid w:val="00E43C36"/>
    <w:rsid w:val="00E44114"/>
    <w:rsid w:val="00E444E6"/>
    <w:rsid w:val="00E44B36"/>
    <w:rsid w:val="00E455A7"/>
    <w:rsid w:val="00E45F19"/>
    <w:rsid w:val="00E4601E"/>
    <w:rsid w:val="00E460B2"/>
    <w:rsid w:val="00E468E3"/>
    <w:rsid w:val="00E47065"/>
    <w:rsid w:val="00E473E9"/>
    <w:rsid w:val="00E479F4"/>
    <w:rsid w:val="00E47F6D"/>
    <w:rsid w:val="00E50120"/>
    <w:rsid w:val="00E50477"/>
    <w:rsid w:val="00E5049C"/>
    <w:rsid w:val="00E50B53"/>
    <w:rsid w:val="00E50CB2"/>
    <w:rsid w:val="00E50F0A"/>
    <w:rsid w:val="00E51D33"/>
    <w:rsid w:val="00E5226C"/>
    <w:rsid w:val="00E525A6"/>
    <w:rsid w:val="00E526D1"/>
    <w:rsid w:val="00E539A5"/>
    <w:rsid w:val="00E53E20"/>
    <w:rsid w:val="00E542A7"/>
    <w:rsid w:val="00E544CC"/>
    <w:rsid w:val="00E5463B"/>
    <w:rsid w:val="00E5474E"/>
    <w:rsid w:val="00E5505F"/>
    <w:rsid w:val="00E5589F"/>
    <w:rsid w:val="00E55BBB"/>
    <w:rsid w:val="00E56112"/>
    <w:rsid w:val="00E563A8"/>
    <w:rsid w:val="00E565E7"/>
    <w:rsid w:val="00E566DC"/>
    <w:rsid w:val="00E5671A"/>
    <w:rsid w:val="00E56763"/>
    <w:rsid w:val="00E56F6F"/>
    <w:rsid w:val="00E57BD5"/>
    <w:rsid w:val="00E57FB2"/>
    <w:rsid w:val="00E60648"/>
    <w:rsid w:val="00E609E6"/>
    <w:rsid w:val="00E60DCC"/>
    <w:rsid w:val="00E60EF3"/>
    <w:rsid w:val="00E617ED"/>
    <w:rsid w:val="00E61A77"/>
    <w:rsid w:val="00E621B5"/>
    <w:rsid w:val="00E62C3D"/>
    <w:rsid w:val="00E63098"/>
    <w:rsid w:val="00E631BA"/>
    <w:rsid w:val="00E6325C"/>
    <w:rsid w:val="00E63580"/>
    <w:rsid w:val="00E6370E"/>
    <w:rsid w:val="00E63859"/>
    <w:rsid w:val="00E63A15"/>
    <w:rsid w:val="00E643A8"/>
    <w:rsid w:val="00E646A2"/>
    <w:rsid w:val="00E6511F"/>
    <w:rsid w:val="00E65AC3"/>
    <w:rsid w:val="00E65B80"/>
    <w:rsid w:val="00E66473"/>
    <w:rsid w:val="00E6648E"/>
    <w:rsid w:val="00E66F79"/>
    <w:rsid w:val="00E67513"/>
    <w:rsid w:val="00E67DDD"/>
    <w:rsid w:val="00E70836"/>
    <w:rsid w:val="00E70C9C"/>
    <w:rsid w:val="00E70CCF"/>
    <w:rsid w:val="00E711DA"/>
    <w:rsid w:val="00E711FC"/>
    <w:rsid w:val="00E71232"/>
    <w:rsid w:val="00E71C7D"/>
    <w:rsid w:val="00E72759"/>
    <w:rsid w:val="00E7299B"/>
    <w:rsid w:val="00E72C67"/>
    <w:rsid w:val="00E733EC"/>
    <w:rsid w:val="00E73554"/>
    <w:rsid w:val="00E73AEA"/>
    <w:rsid w:val="00E73C08"/>
    <w:rsid w:val="00E73CD3"/>
    <w:rsid w:val="00E73CEA"/>
    <w:rsid w:val="00E73D37"/>
    <w:rsid w:val="00E73E48"/>
    <w:rsid w:val="00E74454"/>
    <w:rsid w:val="00E74457"/>
    <w:rsid w:val="00E757E9"/>
    <w:rsid w:val="00E75805"/>
    <w:rsid w:val="00E758C5"/>
    <w:rsid w:val="00E75ABB"/>
    <w:rsid w:val="00E75E62"/>
    <w:rsid w:val="00E75F5E"/>
    <w:rsid w:val="00E761A3"/>
    <w:rsid w:val="00E7647B"/>
    <w:rsid w:val="00E767C7"/>
    <w:rsid w:val="00E76910"/>
    <w:rsid w:val="00E7691F"/>
    <w:rsid w:val="00E76ACA"/>
    <w:rsid w:val="00E7720D"/>
    <w:rsid w:val="00E77335"/>
    <w:rsid w:val="00E7778C"/>
    <w:rsid w:val="00E77810"/>
    <w:rsid w:val="00E803C5"/>
    <w:rsid w:val="00E807C2"/>
    <w:rsid w:val="00E808EE"/>
    <w:rsid w:val="00E80E9A"/>
    <w:rsid w:val="00E81052"/>
    <w:rsid w:val="00E81078"/>
    <w:rsid w:val="00E81D1C"/>
    <w:rsid w:val="00E81D67"/>
    <w:rsid w:val="00E822BA"/>
    <w:rsid w:val="00E82319"/>
    <w:rsid w:val="00E8299B"/>
    <w:rsid w:val="00E82D62"/>
    <w:rsid w:val="00E83368"/>
    <w:rsid w:val="00E83E51"/>
    <w:rsid w:val="00E846C1"/>
    <w:rsid w:val="00E84902"/>
    <w:rsid w:val="00E84A28"/>
    <w:rsid w:val="00E84A6D"/>
    <w:rsid w:val="00E84C80"/>
    <w:rsid w:val="00E8709E"/>
    <w:rsid w:val="00E87848"/>
    <w:rsid w:val="00E87A0D"/>
    <w:rsid w:val="00E87AA9"/>
    <w:rsid w:val="00E87FFC"/>
    <w:rsid w:val="00E90255"/>
    <w:rsid w:val="00E908C6"/>
    <w:rsid w:val="00E90906"/>
    <w:rsid w:val="00E91113"/>
    <w:rsid w:val="00E9133C"/>
    <w:rsid w:val="00E91385"/>
    <w:rsid w:val="00E9146C"/>
    <w:rsid w:val="00E9154F"/>
    <w:rsid w:val="00E9157C"/>
    <w:rsid w:val="00E91F0B"/>
    <w:rsid w:val="00E91FB2"/>
    <w:rsid w:val="00E921C7"/>
    <w:rsid w:val="00E92281"/>
    <w:rsid w:val="00E92A56"/>
    <w:rsid w:val="00E92C61"/>
    <w:rsid w:val="00E93084"/>
    <w:rsid w:val="00E939BA"/>
    <w:rsid w:val="00E93FB7"/>
    <w:rsid w:val="00E94964"/>
    <w:rsid w:val="00E94982"/>
    <w:rsid w:val="00E95192"/>
    <w:rsid w:val="00E95782"/>
    <w:rsid w:val="00E957EC"/>
    <w:rsid w:val="00E95891"/>
    <w:rsid w:val="00E958CE"/>
    <w:rsid w:val="00E95C56"/>
    <w:rsid w:val="00E95C71"/>
    <w:rsid w:val="00E96FBA"/>
    <w:rsid w:val="00E97512"/>
    <w:rsid w:val="00EA0C57"/>
    <w:rsid w:val="00EA108C"/>
    <w:rsid w:val="00EA3114"/>
    <w:rsid w:val="00EA33A3"/>
    <w:rsid w:val="00EA3427"/>
    <w:rsid w:val="00EA3647"/>
    <w:rsid w:val="00EA36D1"/>
    <w:rsid w:val="00EA40AA"/>
    <w:rsid w:val="00EA466E"/>
    <w:rsid w:val="00EA48FB"/>
    <w:rsid w:val="00EA4DC6"/>
    <w:rsid w:val="00EA7198"/>
    <w:rsid w:val="00EA72CD"/>
    <w:rsid w:val="00EA72D8"/>
    <w:rsid w:val="00EB0586"/>
    <w:rsid w:val="00EB13B7"/>
    <w:rsid w:val="00EB1C66"/>
    <w:rsid w:val="00EB1ED0"/>
    <w:rsid w:val="00EB205E"/>
    <w:rsid w:val="00EB20FF"/>
    <w:rsid w:val="00EB227D"/>
    <w:rsid w:val="00EB26D9"/>
    <w:rsid w:val="00EB2961"/>
    <w:rsid w:val="00EB2C8E"/>
    <w:rsid w:val="00EB2DED"/>
    <w:rsid w:val="00EB2EBA"/>
    <w:rsid w:val="00EB330C"/>
    <w:rsid w:val="00EB367E"/>
    <w:rsid w:val="00EB3AC8"/>
    <w:rsid w:val="00EB3FE1"/>
    <w:rsid w:val="00EB43D0"/>
    <w:rsid w:val="00EB4472"/>
    <w:rsid w:val="00EB47B9"/>
    <w:rsid w:val="00EB48E3"/>
    <w:rsid w:val="00EB49A3"/>
    <w:rsid w:val="00EB561D"/>
    <w:rsid w:val="00EB5C9C"/>
    <w:rsid w:val="00EB6039"/>
    <w:rsid w:val="00EB6730"/>
    <w:rsid w:val="00EB6962"/>
    <w:rsid w:val="00EB7001"/>
    <w:rsid w:val="00EC046B"/>
    <w:rsid w:val="00EC0852"/>
    <w:rsid w:val="00EC08CF"/>
    <w:rsid w:val="00EC12E6"/>
    <w:rsid w:val="00EC182F"/>
    <w:rsid w:val="00EC18EA"/>
    <w:rsid w:val="00EC1A5C"/>
    <w:rsid w:val="00EC1CA9"/>
    <w:rsid w:val="00EC1E0F"/>
    <w:rsid w:val="00EC26AD"/>
    <w:rsid w:val="00EC273A"/>
    <w:rsid w:val="00EC3792"/>
    <w:rsid w:val="00EC386E"/>
    <w:rsid w:val="00EC390E"/>
    <w:rsid w:val="00EC3E13"/>
    <w:rsid w:val="00EC4673"/>
    <w:rsid w:val="00EC478F"/>
    <w:rsid w:val="00EC50A3"/>
    <w:rsid w:val="00EC51D0"/>
    <w:rsid w:val="00EC57C6"/>
    <w:rsid w:val="00EC59C4"/>
    <w:rsid w:val="00EC5AC7"/>
    <w:rsid w:val="00EC615C"/>
    <w:rsid w:val="00EC7488"/>
    <w:rsid w:val="00EC7788"/>
    <w:rsid w:val="00EC7884"/>
    <w:rsid w:val="00EC7B14"/>
    <w:rsid w:val="00EC7CB0"/>
    <w:rsid w:val="00EC7DBA"/>
    <w:rsid w:val="00EC7FCA"/>
    <w:rsid w:val="00ED03F9"/>
    <w:rsid w:val="00ED047C"/>
    <w:rsid w:val="00ED0720"/>
    <w:rsid w:val="00ED09EB"/>
    <w:rsid w:val="00ED14AA"/>
    <w:rsid w:val="00ED162D"/>
    <w:rsid w:val="00ED182E"/>
    <w:rsid w:val="00ED1D39"/>
    <w:rsid w:val="00ED1DF4"/>
    <w:rsid w:val="00ED1F25"/>
    <w:rsid w:val="00ED222C"/>
    <w:rsid w:val="00ED2EA5"/>
    <w:rsid w:val="00ED2FA1"/>
    <w:rsid w:val="00ED34D0"/>
    <w:rsid w:val="00ED3BCA"/>
    <w:rsid w:val="00ED426F"/>
    <w:rsid w:val="00ED4332"/>
    <w:rsid w:val="00ED4DC6"/>
    <w:rsid w:val="00ED4EE2"/>
    <w:rsid w:val="00ED505E"/>
    <w:rsid w:val="00ED593E"/>
    <w:rsid w:val="00ED5CB0"/>
    <w:rsid w:val="00ED5CD7"/>
    <w:rsid w:val="00ED5D50"/>
    <w:rsid w:val="00ED5EB3"/>
    <w:rsid w:val="00ED609F"/>
    <w:rsid w:val="00ED6CAE"/>
    <w:rsid w:val="00ED6FC8"/>
    <w:rsid w:val="00ED7E10"/>
    <w:rsid w:val="00EE005B"/>
    <w:rsid w:val="00EE0575"/>
    <w:rsid w:val="00EE0616"/>
    <w:rsid w:val="00EE1478"/>
    <w:rsid w:val="00EE1663"/>
    <w:rsid w:val="00EE188A"/>
    <w:rsid w:val="00EE18D1"/>
    <w:rsid w:val="00EE1BA4"/>
    <w:rsid w:val="00EE26A1"/>
    <w:rsid w:val="00EE2BBA"/>
    <w:rsid w:val="00EE334A"/>
    <w:rsid w:val="00EE34A3"/>
    <w:rsid w:val="00EE350E"/>
    <w:rsid w:val="00EE35D4"/>
    <w:rsid w:val="00EE3923"/>
    <w:rsid w:val="00EE40BC"/>
    <w:rsid w:val="00EE41A4"/>
    <w:rsid w:val="00EE41F2"/>
    <w:rsid w:val="00EE46FD"/>
    <w:rsid w:val="00EE473D"/>
    <w:rsid w:val="00EE4829"/>
    <w:rsid w:val="00EE4AAD"/>
    <w:rsid w:val="00EE4E6F"/>
    <w:rsid w:val="00EE5173"/>
    <w:rsid w:val="00EE5577"/>
    <w:rsid w:val="00EE593F"/>
    <w:rsid w:val="00EE5DF9"/>
    <w:rsid w:val="00EE683A"/>
    <w:rsid w:val="00EE6B1A"/>
    <w:rsid w:val="00EE7172"/>
    <w:rsid w:val="00EE78B3"/>
    <w:rsid w:val="00EE7B6E"/>
    <w:rsid w:val="00EE7C41"/>
    <w:rsid w:val="00EE7D5F"/>
    <w:rsid w:val="00EE7D7B"/>
    <w:rsid w:val="00EE7D96"/>
    <w:rsid w:val="00EF00DE"/>
    <w:rsid w:val="00EF0416"/>
    <w:rsid w:val="00EF05B5"/>
    <w:rsid w:val="00EF07B4"/>
    <w:rsid w:val="00EF0D72"/>
    <w:rsid w:val="00EF0F09"/>
    <w:rsid w:val="00EF114C"/>
    <w:rsid w:val="00EF115C"/>
    <w:rsid w:val="00EF135A"/>
    <w:rsid w:val="00EF1E14"/>
    <w:rsid w:val="00EF272B"/>
    <w:rsid w:val="00EF3C96"/>
    <w:rsid w:val="00EF3D24"/>
    <w:rsid w:val="00EF4474"/>
    <w:rsid w:val="00EF476C"/>
    <w:rsid w:val="00EF4BDE"/>
    <w:rsid w:val="00EF5498"/>
    <w:rsid w:val="00EF575E"/>
    <w:rsid w:val="00EF60EE"/>
    <w:rsid w:val="00EF647B"/>
    <w:rsid w:val="00EF656B"/>
    <w:rsid w:val="00EF6BBB"/>
    <w:rsid w:val="00EF705E"/>
    <w:rsid w:val="00EF7111"/>
    <w:rsid w:val="00EF7CB3"/>
    <w:rsid w:val="00F001CD"/>
    <w:rsid w:val="00F001DB"/>
    <w:rsid w:val="00F005B4"/>
    <w:rsid w:val="00F00B57"/>
    <w:rsid w:val="00F01126"/>
    <w:rsid w:val="00F01435"/>
    <w:rsid w:val="00F01470"/>
    <w:rsid w:val="00F01840"/>
    <w:rsid w:val="00F01A15"/>
    <w:rsid w:val="00F01B18"/>
    <w:rsid w:val="00F01E5F"/>
    <w:rsid w:val="00F01ED3"/>
    <w:rsid w:val="00F02E2A"/>
    <w:rsid w:val="00F02F53"/>
    <w:rsid w:val="00F02F8D"/>
    <w:rsid w:val="00F03229"/>
    <w:rsid w:val="00F03852"/>
    <w:rsid w:val="00F03A9B"/>
    <w:rsid w:val="00F03CD5"/>
    <w:rsid w:val="00F03E7E"/>
    <w:rsid w:val="00F04193"/>
    <w:rsid w:val="00F04806"/>
    <w:rsid w:val="00F050B7"/>
    <w:rsid w:val="00F0616F"/>
    <w:rsid w:val="00F0640F"/>
    <w:rsid w:val="00F068D3"/>
    <w:rsid w:val="00F06991"/>
    <w:rsid w:val="00F06C13"/>
    <w:rsid w:val="00F07076"/>
    <w:rsid w:val="00F07188"/>
    <w:rsid w:val="00F075E1"/>
    <w:rsid w:val="00F10B16"/>
    <w:rsid w:val="00F10BF3"/>
    <w:rsid w:val="00F10F33"/>
    <w:rsid w:val="00F11040"/>
    <w:rsid w:val="00F11678"/>
    <w:rsid w:val="00F11871"/>
    <w:rsid w:val="00F11884"/>
    <w:rsid w:val="00F12023"/>
    <w:rsid w:val="00F1244D"/>
    <w:rsid w:val="00F12488"/>
    <w:rsid w:val="00F125C8"/>
    <w:rsid w:val="00F1270B"/>
    <w:rsid w:val="00F12D3B"/>
    <w:rsid w:val="00F12E21"/>
    <w:rsid w:val="00F13163"/>
    <w:rsid w:val="00F1388D"/>
    <w:rsid w:val="00F14D92"/>
    <w:rsid w:val="00F15187"/>
    <w:rsid w:val="00F153E3"/>
    <w:rsid w:val="00F158FE"/>
    <w:rsid w:val="00F15F80"/>
    <w:rsid w:val="00F16276"/>
    <w:rsid w:val="00F164F8"/>
    <w:rsid w:val="00F16963"/>
    <w:rsid w:val="00F1719E"/>
    <w:rsid w:val="00F171F2"/>
    <w:rsid w:val="00F1727F"/>
    <w:rsid w:val="00F17C3E"/>
    <w:rsid w:val="00F17E35"/>
    <w:rsid w:val="00F20179"/>
    <w:rsid w:val="00F203DC"/>
    <w:rsid w:val="00F20A1E"/>
    <w:rsid w:val="00F20A29"/>
    <w:rsid w:val="00F20C0E"/>
    <w:rsid w:val="00F20DB5"/>
    <w:rsid w:val="00F210AA"/>
    <w:rsid w:val="00F2180C"/>
    <w:rsid w:val="00F21985"/>
    <w:rsid w:val="00F21A95"/>
    <w:rsid w:val="00F21CBB"/>
    <w:rsid w:val="00F2253D"/>
    <w:rsid w:val="00F2272A"/>
    <w:rsid w:val="00F238F4"/>
    <w:rsid w:val="00F23E8A"/>
    <w:rsid w:val="00F242AE"/>
    <w:rsid w:val="00F24D23"/>
    <w:rsid w:val="00F24D59"/>
    <w:rsid w:val="00F25376"/>
    <w:rsid w:val="00F25642"/>
    <w:rsid w:val="00F25A42"/>
    <w:rsid w:val="00F25EAD"/>
    <w:rsid w:val="00F260CB"/>
    <w:rsid w:val="00F26146"/>
    <w:rsid w:val="00F262F1"/>
    <w:rsid w:val="00F26790"/>
    <w:rsid w:val="00F274BD"/>
    <w:rsid w:val="00F27A9D"/>
    <w:rsid w:val="00F27D97"/>
    <w:rsid w:val="00F27F0D"/>
    <w:rsid w:val="00F30344"/>
    <w:rsid w:val="00F30601"/>
    <w:rsid w:val="00F3093D"/>
    <w:rsid w:val="00F30A05"/>
    <w:rsid w:val="00F30F98"/>
    <w:rsid w:val="00F31069"/>
    <w:rsid w:val="00F312FB"/>
    <w:rsid w:val="00F31452"/>
    <w:rsid w:val="00F315FD"/>
    <w:rsid w:val="00F31766"/>
    <w:rsid w:val="00F31ADE"/>
    <w:rsid w:val="00F32A3B"/>
    <w:rsid w:val="00F33A0F"/>
    <w:rsid w:val="00F33B48"/>
    <w:rsid w:val="00F33C11"/>
    <w:rsid w:val="00F33D80"/>
    <w:rsid w:val="00F33E27"/>
    <w:rsid w:val="00F33FE3"/>
    <w:rsid w:val="00F341E9"/>
    <w:rsid w:val="00F346A2"/>
    <w:rsid w:val="00F347CF"/>
    <w:rsid w:val="00F35112"/>
    <w:rsid w:val="00F35165"/>
    <w:rsid w:val="00F35238"/>
    <w:rsid w:val="00F3553D"/>
    <w:rsid w:val="00F3601B"/>
    <w:rsid w:val="00F360E4"/>
    <w:rsid w:val="00F36792"/>
    <w:rsid w:val="00F37A8E"/>
    <w:rsid w:val="00F37E7A"/>
    <w:rsid w:val="00F37E93"/>
    <w:rsid w:val="00F40732"/>
    <w:rsid w:val="00F40CAD"/>
    <w:rsid w:val="00F41541"/>
    <w:rsid w:val="00F419B5"/>
    <w:rsid w:val="00F41B75"/>
    <w:rsid w:val="00F41B81"/>
    <w:rsid w:val="00F41F85"/>
    <w:rsid w:val="00F4286C"/>
    <w:rsid w:val="00F42B40"/>
    <w:rsid w:val="00F42C37"/>
    <w:rsid w:val="00F42D38"/>
    <w:rsid w:val="00F43A79"/>
    <w:rsid w:val="00F43A99"/>
    <w:rsid w:val="00F43FA2"/>
    <w:rsid w:val="00F442AD"/>
    <w:rsid w:val="00F444E7"/>
    <w:rsid w:val="00F45350"/>
    <w:rsid w:val="00F4548A"/>
    <w:rsid w:val="00F455D9"/>
    <w:rsid w:val="00F45835"/>
    <w:rsid w:val="00F459E9"/>
    <w:rsid w:val="00F45FCA"/>
    <w:rsid w:val="00F4621C"/>
    <w:rsid w:val="00F462B3"/>
    <w:rsid w:val="00F466DC"/>
    <w:rsid w:val="00F46CCE"/>
    <w:rsid w:val="00F46E0B"/>
    <w:rsid w:val="00F46E27"/>
    <w:rsid w:val="00F47513"/>
    <w:rsid w:val="00F47802"/>
    <w:rsid w:val="00F479E9"/>
    <w:rsid w:val="00F47ED8"/>
    <w:rsid w:val="00F501FD"/>
    <w:rsid w:val="00F50261"/>
    <w:rsid w:val="00F50698"/>
    <w:rsid w:val="00F50CBD"/>
    <w:rsid w:val="00F51009"/>
    <w:rsid w:val="00F51895"/>
    <w:rsid w:val="00F52087"/>
    <w:rsid w:val="00F5294B"/>
    <w:rsid w:val="00F52BA5"/>
    <w:rsid w:val="00F52D1D"/>
    <w:rsid w:val="00F52F00"/>
    <w:rsid w:val="00F53037"/>
    <w:rsid w:val="00F5338F"/>
    <w:rsid w:val="00F533FB"/>
    <w:rsid w:val="00F53411"/>
    <w:rsid w:val="00F5346A"/>
    <w:rsid w:val="00F534B4"/>
    <w:rsid w:val="00F53BC6"/>
    <w:rsid w:val="00F53C1A"/>
    <w:rsid w:val="00F53CBA"/>
    <w:rsid w:val="00F54258"/>
    <w:rsid w:val="00F546F0"/>
    <w:rsid w:val="00F547E9"/>
    <w:rsid w:val="00F54A72"/>
    <w:rsid w:val="00F54C01"/>
    <w:rsid w:val="00F54DC8"/>
    <w:rsid w:val="00F54F20"/>
    <w:rsid w:val="00F5548B"/>
    <w:rsid w:val="00F554EE"/>
    <w:rsid w:val="00F55E47"/>
    <w:rsid w:val="00F567D8"/>
    <w:rsid w:val="00F568AC"/>
    <w:rsid w:val="00F56A0A"/>
    <w:rsid w:val="00F56BD2"/>
    <w:rsid w:val="00F57071"/>
    <w:rsid w:val="00F57177"/>
    <w:rsid w:val="00F5726E"/>
    <w:rsid w:val="00F5781E"/>
    <w:rsid w:val="00F57B6A"/>
    <w:rsid w:val="00F6011B"/>
    <w:rsid w:val="00F601F4"/>
    <w:rsid w:val="00F6088B"/>
    <w:rsid w:val="00F60922"/>
    <w:rsid w:val="00F60C05"/>
    <w:rsid w:val="00F60E11"/>
    <w:rsid w:val="00F6119B"/>
    <w:rsid w:val="00F6147D"/>
    <w:rsid w:val="00F617C9"/>
    <w:rsid w:val="00F629A2"/>
    <w:rsid w:val="00F62A53"/>
    <w:rsid w:val="00F631BF"/>
    <w:rsid w:val="00F6331D"/>
    <w:rsid w:val="00F6351F"/>
    <w:rsid w:val="00F63856"/>
    <w:rsid w:val="00F63DBB"/>
    <w:rsid w:val="00F643A2"/>
    <w:rsid w:val="00F64A4E"/>
    <w:rsid w:val="00F651DD"/>
    <w:rsid w:val="00F6530E"/>
    <w:rsid w:val="00F6581C"/>
    <w:rsid w:val="00F65DBB"/>
    <w:rsid w:val="00F665C5"/>
    <w:rsid w:val="00F6667E"/>
    <w:rsid w:val="00F66C78"/>
    <w:rsid w:val="00F66CCA"/>
    <w:rsid w:val="00F672E6"/>
    <w:rsid w:val="00F67AA3"/>
    <w:rsid w:val="00F67F80"/>
    <w:rsid w:val="00F70047"/>
    <w:rsid w:val="00F70165"/>
    <w:rsid w:val="00F702AF"/>
    <w:rsid w:val="00F70733"/>
    <w:rsid w:val="00F70A33"/>
    <w:rsid w:val="00F70BFB"/>
    <w:rsid w:val="00F714C8"/>
    <w:rsid w:val="00F7177B"/>
    <w:rsid w:val="00F717D0"/>
    <w:rsid w:val="00F71A2B"/>
    <w:rsid w:val="00F71B23"/>
    <w:rsid w:val="00F724C8"/>
    <w:rsid w:val="00F72669"/>
    <w:rsid w:val="00F7353A"/>
    <w:rsid w:val="00F74613"/>
    <w:rsid w:val="00F7505A"/>
    <w:rsid w:val="00F7579D"/>
    <w:rsid w:val="00F75EEE"/>
    <w:rsid w:val="00F761C2"/>
    <w:rsid w:val="00F76AE5"/>
    <w:rsid w:val="00F76D01"/>
    <w:rsid w:val="00F76F9A"/>
    <w:rsid w:val="00F77020"/>
    <w:rsid w:val="00F7703B"/>
    <w:rsid w:val="00F77E9C"/>
    <w:rsid w:val="00F804B1"/>
    <w:rsid w:val="00F80565"/>
    <w:rsid w:val="00F80702"/>
    <w:rsid w:val="00F80A35"/>
    <w:rsid w:val="00F80E42"/>
    <w:rsid w:val="00F80FF7"/>
    <w:rsid w:val="00F814CD"/>
    <w:rsid w:val="00F81E1D"/>
    <w:rsid w:val="00F81F76"/>
    <w:rsid w:val="00F820F7"/>
    <w:rsid w:val="00F82818"/>
    <w:rsid w:val="00F832AD"/>
    <w:rsid w:val="00F83A7E"/>
    <w:rsid w:val="00F83AA8"/>
    <w:rsid w:val="00F83C00"/>
    <w:rsid w:val="00F83C5A"/>
    <w:rsid w:val="00F83F0D"/>
    <w:rsid w:val="00F848F9"/>
    <w:rsid w:val="00F84B72"/>
    <w:rsid w:val="00F8523D"/>
    <w:rsid w:val="00F852B4"/>
    <w:rsid w:val="00F858E1"/>
    <w:rsid w:val="00F859EC"/>
    <w:rsid w:val="00F859F4"/>
    <w:rsid w:val="00F86CDA"/>
    <w:rsid w:val="00F86EE6"/>
    <w:rsid w:val="00F86F4D"/>
    <w:rsid w:val="00F87EC4"/>
    <w:rsid w:val="00F904AC"/>
    <w:rsid w:val="00F9086F"/>
    <w:rsid w:val="00F90CDA"/>
    <w:rsid w:val="00F90D2B"/>
    <w:rsid w:val="00F91836"/>
    <w:rsid w:val="00F91B0B"/>
    <w:rsid w:val="00F91C57"/>
    <w:rsid w:val="00F91D7B"/>
    <w:rsid w:val="00F91FC7"/>
    <w:rsid w:val="00F92613"/>
    <w:rsid w:val="00F929E8"/>
    <w:rsid w:val="00F92B7F"/>
    <w:rsid w:val="00F92D0A"/>
    <w:rsid w:val="00F92E78"/>
    <w:rsid w:val="00F93539"/>
    <w:rsid w:val="00F938FB"/>
    <w:rsid w:val="00F9400E"/>
    <w:rsid w:val="00F944C2"/>
    <w:rsid w:val="00F94FBC"/>
    <w:rsid w:val="00F951FA"/>
    <w:rsid w:val="00F954B5"/>
    <w:rsid w:val="00F959A9"/>
    <w:rsid w:val="00F95F82"/>
    <w:rsid w:val="00F95FD0"/>
    <w:rsid w:val="00F9657C"/>
    <w:rsid w:val="00F96EEF"/>
    <w:rsid w:val="00F97125"/>
    <w:rsid w:val="00F9726A"/>
    <w:rsid w:val="00F97391"/>
    <w:rsid w:val="00F9775A"/>
    <w:rsid w:val="00F97C2D"/>
    <w:rsid w:val="00F97CA5"/>
    <w:rsid w:val="00F97D1D"/>
    <w:rsid w:val="00FA0B77"/>
    <w:rsid w:val="00FA0CD8"/>
    <w:rsid w:val="00FA0EA4"/>
    <w:rsid w:val="00FA0EA9"/>
    <w:rsid w:val="00FA16DC"/>
    <w:rsid w:val="00FA2821"/>
    <w:rsid w:val="00FA2E21"/>
    <w:rsid w:val="00FA2E7E"/>
    <w:rsid w:val="00FA2FC3"/>
    <w:rsid w:val="00FA3503"/>
    <w:rsid w:val="00FA39DA"/>
    <w:rsid w:val="00FA3C81"/>
    <w:rsid w:val="00FA3D1F"/>
    <w:rsid w:val="00FA3EF7"/>
    <w:rsid w:val="00FA4107"/>
    <w:rsid w:val="00FA437F"/>
    <w:rsid w:val="00FA4949"/>
    <w:rsid w:val="00FA4DD0"/>
    <w:rsid w:val="00FA586C"/>
    <w:rsid w:val="00FA62EB"/>
    <w:rsid w:val="00FA64D1"/>
    <w:rsid w:val="00FA6883"/>
    <w:rsid w:val="00FA68AD"/>
    <w:rsid w:val="00FA69B4"/>
    <w:rsid w:val="00FA6F75"/>
    <w:rsid w:val="00FA70F4"/>
    <w:rsid w:val="00FA7330"/>
    <w:rsid w:val="00FA7BB6"/>
    <w:rsid w:val="00FA7EE8"/>
    <w:rsid w:val="00FB0143"/>
    <w:rsid w:val="00FB02FA"/>
    <w:rsid w:val="00FB0FB2"/>
    <w:rsid w:val="00FB111A"/>
    <w:rsid w:val="00FB1643"/>
    <w:rsid w:val="00FB1766"/>
    <w:rsid w:val="00FB176E"/>
    <w:rsid w:val="00FB1B6B"/>
    <w:rsid w:val="00FB1CAC"/>
    <w:rsid w:val="00FB21EB"/>
    <w:rsid w:val="00FB259C"/>
    <w:rsid w:val="00FB286B"/>
    <w:rsid w:val="00FB292F"/>
    <w:rsid w:val="00FB2D01"/>
    <w:rsid w:val="00FB413B"/>
    <w:rsid w:val="00FB45D2"/>
    <w:rsid w:val="00FB4A14"/>
    <w:rsid w:val="00FB4B9B"/>
    <w:rsid w:val="00FB4C8E"/>
    <w:rsid w:val="00FB5162"/>
    <w:rsid w:val="00FB5439"/>
    <w:rsid w:val="00FB5AD6"/>
    <w:rsid w:val="00FB662B"/>
    <w:rsid w:val="00FB6FE4"/>
    <w:rsid w:val="00FB70E6"/>
    <w:rsid w:val="00FB7565"/>
    <w:rsid w:val="00FC0670"/>
    <w:rsid w:val="00FC0BAD"/>
    <w:rsid w:val="00FC112D"/>
    <w:rsid w:val="00FC1594"/>
    <w:rsid w:val="00FC18FB"/>
    <w:rsid w:val="00FC1C55"/>
    <w:rsid w:val="00FC22D7"/>
    <w:rsid w:val="00FC31CB"/>
    <w:rsid w:val="00FC3675"/>
    <w:rsid w:val="00FC3F1A"/>
    <w:rsid w:val="00FC3FDB"/>
    <w:rsid w:val="00FC492F"/>
    <w:rsid w:val="00FC4AEF"/>
    <w:rsid w:val="00FC53B1"/>
    <w:rsid w:val="00FC5682"/>
    <w:rsid w:val="00FC568E"/>
    <w:rsid w:val="00FC5F74"/>
    <w:rsid w:val="00FC650E"/>
    <w:rsid w:val="00FC6815"/>
    <w:rsid w:val="00FC700D"/>
    <w:rsid w:val="00FC7981"/>
    <w:rsid w:val="00FD01BC"/>
    <w:rsid w:val="00FD0255"/>
    <w:rsid w:val="00FD0464"/>
    <w:rsid w:val="00FD063E"/>
    <w:rsid w:val="00FD1577"/>
    <w:rsid w:val="00FD1844"/>
    <w:rsid w:val="00FD19C9"/>
    <w:rsid w:val="00FD1C72"/>
    <w:rsid w:val="00FD1D82"/>
    <w:rsid w:val="00FD1E56"/>
    <w:rsid w:val="00FD28DD"/>
    <w:rsid w:val="00FD2AD9"/>
    <w:rsid w:val="00FD2CCC"/>
    <w:rsid w:val="00FD3A10"/>
    <w:rsid w:val="00FD3AA1"/>
    <w:rsid w:val="00FD3F92"/>
    <w:rsid w:val="00FD3FC7"/>
    <w:rsid w:val="00FD416B"/>
    <w:rsid w:val="00FD4308"/>
    <w:rsid w:val="00FD4390"/>
    <w:rsid w:val="00FD46E1"/>
    <w:rsid w:val="00FD4B0D"/>
    <w:rsid w:val="00FD4CD7"/>
    <w:rsid w:val="00FD53E2"/>
    <w:rsid w:val="00FD567D"/>
    <w:rsid w:val="00FD5D84"/>
    <w:rsid w:val="00FD5EF8"/>
    <w:rsid w:val="00FD5FBE"/>
    <w:rsid w:val="00FD6087"/>
    <w:rsid w:val="00FD6129"/>
    <w:rsid w:val="00FD63A7"/>
    <w:rsid w:val="00FD648D"/>
    <w:rsid w:val="00FD663C"/>
    <w:rsid w:val="00FD6A85"/>
    <w:rsid w:val="00FD712E"/>
    <w:rsid w:val="00FD7303"/>
    <w:rsid w:val="00FD7BB7"/>
    <w:rsid w:val="00FE01BF"/>
    <w:rsid w:val="00FE1A44"/>
    <w:rsid w:val="00FE1A7D"/>
    <w:rsid w:val="00FE2318"/>
    <w:rsid w:val="00FE25B6"/>
    <w:rsid w:val="00FE28F5"/>
    <w:rsid w:val="00FE2ACC"/>
    <w:rsid w:val="00FE2B15"/>
    <w:rsid w:val="00FE2C60"/>
    <w:rsid w:val="00FE35CB"/>
    <w:rsid w:val="00FE395E"/>
    <w:rsid w:val="00FE39F4"/>
    <w:rsid w:val="00FE3C82"/>
    <w:rsid w:val="00FE401F"/>
    <w:rsid w:val="00FE44AE"/>
    <w:rsid w:val="00FE4B07"/>
    <w:rsid w:val="00FE55A6"/>
    <w:rsid w:val="00FE56A1"/>
    <w:rsid w:val="00FE5C06"/>
    <w:rsid w:val="00FE5E5B"/>
    <w:rsid w:val="00FE6153"/>
    <w:rsid w:val="00FE660C"/>
    <w:rsid w:val="00FE66B2"/>
    <w:rsid w:val="00FE68F9"/>
    <w:rsid w:val="00FE69F7"/>
    <w:rsid w:val="00FE6A39"/>
    <w:rsid w:val="00FE7580"/>
    <w:rsid w:val="00FE7599"/>
    <w:rsid w:val="00FF0571"/>
    <w:rsid w:val="00FF1A51"/>
    <w:rsid w:val="00FF1DB8"/>
    <w:rsid w:val="00FF22AD"/>
    <w:rsid w:val="00FF2306"/>
    <w:rsid w:val="00FF24A0"/>
    <w:rsid w:val="00FF25AE"/>
    <w:rsid w:val="00FF25CA"/>
    <w:rsid w:val="00FF2D43"/>
    <w:rsid w:val="00FF2F07"/>
    <w:rsid w:val="00FF311F"/>
    <w:rsid w:val="00FF3DBB"/>
    <w:rsid w:val="00FF41C4"/>
    <w:rsid w:val="00FF48DF"/>
    <w:rsid w:val="00FF4FAE"/>
    <w:rsid w:val="00FF5853"/>
    <w:rsid w:val="00FF59DC"/>
    <w:rsid w:val="00FF62F1"/>
    <w:rsid w:val="00FF674E"/>
    <w:rsid w:val="00FF6AEF"/>
    <w:rsid w:val="00FF6D15"/>
    <w:rsid w:val="00FF7843"/>
    <w:rsid w:val="00FF7B54"/>
    <w:rsid w:val="00FF7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C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imes New Roman"/>
        <w:sz w:val="24"/>
        <w:szCs w:val="24"/>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804EFF"/>
    <w:rPr>
      <w:rFonts w:asciiTheme="minorHAnsi" w:eastAsia="Times New Roman" w:hAnsiTheme="minorHAnsi"/>
      <w:sz w:val="22"/>
      <w:lang w:val="bs-Latn-BA" w:eastAsia="en-GB"/>
    </w:rPr>
  </w:style>
  <w:style w:type="paragraph" w:styleId="Heading1">
    <w:name w:val="heading 1"/>
    <w:basedOn w:val="Normal"/>
    <w:next w:val="Normal"/>
    <w:link w:val="Heading1Char"/>
    <w:uiPriority w:val="9"/>
    <w:qFormat/>
    <w:rsid w:val="00D719B0"/>
    <w:pPr>
      <w:keepNext/>
      <w:keepLines/>
      <w:pageBreakBefore/>
      <w:numPr>
        <w:numId w:val="5"/>
      </w:numPr>
      <w:outlineLvl w:val="0"/>
    </w:pPr>
    <w:rPr>
      <w:rFonts w:ascii="Calibri" w:eastAsiaTheme="majorEastAsia" w:hAnsi="Calibri" w:cstheme="majorBidi"/>
      <w:b/>
      <w:bCs/>
      <w:color w:val="030F40"/>
      <w:sz w:val="32"/>
      <w:szCs w:val="28"/>
    </w:rPr>
  </w:style>
  <w:style w:type="paragraph" w:styleId="Heading2">
    <w:name w:val="heading 2"/>
    <w:basedOn w:val="Normal"/>
    <w:next w:val="Normal"/>
    <w:link w:val="Heading2Char"/>
    <w:uiPriority w:val="9"/>
    <w:unhideWhenUsed/>
    <w:qFormat/>
    <w:rsid w:val="00D719B0"/>
    <w:pPr>
      <w:keepNext/>
      <w:keepLines/>
      <w:numPr>
        <w:ilvl w:val="1"/>
        <w:numId w:val="5"/>
      </w:numPr>
      <w:spacing w:before="240"/>
      <w:outlineLvl w:val="1"/>
    </w:pPr>
    <w:rPr>
      <w:rFonts w:ascii="Calibri" w:eastAsiaTheme="majorEastAsia" w:hAnsi="Calibri" w:cstheme="majorBidi"/>
      <w:b/>
      <w:bCs/>
      <w:color w:val="060F40"/>
      <w:sz w:val="28"/>
      <w:szCs w:val="26"/>
    </w:rPr>
  </w:style>
  <w:style w:type="paragraph" w:styleId="Heading3">
    <w:name w:val="heading 3"/>
    <w:basedOn w:val="Normal"/>
    <w:next w:val="Normal"/>
    <w:link w:val="Heading3Char"/>
    <w:uiPriority w:val="9"/>
    <w:unhideWhenUsed/>
    <w:qFormat/>
    <w:rsid w:val="00582859"/>
    <w:pPr>
      <w:keepNext/>
      <w:keepLines/>
      <w:numPr>
        <w:ilvl w:val="2"/>
        <w:numId w:val="5"/>
      </w:numPr>
      <w:outlineLvl w:val="2"/>
    </w:pPr>
    <w:rPr>
      <w:rFonts w:ascii="Calibri" w:eastAsiaTheme="majorEastAsia" w:hAnsi="Calibri" w:cstheme="majorBidi"/>
      <w:b/>
      <w:color w:val="030F40"/>
      <w:sz w:val="24"/>
    </w:rPr>
  </w:style>
  <w:style w:type="paragraph" w:styleId="Heading4">
    <w:name w:val="heading 4"/>
    <w:basedOn w:val="Normal"/>
    <w:next w:val="Normal"/>
    <w:link w:val="Heading4Char"/>
    <w:uiPriority w:val="9"/>
    <w:unhideWhenUsed/>
    <w:qFormat/>
    <w:rsid w:val="00EE473D"/>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A2D1A"/>
    <w:pPr>
      <w:keepNext/>
      <w:keepLines/>
      <w:numPr>
        <w:ilvl w:val="4"/>
        <w:numId w:val="5"/>
      </w:numPr>
      <w:spacing w:before="40" w:after="0" w:line="259" w:lineRule="auto"/>
      <w:outlineLvl w:val="4"/>
    </w:pPr>
    <w:rPr>
      <w:rFonts w:asciiTheme="majorHAnsi" w:eastAsiaTheme="majorEastAsia" w:hAnsiTheme="majorHAnsi" w:cstheme="majorBidi"/>
      <w:color w:val="365F91" w:themeColor="accent1" w:themeShade="BF"/>
      <w:szCs w:val="22"/>
      <w:lang w:val="hr-HR" w:eastAsia="en-US"/>
    </w:rPr>
  </w:style>
  <w:style w:type="paragraph" w:styleId="Heading6">
    <w:name w:val="heading 6"/>
    <w:basedOn w:val="Normal"/>
    <w:next w:val="Normal"/>
    <w:link w:val="Heading6Char"/>
    <w:uiPriority w:val="9"/>
    <w:semiHidden/>
    <w:unhideWhenUsed/>
    <w:qFormat/>
    <w:rsid w:val="003A2D1A"/>
    <w:pPr>
      <w:keepNext/>
      <w:keepLines/>
      <w:numPr>
        <w:ilvl w:val="5"/>
        <w:numId w:val="5"/>
      </w:numPr>
      <w:spacing w:before="40" w:after="0" w:line="259" w:lineRule="auto"/>
      <w:outlineLvl w:val="5"/>
    </w:pPr>
    <w:rPr>
      <w:rFonts w:asciiTheme="majorHAnsi" w:eastAsiaTheme="majorEastAsia" w:hAnsiTheme="majorHAnsi" w:cstheme="majorBidi"/>
      <w:color w:val="243F60" w:themeColor="accent1" w:themeShade="7F"/>
      <w:szCs w:val="22"/>
      <w:lang w:val="hr-HR" w:eastAsia="en-US"/>
    </w:rPr>
  </w:style>
  <w:style w:type="paragraph" w:styleId="Heading7">
    <w:name w:val="heading 7"/>
    <w:basedOn w:val="Normal"/>
    <w:next w:val="Normal"/>
    <w:link w:val="Heading7Char"/>
    <w:uiPriority w:val="9"/>
    <w:semiHidden/>
    <w:unhideWhenUsed/>
    <w:qFormat/>
    <w:rsid w:val="003A2D1A"/>
    <w:pPr>
      <w:keepNext/>
      <w:keepLines/>
      <w:numPr>
        <w:ilvl w:val="6"/>
        <w:numId w:val="5"/>
      </w:numPr>
      <w:spacing w:before="40" w:after="0" w:line="259" w:lineRule="auto"/>
      <w:outlineLvl w:val="6"/>
    </w:pPr>
    <w:rPr>
      <w:rFonts w:asciiTheme="majorHAnsi" w:eastAsiaTheme="majorEastAsia" w:hAnsiTheme="majorHAnsi" w:cstheme="majorBidi"/>
      <w:i/>
      <w:iCs/>
      <w:color w:val="243F60" w:themeColor="accent1" w:themeShade="7F"/>
      <w:szCs w:val="22"/>
      <w:lang w:val="hr-HR" w:eastAsia="en-US"/>
    </w:rPr>
  </w:style>
  <w:style w:type="paragraph" w:styleId="Heading8">
    <w:name w:val="heading 8"/>
    <w:basedOn w:val="Normal"/>
    <w:next w:val="Normal"/>
    <w:link w:val="Heading8Char"/>
    <w:uiPriority w:val="9"/>
    <w:semiHidden/>
    <w:unhideWhenUsed/>
    <w:qFormat/>
    <w:rsid w:val="003A2D1A"/>
    <w:pPr>
      <w:keepNext/>
      <w:keepLines/>
      <w:numPr>
        <w:ilvl w:val="7"/>
        <w:numId w:val="5"/>
      </w:numPr>
      <w:spacing w:before="40" w:after="0" w:line="259" w:lineRule="auto"/>
      <w:outlineLvl w:val="7"/>
    </w:pPr>
    <w:rPr>
      <w:rFonts w:asciiTheme="majorHAnsi" w:eastAsiaTheme="majorEastAsia" w:hAnsiTheme="majorHAnsi" w:cstheme="majorBidi"/>
      <w:color w:val="272727" w:themeColor="text1" w:themeTint="D8"/>
      <w:sz w:val="21"/>
      <w:szCs w:val="21"/>
      <w:lang w:val="hr-HR" w:eastAsia="en-US"/>
    </w:rPr>
  </w:style>
  <w:style w:type="paragraph" w:styleId="Heading9">
    <w:name w:val="heading 9"/>
    <w:basedOn w:val="Normal"/>
    <w:next w:val="Normal"/>
    <w:link w:val="Heading9Char"/>
    <w:uiPriority w:val="9"/>
    <w:semiHidden/>
    <w:unhideWhenUsed/>
    <w:qFormat/>
    <w:rsid w:val="003A2D1A"/>
    <w:pPr>
      <w:keepNext/>
      <w:keepLines/>
      <w:numPr>
        <w:ilvl w:val="8"/>
        <w:numId w:val="5"/>
      </w:numPr>
      <w:spacing w:before="40" w:after="0" w:line="259" w:lineRule="auto"/>
      <w:outlineLvl w:val="8"/>
    </w:pPr>
    <w:rPr>
      <w:rFonts w:asciiTheme="majorHAnsi" w:eastAsiaTheme="majorEastAsia" w:hAnsiTheme="majorHAnsi" w:cstheme="majorBidi"/>
      <w:i/>
      <w:iCs/>
      <w:color w:val="272727" w:themeColor="text1" w:themeTint="D8"/>
      <w:sz w:val="21"/>
      <w:szCs w:val="21"/>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82859"/>
    <w:rPr>
      <w:rFonts w:ascii="Calibri" w:eastAsiaTheme="majorEastAsia" w:hAnsi="Calibri" w:cstheme="majorBidi"/>
      <w:b/>
      <w:color w:val="030F40"/>
      <w:lang w:val="bs-Latn-BA" w:eastAsia="en-GB"/>
    </w:rPr>
  </w:style>
  <w:style w:type="paragraph" w:styleId="ListParagraph">
    <w:name w:val="List Paragraph"/>
    <w:aliases w:val="List Paragraph1,List Paragraph (numbered (a)),List Paragraph Char Char Char,Use Case List Paragraph,List Paragraph2,1 List Paragraph,Nabrajanje,Indent Paragraph,Lettre d'introduction,Heading 2_sj,Dot pt,Indicator Text,Numbered Para 1,Bull"/>
    <w:basedOn w:val="Normal"/>
    <w:link w:val="ListParagraphChar"/>
    <w:qFormat/>
    <w:rsid w:val="00BF1360"/>
    <w:pPr>
      <w:ind w:left="720"/>
      <w:contextualSpacing/>
    </w:pPr>
  </w:style>
  <w:style w:type="character" w:customStyle="1" w:styleId="BodyStyleChar">
    <w:name w:val="Body Style Char"/>
    <w:basedOn w:val="DefaultParagraphFont"/>
    <w:link w:val="BodyStyle"/>
    <w:locked/>
    <w:rsid w:val="00BF1360"/>
    <w:rPr>
      <w:rFonts w:cs="Arial"/>
      <w:szCs w:val="18"/>
      <w:lang w:val="en-GB"/>
    </w:rPr>
  </w:style>
  <w:style w:type="paragraph" w:customStyle="1" w:styleId="BodyStyle">
    <w:name w:val="Body Style"/>
    <w:basedOn w:val="Normal"/>
    <w:link w:val="BodyStyleChar"/>
    <w:qFormat/>
    <w:rsid w:val="00BF1360"/>
    <w:pPr>
      <w:spacing w:line="266" w:lineRule="auto"/>
    </w:pPr>
    <w:rPr>
      <w:rFonts w:cs="Arial"/>
      <w:szCs w:val="18"/>
    </w:rPr>
  </w:style>
  <w:style w:type="character" w:customStyle="1" w:styleId="ListParagraphChar">
    <w:name w:val="List Paragraph Char"/>
    <w:aliases w:val="List Paragraph1 Char,List Paragraph (numbered (a)) Char,List Paragraph Char Char Char Char,Use Case List Paragraph Char,List Paragraph2 Char,1 List Paragraph Char,Nabrajanje Char,Indent Paragraph Char,Lettre d'introduction Char"/>
    <w:basedOn w:val="DefaultParagraphFont"/>
    <w:link w:val="ListParagraph"/>
    <w:qFormat/>
    <w:locked/>
    <w:rsid w:val="00BF1360"/>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rsid w:val="00D719B0"/>
    <w:rPr>
      <w:rFonts w:ascii="Calibri" w:eastAsiaTheme="majorEastAsia" w:hAnsi="Calibri" w:cstheme="majorBidi"/>
      <w:b/>
      <w:bCs/>
      <w:color w:val="060F40"/>
      <w:sz w:val="28"/>
      <w:szCs w:val="26"/>
      <w:lang w:val="bs-Latn-BA" w:eastAsia="en-GB"/>
    </w:rPr>
  </w:style>
  <w:style w:type="paragraph" w:styleId="BodyText">
    <w:name w:val="Body Text"/>
    <w:aliases w:val="Body Text Char3 Char,Body Text Char Char3 Char,Body Text Char2 Char Char1 Char,Body Text Char Char1 Char Char1 Char,Body Text Char1 Char Char Char Char Char,Body Text Char Char Char Char Char Char Char1,Body Text Char2,Body,bt,C,tableChar Char"/>
    <w:basedOn w:val="Normal"/>
    <w:link w:val="BodyTextChar"/>
    <w:uiPriority w:val="99"/>
    <w:rsid w:val="00BF1360"/>
    <w:pPr>
      <w:spacing w:after="280" w:line="280" w:lineRule="atLeast"/>
    </w:pPr>
    <w:rPr>
      <w:rFonts w:ascii="Verdana" w:hAnsi="Verdana" w:cs="Arial"/>
      <w:sz w:val="18"/>
      <w:szCs w:val="20"/>
      <w:lang w:eastAsia="da-DK"/>
    </w:rPr>
  </w:style>
  <w:style w:type="character" w:customStyle="1" w:styleId="BodyTextChar">
    <w:name w:val="Body Text Char"/>
    <w:aliases w:val="Body Text Char3 Char Char,Body Text Char Char3 Char Char,Body Text Char2 Char Char1 Char Char,Body Text Char Char1 Char Char1 Char Char,Body Text Char1 Char Char Char Char Char Char,Body Text Char Char Char Char Char Char Char1 Char"/>
    <w:basedOn w:val="DefaultParagraphFont"/>
    <w:link w:val="BodyText"/>
    <w:uiPriority w:val="99"/>
    <w:rsid w:val="00BF1360"/>
    <w:rPr>
      <w:rFonts w:ascii="Verdana" w:eastAsia="Times New Roman" w:hAnsi="Verdana" w:cs="Arial"/>
      <w:sz w:val="18"/>
      <w:szCs w:val="20"/>
      <w:lang w:val="en-GB" w:eastAsia="da-DK"/>
    </w:rPr>
  </w:style>
  <w:style w:type="paragraph" w:styleId="NormalWeb">
    <w:name w:val="Normal (Web)"/>
    <w:basedOn w:val="Normal"/>
    <w:uiPriority w:val="99"/>
    <w:unhideWhenUsed/>
    <w:rsid w:val="00BF1360"/>
    <w:pPr>
      <w:spacing w:before="100" w:beforeAutospacing="1" w:after="100" w:afterAutospacing="1"/>
    </w:pPr>
  </w:style>
  <w:style w:type="paragraph" w:styleId="FootnoteText">
    <w:name w:val="footnote text"/>
    <w:aliases w:val="Note de bas de page Car Car Car,Note de bas de page1,Note de bas de page Car Car1 Car Car Car Car Car,Note de bas de page Car Car1 Car Car Car Car Car Car,Note de bas de page Car Car1 Car Car Car Car Car Car Car,Footnote,Char5,Char,ft,f"/>
    <w:basedOn w:val="Normal"/>
    <w:link w:val="FootnoteTextChar"/>
    <w:uiPriority w:val="99"/>
    <w:unhideWhenUsed/>
    <w:qFormat/>
    <w:rsid w:val="00BF1360"/>
    <w:rPr>
      <w:rFonts w:cstheme="minorBidi"/>
      <w:sz w:val="20"/>
      <w:szCs w:val="20"/>
      <w:lang w:val="hr-HR"/>
    </w:rPr>
  </w:style>
  <w:style w:type="character" w:customStyle="1" w:styleId="FootnoteTextChar">
    <w:name w:val="Footnote Text Char"/>
    <w:aliases w:val="Note de bas de page Car Car Car Char,Note de bas de page1 Char,Note de bas de page Car Car1 Car Car Car Car Car Char,Note de bas de page Car Car1 Car Car Car Car Car Car Char,Footnote Char,Char5 Char,Char Char,ft Char,f Char"/>
    <w:basedOn w:val="DefaultParagraphFont"/>
    <w:link w:val="FootnoteText"/>
    <w:uiPriority w:val="99"/>
    <w:qFormat/>
    <w:rsid w:val="00BF1360"/>
    <w:rPr>
      <w:sz w:val="20"/>
      <w:szCs w:val="20"/>
      <w:lang w:val="hr-HR"/>
    </w:rPr>
  </w:style>
  <w:style w:type="character" w:styleId="FootnoteReference">
    <w:name w:val="footnote reference"/>
    <w:aliases w:val="footnote Char,SUPERS,stylish,BVI fnr,Footnote symbol,16 Point,Superscript 6 Point, BVI fnr,Superscript 6 Point + 11 pt,Ref,de nota al pie,ftref,(Ref. de nota al pie),number,Footnote Reference Superscript,註腳內容,4_G,Char Char1,note TESI"/>
    <w:basedOn w:val="DefaultParagraphFont"/>
    <w:link w:val="footnote"/>
    <w:uiPriority w:val="99"/>
    <w:unhideWhenUsed/>
    <w:qFormat/>
    <w:rsid w:val="00C97DF7"/>
    <w:rPr>
      <w:rFonts w:ascii="Calibri" w:eastAsia="Times New Roman" w:hAnsi="Calibri" w:cstheme="minorBidi"/>
      <w:sz w:val="18"/>
      <w:szCs w:val="22"/>
      <w:vertAlign w:val="superscript"/>
      <w:lang w:eastAsia="en-GB"/>
    </w:rPr>
  </w:style>
  <w:style w:type="character" w:customStyle="1" w:styleId="tlid-translation">
    <w:name w:val="tlid-translation"/>
    <w:basedOn w:val="DefaultParagraphFont"/>
    <w:qFormat/>
    <w:rsid w:val="00BF1360"/>
  </w:style>
  <w:style w:type="paragraph" w:customStyle="1" w:styleId="BUILT1">
    <w:name w:val="BUILT1"/>
    <w:basedOn w:val="Normal"/>
    <w:rsid w:val="00BF1360"/>
    <w:rPr>
      <w:rFonts w:ascii="Arial" w:hAnsi="Arial" w:cs="Arial"/>
      <w:szCs w:val="20"/>
    </w:rPr>
  </w:style>
  <w:style w:type="paragraph" w:customStyle="1" w:styleId="text">
    <w:name w:val="text"/>
    <w:aliases w:val="t"/>
    <w:basedOn w:val="Normal"/>
    <w:rsid w:val="00BF1360"/>
    <w:pPr>
      <w:overflowPunct w:val="0"/>
      <w:autoSpaceDE w:val="0"/>
      <w:autoSpaceDN w:val="0"/>
      <w:adjustRightInd w:val="0"/>
      <w:spacing w:line="480" w:lineRule="atLeast"/>
      <w:ind w:firstLine="720"/>
      <w:textAlignment w:val="baseline"/>
    </w:pPr>
    <w:rPr>
      <w:rFonts w:ascii="Times" w:hAnsi="Times"/>
      <w:szCs w:val="20"/>
    </w:rPr>
  </w:style>
  <w:style w:type="paragraph" w:customStyle="1" w:styleId="footnote">
    <w:name w:val="footnote"/>
    <w:basedOn w:val="Normal"/>
    <w:link w:val="FootnoteReference"/>
    <w:uiPriority w:val="99"/>
    <w:rsid w:val="00C97DF7"/>
    <w:pPr>
      <w:spacing w:after="160" w:line="240" w:lineRule="exact"/>
    </w:pPr>
    <w:rPr>
      <w:rFonts w:ascii="Calibri" w:hAnsi="Calibri" w:cstheme="minorBidi"/>
      <w:sz w:val="18"/>
      <w:szCs w:val="22"/>
      <w:vertAlign w:val="superscript"/>
    </w:rPr>
  </w:style>
  <w:style w:type="paragraph" w:customStyle="1" w:styleId="wyq110---naslov-clana">
    <w:name w:val="wyq110---naslov-clana"/>
    <w:basedOn w:val="Normal"/>
    <w:rsid w:val="00BF1360"/>
    <w:pPr>
      <w:spacing w:before="100" w:beforeAutospacing="1" w:after="100" w:afterAutospacing="1"/>
    </w:pPr>
  </w:style>
  <w:style w:type="paragraph" w:customStyle="1" w:styleId="tekst">
    <w:name w:val="tekst"/>
    <w:basedOn w:val="Normal"/>
    <w:rsid w:val="00BF1360"/>
    <w:pPr>
      <w:spacing w:before="100" w:beforeAutospacing="1" w:after="100" w:afterAutospacing="1"/>
    </w:pPr>
    <w:rPr>
      <w:rFonts w:ascii="Arial" w:hAnsi="Arial" w:cs="Arial"/>
      <w:color w:val="000000"/>
      <w:sz w:val="18"/>
      <w:szCs w:val="18"/>
    </w:rPr>
  </w:style>
  <w:style w:type="character" w:customStyle="1" w:styleId="iceouttxt">
    <w:name w:val="iceouttxt"/>
    <w:basedOn w:val="DefaultParagraphFont"/>
    <w:rsid w:val="00BF1360"/>
  </w:style>
  <w:style w:type="character" w:customStyle="1" w:styleId="shorttext">
    <w:name w:val="short_text"/>
    <w:basedOn w:val="DefaultParagraphFont"/>
    <w:rsid w:val="00BF1360"/>
  </w:style>
  <w:style w:type="paragraph" w:styleId="BalloonText">
    <w:name w:val="Balloon Text"/>
    <w:basedOn w:val="Normal"/>
    <w:link w:val="BalloonTextChar"/>
    <w:uiPriority w:val="99"/>
    <w:semiHidden/>
    <w:unhideWhenUsed/>
    <w:rsid w:val="00BF1360"/>
    <w:rPr>
      <w:rFonts w:ascii="Tahoma" w:hAnsi="Tahoma" w:cs="Tahoma"/>
      <w:sz w:val="16"/>
      <w:szCs w:val="16"/>
    </w:rPr>
  </w:style>
  <w:style w:type="character" w:customStyle="1" w:styleId="BalloonTextChar">
    <w:name w:val="Balloon Text Char"/>
    <w:basedOn w:val="DefaultParagraphFont"/>
    <w:link w:val="BalloonText"/>
    <w:uiPriority w:val="99"/>
    <w:semiHidden/>
    <w:rsid w:val="00BF1360"/>
    <w:rPr>
      <w:rFonts w:ascii="Tahoma" w:eastAsia="Times New Roman" w:hAnsi="Tahoma" w:cs="Tahoma"/>
      <w:sz w:val="16"/>
      <w:szCs w:val="16"/>
      <w:lang w:val="nl-NL" w:eastAsia="nl-NL"/>
    </w:rPr>
  </w:style>
  <w:style w:type="character" w:customStyle="1" w:styleId="Heading1Char">
    <w:name w:val="Heading 1 Char"/>
    <w:basedOn w:val="DefaultParagraphFont"/>
    <w:link w:val="Heading1"/>
    <w:uiPriority w:val="9"/>
    <w:rsid w:val="00D719B0"/>
    <w:rPr>
      <w:rFonts w:ascii="Calibri" w:eastAsiaTheme="majorEastAsia" w:hAnsi="Calibri" w:cstheme="majorBidi"/>
      <w:b/>
      <w:bCs/>
      <w:color w:val="030F40"/>
      <w:sz w:val="32"/>
      <w:szCs w:val="28"/>
      <w:lang w:val="bs-Latn-BA" w:eastAsia="en-GB"/>
    </w:rPr>
  </w:style>
  <w:style w:type="paragraph" w:styleId="TOCHeading">
    <w:name w:val="TOC Heading"/>
    <w:basedOn w:val="Heading1"/>
    <w:next w:val="Normal"/>
    <w:uiPriority w:val="39"/>
    <w:unhideWhenUsed/>
    <w:qFormat/>
    <w:rsid w:val="001D1C9E"/>
    <w:pPr>
      <w:spacing w:line="276" w:lineRule="auto"/>
      <w:outlineLvl w:val="9"/>
    </w:pPr>
    <w:rPr>
      <w:lang w:eastAsia="ja-JP"/>
    </w:rPr>
  </w:style>
  <w:style w:type="paragraph" w:styleId="TOC3">
    <w:name w:val="toc 3"/>
    <w:basedOn w:val="Normal"/>
    <w:next w:val="Normal"/>
    <w:autoRedefine/>
    <w:uiPriority w:val="39"/>
    <w:unhideWhenUsed/>
    <w:rsid w:val="00C97DF7"/>
    <w:pPr>
      <w:spacing w:after="100"/>
      <w:ind w:left="480"/>
    </w:pPr>
    <w:rPr>
      <w:rFonts w:ascii="Calibri" w:hAnsi="Calibri"/>
    </w:rPr>
  </w:style>
  <w:style w:type="paragraph" w:styleId="TOC1">
    <w:name w:val="toc 1"/>
    <w:basedOn w:val="Normal"/>
    <w:next w:val="Normal"/>
    <w:autoRedefine/>
    <w:uiPriority w:val="39"/>
    <w:unhideWhenUsed/>
    <w:rsid w:val="00BB7204"/>
    <w:pPr>
      <w:tabs>
        <w:tab w:val="left" w:pos="480"/>
        <w:tab w:val="right" w:leader="dot" w:pos="9011"/>
      </w:tabs>
      <w:spacing w:before="0" w:after="0"/>
    </w:pPr>
  </w:style>
  <w:style w:type="paragraph" w:styleId="TOC2">
    <w:name w:val="toc 2"/>
    <w:basedOn w:val="Normal"/>
    <w:next w:val="Normal"/>
    <w:autoRedefine/>
    <w:uiPriority w:val="39"/>
    <w:unhideWhenUsed/>
    <w:rsid w:val="00C97DF7"/>
    <w:pPr>
      <w:spacing w:after="100"/>
      <w:ind w:left="240"/>
    </w:pPr>
    <w:rPr>
      <w:rFonts w:ascii="Calibri" w:hAnsi="Calibri"/>
    </w:rPr>
  </w:style>
  <w:style w:type="character" w:styleId="Hyperlink">
    <w:name w:val="Hyperlink"/>
    <w:basedOn w:val="DefaultParagraphFont"/>
    <w:uiPriority w:val="99"/>
    <w:unhideWhenUsed/>
    <w:rsid w:val="001D1C9E"/>
    <w:rPr>
      <w:color w:val="0000FF" w:themeColor="hyperlink"/>
      <w:u w:val="single"/>
    </w:rPr>
  </w:style>
  <w:style w:type="character" w:styleId="Strong">
    <w:name w:val="Strong"/>
    <w:basedOn w:val="DefaultParagraphFont"/>
    <w:uiPriority w:val="22"/>
    <w:qFormat/>
    <w:rsid w:val="00946800"/>
    <w:rPr>
      <w:b/>
      <w:bCs/>
    </w:rPr>
  </w:style>
  <w:style w:type="paragraph" w:customStyle="1" w:styleId="RENA-normal">
    <w:name w:val="RENA-normal"/>
    <w:basedOn w:val="Normal"/>
    <w:link w:val="RENA-normalChar"/>
    <w:qFormat/>
    <w:rsid w:val="00EE005B"/>
    <w:rPr>
      <w:rFonts w:ascii="Garamond" w:hAnsi="Garamond" w:cs="Garamond"/>
      <w:szCs w:val="22"/>
    </w:rPr>
  </w:style>
  <w:style w:type="character" w:customStyle="1" w:styleId="RENA-normalChar">
    <w:name w:val="RENA-normal Char"/>
    <w:basedOn w:val="DefaultParagraphFont"/>
    <w:link w:val="RENA-normal"/>
    <w:locked/>
    <w:rsid w:val="00EE005B"/>
    <w:rPr>
      <w:rFonts w:ascii="Garamond" w:eastAsia="Times New Roman" w:hAnsi="Garamond" w:cs="Garamond"/>
      <w:sz w:val="22"/>
      <w:szCs w:val="22"/>
      <w:lang w:val="en-GB"/>
    </w:rPr>
  </w:style>
  <w:style w:type="paragraph" w:styleId="HTMLPreformatted">
    <w:name w:val="HTML Preformatted"/>
    <w:basedOn w:val="Normal"/>
    <w:link w:val="HTMLPreformattedChar"/>
    <w:uiPriority w:val="99"/>
    <w:unhideWhenUsed/>
    <w:rsid w:val="00B33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333AB"/>
    <w:rPr>
      <w:rFonts w:ascii="Courier New" w:eastAsia="Times New Roman" w:hAnsi="Courier New" w:cs="Courier New"/>
      <w:sz w:val="20"/>
      <w:szCs w:val="20"/>
    </w:rPr>
  </w:style>
  <w:style w:type="paragraph" w:customStyle="1" w:styleId="RENANormal">
    <w:name w:val="RENA Normal"/>
    <w:basedOn w:val="Normal"/>
    <w:uiPriority w:val="99"/>
    <w:qFormat/>
    <w:rsid w:val="00B70671"/>
    <w:rPr>
      <w:rFonts w:ascii="Garamond" w:hAnsi="Garamond" w:cs="Garamond"/>
      <w:szCs w:val="22"/>
      <w:lang w:eastAsia="nl-NL"/>
    </w:rPr>
  </w:style>
  <w:style w:type="character" w:styleId="CommentReference">
    <w:name w:val="annotation reference"/>
    <w:uiPriority w:val="99"/>
    <w:rsid w:val="00EE473D"/>
    <w:rPr>
      <w:sz w:val="16"/>
      <w:szCs w:val="16"/>
    </w:rPr>
  </w:style>
  <w:style w:type="paragraph" w:styleId="CommentText">
    <w:name w:val="annotation text"/>
    <w:basedOn w:val="Normal"/>
    <w:link w:val="CommentTextChar"/>
    <w:uiPriority w:val="99"/>
    <w:qFormat/>
    <w:rsid w:val="00EE473D"/>
    <w:rPr>
      <w:rFonts w:ascii="Times New Roman" w:hAnsi="Times New Roman"/>
      <w:sz w:val="20"/>
      <w:szCs w:val="20"/>
    </w:rPr>
  </w:style>
  <w:style w:type="character" w:customStyle="1" w:styleId="CommentTextChar">
    <w:name w:val="Comment Text Char"/>
    <w:basedOn w:val="DefaultParagraphFont"/>
    <w:link w:val="CommentText"/>
    <w:uiPriority w:val="99"/>
    <w:qFormat/>
    <w:rsid w:val="00EE473D"/>
    <w:rPr>
      <w:rFonts w:ascii="Times New Roman" w:eastAsia="Times New Roman" w:hAnsi="Times New Roman"/>
      <w:sz w:val="20"/>
      <w:szCs w:val="20"/>
    </w:rPr>
  </w:style>
  <w:style w:type="character" w:customStyle="1" w:styleId="Heading4Char">
    <w:name w:val="Heading 4 Char"/>
    <w:basedOn w:val="DefaultParagraphFont"/>
    <w:link w:val="Heading4"/>
    <w:uiPriority w:val="9"/>
    <w:rsid w:val="00EE473D"/>
    <w:rPr>
      <w:rFonts w:asciiTheme="majorHAnsi" w:eastAsiaTheme="majorEastAsia" w:hAnsiTheme="majorHAnsi" w:cstheme="majorBidi"/>
      <w:b/>
      <w:bCs/>
      <w:i/>
      <w:iCs/>
      <w:color w:val="4F81BD" w:themeColor="accent1"/>
      <w:sz w:val="22"/>
      <w:lang w:val="bs-Latn-BA" w:eastAsia="en-GB"/>
    </w:rPr>
  </w:style>
  <w:style w:type="character" w:customStyle="1" w:styleId="viiyi">
    <w:name w:val="viiyi"/>
    <w:basedOn w:val="DefaultParagraphFont"/>
    <w:rsid w:val="00544E21"/>
  </w:style>
  <w:style w:type="character" w:customStyle="1" w:styleId="jlqj4b">
    <w:name w:val="jlqj4b"/>
    <w:basedOn w:val="DefaultParagraphFont"/>
    <w:rsid w:val="00544E21"/>
  </w:style>
  <w:style w:type="paragraph" w:styleId="Caption">
    <w:name w:val="caption"/>
    <w:aliases w:val="Caption_Fayoum"/>
    <w:basedOn w:val="Normal"/>
    <w:next w:val="Normal"/>
    <w:link w:val="CaptionChar"/>
    <w:uiPriority w:val="35"/>
    <w:qFormat/>
    <w:rsid w:val="00D238C0"/>
    <w:pPr>
      <w:spacing w:after="200"/>
      <w:jc w:val="center"/>
    </w:pPr>
    <w:rPr>
      <w:rFonts w:ascii="Calibri" w:hAnsi="Calibri"/>
      <w:bCs/>
      <w:i/>
      <w:iCs/>
      <w:color w:val="030F40"/>
      <w:sz w:val="18"/>
      <w:szCs w:val="18"/>
      <w:lang w:eastAsia="ja-JP"/>
    </w:rPr>
  </w:style>
  <w:style w:type="character" w:customStyle="1" w:styleId="CaptionChar">
    <w:name w:val="Caption Char"/>
    <w:aliases w:val="Caption_Fayoum Char"/>
    <w:link w:val="Caption"/>
    <w:uiPriority w:val="35"/>
    <w:locked/>
    <w:rsid w:val="00D238C0"/>
    <w:rPr>
      <w:rFonts w:ascii="Calibri" w:eastAsia="Times New Roman" w:hAnsi="Calibri"/>
      <w:bCs/>
      <w:i/>
      <w:iCs/>
      <w:color w:val="030F40"/>
      <w:sz w:val="18"/>
      <w:szCs w:val="18"/>
      <w:lang w:val="en-GB" w:eastAsia="ja-JP"/>
    </w:rPr>
  </w:style>
  <w:style w:type="character" w:customStyle="1" w:styleId="apple-style-span">
    <w:name w:val="apple-style-span"/>
    <w:rsid w:val="00BD691A"/>
  </w:style>
  <w:style w:type="character" w:customStyle="1" w:styleId="apple-converted-space">
    <w:name w:val="apple-converted-space"/>
    <w:rsid w:val="00BD691A"/>
  </w:style>
  <w:style w:type="paragraph" w:customStyle="1" w:styleId="Default">
    <w:name w:val="Default"/>
    <w:rsid w:val="005B1882"/>
    <w:pPr>
      <w:autoSpaceDE w:val="0"/>
      <w:autoSpaceDN w:val="0"/>
      <w:adjustRightInd w:val="0"/>
      <w:spacing w:after="0"/>
    </w:pPr>
    <w:rPr>
      <w:rFonts w:ascii="Times New Roman" w:hAnsi="Times New Roman"/>
      <w:color w:val="000000"/>
      <w:lang w:val="bs-Latn-BA"/>
    </w:rPr>
  </w:style>
  <w:style w:type="table" w:styleId="TableGrid">
    <w:name w:val="Table Grid"/>
    <w:aliases w:val="Row header,TabelEcorys,Simple table,GFA Table Grid,Default Table"/>
    <w:basedOn w:val="TableNormal"/>
    <w:uiPriority w:val="39"/>
    <w:rsid w:val="00030E5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30E54"/>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7F163A"/>
    <w:rPr>
      <w:rFonts w:ascii="Cambria" w:eastAsiaTheme="minorHAnsi" w:hAnsi="Cambria"/>
      <w:b/>
      <w:bCs/>
    </w:rPr>
  </w:style>
  <w:style w:type="character" w:customStyle="1" w:styleId="CommentSubjectChar">
    <w:name w:val="Comment Subject Char"/>
    <w:basedOn w:val="CommentTextChar"/>
    <w:link w:val="CommentSubject"/>
    <w:uiPriority w:val="99"/>
    <w:semiHidden/>
    <w:rsid w:val="007F163A"/>
    <w:rPr>
      <w:rFonts w:ascii="Times New Roman" w:eastAsia="Times New Roman" w:hAnsi="Times New Roman"/>
      <w:b/>
      <w:bCs/>
      <w:sz w:val="20"/>
      <w:szCs w:val="20"/>
    </w:rPr>
  </w:style>
  <w:style w:type="paragraph" w:customStyle="1" w:styleId="ti-art">
    <w:name w:val="ti-art"/>
    <w:basedOn w:val="Normal"/>
    <w:rsid w:val="002C2556"/>
    <w:pPr>
      <w:spacing w:before="100" w:beforeAutospacing="1" w:after="100" w:afterAutospacing="1"/>
    </w:pPr>
    <w:rPr>
      <w:rFonts w:ascii="Times New Roman" w:hAnsi="Times New Roman"/>
    </w:rPr>
  </w:style>
  <w:style w:type="paragraph" w:customStyle="1" w:styleId="Normal1">
    <w:name w:val="Normal1"/>
    <w:basedOn w:val="Normal"/>
    <w:rsid w:val="002C2556"/>
    <w:pPr>
      <w:spacing w:before="100" w:beforeAutospacing="1" w:after="100" w:afterAutospacing="1"/>
    </w:pPr>
    <w:rPr>
      <w:rFonts w:ascii="Times New Roman" w:hAnsi="Times New Roman"/>
    </w:rPr>
  </w:style>
  <w:style w:type="character" w:customStyle="1" w:styleId="hps">
    <w:name w:val="hps"/>
    <w:rsid w:val="00397230"/>
  </w:style>
  <w:style w:type="paragraph" w:styleId="NoSpacing">
    <w:name w:val="No Spacing"/>
    <w:uiPriority w:val="1"/>
    <w:qFormat/>
    <w:rsid w:val="00437B53"/>
    <w:pPr>
      <w:spacing w:after="0"/>
    </w:pPr>
    <w:rPr>
      <w:rFonts w:ascii="Calibri" w:eastAsia="Times New Roman" w:hAnsi="Calibri"/>
      <w:sz w:val="22"/>
      <w:lang w:eastAsia="fr-FR"/>
    </w:rPr>
  </w:style>
  <w:style w:type="paragraph" w:styleId="Header">
    <w:name w:val="header"/>
    <w:basedOn w:val="Normal"/>
    <w:link w:val="HeaderChar"/>
    <w:uiPriority w:val="99"/>
    <w:unhideWhenUsed/>
    <w:rsid w:val="00462B3C"/>
    <w:pPr>
      <w:tabs>
        <w:tab w:val="center" w:pos="4513"/>
        <w:tab w:val="right" w:pos="9026"/>
      </w:tabs>
    </w:pPr>
  </w:style>
  <w:style w:type="character" w:customStyle="1" w:styleId="HeaderChar">
    <w:name w:val="Header Char"/>
    <w:basedOn w:val="DefaultParagraphFont"/>
    <w:link w:val="Header"/>
    <w:uiPriority w:val="99"/>
    <w:rsid w:val="00462B3C"/>
    <w:rPr>
      <w:rFonts w:asciiTheme="minorHAnsi" w:hAnsiTheme="minorHAnsi"/>
      <w:sz w:val="22"/>
      <w:lang w:val="en-GB"/>
    </w:rPr>
  </w:style>
  <w:style w:type="paragraph" w:styleId="Footer">
    <w:name w:val="footer"/>
    <w:basedOn w:val="Normal"/>
    <w:link w:val="FooterChar"/>
    <w:uiPriority w:val="99"/>
    <w:unhideWhenUsed/>
    <w:rsid w:val="00462B3C"/>
    <w:pPr>
      <w:tabs>
        <w:tab w:val="center" w:pos="4513"/>
        <w:tab w:val="right" w:pos="9026"/>
      </w:tabs>
    </w:pPr>
  </w:style>
  <w:style w:type="character" w:customStyle="1" w:styleId="FooterChar">
    <w:name w:val="Footer Char"/>
    <w:basedOn w:val="DefaultParagraphFont"/>
    <w:link w:val="Footer"/>
    <w:uiPriority w:val="99"/>
    <w:rsid w:val="00462B3C"/>
    <w:rPr>
      <w:rFonts w:asciiTheme="minorHAnsi" w:hAnsiTheme="minorHAnsi"/>
      <w:sz w:val="22"/>
      <w:lang w:val="en-GB"/>
    </w:rPr>
  </w:style>
  <w:style w:type="character" w:customStyle="1" w:styleId="UnresolvedMention1">
    <w:name w:val="Unresolved Mention1"/>
    <w:basedOn w:val="DefaultParagraphFont"/>
    <w:uiPriority w:val="99"/>
    <w:semiHidden/>
    <w:unhideWhenUsed/>
    <w:rsid w:val="008D244D"/>
    <w:rPr>
      <w:color w:val="605E5C"/>
      <w:shd w:val="clear" w:color="auto" w:fill="E1DFDD"/>
    </w:rPr>
  </w:style>
  <w:style w:type="paragraph" w:customStyle="1" w:styleId="A">
    <w:name w:val="A"/>
    <w:basedOn w:val="Normal"/>
    <w:link w:val="AChar"/>
    <w:rsid w:val="00395900"/>
    <w:pPr>
      <w:tabs>
        <w:tab w:val="right" w:pos="8789"/>
      </w:tabs>
      <w:ind w:left="1080"/>
      <w:jc w:val="left"/>
    </w:pPr>
    <w:rPr>
      <w:rFonts w:ascii="Times New Roman" w:hAnsi="Times New Roman" w:cs="Arial"/>
      <w:sz w:val="24"/>
      <w:lang w:eastAsia="fr-BE"/>
    </w:rPr>
  </w:style>
  <w:style w:type="character" w:customStyle="1" w:styleId="AChar">
    <w:name w:val="A Char"/>
    <w:link w:val="A"/>
    <w:rsid w:val="00395900"/>
    <w:rPr>
      <w:rFonts w:ascii="Times New Roman" w:eastAsia="Times New Roman" w:hAnsi="Times New Roman" w:cs="Arial"/>
      <w:lang w:eastAsia="fr-BE"/>
    </w:rPr>
  </w:style>
  <w:style w:type="paragraph" w:styleId="TableofFigures">
    <w:name w:val="table of figures"/>
    <w:basedOn w:val="Normal"/>
    <w:next w:val="Normal"/>
    <w:uiPriority w:val="99"/>
    <w:unhideWhenUsed/>
    <w:rsid w:val="00C97DF7"/>
    <w:rPr>
      <w:rFonts w:ascii="Calibri" w:hAnsi="Calibri"/>
    </w:rPr>
  </w:style>
  <w:style w:type="character" w:styleId="Emphasis">
    <w:name w:val="Emphasis"/>
    <w:basedOn w:val="DefaultParagraphFont"/>
    <w:uiPriority w:val="20"/>
    <w:qFormat/>
    <w:rsid w:val="00FF22AD"/>
    <w:rPr>
      <w:i/>
      <w:iCs/>
    </w:rPr>
  </w:style>
  <w:style w:type="paragraph" w:customStyle="1" w:styleId="TableContents">
    <w:name w:val="Table Contents"/>
    <w:basedOn w:val="Normal"/>
    <w:rsid w:val="00AE2732"/>
    <w:pPr>
      <w:suppressLineNumbers/>
      <w:suppressAutoHyphens/>
      <w:jc w:val="left"/>
    </w:pPr>
    <w:rPr>
      <w:rFonts w:ascii="Calibri" w:eastAsia="NSimSun" w:hAnsi="Calibri" w:cs="Arial"/>
      <w:kern w:val="2"/>
      <w:sz w:val="24"/>
      <w:lang w:eastAsia="zh-CN" w:bidi="hi-IN"/>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uiPriority w:val="99"/>
    <w:rsid w:val="002D3315"/>
    <w:pPr>
      <w:spacing w:before="0" w:after="160" w:line="240" w:lineRule="exact"/>
    </w:pPr>
    <w:rPr>
      <w:rFonts w:ascii="Cambria" w:eastAsiaTheme="minorHAnsi" w:hAnsi="Cambria"/>
      <w:sz w:val="24"/>
      <w:vertAlign w:val="superscript"/>
      <w:lang w:eastAsia="en-US"/>
    </w:rPr>
  </w:style>
  <w:style w:type="paragraph" w:styleId="Revision">
    <w:name w:val="Revision"/>
    <w:hidden/>
    <w:uiPriority w:val="99"/>
    <w:semiHidden/>
    <w:rsid w:val="00040133"/>
    <w:pPr>
      <w:spacing w:before="0" w:after="0"/>
      <w:jc w:val="left"/>
    </w:pPr>
    <w:rPr>
      <w:rFonts w:asciiTheme="minorHAnsi" w:eastAsia="Times New Roman" w:hAnsiTheme="minorHAnsi"/>
      <w:sz w:val="22"/>
      <w:lang w:eastAsia="en-GB"/>
    </w:rPr>
  </w:style>
  <w:style w:type="character" w:customStyle="1" w:styleId="UnresolvedMention2">
    <w:name w:val="Unresolved Mention2"/>
    <w:basedOn w:val="DefaultParagraphFont"/>
    <w:uiPriority w:val="99"/>
    <w:semiHidden/>
    <w:unhideWhenUsed/>
    <w:rsid w:val="00707520"/>
    <w:rPr>
      <w:color w:val="605E5C"/>
      <w:shd w:val="clear" w:color="auto" w:fill="E1DFDD"/>
    </w:rPr>
  </w:style>
  <w:style w:type="character" w:customStyle="1" w:styleId="fontstyle01">
    <w:name w:val="fontstyle01"/>
    <w:basedOn w:val="DefaultParagraphFont"/>
    <w:rsid w:val="00051EFE"/>
    <w:rPr>
      <w:rFonts w:ascii="TimesNewRomanPSMT" w:hAnsi="TimesNewRomanPSMT" w:hint="default"/>
      <w:b w:val="0"/>
      <w:bCs w:val="0"/>
      <w:i w:val="0"/>
      <w:iCs w:val="0"/>
      <w:color w:val="000000"/>
      <w:sz w:val="18"/>
      <w:szCs w:val="18"/>
    </w:rPr>
  </w:style>
  <w:style w:type="character" w:customStyle="1" w:styleId="Heading5Char">
    <w:name w:val="Heading 5 Char"/>
    <w:basedOn w:val="DefaultParagraphFont"/>
    <w:link w:val="Heading5"/>
    <w:uiPriority w:val="9"/>
    <w:rsid w:val="003A2D1A"/>
    <w:rPr>
      <w:rFonts w:asciiTheme="majorHAnsi" w:eastAsiaTheme="majorEastAsia" w:hAnsiTheme="majorHAnsi" w:cstheme="majorBidi"/>
      <w:color w:val="365F91" w:themeColor="accent1" w:themeShade="BF"/>
      <w:sz w:val="22"/>
      <w:szCs w:val="22"/>
      <w:lang w:val="hr-HR"/>
    </w:rPr>
  </w:style>
  <w:style w:type="character" w:customStyle="1" w:styleId="Heading6Char">
    <w:name w:val="Heading 6 Char"/>
    <w:basedOn w:val="DefaultParagraphFont"/>
    <w:link w:val="Heading6"/>
    <w:uiPriority w:val="9"/>
    <w:semiHidden/>
    <w:rsid w:val="003A2D1A"/>
    <w:rPr>
      <w:rFonts w:asciiTheme="majorHAnsi" w:eastAsiaTheme="majorEastAsia" w:hAnsiTheme="majorHAnsi" w:cstheme="majorBidi"/>
      <w:color w:val="243F60" w:themeColor="accent1" w:themeShade="7F"/>
      <w:sz w:val="22"/>
      <w:szCs w:val="22"/>
      <w:lang w:val="hr-HR"/>
    </w:rPr>
  </w:style>
  <w:style w:type="character" w:customStyle="1" w:styleId="Heading7Char">
    <w:name w:val="Heading 7 Char"/>
    <w:basedOn w:val="DefaultParagraphFont"/>
    <w:link w:val="Heading7"/>
    <w:uiPriority w:val="9"/>
    <w:semiHidden/>
    <w:rsid w:val="003A2D1A"/>
    <w:rPr>
      <w:rFonts w:asciiTheme="majorHAnsi" w:eastAsiaTheme="majorEastAsia" w:hAnsiTheme="majorHAnsi" w:cstheme="majorBidi"/>
      <w:i/>
      <w:iCs/>
      <w:color w:val="243F60" w:themeColor="accent1" w:themeShade="7F"/>
      <w:sz w:val="22"/>
      <w:szCs w:val="22"/>
      <w:lang w:val="hr-HR"/>
    </w:rPr>
  </w:style>
  <w:style w:type="character" w:customStyle="1" w:styleId="Heading8Char">
    <w:name w:val="Heading 8 Char"/>
    <w:basedOn w:val="DefaultParagraphFont"/>
    <w:link w:val="Heading8"/>
    <w:uiPriority w:val="9"/>
    <w:semiHidden/>
    <w:rsid w:val="003A2D1A"/>
    <w:rPr>
      <w:rFonts w:asciiTheme="majorHAnsi" w:eastAsiaTheme="majorEastAsia" w:hAnsiTheme="majorHAnsi" w:cstheme="majorBidi"/>
      <w:color w:val="272727" w:themeColor="text1" w:themeTint="D8"/>
      <w:sz w:val="21"/>
      <w:szCs w:val="21"/>
      <w:lang w:val="hr-HR"/>
    </w:rPr>
  </w:style>
  <w:style w:type="character" w:customStyle="1" w:styleId="Heading9Char">
    <w:name w:val="Heading 9 Char"/>
    <w:basedOn w:val="DefaultParagraphFont"/>
    <w:link w:val="Heading9"/>
    <w:uiPriority w:val="9"/>
    <w:semiHidden/>
    <w:rsid w:val="003A2D1A"/>
    <w:rPr>
      <w:rFonts w:asciiTheme="majorHAnsi" w:eastAsiaTheme="majorEastAsia" w:hAnsiTheme="majorHAnsi" w:cstheme="majorBidi"/>
      <w:i/>
      <w:iCs/>
      <w:color w:val="272727" w:themeColor="text1" w:themeTint="D8"/>
      <w:sz w:val="21"/>
      <w:szCs w:val="21"/>
      <w:lang w:val="hr-HR"/>
    </w:rPr>
  </w:style>
  <w:style w:type="table" w:customStyle="1" w:styleId="TableGrid2">
    <w:name w:val="Table Grid2"/>
    <w:basedOn w:val="TableNormal"/>
    <w:next w:val="TableGrid"/>
    <w:uiPriority w:val="39"/>
    <w:rsid w:val="006F73C9"/>
    <w:pPr>
      <w:spacing w:before="0" w:after="0"/>
      <w:jc w:val="left"/>
    </w:pPr>
    <w:rPr>
      <w:rFonts w:asciiTheme="minorHAnsi" w:hAnsiTheme="minorHAnsi" w:cstheme="minorBidi"/>
      <w:sz w:val="22"/>
      <w:szCs w:val="22"/>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B1DDA"/>
    <w:pPr>
      <w:spacing w:before="0" w:after="0"/>
      <w:jc w:val="left"/>
    </w:pPr>
    <w:rPr>
      <w:rFonts w:asciiTheme="minorHAnsi" w:hAnsiTheme="minorHAnsi" w:cstheme="minorBidi"/>
      <w:sz w:val="22"/>
      <w:szCs w:val="22"/>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1">
    <w:name w:val="Default Table1"/>
    <w:basedOn w:val="TableNormal"/>
    <w:next w:val="TableGrid"/>
    <w:uiPriority w:val="59"/>
    <w:rsid w:val="009B1DDA"/>
    <w:pPr>
      <w:spacing w:before="0" w:after="0"/>
      <w:jc w:val="left"/>
    </w:pPr>
    <w:rPr>
      <w:rFonts w:asciiTheme="minorHAnsi" w:hAnsiTheme="minorHAnsi" w:cstheme="minorBidi"/>
      <w:sz w:val="22"/>
      <w:szCs w:val="22"/>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link w:val="NumberedParagraphChar"/>
    <w:uiPriority w:val="1"/>
    <w:qFormat/>
    <w:rsid w:val="00642685"/>
    <w:pPr>
      <w:numPr>
        <w:numId w:val="1"/>
      </w:numPr>
      <w:spacing w:before="60" w:after="60"/>
    </w:pPr>
    <w:rPr>
      <w:rFonts w:ascii="Calibri" w:hAnsi="Calibri"/>
      <w:szCs w:val="22"/>
    </w:rPr>
  </w:style>
  <w:style w:type="character" w:customStyle="1" w:styleId="NumberedParagraphChar">
    <w:name w:val="Numbered Paragraph Char"/>
    <w:link w:val="NumberedParagraph"/>
    <w:uiPriority w:val="1"/>
    <w:rsid w:val="00642685"/>
    <w:rPr>
      <w:rFonts w:ascii="Calibri" w:eastAsia="Times New Roman" w:hAnsi="Calibri"/>
      <w:sz w:val="22"/>
      <w:szCs w:val="22"/>
      <w:lang w:val="bs-Latn-BA" w:eastAsia="en-GB"/>
    </w:rPr>
  </w:style>
  <w:style w:type="character" w:customStyle="1" w:styleId="markedcontent">
    <w:name w:val="markedcontent"/>
    <w:basedOn w:val="DefaultParagraphFont"/>
    <w:rsid w:val="00FB21EB"/>
  </w:style>
  <w:style w:type="character" w:styleId="PageNumber">
    <w:name w:val="page number"/>
    <w:basedOn w:val="DefaultParagraphFont"/>
    <w:uiPriority w:val="99"/>
    <w:semiHidden/>
    <w:unhideWhenUsed/>
    <w:rsid w:val="00793357"/>
  </w:style>
  <w:style w:type="paragraph" w:customStyle="1" w:styleId="Text0">
    <w:name w:val="Text"/>
    <w:qFormat/>
    <w:rsid w:val="00A258D8"/>
    <w:pPr>
      <w:pBdr>
        <w:top w:val="nil"/>
        <w:left w:val="nil"/>
        <w:bottom w:val="nil"/>
        <w:right w:val="nil"/>
        <w:between w:val="nil"/>
        <w:bar w:val="nil"/>
      </w:pBdr>
      <w:spacing w:before="0" w:after="200" w:line="276" w:lineRule="auto"/>
      <w:jc w:val="left"/>
    </w:pPr>
    <w:rPr>
      <w:rFonts w:ascii="Calibri" w:eastAsia="Arial Unicode MS" w:hAnsi="Calibri" w:cs="Arial Unicode MS"/>
      <w:color w:val="000000"/>
      <w:sz w:val="22"/>
      <w:szCs w:val="22"/>
      <w:u w:color="000000"/>
      <w:bdr w:val="nil"/>
      <w:lang w:eastAsia="bs-Latn-BA"/>
    </w:rPr>
  </w:style>
  <w:style w:type="paragraph" w:customStyle="1" w:styleId="TableParagraph">
    <w:name w:val="Table Paragraph"/>
    <w:basedOn w:val="Normal"/>
    <w:uiPriority w:val="1"/>
    <w:qFormat/>
    <w:rsid w:val="00E9146C"/>
    <w:pPr>
      <w:widowControl w:val="0"/>
      <w:autoSpaceDE w:val="0"/>
      <w:autoSpaceDN w:val="0"/>
      <w:spacing w:before="0" w:after="0"/>
      <w:jc w:val="left"/>
    </w:pPr>
    <w:rPr>
      <w:rFonts w:ascii="Arial" w:eastAsia="Arial" w:hAnsi="Arial" w:cs="Arial"/>
      <w:sz w:val="20"/>
      <w:szCs w:val="22"/>
      <w:lang w:val="en-US" w:eastAsia="en-US"/>
    </w:rPr>
  </w:style>
  <w:style w:type="paragraph" w:styleId="ListBullet">
    <w:name w:val="List Bullet"/>
    <w:basedOn w:val="Normal"/>
    <w:uiPriority w:val="2"/>
    <w:unhideWhenUsed/>
    <w:qFormat/>
    <w:rsid w:val="005F6551"/>
    <w:pPr>
      <w:numPr>
        <w:numId w:val="12"/>
      </w:numPr>
      <w:spacing w:before="0" w:after="60"/>
      <w:jc w:val="left"/>
    </w:pPr>
    <w:rPr>
      <w:rFonts w:ascii="Tahoma" w:hAnsi="Tahoma"/>
      <w:sz w:val="20"/>
      <w:szCs w:val="22"/>
    </w:rPr>
  </w:style>
  <w:style w:type="paragraph" w:styleId="ListBullet2">
    <w:name w:val="List Bullet 2"/>
    <w:basedOn w:val="Normal"/>
    <w:uiPriority w:val="99"/>
    <w:unhideWhenUsed/>
    <w:qFormat/>
    <w:rsid w:val="005F6551"/>
    <w:pPr>
      <w:numPr>
        <w:ilvl w:val="1"/>
        <w:numId w:val="12"/>
      </w:numPr>
      <w:contextualSpacing/>
      <w:jc w:val="left"/>
    </w:pPr>
    <w:rPr>
      <w:rFonts w:ascii="Tahoma" w:hAnsi="Tahoma"/>
      <w:sz w:val="20"/>
      <w:szCs w:val="22"/>
    </w:rPr>
  </w:style>
  <w:style w:type="paragraph" w:styleId="ListBullet3">
    <w:name w:val="List Bullet 3"/>
    <w:basedOn w:val="Normal"/>
    <w:uiPriority w:val="99"/>
    <w:unhideWhenUsed/>
    <w:rsid w:val="005F6551"/>
    <w:pPr>
      <w:numPr>
        <w:ilvl w:val="2"/>
        <w:numId w:val="12"/>
      </w:numPr>
      <w:contextualSpacing/>
    </w:pPr>
    <w:rPr>
      <w:rFonts w:ascii="Tahoma" w:hAnsi="Tahoma"/>
      <w:sz w:val="20"/>
      <w:szCs w:val="22"/>
    </w:rPr>
  </w:style>
  <w:style w:type="numbering" w:customStyle="1" w:styleId="ListBulletsWorldBankADB">
    <w:name w:val="ListBulletsWorldBank/ADB"/>
    <w:rsid w:val="005F6551"/>
    <w:pPr>
      <w:numPr>
        <w:numId w:val="11"/>
      </w:numPr>
    </w:pPr>
  </w:style>
  <w:style w:type="paragraph" w:customStyle="1" w:styleId="TableText">
    <w:name w:val="Table Text"/>
    <w:basedOn w:val="Normal"/>
    <w:link w:val="TableTextChar"/>
    <w:uiPriority w:val="14"/>
    <w:qFormat/>
    <w:rsid w:val="005F6551"/>
    <w:pPr>
      <w:spacing w:before="0" w:line="220" w:lineRule="atLeast"/>
      <w:jc w:val="left"/>
    </w:pPr>
    <w:rPr>
      <w:rFonts w:ascii="Verdana" w:hAnsi="Verdana"/>
      <w:sz w:val="16"/>
      <w:szCs w:val="23"/>
      <w:lang w:eastAsia="da-DK"/>
    </w:rPr>
  </w:style>
  <w:style w:type="paragraph" w:customStyle="1" w:styleId="ListBulletLast">
    <w:name w:val="List Bullet Last"/>
    <w:basedOn w:val="ListBullet"/>
    <w:next w:val="BodyText"/>
    <w:uiPriority w:val="2"/>
    <w:qFormat/>
    <w:rsid w:val="005F6551"/>
    <w:pPr>
      <w:tabs>
        <w:tab w:val="num" w:pos="360"/>
      </w:tabs>
      <w:spacing w:after="240"/>
      <w:ind w:left="360" w:hanging="360"/>
    </w:pPr>
    <w:rPr>
      <w:rFonts w:ascii="Arial" w:eastAsiaTheme="minorHAnsi" w:hAnsi="Arial" w:cstheme="minorBidi"/>
      <w:color w:val="1F497D" w:themeColor="text2"/>
      <w:lang w:eastAsia="en-US"/>
    </w:rPr>
  </w:style>
  <w:style w:type="paragraph" w:customStyle="1" w:styleId="TableHeading">
    <w:name w:val="Table Heading"/>
    <w:basedOn w:val="Normal"/>
    <w:link w:val="TableHeadingChar"/>
    <w:qFormat/>
    <w:rsid w:val="005F6551"/>
    <w:pPr>
      <w:spacing w:before="60" w:after="60"/>
      <w:jc w:val="left"/>
    </w:pPr>
    <w:rPr>
      <w:rFonts w:ascii="Arial" w:eastAsia="Batang" w:hAnsi="Arial" w:cs="Arial"/>
      <w:color w:val="1F497D" w:themeColor="text2"/>
      <w:sz w:val="20"/>
      <w:szCs w:val="20"/>
      <w:lang w:eastAsia="ko-KR"/>
    </w:rPr>
  </w:style>
  <w:style w:type="character" w:customStyle="1" w:styleId="TableHeadingChar">
    <w:name w:val="Table Heading Char"/>
    <w:basedOn w:val="DefaultParagraphFont"/>
    <w:link w:val="TableHeading"/>
    <w:rsid w:val="005F6551"/>
    <w:rPr>
      <w:rFonts w:ascii="Arial" w:eastAsia="Batang" w:hAnsi="Arial" w:cs="Arial"/>
      <w:color w:val="1F497D" w:themeColor="text2"/>
      <w:sz w:val="20"/>
      <w:szCs w:val="20"/>
      <w:lang w:val="en-GB" w:eastAsia="ko-KR"/>
    </w:rPr>
  </w:style>
  <w:style w:type="character" w:customStyle="1" w:styleId="TableTextChar">
    <w:name w:val="Table Text Char"/>
    <w:basedOn w:val="DefaultParagraphFont"/>
    <w:link w:val="TableText"/>
    <w:uiPriority w:val="14"/>
    <w:rsid w:val="005F6551"/>
    <w:rPr>
      <w:rFonts w:ascii="Verdana" w:eastAsia="Times New Roman" w:hAnsi="Verdana"/>
      <w:sz w:val="16"/>
      <w:szCs w:val="23"/>
      <w:lang w:val="en-GB" w:eastAsia="da-DK"/>
    </w:rPr>
  </w:style>
  <w:style w:type="table" w:customStyle="1" w:styleId="AtkinsFawn">
    <w:name w:val="Atkins Fawn"/>
    <w:basedOn w:val="TableNormal"/>
    <w:uiPriority w:val="99"/>
    <w:rsid w:val="005F6551"/>
    <w:pPr>
      <w:spacing w:before="0" w:after="0"/>
      <w:jc w:val="left"/>
    </w:pPr>
    <w:rPr>
      <w:rFonts w:ascii="Arial" w:hAnsi="Arial" w:cstheme="minorBidi"/>
      <w:sz w:val="20"/>
      <w:szCs w:val="22"/>
      <w:lang w:val="en-GB"/>
    </w:rPr>
    <w:tblPr>
      <w:tblInd w:w="113" w:type="dxa"/>
    </w:tblPr>
    <w:tblStylePr w:type="firstRow">
      <w:rPr>
        <w:rFonts w:ascii="Arial" w:hAnsi="Arial"/>
        <w:b/>
        <w:sz w:val="20"/>
      </w:rPr>
      <w:tblPr/>
      <w:tcPr>
        <w:tcBorders>
          <w:top w:val="nil"/>
          <w:left w:val="nil"/>
          <w:bottom w:val="single" w:sz="24" w:space="0" w:color="000000" w:themeColor="text1"/>
          <w:right w:val="nil"/>
          <w:insideH w:val="nil"/>
          <w:insideV w:val="nil"/>
          <w:tl2br w:val="nil"/>
          <w:tr2bl w:val="nil"/>
        </w:tcBorders>
        <w:shd w:val="clear" w:color="auto" w:fill="FABF8F" w:themeFill="accent6" w:themeFillTint="99"/>
      </w:tcPr>
    </w:tblStylePr>
    <w:tblStylePr w:type="lastRow">
      <w:rPr>
        <w:rFonts w:ascii="Arial" w:hAnsi="Arial"/>
        <w:b/>
        <w:sz w:val="20"/>
      </w:rPr>
      <w:tblPr/>
      <w:tcPr>
        <w:tcBorders>
          <w:top w:val="single" w:sz="8" w:space="0" w:color="000000" w:themeColor="text1"/>
          <w:left w:val="nil"/>
          <w:bottom w:val="single" w:sz="24" w:space="0" w:color="000000" w:themeColor="text1"/>
          <w:right w:val="nil"/>
          <w:insideH w:val="nil"/>
          <w:insideV w:val="nil"/>
          <w:tl2br w:val="nil"/>
          <w:tr2bl w:val="nil"/>
        </w:tcBorders>
        <w:shd w:val="clear" w:color="auto" w:fill="FDE9D9" w:themeFill="accent6" w:themeFillTint="33"/>
      </w:tcPr>
    </w:tblStylePr>
  </w:style>
  <w:style w:type="numbering" w:customStyle="1" w:styleId="ImportierterStil6">
    <w:name w:val="Importierter Stil: 6"/>
    <w:rsid w:val="00FB5162"/>
    <w:pPr>
      <w:numPr>
        <w:numId w:val="14"/>
      </w:numPr>
    </w:pPr>
  </w:style>
  <w:style w:type="numbering" w:customStyle="1" w:styleId="ImportierterStil7">
    <w:name w:val="Importierter Stil: 7"/>
    <w:rsid w:val="00FB5162"/>
    <w:pPr>
      <w:numPr>
        <w:numId w:val="15"/>
      </w:numPr>
    </w:pPr>
  </w:style>
  <w:style w:type="numbering" w:customStyle="1" w:styleId="ImportierterStil9">
    <w:name w:val="Importierter Stil: 9"/>
    <w:rsid w:val="00CB228F"/>
    <w:pPr>
      <w:numPr>
        <w:numId w:val="16"/>
      </w:numPr>
    </w:pPr>
  </w:style>
  <w:style w:type="numbering" w:customStyle="1" w:styleId="ImportierterStil10">
    <w:name w:val="Importierter Stil: 10"/>
    <w:rsid w:val="00CB228F"/>
    <w:pPr>
      <w:numPr>
        <w:numId w:val="17"/>
      </w:numPr>
    </w:pPr>
  </w:style>
  <w:style w:type="numbering" w:customStyle="1" w:styleId="ImportierterStil11">
    <w:name w:val="Importierter Stil: 11"/>
    <w:rsid w:val="00CB228F"/>
    <w:pPr>
      <w:numPr>
        <w:numId w:val="18"/>
      </w:numPr>
    </w:pPr>
  </w:style>
  <w:style w:type="paragraph" w:styleId="EndnoteText">
    <w:name w:val="endnote text"/>
    <w:basedOn w:val="Normal"/>
    <w:link w:val="EndnoteTextChar"/>
    <w:uiPriority w:val="99"/>
    <w:semiHidden/>
    <w:unhideWhenUsed/>
    <w:rsid w:val="001B1B04"/>
    <w:pPr>
      <w:spacing w:before="0" w:after="0"/>
    </w:pPr>
    <w:rPr>
      <w:sz w:val="20"/>
      <w:szCs w:val="20"/>
    </w:rPr>
  </w:style>
  <w:style w:type="character" w:customStyle="1" w:styleId="EndnoteTextChar">
    <w:name w:val="Endnote Text Char"/>
    <w:basedOn w:val="DefaultParagraphFont"/>
    <w:link w:val="EndnoteText"/>
    <w:uiPriority w:val="99"/>
    <w:semiHidden/>
    <w:rsid w:val="001B1B04"/>
    <w:rPr>
      <w:rFonts w:asciiTheme="minorHAnsi" w:eastAsia="Times New Roman" w:hAnsiTheme="minorHAnsi"/>
      <w:sz w:val="20"/>
      <w:szCs w:val="20"/>
      <w:lang w:val="en-GB" w:eastAsia="en-GB"/>
    </w:rPr>
  </w:style>
  <w:style w:type="character" w:styleId="EndnoteReference">
    <w:name w:val="endnote reference"/>
    <w:basedOn w:val="DefaultParagraphFont"/>
    <w:uiPriority w:val="99"/>
    <w:semiHidden/>
    <w:unhideWhenUsed/>
    <w:rsid w:val="001B1B04"/>
    <w:rPr>
      <w:vertAlign w:val="superscript"/>
    </w:rPr>
  </w:style>
  <w:style w:type="character" w:customStyle="1" w:styleId="q4iawc">
    <w:name w:val="q4iawc"/>
    <w:basedOn w:val="DefaultParagraphFont"/>
    <w:rsid w:val="00A865AE"/>
  </w:style>
  <w:style w:type="numbering" w:customStyle="1" w:styleId="ImportierterStil2">
    <w:name w:val="Importierter Stil: 2"/>
    <w:rsid w:val="0002250F"/>
    <w:pPr>
      <w:numPr>
        <w:numId w:val="23"/>
      </w:numPr>
    </w:pPr>
  </w:style>
  <w:style w:type="numbering" w:customStyle="1" w:styleId="ImportierterStil4">
    <w:name w:val="Importierter Stil: 4"/>
    <w:rsid w:val="009C515E"/>
    <w:pPr>
      <w:numPr>
        <w:numId w:val="24"/>
      </w:numPr>
    </w:pPr>
  </w:style>
  <w:style w:type="character" w:customStyle="1" w:styleId="UnresolvedMention3">
    <w:name w:val="Unresolved Mention3"/>
    <w:basedOn w:val="DefaultParagraphFont"/>
    <w:uiPriority w:val="99"/>
    <w:semiHidden/>
    <w:unhideWhenUsed/>
    <w:rsid w:val="00A92E9E"/>
    <w:rPr>
      <w:color w:val="605E5C"/>
      <w:shd w:val="clear" w:color="auto" w:fill="E1DFDD"/>
    </w:rPr>
  </w:style>
  <w:style w:type="paragraph" w:customStyle="1" w:styleId="benefits-list-item">
    <w:name w:val="benefits-list-item"/>
    <w:basedOn w:val="Normal"/>
    <w:rsid w:val="00A3360D"/>
    <w:pPr>
      <w:spacing w:before="100" w:beforeAutospacing="1" w:after="100" w:afterAutospacing="1"/>
      <w:jc w:val="left"/>
    </w:pPr>
    <w:rPr>
      <w:rFonts w:ascii="Times New Roman" w:hAnsi="Times New Roman"/>
      <w:sz w:val="24"/>
    </w:rPr>
  </w:style>
  <w:style w:type="character" w:customStyle="1" w:styleId="y2iqfc">
    <w:name w:val="y2iqfc"/>
    <w:basedOn w:val="DefaultParagraphFont"/>
    <w:rsid w:val="00A531DF"/>
  </w:style>
  <w:style w:type="table" w:customStyle="1" w:styleId="DefaultTable2">
    <w:name w:val="Default Table2"/>
    <w:basedOn w:val="TableNormal"/>
    <w:next w:val="TableGrid"/>
    <w:uiPriority w:val="39"/>
    <w:rsid w:val="00BF6A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65A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5AC2"/>
    <w:rPr>
      <w:rFonts w:asciiTheme="majorHAnsi" w:eastAsiaTheme="majorEastAsia" w:hAnsiTheme="majorHAnsi" w:cstheme="majorBidi"/>
      <w:spacing w:val="-10"/>
      <w:kern w:val="28"/>
      <w:sz w:val="56"/>
      <w:szCs w:val="56"/>
      <w:lang w:val="en-GB" w:eastAsia="en-GB"/>
    </w:rPr>
  </w:style>
  <w:style w:type="table" w:customStyle="1" w:styleId="DefaultTable3">
    <w:name w:val="Default Table3"/>
    <w:basedOn w:val="TableNormal"/>
    <w:next w:val="TableGrid"/>
    <w:uiPriority w:val="59"/>
    <w:rsid w:val="0013752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basedOn w:val="DefaultParagraphFont"/>
    <w:uiPriority w:val="99"/>
    <w:unhideWhenUsed/>
    <w:qFormat/>
    <w:rsid w:val="001F1DC9"/>
    <w:rPr>
      <w:rFonts w:ascii="Calibri" w:eastAsia="Times New Roman" w:hAnsi="Calibri" w:cs="Arial"/>
      <w:sz w:val="18"/>
      <w:szCs w:val="22"/>
      <w:vertAlign w:val="superscript"/>
      <w:lang w:eastAsia="en-GB"/>
    </w:rPr>
  </w:style>
  <w:style w:type="character" w:customStyle="1" w:styleId="ts-alignment-element">
    <w:name w:val="ts-alignment-element"/>
    <w:basedOn w:val="DefaultParagraphFont"/>
    <w:rsid w:val="00E70C9C"/>
  </w:style>
  <w:style w:type="table" w:customStyle="1" w:styleId="DefaultTable4">
    <w:name w:val="Default Table4"/>
    <w:basedOn w:val="TableNormal"/>
    <w:next w:val="TableGrid"/>
    <w:uiPriority w:val="59"/>
    <w:rsid w:val="00CD5D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1">
    <w:name w:val="Default Table21"/>
    <w:basedOn w:val="TableNormal"/>
    <w:next w:val="TableGrid"/>
    <w:uiPriority w:val="39"/>
    <w:rsid w:val="00CD5D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629D2"/>
    <w:rPr>
      <w:color w:val="800080" w:themeColor="followedHyperlink"/>
      <w:u w:val="single"/>
    </w:rPr>
  </w:style>
  <w:style w:type="paragraph" w:customStyle="1" w:styleId="msonormal0">
    <w:name w:val="msonormal"/>
    <w:basedOn w:val="Normal"/>
    <w:rsid w:val="00D30731"/>
    <w:pPr>
      <w:spacing w:before="100" w:beforeAutospacing="1" w:after="100" w:afterAutospacing="1"/>
      <w:jc w:val="left"/>
    </w:pPr>
    <w:rPr>
      <w:rFonts w:ascii="Times New Roman" w:hAnsi="Times New Roman"/>
      <w:sz w:val="24"/>
      <w:lang w:val="en-US" w:eastAsia="en-US"/>
    </w:rPr>
  </w:style>
  <w:style w:type="paragraph" w:customStyle="1" w:styleId="font5">
    <w:name w:val="font5"/>
    <w:basedOn w:val="Normal"/>
    <w:rsid w:val="00D30731"/>
    <w:pPr>
      <w:spacing w:before="100" w:beforeAutospacing="1" w:after="100" w:afterAutospacing="1"/>
      <w:jc w:val="left"/>
    </w:pPr>
    <w:rPr>
      <w:rFonts w:ascii="Calibri" w:hAnsi="Calibri" w:cs="Calibri"/>
      <w:color w:val="000000"/>
      <w:sz w:val="16"/>
      <w:szCs w:val="16"/>
      <w:lang w:val="en-US" w:eastAsia="en-US"/>
    </w:rPr>
  </w:style>
  <w:style w:type="paragraph" w:customStyle="1" w:styleId="font6">
    <w:name w:val="font6"/>
    <w:basedOn w:val="Normal"/>
    <w:rsid w:val="00D30731"/>
    <w:pPr>
      <w:spacing w:before="100" w:beforeAutospacing="1" w:after="100" w:afterAutospacing="1"/>
      <w:jc w:val="left"/>
    </w:pPr>
    <w:rPr>
      <w:rFonts w:ascii="Calibri" w:hAnsi="Calibri" w:cs="Calibri"/>
      <w:color w:val="C00000"/>
      <w:sz w:val="16"/>
      <w:szCs w:val="16"/>
      <w:lang w:val="en-US" w:eastAsia="en-US"/>
    </w:rPr>
  </w:style>
  <w:style w:type="paragraph" w:customStyle="1" w:styleId="font7">
    <w:name w:val="font7"/>
    <w:basedOn w:val="Normal"/>
    <w:rsid w:val="00D30731"/>
    <w:pPr>
      <w:spacing w:before="100" w:beforeAutospacing="1" w:after="100" w:afterAutospacing="1"/>
      <w:jc w:val="left"/>
    </w:pPr>
    <w:rPr>
      <w:rFonts w:ascii="Calibri" w:hAnsi="Calibri" w:cs="Calibri"/>
      <w:color w:val="000000"/>
      <w:sz w:val="16"/>
      <w:szCs w:val="16"/>
      <w:lang w:val="en-US" w:eastAsia="en-US"/>
    </w:rPr>
  </w:style>
  <w:style w:type="paragraph" w:customStyle="1" w:styleId="font8">
    <w:name w:val="font8"/>
    <w:basedOn w:val="Normal"/>
    <w:rsid w:val="00D30731"/>
    <w:pPr>
      <w:spacing w:before="100" w:beforeAutospacing="1" w:after="100" w:afterAutospacing="1"/>
      <w:jc w:val="left"/>
    </w:pPr>
    <w:rPr>
      <w:rFonts w:ascii="Segoe UI" w:hAnsi="Segoe UI" w:cs="Segoe UI"/>
      <w:color w:val="000000"/>
      <w:sz w:val="21"/>
      <w:szCs w:val="21"/>
      <w:lang w:val="en-US" w:eastAsia="en-US"/>
    </w:rPr>
  </w:style>
  <w:style w:type="paragraph" w:customStyle="1" w:styleId="xl66">
    <w:name w:val="xl66"/>
    <w:basedOn w:val="Normal"/>
    <w:rsid w:val="00D30731"/>
    <w:pPr>
      <w:pBdr>
        <w:left w:val="single" w:sz="8" w:space="0" w:color="D9D9D9"/>
        <w:bottom w:val="single" w:sz="8" w:space="0" w:color="D9D9D9"/>
        <w:right w:val="single" w:sz="8" w:space="0" w:color="D9D9D9"/>
      </w:pBdr>
      <w:shd w:val="clear" w:color="000000" w:fill="F2F2F2"/>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67">
    <w:name w:val="xl67"/>
    <w:basedOn w:val="Normal"/>
    <w:rsid w:val="00D30731"/>
    <w:pPr>
      <w:pBdr>
        <w:bottom w:val="single" w:sz="8" w:space="0" w:color="D9D9D9"/>
        <w:right w:val="single" w:sz="8" w:space="0" w:color="D9D9D9"/>
      </w:pBdr>
      <w:shd w:val="clear" w:color="000000" w:fill="F2F2F2"/>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68">
    <w:name w:val="xl68"/>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sz w:val="24"/>
      <w:lang w:val="en-US" w:eastAsia="en-US"/>
    </w:rPr>
  </w:style>
  <w:style w:type="paragraph" w:customStyle="1" w:styleId="xl69">
    <w:name w:val="xl69"/>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b/>
      <w:bCs/>
      <w:color w:val="FF0000"/>
      <w:sz w:val="16"/>
      <w:szCs w:val="16"/>
      <w:lang w:val="en-US" w:eastAsia="en-US"/>
    </w:rPr>
  </w:style>
  <w:style w:type="paragraph" w:customStyle="1" w:styleId="xl70">
    <w:name w:val="xl70"/>
    <w:basedOn w:val="Normal"/>
    <w:rsid w:val="00D30731"/>
    <w:pPr>
      <w:pBdr>
        <w:bottom w:val="single" w:sz="8" w:space="0" w:color="D9D9D9"/>
        <w:right w:val="single" w:sz="8" w:space="0" w:color="D9D9D9"/>
      </w:pBdr>
      <w:shd w:val="clear" w:color="000000" w:fill="D9D9D9"/>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71">
    <w:name w:val="xl71"/>
    <w:basedOn w:val="Normal"/>
    <w:rsid w:val="00D30731"/>
    <w:pPr>
      <w:pBdr>
        <w:bottom w:val="single" w:sz="8" w:space="0" w:color="D9D9D9"/>
        <w:right w:val="single" w:sz="8" w:space="0" w:color="D9D9D9"/>
      </w:pBdr>
      <w:shd w:val="clear" w:color="000000" w:fill="FFFFFF"/>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72">
    <w:name w:val="xl72"/>
    <w:basedOn w:val="Normal"/>
    <w:rsid w:val="00D30731"/>
    <w:pPr>
      <w:pBdr>
        <w:bottom w:val="single" w:sz="8" w:space="0" w:color="D9D9D9"/>
        <w:right w:val="single" w:sz="8" w:space="0" w:color="D9D9D9"/>
      </w:pBdr>
      <w:shd w:val="clear" w:color="000000" w:fill="FFFFFF"/>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73">
    <w:name w:val="xl73"/>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b/>
      <w:bCs/>
      <w:sz w:val="16"/>
      <w:szCs w:val="16"/>
      <w:lang w:val="en-US" w:eastAsia="en-US"/>
    </w:rPr>
  </w:style>
  <w:style w:type="paragraph" w:customStyle="1" w:styleId="xl74">
    <w:name w:val="xl74"/>
    <w:basedOn w:val="Normal"/>
    <w:rsid w:val="00D30731"/>
    <w:pPr>
      <w:pBdr>
        <w:bottom w:val="single" w:sz="8" w:space="0" w:color="D9D9D9"/>
        <w:right w:val="single" w:sz="8" w:space="0" w:color="D9D9D9"/>
      </w:pBdr>
      <w:shd w:val="clear" w:color="000000" w:fill="92D050"/>
      <w:spacing w:before="100" w:beforeAutospacing="1" w:after="100" w:afterAutospacing="1"/>
      <w:jc w:val="center"/>
      <w:textAlignment w:val="center"/>
    </w:pPr>
    <w:rPr>
      <w:rFonts w:ascii="Times New Roman" w:hAnsi="Times New Roman"/>
      <w:b/>
      <w:bCs/>
      <w:color w:val="FFFFFF"/>
      <w:sz w:val="16"/>
      <w:szCs w:val="16"/>
      <w:lang w:val="en-US" w:eastAsia="en-US"/>
    </w:rPr>
  </w:style>
  <w:style w:type="paragraph" w:customStyle="1" w:styleId="xl75">
    <w:name w:val="xl75"/>
    <w:basedOn w:val="Normal"/>
    <w:rsid w:val="00D30731"/>
    <w:pPr>
      <w:pBdr>
        <w:top w:val="single" w:sz="8" w:space="0" w:color="D9D9D9"/>
        <w:left w:val="single" w:sz="8" w:space="0" w:color="D9D9D9"/>
        <w:bottom w:val="single" w:sz="8" w:space="0" w:color="D9D9D9"/>
      </w:pBdr>
      <w:shd w:val="clear" w:color="000000" w:fill="002060"/>
      <w:spacing w:before="100" w:beforeAutospacing="1" w:after="100" w:afterAutospacing="1"/>
      <w:jc w:val="left"/>
      <w:textAlignment w:val="center"/>
    </w:pPr>
    <w:rPr>
      <w:rFonts w:ascii="Times New Roman" w:hAnsi="Times New Roman"/>
      <w:b/>
      <w:bCs/>
      <w:color w:val="FFFFFF"/>
      <w:sz w:val="18"/>
      <w:szCs w:val="18"/>
      <w:lang w:val="en-US" w:eastAsia="en-US"/>
    </w:rPr>
  </w:style>
  <w:style w:type="paragraph" w:customStyle="1" w:styleId="xl76">
    <w:name w:val="xl76"/>
    <w:basedOn w:val="Normal"/>
    <w:rsid w:val="00D30731"/>
    <w:pPr>
      <w:pBdr>
        <w:top w:val="single" w:sz="8" w:space="0" w:color="D9D9D9"/>
        <w:bottom w:val="single" w:sz="8" w:space="0" w:color="D9D9D9"/>
      </w:pBdr>
      <w:shd w:val="clear" w:color="000000" w:fill="002060"/>
      <w:spacing w:before="100" w:beforeAutospacing="1" w:after="100" w:afterAutospacing="1"/>
      <w:jc w:val="left"/>
      <w:textAlignment w:val="center"/>
    </w:pPr>
    <w:rPr>
      <w:rFonts w:ascii="Times New Roman" w:hAnsi="Times New Roman"/>
      <w:b/>
      <w:bCs/>
      <w:color w:val="FFFFFF"/>
      <w:sz w:val="18"/>
      <w:szCs w:val="18"/>
      <w:lang w:val="en-US" w:eastAsia="en-US"/>
    </w:rPr>
  </w:style>
  <w:style w:type="paragraph" w:customStyle="1" w:styleId="xl77">
    <w:name w:val="xl77"/>
    <w:basedOn w:val="Normal"/>
    <w:rsid w:val="00D30731"/>
    <w:pPr>
      <w:pBdr>
        <w:top w:val="single" w:sz="8" w:space="0" w:color="D9D9D9"/>
        <w:bottom w:val="single" w:sz="8" w:space="0" w:color="D9D9D9"/>
        <w:right w:val="single" w:sz="8" w:space="0" w:color="D9D9D9"/>
      </w:pBdr>
      <w:shd w:val="clear" w:color="000000" w:fill="002060"/>
      <w:spacing w:before="100" w:beforeAutospacing="1" w:after="100" w:afterAutospacing="1"/>
      <w:jc w:val="left"/>
      <w:textAlignment w:val="center"/>
    </w:pPr>
    <w:rPr>
      <w:rFonts w:ascii="Times New Roman" w:hAnsi="Times New Roman"/>
      <w:b/>
      <w:bCs/>
      <w:color w:val="FFFFFF"/>
      <w:sz w:val="18"/>
      <w:szCs w:val="18"/>
      <w:lang w:val="en-US" w:eastAsia="en-US"/>
    </w:rPr>
  </w:style>
  <w:style w:type="paragraph" w:customStyle="1" w:styleId="xl78">
    <w:name w:val="xl78"/>
    <w:basedOn w:val="Normal"/>
    <w:rsid w:val="00D30731"/>
    <w:pPr>
      <w:pBdr>
        <w:top w:val="single" w:sz="8" w:space="0" w:color="D9D9D9"/>
        <w:left w:val="single" w:sz="8" w:space="0" w:color="D9D9D9"/>
        <w:right w:val="single" w:sz="8" w:space="0" w:color="D9D9D9"/>
      </w:pBdr>
      <w:spacing w:before="100" w:beforeAutospacing="1" w:after="100" w:afterAutospacing="1"/>
      <w:jc w:val="center"/>
      <w:textAlignment w:val="center"/>
    </w:pPr>
    <w:rPr>
      <w:rFonts w:ascii="Times New Roman" w:hAnsi="Times New Roman"/>
      <w:b/>
      <w:bCs/>
      <w:color w:val="FF0000"/>
      <w:sz w:val="16"/>
      <w:szCs w:val="16"/>
      <w:lang w:val="en-US" w:eastAsia="en-US"/>
    </w:rPr>
  </w:style>
  <w:style w:type="paragraph" w:customStyle="1" w:styleId="xl79">
    <w:name w:val="xl79"/>
    <w:basedOn w:val="Normal"/>
    <w:rsid w:val="00D30731"/>
    <w:pPr>
      <w:pBdr>
        <w:left w:val="single" w:sz="8" w:space="0" w:color="D9D9D9"/>
        <w:bottom w:val="single" w:sz="8" w:space="0" w:color="D9D9D9"/>
        <w:right w:val="single" w:sz="8" w:space="0" w:color="D9D9D9"/>
      </w:pBdr>
      <w:spacing w:before="100" w:beforeAutospacing="1" w:after="100" w:afterAutospacing="1"/>
      <w:jc w:val="center"/>
      <w:textAlignment w:val="center"/>
    </w:pPr>
    <w:rPr>
      <w:rFonts w:ascii="Times New Roman" w:hAnsi="Times New Roman"/>
      <w:b/>
      <w:bCs/>
      <w:color w:val="FF0000"/>
      <w:sz w:val="16"/>
      <w:szCs w:val="16"/>
      <w:lang w:val="en-US" w:eastAsia="en-US"/>
    </w:rPr>
  </w:style>
  <w:style w:type="paragraph" w:customStyle="1" w:styleId="xl80">
    <w:name w:val="xl80"/>
    <w:basedOn w:val="Normal"/>
    <w:rsid w:val="00D30731"/>
    <w:pPr>
      <w:pBdr>
        <w:top w:val="single" w:sz="8" w:space="0" w:color="D9D9D9"/>
        <w:left w:val="single" w:sz="8" w:space="0" w:color="D9D9D9"/>
        <w:right w:val="single" w:sz="8" w:space="0" w:color="D9D9D9"/>
      </w:pBdr>
      <w:shd w:val="clear" w:color="000000" w:fill="D9D9D9"/>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81">
    <w:name w:val="xl81"/>
    <w:basedOn w:val="Normal"/>
    <w:rsid w:val="00D30731"/>
    <w:pPr>
      <w:pBdr>
        <w:left w:val="single" w:sz="8" w:space="0" w:color="D9D9D9"/>
        <w:bottom w:val="single" w:sz="8" w:space="0" w:color="D9D9D9"/>
        <w:right w:val="single" w:sz="8" w:space="0" w:color="D9D9D9"/>
      </w:pBdr>
      <w:shd w:val="clear" w:color="000000" w:fill="D9D9D9"/>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82">
    <w:name w:val="xl82"/>
    <w:basedOn w:val="Normal"/>
    <w:rsid w:val="00D30731"/>
    <w:pPr>
      <w:pBdr>
        <w:top w:val="single" w:sz="8" w:space="0" w:color="D9D9D9"/>
        <w:left w:val="single" w:sz="8" w:space="0" w:color="D9D9D9"/>
        <w:right w:val="single" w:sz="8" w:space="0" w:color="D9D9D9"/>
      </w:pBdr>
      <w:shd w:val="clear" w:color="000000" w:fill="FFFFFF"/>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83">
    <w:name w:val="xl83"/>
    <w:basedOn w:val="Normal"/>
    <w:rsid w:val="00D30731"/>
    <w:pPr>
      <w:pBdr>
        <w:left w:val="single" w:sz="8" w:space="0" w:color="D9D9D9"/>
        <w:bottom w:val="single" w:sz="8" w:space="0" w:color="D9D9D9"/>
        <w:right w:val="single" w:sz="8" w:space="0" w:color="D9D9D9"/>
      </w:pBdr>
      <w:shd w:val="clear" w:color="000000" w:fill="FFFFFF"/>
      <w:spacing w:before="100" w:beforeAutospacing="1" w:after="100" w:afterAutospacing="1"/>
      <w:jc w:val="center"/>
      <w:textAlignment w:val="center"/>
    </w:pPr>
    <w:rPr>
      <w:rFonts w:ascii="Times New Roman" w:hAnsi="Times New Roman"/>
      <w:b/>
      <w:bCs/>
      <w:color w:val="000000"/>
      <w:sz w:val="16"/>
      <w:szCs w:val="16"/>
      <w:lang w:val="en-US" w:eastAsia="en-US"/>
    </w:rPr>
  </w:style>
  <w:style w:type="paragraph" w:customStyle="1" w:styleId="xl84">
    <w:name w:val="xl84"/>
    <w:basedOn w:val="Normal"/>
    <w:rsid w:val="00D30731"/>
    <w:pPr>
      <w:pBdr>
        <w:top w:val="single" w:sz="8" w:space="0" w:color="D9D9D9"/>
        <w:left w:val="single" w:sz="8" w:space="0" w:color="D9D9D9"/>
        <w:right w:val="single" w:sz="8" w:space="0" w:color="D9D9D9"/>
      </w:pBdr>
      <w:shd w:val="clear" w:color="000000" w:fill="FFFFFF"/>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85">
    <w:name w:val="xl85"/>
    <w:basedOn w:val="Normal"/>
    <w:rsid w:val="00D30731"/>
    <w:pPr>
      <w:pBdr>
        <w:left w:val="single" w:sz="8" w:space="0" w:color="D9D9D9"/>
        <w:bottom w:val="single" w:sz="8" w:space="0" w:color="D9D9D9"/>
        <w:right w:val="single" w:sz="8" w:space="0" w:color="D9D9D9"/>
      </w:pBdr>
      <w:shd w:val="clear" w:color="000000" w:fill="FFFFFF"/>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86">
    <w:name w:val="xl86"/>
    <w:basedOn w:val="Normal"/>
    <w:rsid w:val="00D30731"/>
    <w:pPr>
      <w:pBdr>
        <w:bottom w:val="single" w:sz="8" w:space="0" w:color="D9D9D9"/>
        <w:right w:val="single" w:sz="8" w:space="0" w:color="D9D9D9"/>
      </w:pBdr>
      <w:shd w:val="clear" w:color="000000" w:fill="FFF2CC"/>
      <w:spacing w:before="100" w:beforeAutospacing="1" w:after="100" w:afterAutospacing="1"/>
      <w:jc w:val="center"/>
      <w:textAlignment w:val="center"/>
    </w:pPr>
    <w:rPr>
      <w:rFonts w:ascii="Times New Roman" w:hAnsi="Times New Roman"/>
      <w:sz w:val="16"/>
      <w:szCs w:val="16"/>
      <w:lang w:val="en-US" w:eastAsia="en-US"/>
    </w:rPr>
  </w:style>
  <w:style w:type="paragraph" w:customStyle="1" w:styleId="xl87">
    <w:name w:val="xl87"/>
    <w:basedOn w:val="Normal"/>
    <w:rsid w:val="00D30731"/>
    <w:pPr>
      <w:spacing w:before="100" w:beforeAutospacing="1" w:after="100" w:afterAutospacing="1"/>
      <w:jc w:val="left"/>
    </w:pPr>
    <w:rPr>
      <w:rFonts w:ascii="Times New Roman" w:hAnsi="Times New Roman"/>
      <w:sz w:val="24"/>
      <w:lang w:val="en-US" w:eastAsia="en-US"/>
    </w:rPr>
  </w:style>
  <w:style w:type="paragraph" w:customStyle="1" w:styleId="xl88">
    <w:name w:val="xl88"/>
    <w:basedOn w:val="Normal"/>
    <w:rsid w:val="00D30731"/>
    <w:pPr>
      <w:pBdr>
        <w:bottom w:val="single" w:sz="8" w:space="0" w:color="D9D9D9"/>
        <w:right w:val="single" w:sz="8" w:space="0" w:color="D9D9D9"/>
      </w:pBdr>
      <w:shd w:val="clear" w:color="000000" w:fill="F2F2F2"/>
      <w:spacing w:before="100" w:beforeAutospacing="1" w:after="100" w:afterAutospacing="1"/>
      <w:jc w:val="center"/>
      <w:textAlignment w:val="center"/>
    </w:pPr>
    <w:rPr>
      <w:rFonts w:ascii="Times New Roman" w:hAnsi="Times New Roman"/>
      <w:b/>
      <w:bCs/>
      <w:sz w:val="16"/>
      <w:szCs w:val="16"/>
      <w:lang w:val="en-US" w:eastAsia="en-US"/>
    </w:rPr>
  </w:style>
  <w:style w:type="paragraph" w:customStyle="1" w:styleId="xl89">
    <w:name w:val="xl89"/>
    <w:basedOn w:val="Normal"/>
    <w:rsid w:val="00D30731"/>
    <w:pPr>
      <w:pBdr>
        <w:left w:val="single" w:sz="8" w:space="0" w:color="D9D9D9"/>
        <w:bottom w:val="single" w:sz="8" w:space="0" w:color="D9D9D9"/>
        <w:right w:val="single" w:sz="8" w:space="0" w:color="D9D9D9"/>
      </w:pBdr>
      <w:spacing w:before="100" w:beforeAutospacing="1" w:after="100" w:afterAutospacing="1"/>
      <w:jc w:val="left"/>
      <w:textAlignment w:val="center"/>
    </w:pPr>
    <w:rPr>
      <w:rFonts w:ascii="Times New Roman" w:hAnsi="Times New Roman"/>
      <w:sz w:val="16"/>
      <w:szCs w:val="16"/>
      <w:lang w:val="en-US" w:eastAsia="en-US"/>
    </w:rPr>
  </w:style>
  <w:style w:type="paragraph" w:customStyle="1" w:styleId="xl90">
    <w:name w:val="xl90"/>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color w:val="000000"/>
      <w:sz w:val="16"/>
      <w:szCs w:val="16"/>
      <w:lang w:val="en-US" w:eastAsia="en-US"/>
    </w:rPr>
  </w:style>
  <w:style w:type="paragraph" w:customStyle="1" w:styleId="xl91">
    <w:name w:val="xl91"/>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92">
    <w:name w:val="xl92"/>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color w:val="000000"/>
      <w:sz w:val="16"/>
      <w:szCs w:val="16"/>
      <w:lang w:val="en-US" w:eastAsia="en-US"/>
    </w:rPr>
  </w:style>
  <w:style w:type="paragraph" w:customStyle="1" w:styleId="xl93">
    <w:name w:val="xl93"/>
    <w:basedOn w:val="Normal"/>
    <w:rsid w:val="00D30731"/>
    <w:pPr>
      <w:pBdr>
        <w:bottom w:val="single" w:sz="8" w:space="0" w:color="D9D9D9"/>
        <w:right w:val="single" w:sz="8" w:space="0" w:color="D9D9D9"/>
      </w:pBdr>
      <w:spacing w:before="100" w:beforeAutospacing="1" w:after="100" w:afterAutospacing="1"/>
      <w:jc w:val="right"/>
      <w:textAlignment w:val="center"/>
    </w:pPr>
    <w:rPr>
      <w:rFonts w:ascii="Times New Roman" w:hAnsi="Times New Roman"/>
      <w:color w:val="000000"/>
      <w:sz w:val="16"/>
      <w:szCs w:val="16"/>
      <w:lang w:val="en-US" w:eastAsia="en-US"/>
    </w:rPr>
  </w:style>
  <w:style w:type="paragraph" w:customStyle="1" w:styleId="xl94">
    <w:name w:val="xl94"/>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sz w:val="24"/>
      <w:lang w:val="en-US" w:eastAsia="en-US"/>
    </w:rPr>
  </w:style>
  <w:style w:type="paragraph" w:customStyle="1" w:styleId="xl95">
    <w:name w:val="xl95"/>
    <w:basedOn w:val="Normal"/>
    <w:rsid w:val="00D30731"/>
    <w:pPr>
      <w:pBdr>
        <w:top w:val="single" w:sz="8" w:space="0" w:color="D9D9D9"/>
        <w:left w:val="single" w:sz="8" w:space="0" w:color="D9D9D9"/>
        <w:right w:val="single" w:sz="8" w:space="0" w:color="D9D9D9"/>
      </w:pBdr>
      <w:spacing w:before="100" w:beforeAutospacing="1" w:after="100" w:afterAutospacing="1"/>
      <w:jc w:val="left"/>
      <w:textAlignment w:val="center"/>
    </w:pPr>
    <w:rPr>
      <w:rFonts w:ascii="Times New Roman" w:hAnsi="Times New Roman"/>
      <w:sz w:val="16"/>
      <w:szCs w:val="16"/>
      <w:lang w:val="en-US" w:eastAsia="en-US"/>
    </w:rPr>
  </w:style>
  <w:style w:type="paragraph" w:customStyle="1" w:styleId="xl96">
    <w:name w:val="xl96"/>
    <w:basedOn w:val="Normal"/>
    <w:rsid w:val="00D30731"/>
    <w:pPr>
      <w:pBdr>
        <w:top w:val="single" w:sz="8" w:space="0" w:color="D9D9D9"/>
        <w:left w:val="single" w:sz="8" w:space="0" w:color="D9D9D9"/>
        <w:right w:val="single" w:sz="8" w:space="0" w:color="D9D9D9"/>
      </w:pBdr>
      <w:spacing w:before="100" w:beforeAutospacing="1" w:after="100" w:afterAutospacing="1"/>
      <w:jc w:val="left"/>
      <w:textAlignment w:val="center"/>
    </w:pPr>
    <w:rPr>
      <w:rFonts w:ascii="Times New Roman" w:hAnsi="Times New Roman"/>
      <w:color w:val="000000"/>
      <w:sz w:val="16"/>
      <w:szCs w:val="16"/>
      <w:lang w:val="en-US" w:eastAsia="en-US"/>
    </w:rPr>
  </w:style>
  <w:style w:type="paragraph" w:customStyle="1" w:styleId="xl97">
    <w:name w:val="xl97"/>
    <w:basedOn w:val="Normal"/>
    <w:rsid w:val="00D30731"/>
    <w:pPr>
      <w:pBdr>
        <w:top w:val="single" w:sz="8" w:space="0" w:color="D9D9D9"/>
        <w:left w:val="single" w:sz="8" w:space="0" w:color="D9D9D9"/>
        <w:right w:val="single" w:sz="8" w:space="0" w:color="D9D9D9"/>
      </w:pBdr>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98">
    <w:name w:val="xl98"/>
    <w:basedOn w:val="Normal"/>
    <w:rsid w:val="00D30731"/>
    <w:pPr>
      <w:pBdr>
        <w:top w:val="single" w:sz="8" w:space="0" w:color="D9D9D9"/>
        <w:left w:val="single" w:sz="8" w:space="0" w:color="D9D9D9"/>
        <w:right w:val="single" w:sz="8" w:space="0" w:color="D9D9D9"/>
      </w:pBdr>
      <w:spacing w:before="100" w:beforeAutospacing="1" w:after="100" w:afterAutospacing="1"/>
      <w:jc w:val="left"/>
      <w:textAlignment w:val="center"/>
    </w:pPr>
    <w:rPr>
      <w:rFonts w:ascii="Times New Roman" w:hAnsi="Times New Roman"/>
      <w:color w:val="000000"/>
      <w:sz w:val="16"/>
      <w:szCs w:val="16"/>
      <w:lang w:val="en-US" w:eastAsia="en-US"/>
    </w:rPr>
  </w:style>
  <w:style w:type="paragraph" w:customStyle="1" w:styleId="xl99">
    <w:name w:val="xl99"/>
    <w:basedOn w:val="Normal"/>
    <w:rsid w:val="00D30731"/>
    <w:pPr>
      <w:pBdr>
        <w:top w:val="single" w:sz="8" w:space="0" w:color="D9D9D9"/>
        <w:left w:val="single" w:sz="8" w:space="0" w:color="D9D9D9"/>
        <w:right w:val="single" w:sz="8" w:space="0" w:color="D9D9D9"/>
      </w:pBdr>
      <w:spacing w:before="100" w:beforeAutospacing="1" w:after="100" w:afterAutospacing="1"/>
      <w:jc w:val="right"/>
      <w:textAlignment w:val="center"/>
    </w:pPr>
    <w:rPr>
      <w:rFonts w:ascii="Times New Roman" w:hAnsi="Times New Roman"/>
      <w:color w:val="000000"/>
      <w:sz w:val="16"/>
      <w:szCs w:val="16"/>
      <w:lang w:val="en-US" w:eastAsia="en-US"/>
    </w:rPr>
  </w:style>
  <w:style w:type="paragraph" w:customStyle="1" w:styleId="xl100">
    <w:name w:val="xl100"/>
    <w:basedOn w:val="Normal"/>
    <w:rsid w:val="00D30731"/>
    <w:pPr>
      <w:pBdr>
        <w:top w:val="single" w:sz="8" w:space="0" w:color="D9D9D9"/>
        <w:left w:val="single" w:sz="8" w:space="0" w:color="D9D9D9"/>
        <w:right w:val="single" w:sz="8" w:space="0" w:color="D9D9D9"/>
      </w:pBdr>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101">
    <w:name w:val="xl101"/>
    <w:basedOn w:val="Normal"/>
    <w:rsid w:val="00D30731"/>
    <w:pPr>
      <w:pBdr>
        <w:right w:val="single" w:sz="8" w:space="0" w:color="D9D9D9"/>
      </w:pBdr>
      <w:spacing w:before="100" w:beforeAutospacing="1" w:after="100" w:afterAutospacing="1"/>
      <w:jc w:val="left"/>
      <w:textAlignment w:val="center"/>
    </w:pPr>
    <w:rPr>
      <w:rFonts w:ascii="Times New Roman" w:hAnsi="Times New Roman"/>
      <w:sz w:val="16"/>
      <w:szCs w:val="16"/>
      <w:lang w:val="en-US" w:eastAsia="en-US"/>
    </w:rPr>
  </w:style>
  <w:style w:type="paragraph" w:customStyle="1" w:styleId="xl102">
    <w:name w:val="xl102"/>
    <w:basedOn w:val="Normal"/>
    <w:rsid w:val="00D30731"/>
    <w:pPr>
      <w:pBdr>
        <w:left w:val="single" w:sz="8" w:space="0" w:color="D9D9D9"/>
        <w:bottom w:val="single" w:sz="8" w:space="0" w:color="D9D9D9"/>
        <w:right w:val="single" w:sz="8" w:space="0" w:color="D9D9D9"/>
      </w:pBdr>
      <w:spacing w:before="100" w:beforeAutospacing="1" w:after="100" w:afterAutospacing="1"/>
      <w:jc w:val="left"/>
      <w:textAlignment w:val="center"/>
    </w:pPr>
    <w:rPr>
      <w:rFonts w:ascii="Times New Roman" w:hAnsi="Times New Roman"/>
      <w:color w:val="000000"/>
      <w:sz w:val="16"/>
      <w:szCs w:val="16"/>
      <w:lang w:val="en-US" w:eastAsia="en-US"/>
    </w:rPr>
  </w:style>
  <w:style w:type="paragraph" w:customStyle="1" w:styleId="xl103">
    <w:name w:val="xl103"/>
    <w:basedOn w:val="Normal"/>
    <w:rsid w:val="00D30731"/>
    <w:pPr>
      <w:pBdr>
        <w:left w:val="single" w:sz="8" w:space="0" w:color="D9D9D9"/>
        <w:bottom w:val="single" w:sz="8" w:space="0" w:color="D9D9D9"/>
        <w:right w:val="single" w:sz="8" w:space="0" w:color="D9D9D9"/>
      </w:pBdr>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104">
    <w:name w:val="xl104"/>
    <w:basedOn w:val="Normal"/>
    <w:rsid w:val="00D30731"/>
    <w:pPr>
      <w:pBdr>
        <w:left w:val="single" w:sz="8" w:space="0" w:color="D9D9D9"/>
        <w:bottom w:val="single" w:sz="8" w:space="0" w:color="D9D9D9"/>
        <w:right w:val="single" w:sz="8" w:space="0" w:color="D9D9D9"/>
      </w:pBdr>
      <w:spacing w:before="100" w:beforeAutospacing="1" w:after="100" w:afterAutospacing="1"/>
      <w:jc w:val="left"/>
      <w:textAlignment w:val="center"/>
    </w:pPr>
    <w:rPr>
      <w:rFonts w:ascii="Times New Roman" w:hAnsi="Times New Roman"/>
      <w:color w:val="000000"/>
      <w:sz w:val="16"/>
      <w:szCs w:val="16"/>
      <w:lang w:val="en-US" w:eastAsia="en-US"/>
    </w:rPr>
  </w:style>
  <w:style w:type="paragraph" w:customStyle="1" w:styleId="xl105">
    <w:name w:val="xl105"/>
    <w:basedOn w:val="Normal"/>
    <w:rsid w:val="00D30731"/>
    <w:pPr>
      <w:pBdr>
        <w:left w:val="single" w:sz="8" w:space="0" w:color="D9D9D9"/>
        <w:bottom w:val="single" w:sz="8" w:space="0" w:color="D9D9D9"/>
        <w:right w:val="single" w:sz="8" w:space="0" w:color="D9D9D9"/>
      </w:pBdr>
      <w:spacing w:before="100" w:beforeAutospacing="1" w:after="100" w:afterAutospacing="1"/>
      <w:jc w:val="right"/>
      <w:textAlignment w:val="center"/>
    </w:pPr>
    <w:rPr>
      <w:rFonts w:ascii="Times New Roman" w:hAnsi="Times New Roman"/>
      <w:color w:val="000000"/>
      <w:sz w:val="16"/>
      <w:szCs w:val="16"/>
      <w:lang w:val="en-US" w:eastAsia="en-US"/>
    </w:rPr>
  </w:style>
  <w:style w:type="paragraph" w:customStyle="1" w:styleId="xl106">
    <w:name w:val="xl106"/>
    <w:basedOn w:val="Normal"/>
    <w:rsid w:val="00D30731"/>
    <w:pPr>
      <w:pBdr>
        <w:left w:val="single" w:sz="8" w:space="0" w:color="D9D9D9"/>
        <w:bottom w:val="single" w:sz="8" w:space="0" w:color="D9D9D9"/>
        <w:right w:val="single" w:sz="8" w:space="0" w:color="D9D9D9"/>
      </w:pBdr>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107">
    <w:name w:val="xl107"/>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sz w:val="16"/>
      <w:szCs w:val="16"/>
      <w:lang w:val="en-US" w:eastAsia="en-US"/>
    </w:rPr>
  </w:style>
  <w:style w:type="paragraph" w:customStyle="1" w:styleId="xl108">
    <w:name w:val="xl108"/>
    <w:basedOn w:val="Normal"/>
    <w:rsid w:val="00D30731"/>
    <w:pPr>
      <w:pBdr>
        <w:bottom w:val="single" w:sz="8" w:space="0" w:color="D9D9D9"/>
        <w:right w:val="single" w:sz="8" w:space="0" w:color="D9D9D9"/>
      </w:pBdr>
      <w:spacing w:before="100" w:beforeAutospacing="1" w:after="100" w:afterAutospacing="1"/>
      <w:jc w:val="right"/>
      <w:textAlignment w:val="center"/>
    </w:pPr>
    <w:rPr>
      <w:rFonts w:ascii="Times New Roman" w:hAnsi="Times New Roman"/>
      <w:color w:val="000000"/>
      <w:sz w:val="16"/>
      <w:szCs w:val="16"/>
      <w:lang w:val="en-US" w:eastAsia="en-US"/>
    </w:rPr>
  </w:style>
  <w:style w:type="paragraph" w:customStyle="1" w:styleId="xl109">
    <w:name w:val="xl109"/>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color w:val="000000"/>
      <w:sz w:val="16"/>
      <w:szCs w:val="16"/>
      <w:lang w:val="en-US" w:eastAsia="en-US"/>
    </w:rPr>
  </w:style>
  <w:style w:type="paragraph" w:customStyle="1" w:styleId="xl110">
    <w:name w:val="xl110"/>
    <w:basedOn w:val="Normal"/>
    <w:rsid w:val="00D30731"/>
    <w:pPr>
      <w:pBdr>
        <w:bottom w:val="single" w:sz="8" w:space="0" w:color="D9D9D9"/>
        <w:right w:val="single" w:sz="8" w:space="0" w:color="D9D9D9"/>
      </w:pBdr>
      <w:spacing w:before="100" w:beforeAutospacing="1" w:after="100" w:afterAutospacing="1"/>
      <w:jc w:val="right"/>
      <w:textAlignment w:val="center"/>
    </w:pPr>
    <w:rPr>
      <w:rFonts w:ascii="Times New Roman" w:hAnsi="Times New Roman"/>
      <w:color w:val="000000"/>
      <w:sz w:val="16"/>
      <w:szCs w:val="16"/>
      <w:lang w:val="en-US" w:eastAsia="en-US"/>
    </w:rPr>
  </w:style>
  <w:style w:type="paragraph" w:customStyle="1" w:styleId="xl111">
    <w:name w:val="xl111"/>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sz w:val="16"/>
      <w:szCs w:val="16"/>
      <w:lang w:val="en-US" w:eastAsia="en-US"/>
    </w:rPr>
  </w:style>
  <w:style w:type="paragraph" w:customStyle="1" w:styleId="xl112">
    <w:name w:val="xl112"/>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sz w:val="16"/>
      <w:szCs w:val="16"/>
      <w:lang w:val="en-US" w:eastAsia="en-US"/>
    </w:rPr>
  </w:style>
  <w:style w:type="paragraph" w:customStyle="1" w:styleId="xl113">
    <w:name w:val="xl113"/>
    <w:basedOn w:val="Normal"/>
    <w:rsid w:val="00D30731"/>
    <w:pPr>
      <w:pBdr>
        <w:left w:val="single" w:sz="8" w:space="0" w:color="D9D9D9"/>
        <w:bottom w:val="single" w:sz="8" w:space="0" w:color="D9D9D9"/>
        <w:right w:val="single" w:sz="8" w:space="0" w:color="D9D9D9"/>
      </w:pBdr>
      <w:spacing w:before="100" w:beforeAutospacing="1" w:after="100" w:afterAutospacing="1"/>
      <w:jc w:val="left"/>
      <w:textAlignment w:val="center"/>
    </w:pPr>
    <w:rPr>
      <w:rFonts w:ascii="Times New Roman" w:hAnsi="Times New Roman"/>
      <w:color w:val="C00000"/>
      <w:sz w:val="16"/>
      <w:szCs w:val="16"/>
      <w:lang w:val="en-US" w:eastAsia="en-US"/>
    </w:rPr>
  </w:style>
  <w:style w:type="paragraph" w:customStyle="1" w:styleId="xl114">
    <w:name w:val="xl114"/>
    <w:basedOn w:val="Normal"/>
    <w:rsid w:val="00D30731"/>
    <w:pPr>
      <w:pBdr>
        <w:bottom w:val="single" w:sz="8" w:space="0" w:color="D9D9D9"/>
        <w:right w:val="single" w:sz="8" w:space="0" w:color="D9D9D9"/>
      </w:pBdr>
      <w:spacing w:before="100" w:beforeAutospacing="1" w:after="100" w:afterAutospacing="1"/>
      <w:jc w:val="left"/>
      <w:textAlignment w:val="center"/>
    </w:pPr>
    <w:rPr>
      <w:rFonts w:ascii="Times New Roman" w:hAnsi="Times New Roman"/>
      <w:color w:val="C00000"/>
      <w:sz w:val="16"/>
      <w:szCs w:val="16"/>
      <w:lang w:val="en-US" w:eastAsia="en-US"/>
    </w:rPr>
  </w:style>
  <w:style w:type="paragraph" w:customStyle="1" w:styleId="xl115">
    <w:name w:val="xl115"/>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color w:val="FF0000"/>
      <w:sz w:val="16"/>
      <w:szCs w:val="16"/>
      <w:lang w:val="en-US" w:eastAsia="en-US"/>
    </w:rPr>
  </w:style>
  <w:style w:type="paragraph" w:customStyle="1" w:styleId="xl116">
    <w:name w:val="xl116"/>
    <w:basedOn w:val="Normal"/>
    <w:rsid w:val="00D30731"/>
    <w:pPr>
      <w:pBdr>
        <w:left w:val="single" w:sz="8" w:space="0" w:color="D9D9D9"/>
        <w:bottom w:val="single" w:sz="8" w:space="0" w:color="D9D9D9"/>
        <w:right w:val="single" w:sz="8" w:space="0" w:color="D9D9D9"/>
      </w:pBdr>
      <w:spacing w:before="100" w:beforeAutospacing="1" w:after="100" w:afterAutospacing="1"/>
      <w:jc w:val="left"/>
      <w:textAlignment w:val="center"/>
    </w:pPr>
    <w:rPr>
      <w:rFonts w:ascii="Times New Roman" w:hAnsi="Times New Roman"/>
      <w:sz w:val="16"/>
      <w:szCs w:val="16"/>
      <w:lang w:val="en-US" w:eastAsia="en-US"/>
    </w:rPr>
  </w:style>
  <w:style w:type="paragraph" w:customStyle="1" w:styleId="xl117">
    <w:name w:val="xl117"/>
    <w:basedOn w:val="Normal"/>
    <w:rsid w:val="00D30731"/>
    <w:pPr>
      <w:pBdr>
        <w:bottom w:val="single" w:sz="8" w:space="0" w:color="D9D9D9"/>
        <w:right w:val="single" w:sz="8" w:space="0" w:color="D9D9D9"/>
      </w:pBdr>
      <w:spacing w:before="100" w:beforeAutospacing="1" w:after="100" w:afterAutospacing="1"/>
      <w:textAlignment w:val="center"/>
    </w:pPr>
    <w:rPr>
      <w:rFonts w:ascii="Times New Roman" w:hAnsi="Times New Roman"/>
      <w:sz w:val="16"/>
      <w:szCs w:val="16"/>
      <w:lang w:val="en-US" w:eastAsia="en-US"/>
    </w:rPr>
  </w:style>
  <w:style w:type="paragraph" w:customStyle="1" w:styleId="xl118">
    <w:name w:val="xl118"/>
    <w:basedOn w:val="Normal"/>
    <w:rsid w:val="00D30731"/>
    <w:pPr>
      <w:pBdr>
        <w:bottom w:val="single" w:sz="8" w:space="0" w:color="D9D9D9"/>
        <w:right w:val="single" w:sz="8" w:space="0" w:color="D9D9D9"/>
      </w:pBdr>
      <w:spacing w:before="100" w:beforeAutospacing="1" w:after="100" w:afterAutospacing="1"/>
      <w:jc w:val="center"/>
      <w:textAlignment w:val="center"/>
    </w:pPr>
    <w:rPr>
      <w:rFonts w:ascii="Times New Roman" w:hAnsi="Times New Roman"/>
      <w:color w:val="FF0000"/>
      <w:sz w:val="16"/>
      <w:szCs w:val="16"/>
      <w:lang w:val="en-US" w:eastAsia="en-US"/>
    </w:rPr>
  </w:style>
  <w:style w:type="character" w:customStyle="1" w:styleId="UnresolvedMention4">
    <w:name w:val="Unresolved Mention4"/>
    <w:basedOn w:val="DefaultParagraphFont"/>
    <w:uiPriority w:val="99"/>
    <w:semiHidden/>
    <w:unhideWhenUsed/>
    <w:rsid w:val="00C11435"/>
    <w:rPr>
      <w:color w:val="605E5C"/>
      <w:shd w:val="clear" w:color="auto" w:fill="E1DFDD"/>
    </w:rPr>
  </w:style>
  <w:style w:type="table" w:customStyle="1" w:styleId="TableGrid3">
    <w:name w:val="Table Grid3"/>
    <w:basedOn w:val="TableNormal"/>
    <w:next w:val="TableGrid"/>
    <w:uiPriority w:val="39"/>
    <w:rsid w:val="00BC09ED"/>
    <w:pPr>
      <w:spacing w:before="0" w:after="0"/>
      <w:jc w:val="left"/>
    </w:pPr>
    <w:rPr>
      <w:rFonts w:ascii="Calibri" w:hAnsi="Calibri" w:cs="Arial"/>
      <w:sz w:val="22"/>
      <w:szCs w:val="22"/>
      <w:lang w:val="bs-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ne">
    <w:name w:val="Ohne"/>
    <w:qFormat/>
    <w:rsid w:val="001E270E"/>
    <w:rPr>
      <w:lang w:val="de-DE"/>
    </w:rPr>
  </w:style>
  <w:style w:type="character" w:customStyle="1" w:styleId="UnresolvedMention5">
    <w:name w:val="Unresolved Mention5"/>
    <w:basedOn w:val="DefaultParagraphFont"/>
    <w:uiPriority w:val="99"/>
    <w:semiHidden/>
    <w:unhideWhenUsed/>
    <w:rsid w:val="00EE0575"/>
    <w:rPr>
      <w:color w:val="605E5C"/>
      <w:shd w:val="clear" w:color="auto" w:fill="E1DFDD"/>
    </w:rPr>
  </w:style>
  <w:style w:type="table" w:styleId="TableGridLight">
    <w:name w:val="Grid Table Light"/>
    <w:basedOn w:val="TableNormal"/>
    <w:uiPriority w:val="40"/>
    <w:rsid w:val="00EB2DED"/>
    <w:pPr>
      <w:spacing w:before="0" w:after="0"/>
      <w:jc w:val="left"/>
    </w:pPr>
    <w:rPr>
      <w:rFonts w:asciiTheme="minorHAnsi" w:hAnsiTheme="minorHAnsi" w:cstheme="minorBidi"/>
      <w:sz w:val="22"/>
      <w:szCs w:val="22"/>
      <w:lang w:val="hr-B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ighlight">
    <w:name w:val="highlight"/>
    <w:basedOn w:val="DefaultParagraphFont"/>
    <w:rsid w:val="0096669E"/>
  </w:style>
  <w:style w:type="numbering" w:customStyle="1" w:styleId="CurrentList1">
    <w:name w:val="Current List1"/>
    <w:uiPriority w:val="99"/>
    <w:rsid w:val="00EF1E14"/>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569">
      <w:bodyDiv w:val="1"/>
      <w:marLeft w:val="0"/>
      <w:marRight w:val="0"/>
      <w:marTop w:val="0"/>
      <w:marBottom w:val="0"/>
      <w:divBdr>
        <w:top w:val="none" w:sz="0" w:space="0" w:color="auto"/>
        <w:left w:val="none" w:sz="0" w:space="0" w:color="auto"/>
        <w:bottom w:val="none" w:sz="0" w:space="0" w:color="auto"/>
        <w:right w:val="none" w:sz="0" w:space="0" w:color="auto"/>
      </w:divBdr>
    </w:div>
    <w:div w:id="3679276">
      <w:bodyDiv w:val="1"/>
      <w:marLeft w:val="0"/>
      <w:marRight w:val="0"/>
      <w:marTop w:val="0"/>
      <w:marBottom w:val="0"/>
      <w:divBdr>
        <w:top w:val="none" w:sz="0" w:space="0" w:color="auto"/>
        <w:left w:val="none" w:sz="0" w:space="0" w:color="auto"/>
        <w:bottom w:val="none" w:sz="0" w:space="0" w:color="auto"/>
        <w:right w:val="none" w:sz="0" w:space="0" w:color="auto"/>
      </w:divBdr>
    </w:div>
    <w:div w:id="11346115">
      <w:bodyDiv w:val="1"/>
      <w:marLeft w:val="0"/>
      <w:marRight w:val="0"/>
      <w:marTop w:val="0"/>
      <w:marBottom w:val="0"/>
      <w:divBdr>
        <w:top w:val="none" w:sz="0" w:space="0" w:color="auto"/>
        <w:left w:val="none" w:sz="0" w:space="0" w:color="auto"/>
        <w:bottom w:val="none" w:sz="0" w:space="0" w:color="auto"/>
        <w:right w:val="none" w:sz="0" w:space="0" w:color="auto"/>
      </w:divBdr>
      <w:divsChild>
        <w:div w:id="999231953">
          <w:marLeft w:val="0"/>
          <w:marRight w:val="0"/>
          <w:marTop w:val="0"/>
          <w:marBottom w:val="0"/>
          <w:divBdr>
            <w:top w:val="none" w:sz="0" w:space="0" w:color="auto"/>
            <w:left w:val="none" w:sz="0" w:space="0" w:color="auto"/>
            <w:bottom w:val="none" w:sz="0" w:space="0" w:color="auto"/>
            <w:right w:val="none" w:sz="0" w:space="0" w:color="auto"/>
          </w:divBdr>
          <w:divsChild>
            <w:div w:id="285966073">
              <w:marLeft w:val="0"/>
              <w:marRight w:val="0"/>
              <w:marTop w:val="0"/>
              <w:marBottom w:val="0"/>
              <w:divBdr>
                <w:top w:val="none" w:sz="0" w:space="0" w:color="auto"/>
                <w:left w:val="none" w:sz="0" w:space="0" w:color="auto"/>
                <w:bottom w:val="none" w:sz="0" w:space="0" w:color="auto"/>
                <w:right w:val="none" w:sz="0" w:space="0" w:color="auto"/>
              </w:divBdr>
              <w:divsChild>
                <w:div w:id="8770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94">
      <w:bodyDiv w:val="1"/>
      <w:marLeft w:val="0"/>
      <w:marRight w:val="0"/>
      <w:marTop w:val="0"/>
      <w:marBottom w:val="0"/>
      <w:divBdr>
        <w:top w:val="none" w:sz="0" w:space="0" w:color="auto"/>
        <w:left w:val="none" w:sz="0" w:space="0" w:color="auto"/>
        <w:bottom w:val="none" w:sz="0" w:space="0" w:color="auto"/>
        <w:right w:val="none" w:sz="0" w:space="0" w:color="auto"/>
      </w:divBdr>
      <w:divsChild>
        <w:div w:id="1981961612">
          <w:marLeft w:val="0"/>
          <w:marRight w:val="0"/>
          <w:marTop w:val="0"/>
          <w:marBottom w:val="0"/>
          <w:divBdr>
            <w:top w:val="none" w:sz="0" w:space="0" w:color="auto"/>
            <w:left w:val="none" w:sz="0" w:space="0" w:color="auto"/>
            <w:bottom w:val="none" w:sz="0" w:space="0" w:color="auto"/>
            <w:right w:val="none" w:sz="0" w:space="0" w:color="auto"/>
          </w:divBdr>
        </w:div>
      </w:divsChild>
    </w:div>
    <w:div w:id="56905795">
      <w:bodyDiv w:val="1"/>
      <w:marLeft w:val="0"/>
      <w:marRight w:val="0"/>
      <w:marTop w:val="0"/>
      <w:marBottom w:val="0"/>
      <w:divBdr>
        <w:top w:val="none" w:sz="0" w:space="0" w:color="auto"/>
        <w:left w:val="none" w:sz="0" w:space="0" w:color="auto"/>
        <w:bottom w:val="none" w:sz="0" w:space="0" w:color="auto"/>
        <w:right w:val="none" w:sz="0" w:space="0" w:color="auto"/>
      </w:divBdr>
      <w:divsChild>
        <w:div w:id="423772118">
          <w:marLeft w:val="0"/>
          <w:marRight w:val="0"/>
          <w:marTop w:val="0"/>
          <w:marBottom w:val="0"/>
          <w:divBdr>
            <w:top w:val="none" w:sz="0" w:space="0" w:color="auto"/>
            <w:left w:val="none" w:sz="0" w:space="0" w:color="auto"/>
            <w:bottom w:val="none" w:sz="0" w:space="0" w:color="auto"/>
            <w:right w:val="none" w:sz="0" w:space="0" w:color="auto"/>
          </w:divBdr>
          <w:divsChild>
            <w:div w:id="692461424">
              <w:marLeft w:val="0"/>
              <w:marRight w:val="0"/>
              <w:marTop w:val="0"/>
              <w:marBottom w:val="0"/>
              <w:divBdr>
                <w:top w:val="none" w:sz="0" w:space="0" w:color="auto"/>
                <w:left w:val="none" w:sz="0" w:space="0" w:color="auto"/>
                <w:bottom w:val="none" w:sz="0" w:space="0" w:color="auto"/>
                <w:right w:val="none" w:sz="0" w:space="0" w:color="auto"/>
              </w:divBdr>
              <w:divsChild>
                <w:div w:id="7405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771">
      <w:bodyDiv w:val="1"/>
      <w:marLeft w:val="0"/>
      <w:marRight w:val="0"/>
      <w:marTop w:val="0"/>
      <w:marBottom w:val="0"/>
      <w:divBdr>
        <w:top w:val="none" w:sz="0" w:space="0" w:color="auto"/>
        <w:left w:val="none" w:sz="0" w:space="0" w:color="auto"/>
        <w:bottom w:val="none" w:sz="0" w:space="0" w:color="auto"/>
        <w:right w:val="none" w:sz="0" w:space="0" w:color="auto"/>
      </w:divBdr>
      <w:divsChild>
        <w:div w:id="2098860647">
          <w:marLeft w:val="0"/>
          <w:marRight w:val="0"/>
          <w:marTop w:val="0"/>
          <w:marBottom w:val="0"/>
          <w:divBdr>
            <w:top w:val="none" w:sz="0" w:space="0" w:color="auto"/>
            <w:left w:val="none" w:sz="0" w:space="0" w:color="auto"/>
            <w:bottom w:val="none" w:sz="0" w:space="0" w:color="auto"/>
            <w:right w:val="none" w:sz="0" w:space="0" w:color="auto"/>
          </w:divBdr>
        </w:div>
      </w:divsChild>
    </w:div>
    <w:div w:id="60371452">
      <w:bodyDiv w:val="1"/>
      <w:marLeft w:val="0"/>
      <w:marRight w:val="0"/>
      <w:marTop w:val="0"/>
      <w:marBottom w:val="0"/>
      <w:divBdr>
        <w:top w:val="none" w:sz="0" w:space="0" w:color="auto"/>
        <w:left w:val="none" w:sz="0" w:space="0" w:color="auto"/>
        <w:bottom w:val="none" w:sz="0" w:space="0" w:color="auto"/>
        <w:right w:val="none" w:sz="0" w:space="0" w:color="auto"/>
      </w:divBdr>
      <w:divsChild>
        <w:div w:id="977876352">
          <w:marLeft w:val="0"/>
          <w:marRight w:val="0"/>
          <w:marTop w:val="0"/>
          <w:marBottom w:val="0"/>
          <w:divBdr>
            <w:top w:val="none" w:sz="0" w:space="0" w:color="auto"/>
            <w:left w:val="none" w:sz="0" w:space="0" w:color="auto"/>
            <w:bottom w:val="none" w:sz="0" w:space="0" w:color="auto"/>
            <w:right w:val="none" w:sz="0" w:space="0" w:color="auto"/>
          </w:divBdr>
        </w:div>
      </w:divsChild>
    </w:div>
    <w:div w:id="76364912">
      <w:bodyDiv w:val="1"/>
      <w:marLeft w:val="0"/>
      <w:marRight w:val="0"/>
      <w:marTop w:val="0"/>
      <w:marBottom w:val="0"/>
      <w:divBdr>
        <w:top w:val="none" w:sz="0" w:space="0" w:color="auto"/>
        <w:left w:val="none" w:sz="0" w:space="0" w:color="auto"/>
        <w:bottom w:val="none" w:sz="0" w:space="0" w:color="auto"/>
        <w:right w:val="none" w:sz="0" w:space="0" w:color="auto"/>
      </w:divBdr>
    </w:div>
    <w:div w:id="78216984">
      <w:bodyDiv w:val="1"/>
      <w:marLeft w:val="0"/>
      <w:marRight w:val="0"/>
      <w:marTop w:val="0"/>
      <w:marBottom w:val="0"/>
      <w:divBdr>
        <w:top w:val="none" w:sz="0" w:space="0" w:color="auto"/>
        <w:left w:val="none" w:sz="0" w:space="0" w:color="auto"/>
        <w:bottom w:val="none" w:sz="0" w:space="0" w:color="auto"/>
        <w:right w:val="none" w:sz="0" w:space="0" w:color="auto"/>
      </w:divBdr>
    </w:div>
    <w:div w:id="80874205">
      <w:bodyDiv w:val="1"/>
      <w:marLeft w:val="0"/>
      <w:marRight w:val="0"/>
      <w:marTop w:val="0"/>
      <w:marBottom w:val="0"/>
      <w:divBdr>
        <w:top w:val="none" w:sz="0" w:space="0" w:color="auto"/>
        <w:left w:val="none" w:sz="0" w:space="0" w:color="auto"/>
        <w:bottom w:val="none" w:sz="0" w:space="0" w:color="auto"/>
        <w:right w:val="none" w:sz="0" w:space="0" w:color="auto"/>
      </w:divBdr>
    </w:div>
    <w:div w:id="85537021">
      <w:bodyDiv w:val="1"/>
      <w:marLeft w:val="0"/>
      <w:marRight w:val="0"/>
      <w:marTop w:val="0"/>
      <w:marBottom w:val="0"/>
      <w:divBdr>
        <w:top w:val="none" w:sz="0" w:space="0" w:color="auto"/>
        <w:left w:val="none" w:sz="0" w:space="0" w:color="auto"/>
        <w:bottom w:val="none" w:sz="0" w:space="0" w:color="auto"/>
        <w:right w:val="none" w:sz="0" w:space="0" w:color="auto"/>
      </w:divBdr>
    </w:div>
    <w:div w:id="90470201">
      <w:bodyDiv w:val="1"/>
      <w:marLeft w:val="0"/>
      <w:marRight w:val="0"/>
      <w:marTop w:val="0"/>
      <w:marBottom w:val="0"/>
      <w:divBdr>
        <w:top w:val="none" w:sz="0" w:space="0" w:color="auto"/>
        <w:left w:val="none" w:sz="0" w:space="0" w:color="auto"/>
        <w:bottom w:val="none" w:sz="0" w:space="0" w:color="auto"/>
        <w:right w:val="none" w:sz="0" w:space="0" w:color="auto"/>
      </w:divBdr>
    </w:div>
    <w:div w:id="99958872">
      <w:bodyDiv w:val="1"/>
      <w:marLeft w:val="0"/>
      <w:marRight w:val="0"/>
      <w:marTop w:val="0"/>
      <w:marBottom w:val="0"/>
      <w:divBdr>
        <w:top w:val="none" w:sz="0" w:space="0" w:color="auto"/>
        <w:left w:val="none" w:sz="0" w:space="0" w:color="auto"/>
        <w:bottom w:val="none" w:sz="0" w:space="0" w:color="auto"/>
        <w:right w:val="none" w:sz="0" w:space="0" w:color="auto"/>
      </w:divBdr>
    </w:div>
    <w:div w:id="112991342">
      <w:bodyDiv w:val="1"/>
      <w:marLeft w:val="0"/>
      <w:marRight w:val="0"/>
      <w:marTop w:val="0"/>
      <w:marBottom w:val="0"/>
      <w:divBdr>
        <w:top w:val="none" w:sz="0" w:space="0" w:color="auto"/>
        <w:left w:val="none" w:sz="0" w:space="0" w:color="auto"/>
        <w:bottom w:val="none" w:sz="0" w:space="0" w:color="auto"/>
        <w:right w:val="none" w:sz="0" w:space="0" w:color="auto"/>
      </w:divBdr>
    </w:div>
    <w:div w:id="113645670">
      <w:bodyDiv w:val="1"/>
      <w:marLeft w:val="0"/>
      <w:marRight w:val="0"/>
      <w:marTop w:val="0"/>
      <w:marBottom w:val="0"/>
      <w:divBdr>
        <w:top w:val="none" w:sz="0" w:space="0" w:color="auto"/>
        <w:left w:val="none" w:sz="0" w:space="0" w:color="auto"/>
        <w:bottom w:val="none" w:sz="0" w:space="0" w:color="auto"/>
        <w:right w:val="none" w:sz="0" w:space="0" w:color="auto"/>
      </w:divBdr>
    </w:div>
    <w:div w:id="114522935">
      <w:bodyDiv w:val="1"/>
      <w:marLeft w:val="0"/>
      <w:marRight w:val="0"/>
      <w:marTop w:val="0"/>
      <w:marBottom w:val="0"/>
      <w:divBdr>
        <w:top w:val="none" w:sz="0" w:space="0" w:color="auto"/>
        <w:left w:val="none" w:sz="0" w:space="0" w:color="auto"/>
        <w:bottom w:val="none" w:sz="0" w:space="0" w:color="auto"/>
        <w:right w:val="none" w:sz="0" w:space="0" w:color="auto"/>
      </w:divBdr>
      <w:divsChild>
        <w:div w:id="1869053891">
          <w:marLeft w:val="0"/>
          <w:marRight w:val="0"/>
          <w:marTop w:val="0"/>
          <w:marBottom w:val="0"/>
          <w:divBdr>
            <w:top w:val="none" w:sz="0" w:space="0" w:color="auto"/>
            <w:left w:val="none" w:sz="0" w:space="0" w:color="auto"/>
            <w:bottom w:val="none" w:sz="0" w:space="0" w:color="auto"/>
            <w:right w:val="none" w:sz="0" w:space="0" w:color="auto"/>
          </w:divBdr>
        </w:div>
      </w:divsChild>
    </w:div>
    <w:div w:id="128981099">
      <w:bodyDiv w:val="1"/>
      <w:marLeft w:val="0"/>
      <w:marRight w:val="0"/>
      <w:marTop w:val="0"/>
      <w:marBottom w:val="0"/>
      <w:divBdr>
        <w:top w:val="none" w:sz="0" w:space="0" w:color="auto"/>
        <w:left w:val="none" w:sz="0" w:space="0" w:color="auto"/>
        <w:bottom w:val="none" w:sz="0" w:space="0" w:color="auto"/>
        <w:right w:val="none" w:sz="0" w:space="0" w:color="auto"/>
      </w:divBdr>
    </w:div>
    <w:div w:id="149373004">
      <w:bodyDiv w:val="1"/>
      <w:marLeft w:val="0"/>
      <w:marRight w:val="0"/>
      <w:marTop w:val="0"/>
      <w:marBottom w:val="0"/>
      <w:divBdr>
        <w:top w:val="none" w:sz="0" w:space="0" w:color="auto"/>
        <w:left w:val="none" w:sz="0" w:space="0" w:color="auto"/>
        <w:bottom w:val="none" w:sz="0" w:space="0" w:color="auto"/>
        <w:right w:val="none" w:sz="0" w:space="0" w:color="auto"/>
      </w:divBdr>
    </w:div>
    <w:div w:id="153030535">
      <w:bodyDiv w:val="1"/>
      <w:marLeft w:val="0"/>
      <w:marRight w:val="0"/>
      <w:marTop w:val="0"/>
      <w:marBottom w:val="0"/>
      <w:divBdr>
        <w:top w:val="none" w:sz="0" w:space="0" w:color="auto"/>
        <w:left w:val="none" w:sz="0" w:space="0" w:color="auto"/>
        <w:bottom w:val="none" w:sz="0" w:space="0" w:color="auto"/>
        <w:right w:val="none" w:sz="0" w:space="0" w:color="auto"/>
      </w:divBdr>
      <w:divsChild>
        <w:div w:id="1562711675">
          <w:marLeft w:val="0"/>
          <w:marRight w:val="0"/>
          <w:marTop w:val="0"/>
          <w:marBottom w:val="0"/>
          <w:divBdr>
            <w:top w:val="none" w:sz="0" w:space="0" w:color="auto"/>
            <w:left w:val="none" w:sz="0" w:space="0" w:color="auto"/>
            <w:bottom w:val="none" w:sz="0" w:space="0" w:color="auto"/>
            <w:right w:val="none" w:sz="0" w:space="0" w:color="auto"/>
          </w:divBdr>
        </w:div>
      </w:divsChild>
    </w:div>
    <w:div w:id="157230061">
      <w:bodyDiv w:val="1"/>
      <w:marLeft w:val="0"/>
      <w:marRight w:val="0"/>
      <w:marTop w:val="0"/>
      <w:marBottom w:val="0"/>
      <w:divBdr>
        <w:top w:val="none" w:sz="0" w:space="0" w:color="auto"/>
        <w:left w:val="none" w:sz="0" w:space="0" w:color="auto"/>
        <w:bottom w:val="none" w:sz="0" w:space="0" w:color="auto"/>
        <w:right w:val="none" w:sz="0" w:space="0" w:color="auto"/>
      </w:divBdr>
      <w:divsChild>
        <w:div w:id="491144260">
          <w:marLeft w:val="0"/>
          <w:marRight w:val="0"/>
          <w:marTop w:val="0"/>
          <w:marBottom w:val="0"/>
          <w:divBdr>
            <w:top w:val="none" w:sz="0" w:space="0" w:color="auto"/>
            <w:left w:val="none" w:sz="0" w:space="0" w:color="auto"/>
            <w:bottom w:val="none" w:sz="0" w:space="0" w:color="auto"/>
            <w:right w:val="none" w:sz="0" w:space="0" w:color="auto"/>
          </w:divBdr>
        </w:div>
      </w:divsChild>
    </w:div>
    <w:div w:id="157579560">
      <w:bodyDiv w:val="1"/>
      <w:marLeft w:val="0"/>
      <w:marRight w:val="0"/>
      <w:marTop w:val="0"/>
      <w:marBottom w:val="0"/>
      <w:divBdr>
        <w:top w:val="none" w:sz="0" w:space="0" w:color="auto"/>
        <w:left w:val="none" w:sz="0" w:space="0" w:color="auto"/>
        <w:bottom w:val="none" w:sz="0" w:space="0" w:color="auto"/>
        <w:right w:val="none" w:sz="0" w:space="0" w:color="auto"/>
      </w:divBdr>
    </w:div>
    <w:div w:id="163788594">
      <w:bodyDiv w:val="1"/>
      <w:marLeft w:val="0"/>
      <w:marRight w:val="0"/>
      <w:marTop w:val="0"/>
      <w:marBottom w:val="0"/>
      <w:divBdr>
        <w:top w:val="none" w:sz="0" w:space="0" w:color="auto"/>
        <w:left w:val="none" w:sz="0" w:space="0" w:color="auto"/>
        <w:bottom w:val="none" w:sz="0" w:space="0" w:color="auto"/>
        <w:right w:val="none" w:sz="0" w:space="0" w:color="auto"/>
      </w:divBdr>
    </w:div>
    <w:div w:id="164133827">
      <w:bodyDiv w:val="1"/>
      <w:marLeft w:val="0"/>
      <w:marRight w:val="0"/>
      <w:marTop w:val="0"/>
      <w:marBottom w:val="0"/>
      <w:divBdr>
        <w:top w:val="none" w:sz="0" w:space="0" w:color="auto"/>
        <w:left w:val="none" w:sz="0" w:space="0" w:color="auto"/>
        <w:bottom w:val="none" w:sz="0" w:space="0" w:color="auto"/>
        <w:right w:val="none" w:sz="0" w:space="0" w:color="auto"/>
      </w:divBdr>
    </w:div>
    <w:div w:id="171071679">
      <w:bodyDiv w:val="1"/>
      <w:marLeft w:val="0"/>
      <w:marRight w:val="0"/>
      <w:marTop w:val="0"/>
      <w:marBottom w:val="0"/>
      <w:divBdr>
        <w:top w:val="none" w:sz="0" w:space="0" w:color="auto"/>
        <w:left w:val="none" w:sz="0" w:space="0" w:color="auto"/>
        <w:bottom w:val="none" w:sz="0" w:space="0" w:color="auto"/>
        <w:right w:val="none" w:sz="0" w:space="0" w:color="auto"/>
      </w:divBdr>
    </w:div>
    <w:div w:id="179201346">
      <w:bodyDiv w:val="1"/>
      <w:marLeft w:val="0"/>
      <w:marRight w:val="0"/>
      <w:marTop w:val="0"/>
      <w:marBottom w:val="0"/>
      <w:divBdr>
        <w:top w:val="none" w:sz="0" w:space="0" w:color="auto"/>
        <w:left w:val="none" w:sz="0" w:space="0" w:color="auto"/>
        <w:bottom w:val="none" w:sz="0" w:space="0" w:color="auto"/>
        <w:right w:val="none" w:sz="0" w:space="0" w:color="auto"/>
      </w:divBdr>
    </w:div>
    <w:div w:id="180515748">
      <w:bodyDiv w:val="1"/>
      <w:marLeft w:val="0"/>
      <w:marRight w:val="0"/>
      <w:marTop w:val="0"/>
      <w:marBottom w:val="0"/>
      <w:divBdr>
        <w:top w:val="none" w:sz="0" w:space="0" w:color="auto"/>
        <w:left w:val="none" w:sz="0" w:space="0" w:color="auto"/>
        <w:bottom w:val="none" w:sz="0" w:space="0" w:color="auto"/>
        <w:right w:val="none" w:sz="0" w:space="0" w:color="auto"/>
      </w:divBdr>
      <w:divsChild>
        <w:div w:id="410010068">
          <w:marLeft w:val="0"/>
          <w:marRight w:val="0"/>
          <w:marTop w:val="0"/>
          <w:marBottom w:val="0"/>
          <w:divBdr>
            <w:top w:val="none" w:sz="0" w:space="0" w:color="auto"/>
            <w:left w:val="none" w:sz="0" w:space="0" w:color="auto"/>
            <w:bottom w:val="none" w:sz="0" w:space="0" w:color="auto"/>
            <w:right w:val="none" w:sz="0" w:space="0" w:color="auto"/>
          </w:divBdr>
          <w:divsChild>
            <w:div w:id="122504554">
              <w:marLeft w:val="0"/>
              <w:marRight w:val="0"/>
              <w:marTop w:val="0"/>
              <w:marBottom w:val="0"/>
              <w:divBdr>
                <w:top w:val="none" w:sz="0" w:space="0" w:color="auto"/>
                <w:left w:val="none" w:sz="0" w:space="0" w:color="auto"/>
                <w:bottom w:val="none" w:sz="0" w:space="0" w:color="auto"/>
                <w:right w:val="none" w:sz="0" w:space="0" w:color="auto"/>
              </w:divBdr>
              <w:divsChild>
                <w:div w:id="6192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0776">
      <w:bodyDiv w:val="1"/>
      <w:marLeft w:val="0"/>
      <w:marRight w:val="0"/>
      <w:marTop w:val="0"/>
      <w:marBottom w:val="0"/>
      <w:divBdr>
        <w:top w:val="none" w:sz="0" w:space="0" w:color="auto"/>
        <w:left w:val="none" w:sz="0" w:space="0" w:color="auto"/>
        <w:bottom w:val="none" w:sz="0" w:space="0" w:color="auto"/>
        <w:right w:val="none" w:sz="0" w:space="0" w:color="auto"/>
      </w:divBdr>
    </w:div>
    <w:div w:id="201333700">
      <w:bodyDiv w:val="1"/>
      <w:marLeft w:val="0"/>
      <w:marRight w:val="0"/>
      <w:marTop w:val="0"/>
      <w:marBottom w:val="0"/>
      <w:divBdr>
        <w:top w:val="none" w:sz="0" w:space="0" w:color="auto"/>
        <w:left w:val="none" w:sz="0" w:space="0" w:color="auto"/>
        <w:bottom w:val="none" w:sz="0" w:space="0" w:color="auto"/>
        <w:right w:val="none" w:sz="0" w:space="0" w:color="auto"/>
      </w:divBdr>
      <w:divsChild>
        <w:div w:id="1488591717">
          <w:marLeft w:val="0"/>
          <w:marRight w:val="0"/>
          <w:marTop w:val="0"/>
          <w:marBottom w:val="0"/>
          <w:divBdr>
            <w:top w:val="none" w:sz="0" w:space="0" w:color="auto"/>
            <w:left w:val="none" w:sz="0" w:space="0" w:color="auto"/>
            <w:bottom w:val="none" w:sz="0" w:space="0" w:color="auto"/>
            <w:right w:val="none" w:sz="0" w:space="0" w:color="auto"/>
          </w:divBdr>
        </w:div>
      </w:divsChild>
    </w:div>
    <w:div w:id="216670106">
      <w:bodyDiv w:val="1"/>
      <w:marLeft w:val="0"/>
      <w:marRight w:val="0"/>
      <w:marTop w:val="0"/>
      <w:marBottom w:val="0"/>
      <w:divBdr>
        <w:top w:val="none" w:sz="0" w:space="0" w:color="auto"/>
        <w:left w:val="none" w:sz="0" w:space="0" w:color="auto"/>
        <w:bottom w:val="none" w:sz="0" w:space="0" w:color="auto"/>
        <w:right w:val="none" w:sz="0" w:space="0" w:color="auto"/>
      </w:divBdr>
      <w:divsChild>
        <w:div w:id="794182968">
          <w:marLeft w:val="0"/>
          <w:marRight w:val="0"/>
          <w:marTop w:val="0"/>
          <w:marBottom w:val="0"/>
          <w:divBdr>
            <w:top w:val="none" w:sz="0" w:space="0" w:color="auto"/>
            <w:left w:val="none" w:sz="0" w:space="0" w:color="auto"/>
            <w:bottom w:val="none" w:sz="0" w:space="0" w:color="auto"/>
            <w:right w:val="none" w:sz="0" w:space="0" w:color="auto"/>
          </w:divBdr>
        </w:div>
      </w:divsChild>
    </w:div>
    <w:div w:id="220992851">
      <w:bodyDiv w:val="1"/>
      <w:marLeft w:val="0"/>
      <w:marRight w:val="0"/>
      <w:marTop w:val="0"/>
      <w:marBottom w:val="0"/>
      <w:divBdr>
        <w:top w:val="none" w:sz="0" w:space="0" w:color="auto"/>
        <w:left w:val="none" w:sz="0" w:space="0" w:color="auto"/>
        <w:bottom w:val="none" w:sz="0" w:space="0" w:color="auto"/>
        <w:right w:val="none" w:sz="0" w:space="0" w:color="auto"/>
      </w:divBdr>
    </w:div>
    <w:div w:id="222834483">
      <w:bodyDiv w:val="1"/>
      <w:marLeft w:val="0"/>
      <w:marRight w:val="0"/>
      <w:marTop w:val="0"/>
      <w:marBottom w:val="0"/>
      <w:divBdr>
        <w:top w:val="none" w:sz="0" w:space="0" w:color="auto"/>
        <w:left w:val="none" w:sz="0" w:space="0" w:color="auto"/>
        <w:bottom w:val="none" w:sz="0" w:space="0" w:color="auto"/>
        <w:right w:val="none" w:sz="0" w:space="0" w:color="auto"/>
      </w:divBdr>
    </w:div>
    <w:div w:id="235285862">
      <w:bodyDiv w:val="1"/>
      <w:marLeft w:val="0"/>
      <w:marRight w:val="0"/>
      <w:marTop w:val="0"/>
      <w:marBottom w:val="0"/>
      <w:divBdr>
        <w:top w:val="none" w:sz="0" w:space="0" w:color="auto"/>
        <w:left w:val="none" w:sz="0" w:space="0" w:color="auto"/>
        <w:bottom w:val="none" w:sz="0" w:space="0" w:color="auto"/>
        <w:right w:val="none" w:sz="0" w:space="0" w:color="auto"/>
      </w:divBdr>
    </w:div>
    <w:div w:id="242690550">
      <w:bodyDiv w:val="1"/>
      <w:marLeft w:val="0"/>
      <w:marRight w:val="0"/>
      <w:marTop w:val="0"/>
      <w:marBottom w:val="0"/>
      <w:divBdr>
        <w:top w:val="none" w:sz="0" w:space="0" w:color="auto"/>
        <w:left w:val="none" w:sz="0" w:space="0" w:color="auto"/>
        <w:bottom w:val="none" w:sz="0" w:space="0" w:color="auto"/>
        <w:right w:val="none" w:sz="0" w:space="0" w:color="auto"/>
      </w:divBdr>
    </w:div>
    <w:div w:id="243730420">
      <w:bodyDiv w:val="1"/>
      <w:marLeft w:val="0"/>
      <w:marRight w:val="0"/>
      <w:marTop w:val="0"/>
      <w:marBottom w:val="0"/>
      <w:divBdr>
        <w:top w:val="none" w:sz="0" w:space="0" w:color="auto"/>
        <w:left w:val="none" w:sz="0" w:space="0" w:color="auto"/>
        <w:bottom w:val="none" w:sz="0" w:space="0" w:color="auto"/>
        <w:right w:val="none" w:sz="0" w:space="0" w:color="auto"/>
      </w:divBdr>
    </w:div>
    <w:div w:id="248664825">
      <w:bodyDiv w:val="1"/>
      <w:marLeft w:val="0"/>
      <w:marRight w:val="0"/>
      <w:marTop w:val="0"/>
      <w:marBottom w:val="0"/>
      <w:divBdr>
        <w:top w:val="none" w:sz="0" w:space="0" w:color="auto"/>
        <w:left w:val="none" w:sz="0" w:space="0" w:color="auto"/>
        <w:bottom w:val="none" w:sz="0" w:space="0" w:color="auto"/>
        <w:right w:val="none" w:sz="0" w:space="0" w:color="auto"/>
      </w:divBdr>
      <w:divsChild>
        <w:div w:id="210121552">
          <w:marLeft w:val="0"/>
          <w:marRight w:val="0"/>
          <w:marTop w:val="0"/>
          <w:marBottom w:val="0"/>
          <w:divBdr>
            <w:top w:val="none" w:sz="0" w:space="0" w:color="auto"/>
            <w:left w:val="none" w:sz="0" w:space="0" w:color="auto"/>
            <w:bottom w:val="none" w:sz="0" w:space="0" w:color="auto"/>
            <w:right w:val="none" w:sz="0" w:space="0" w:color="auto"/>
          </w:divBdr>
          <w:divsChild>
            <w:div w:id="1118992773">
              <w:marLeft w:val="0"/>
              <w:marRight w:val="0"/>
              <w:marTop w:val="0"/>
              <w:marBottom w:val="0"/>
              <w:divBdr>
                <w:top w:val="none" w:sz="0" w:space="0" w:color="auto"/>
                <w:left w:val="none" w:sz="0" w:space="0" w:color="auto"/>
                <w:bottom w:val="none" w:sz="0" w:space="0" w:color="auto"/>
                <w:right w:val="none" w:sz="0" w:space="0" w:color="auto"/>
              </w:divBdr>
              <w:divsChild>
                <w:div w:id="1730885637">
                  <w:marLeft w:val="0"/>
                  <w:marRight w:val="0"/>
                  <w:marTop w:val="0"/>
                  <w:marBottom w:val="0"/>
                  <w:divBdr>
                    <w:top w:val="none" w:sz="0" w:space="0" w:color="auto"/>
                    <w:left w:val="none" w:sz="0" w:space="0" w:color="auto"/>
                    <w:bottom w:val="none" w:sz="0" w:space="0" w:color="auto"/>
                    <w:right w:val="none" w:sz="0" w:space="0" w:color="auto"/>
                  </w:divBdr>
                  <w:divsChild>
                    <w:div w:id="10439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2852">
      <w:bodyDiv w:val="1"/>
      <w:marLeft w:val="0"/>
      <w:marRight w:val="0"/>
      <w:marTop w:val="0"/>
      <w:marBottom w:val="0"/>
      <w:divBdr>
        <w:top w:val="none" w:sz="0" w:space="0" w:color="auto"/>
        <w:left w:val="none" w:sz="0" w:space="0" w:color="auto"/>
        <w:bottom w:val="none" w:sz="0" w:space="0" w:color="auto"/>
        <w:right w:val="none" w:sz="0" w:space="0" w:color="auto"/>
      </w:divBdr>
    </w:div>
    <w:div w:id="257718070">
      <w:bodyDiv w:val="1"/>
      <w:marLeft w:val="0"/>
      <w:marRight w:val="0"/>
      <w:marTop w:val="0"/>
      <w:marBottom w:val="0"/>
      <w:divBdr>
        <w:top w:val="none" w:sz="0" w:space="0" w:color="auto"/>
        <w:left w:val="none" w:sz="0" w:space="0" w:color="auto"/>
        <w:bottom w:val="none" w:sz="0" w:space="0" w:color="auto"/>
        <w:right w:val="none" w:sz="0" w:space="0" w:color="auto"/>
      </w:divBdr>
    </w:div>
    <w:div w:id="260339596">
      <w:bodyDiv w:val="1"/>
      <w:marLeft w:val="0"/>
      <w:marRight w:val="0"/>
      <w:marTop w:val="0"/>
      <w:marBottom w:val="0"/>
      <w:divBdr>
        <w:top w:val="none" w:sz="0" w:space="0" w:color="auto"/>
        <w:left w:val="none" w:sz="0" w:space="0" w:color="auto"/>
        <w:bottom w:val="none" w:sz="0" w:space="0" w:color="auto"/>
        <w:right w:val="none" w:sz="0" w:space="0" w:color="auto"/>
      </w:divBdr>
    </w:div>
    <w:div w:id="267008372">
      <w:bodyDiv w:val="1"/>
      <w:marLeft w:val="0"/>
      <w:marRight w:val="0"/>
      <w:marTop w:val="0"/>
      <w:marBottom w:val="0"/>
      <w:divBdr>
        <w:top w:val="none" w:sz="0" w:space="0" w:color="auto"/>
        <w:left w:val="none" w:sz="0" w:space="0" w:color="auto"/>
        <w:bottom w:val="none" w:sz="0" w:space="0" w:color="auto"/>
        <w:right w:val="none" w:sz="0" w:space="0" w:color="auto"/>
      </w:divBdr>
    </w:div>
    <w:div w:id="283997523">
      <w:bodyDiv w:val="1"/>
      <w:marLeft w:val="0"/>
      <w:marRight w:val="0"/>
      <w:marTop w:val="0"/>
      <w:marBottom w:val="0"/>
      <w:divBdr>
        <w:top w:val="none" w:sz="0" w:space="0" w:color="auto"/>
        <w:left w:val="none" w:sz="0" w:space="0" w:color="auto"/>
        <w:bottom w:val="none" w:sz="0" w:space="0" w:color="auto"/>
        <w:right w:val="none" w:sz="0" w:space="0" w:color="auto"/>
      </w:divBdr>
    </w:div>
    <w:div w:id="285893419">
      <w:bodyDiv w:val="1"/>
      <w:marLeft w:val="0"/>
      <w:marRight w:val="0"/>
      <w:marTop w:val="0"/>
      <w:marBottom w:val="0"/>
      <w:divBdr>
        <w:top w:val="none" w:sz="0" w:space="0" w:color="auto"/>
        <w:left w:val="none" w:sz="0" w:space="0" w:color="auto"/>
        <w:bottom w:val="none" w:sz="0" w:space="0" w:color="auto"/>
        <w:right w:val="none" w:sz="0" w:space="0" w:color="auto"/>
      </w:divBdr>
    </w:div>
    <w:div w:id="287467268">
      <w:bodyDiv w:val="1"/>
      <w:marLeft w:val="0"/>
      <w:marRight w:val="0"/>
      <w:marTop w:val="0"/>
      <w:marBottom w:val="0"/>
      <w:divBdr>
        <w:top w:val="none" w:sz="0" w:space="0" w:color="auto"/>
        <w:left w:val="none" w:sz="0" w:space="0" w:color="auto"/>
        <w:bottom w:val="none" w:sz="0" w:space="0" w:color="auto"/>
        <w:right w:val="none" w:sz="0" w:space="0" w:color="auto"/>
      </w:divBdr>
    </w:div>
    <w:div w:id="295569642">
      <w:bodyDiv w:val="1"/>
      <w:marLeft w:val="0"/>
      <w:marRight w:val="0"/>
      <w:marTop w:val="0"/>
      <w:marBottom w:val="0"/>
      <w:divBdr>
        <w:top w:val="none" w:sz="0" w:space="0" w:color="auto"/>
        <w:left w:val="none" w:sz="0" w:space="0" w:color="auto"/>
        <w:bottom w:val="none" w:sz="0" w:space="0" w:color="auto"/>
        <w:right w:val="none" w:sz="0" w:space="0" w:color="auto"/>
      </w:divBdr>
    </w:div>
    <w:div w:id="308049441">
      <w:bodyDiv w:val="1"/>
      <w:marLeft w:val="0"/>
      <w:marRight w:val="0"/>
      <w:marTop w:val="0"/>
      <w:marBottom w:val="0"/>
      <w:divBdr>
        <w:top w:val="none" w:sz="0" w:space="0" w:color="auto"/>
        <w:left w:val="none" w:sz="0" w:space="0" w:color="auto"/>
        <w:bottom w:val="none" w:sz="0" w:space="0" w:color="auto"/>
        <w:right w:val="none" w:sz="0" w:space="0" w:color="auto"/>
      </w:divBdr>
    </w:div>
    <w:div w:id="312294962">
      <w:bodyDiv w:val="1"/>
      <w:marLeft w:val="0"/>
      <w:marRight w:val="0"/>
      <w:marTop w:val="0"/>
      <w:marBottom w:val="0"/>
      <w:divBdr>
        <w:top w:val="none" w:sz="0" w:space="0" w:color="auto"/>
        <w:left w:val="none" w:sz="0" w:space="0" w:color="auto"/>
        <w:bottom w:val="none" w:sz="0" w:space="0" w:color="auto"/>
        <w:right w:val="none" w:sz="0" w:space="0" w:color="auto"/>
      </w:divBdr>
      <w:divsChild>
        <w:div w:id="1558315435">
          <w:marLeft w:val="0"/>
          <w:marRight w:val="0"/>
          <w:marTop w:val="0"/>
          <w:marBottom w:val="0"/>
          <w:divBdr>
            <w:top w:val="none" w:sz="0" w:space="0" w:color="auto"/>
            <w:left w:val="none" w:sz="0" w:space="0" w:color="auto"/>
            <w:bottom w:val="none" w:sz="0" w:space="0" w:color="auto"/>
            <w:right w:val="none" w:sz="0" w:space="0" w:color="auto"/>
          </w:divBdr>
          <w:divsChild>
            <w:div w:id="44372422">
              <w:marLeft w:val="0"/>
              <w:marRight w:val="0"/>
              <w:marTop w:val="0"/>
              <w:marBottom w:val="0"/>
              <w:divBdr>
                <w:top w:val="none" w:sz="0" w:space="0" w:color="auto"/>
                <w:left w:val="none" w:sz="0" w:space="0" w:color="auto"/>
                <w:bottom w:val="none" w:sz="0" w:space="0" w:color="auto"/>
                <w:right w:val="none" w:sz="0" w:space="0" w:color="auto"/>
              </w:divBdr>
              <w:divsChild>
                <w:div w:id="450706509">
                  <w:marLeft w:val="0"/>
                  <w:marRight w:val="0"/>
                  <w:marTop w:val="0"/>
                  <w:marBottom w:val="0"/>
                  <w:divBdr>
                    <w:top w:val="none" w:sz="0" w:space="0" w:color="auto"/>
                    <w:left w:val="none" w:sz="0" w:space="0" w:color="auto"/>
                    <w:bottom w:val="none" w:sz="0" w:space="0" w:color="auto"/>
                    <w:right w:val="none" w:sz="0" w:space="0" w:color="auto"/>
                  </w:divBdr>
                  <w:divsChild>
                    <w:div w:id="4869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4261">
      <w:bodyDiv w:val="1"/>
      <w:marLeft w:val="0"/>
      <w:marRight w:val="0"/>
      <w:marTop w:val="0"/>
      <w:marBottom w:val="0"/>
      <w:divBdr>
        <w:top w:val="none" w:sz="0" w:space="0" w:color="auto"/>
        <w:left w:val="none" w:sz="0" w:space="0" w:color="auto"/>
        <w:bottom w:val="none" w:sz="0" w:space="0" w:color="auto"/>
        <w:right w:val="none" w:sz="0" w:space="0" w:color="auto"/>
      </w:divBdr>
    </w:div>
    <w:div w:id="328025623">
      <w:bodyDiv w:val="1"/>
      <w:marLeft w:val="0"/>
      <w:marRight w:val="0"/>
      <w:marTop w:val="0"/>
      <w:marBottom w:val="0"/>
      <w:divBdr>
        <w:top w:val="none" w:sz="0" w:space="0" w:color="auto"/>
        <w:left w:val="none" w:sz="0" w:space="0" w:color="auto"/>
        <w:bottom w:val="none" w:sz="0" w:space="0" w:color="auto"/>
        <w:right w:val="none" w:sz="0" w:space="0" w:color="auto"/>
      </w:divBdr>
      <w:divsChild>
        <w:div w:id="577322212">
          <w:marLeft w:val="0"/>
          <w:marRight w:val="0"/>
          <w:marTop w:val="0"/>
          <w:marBottom w:val="0"/>
          <w:divBdr>
            <w:top w:val="none" w:sz="0" w:space="0" w:color="auto"/>
            <w:left w:val="none" w:sz="0" w:space="0" w:color="auto"/>
            <w:bottom w:val="none" w:sz="0" w:space="0" w:color="auto"/>
            <w:right w:val="none" w:sz="0" w:space="0" w:color="auto"/>
          </w:divBdr>
        </w:div>
      </w:divsChild>
    </w:div>
    <w:div w:id="329144838">
      <w:bodyDiv w:val="1"/>
      <w:marLeft w:val="0"/>
      <w:marRight w:val="0"/>
      <w:marTop w:val="0"/>
      <w:marBottom w:val="0"/>
      <w:divBdr>
        <w:top w:val="none" w:sz="0" w:space="0" w:color="auto"/>
        <w:left w:val="none" w:sz="0" w:space="0" w:color="auto"/>
        <w:bottom w:val="none" w:sz="0" w:space="0" w:color="auto"/>
        <w:right w:val="none" w:sz="0" w:space="0" w:color="auto"/>
      </w:divBdr>
    </w:div>
    <w:div w:id="329605739">
      <w:bodyDiv w:val="1"/>
      <w:marLeft w:val="0"/>
      <w:marRight w:val="0"/>
      <w:marTop w:val="0"/>
      <w:marBottom w:val="0"/>
      <w:divBdr>
        <w:top w:val="none" w:sz="0" w:space="0" w:color="auto"/>
        <w:left w:val="none" w:sz="0" w:space="0" w:color="auto"/>
        <w:bottom w:val="none" w:sz="0" w:space="0" w:color="auto"/>
        <w:right w:val="none" w:sz="0" w:space="0" w:color="auto"/>
      </w:divBdr>
    </w:div>
    <w:div w:id="330107373">
      <w:bodyDiv w:val="1"/>
      <w:marLeft w:val="0"/>
      <w:marRight w:val="0"/>
      <w:marTop w:val="0"/>
      <w:marBottom w:val="0"/>
      <w:divBdr>
        <w:top w:val="none" w:sz="0" w:space="0" w:color="auto"/>
        <w:left w:val="none" w:sz="0" w:space="0" w:color="auto"/>
        <w:bottom w:val="none" w:sz="0" w:space="0" w:color="auto"/>
        <w:right w:val="none" w:sz="0" w:space="0" w:color="auto"/>
      </w:divBdr>
    </w:div>
    <w:div w:id="331954204">
      <w:bodyDiv w:val="1"/>
      <w:marLeft w:val="0"/>
      <w:marRight w:val="0"/>
      <w:marTop w:val="0"/>
      <w:marBottom w:val="0"/>
      <w:divBdr>
        <w:top w:val="none" w:sz="0" w:space="0" w:color="auto"/>
        <w:left w:val="none" w:sz="0" w:space="0" w:color="auto"/>
        <w:bottom w:val="none" w:sz="0" w:space="0" w:color="auto"/>
        <w:right w:val="none" w:sz="0" w:space="0" w:color="auto"/>
      </w:divBdr>
    </w:div>
    <w:div w:id="337124171">
      <w:bodyDiv w:val="1"/>
      <w:marLeft w:val="0"/>
      <w:marRight w:val="0"/>
      <w:marTop w:val="0"/>
      <w:marBottom w:val="0"/>
      <w:divBdr>
        <w:top w:val="none" w:sz="0" w:space="0" w:color="auto"/>
        <w:left w:val="none" w:sz="0" w:space="0" w:color="auto"/>
        <w:bottom w:val="none" w:sz="0" w:space="0" w:color="auto"/>
        <w:right w:val="none" w:sz="0" w:space="0" w:color="auto"/>
      </w:divBdr>
    </w:div>
    <w:div w:id="341904632">
      <w:bodyDiv w:val="1"/>
      <w:marLeft w:val="0"/>
      <w:marRight w:val="0"/>
      <w:marTop w:val="0"/>
      <w:marBottom w:val="0"/>
      <w:divBdr>
        <w:top w:val="none" w:sz="0" w:space="0" w:color="auto"/>
        <w:left w:val="none" w:sz="0" w:space="0" w:color="auto"/>
        <w:bottom w:val="none" w:sz="0" w:space="0" w:color="auto"/>
        <w:right w:val="none" w:sz="0" w:space="0" w:color="auto"/>
      </w:divBdr>
    </w:div>
    <w:div w:id="354427071">
      <w:bodyDiv w:val="1"/>
      <w:marLeft w:val="0"/>
      <w:marRight w:val="0"/>
      <w:marTop w:val="0"/>
      <w:marBottom w:val="0"/>
      <w:divBdr>
        <w:top w:val="none" w:sz="0" w:space="0" w:color="auto"/>
        <w:left w:val="none" w:sz="0" w:space="0" w:color="auto"/>
        <w:bottom w:val="none" w:sz="0" w:space="0" w:color="auto"/>
        <w:right w:val="none" w:sz="0" w:space="0" w:color="auto"/>
      </w:divBdr>
    </w:div>
    <w:div w:id="355081577">
      <w:bodyDiv w:val="1"/>
      <w:marLeft w:val="0"/>
      <w:marRight w:val="0"/>
      <w:marTop w:val="0"/>
      <w:marBottom w:val="0"/>
      <w:divBdr>
        <w:top w:val="none" w:sz="0" w:space="0" w:color="auto"/>
        <w:left w:val="none" w:sz="0" w:space="0" w:color="auto"/>
        <w:bottom w:val="none" w:sz="0" w:space="0" w:color="auto"/>
        <w:right w:val="none" w:sz="0" w:space="0" w:color="auto"/>
      </w:divBdr>
    </w:div>
    <w:div w:id="359088850">
      <w:bodyDiv w:val="1"/>
      <w:marLeft w:val="0"/>
      <w:marRight w:val="0"/>
      <w:marTop w:val="0"/>
      <w:marBottom w:val="0"/>
      <w:divBdr>
        <w:top w:val="none" w:sz="0" w:space="0" w:color="auto"/>
        <w:left w:val="none" w:sz="0" w:space="0" w:color="auto"/>
        <w:bottom w:val="none" w:sz="0" w:space="0" w:color="auto"/>
        <w:right w:val="none" w:sz="0" w:space="0" w:color="auto"/>
      </w:divBdr>
      <w:divsChild>
        <w:div w:id="2013332544">
          <w:marLeft w:val="0"/>
          <w:marRight w:val="0"/>
          <w:marTop w:val="0"/>
          <w:marBottom w:val="0"/>
          <w:divBdr>
            <w:top w:val="none" w:sz="0" w:space="0" w:color="auto"/>
            <w:left w:val="none" w:sz="0" w:space="0" w:color="auto"/>
            <w:bottom w:val="none" w:sz="0" w:space="0" w:color="auto"/>
            <w:right w:val="none" w:sz="0" w:space="0" w:color="auto"/>
          </w:divBdr>
          <w:divsChild>
            <w:div w:id="3482182">
              <w:marLeft w:val="0"/>
              <w:marRight w:val="0"/>
              <w:marTop w:val="0"/>
              <w:marBottom w:val="0"/>
              <w:divBdr>
                <w:top w:val="none" w:sz="0" w:space="0" w:color="auto"/>
                <w:left w:val="none" w:sz="0" w:space="0" w:color="auto"/>
                <w:bottom w:val="none" w:sz="0" w:space="0" w:color="auto"/>
                <w:right w:val="none" w:sz="0" w:space="0" w:color="auto"/>
              </w:divBdr>
              <w:divsChild>
                <w:div w:id="1114062168">
                  <w:marLeft w:val="0"/>
                  <w:marRight w:val="0"/>
                  <w:marTop w:val="0"/>
                  <w:marBottom w:val="0"/>
                  <w:divBdr>
                    <w:top w:val="none" w:sz="0" w:space="0" w:color="auto"/>
                    <w:left w:val="none" w:sz="0" w:space="0" w:color="auto"/>
                    <w:bottom w:val="none" w:sz="0" w:space="0" w:color="auto"/>
                    <w:right w:val="none" w:sz="0" w:space="0" w:color="auto"/>
                  </w:divBdr>
                  <w:divsChild>
                    <w:div w:id="8319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88796">
      <w:bodyDiv w:val="1"/>
      <w:marLeft w:val="0"/>
      <w:marRight w:val="0"/>
      <w:marTop w:val="0"/>
      <w:marBottom w:val="0"/>
      <w:divBdr>
        <w:top w:val="none" w:sz="0" w:space="0" w:color="auto"/>
        <w:left w:val="none" w:sz="0" w:space="0" w:color="auto"/>
        <w:bottom w:val="none" w:sz="0" w:space="0" w:color="auto"/>
        <w:right w:val="none" w:sz="0" w:space="0" w:color="auto"/>
      </w:divBdr>
    </w:div>
    <w:div w:id="372972896">
      <w:bodyDiv w:val="1"/>
      <w:marLeft w:val="0"/>
      <w:marRight w:val="0"/>
      <w:marTop w:val="0"/>
      <w:marBottom w:val="0"/>
      <w:divBdr>
        <w:top w:val="none" w:sz="0" w:space="0" w:color="auto"/>
        <w:left w:val="none" w:sz="0" w:space="0" w:color="auto"/>
        <w:bottom w:val="none" w:sz="0" w:space="0" w:color="auto"/>
        <w:right w:val="none" w:sz="0" w:space="0" w:color="auto"/>
      </w:divBdr>
    </w:div>
    <w:div w:id="373507267">
      <w:bodyDiv w:val="1"/>
      <w:marLeft w:val="0"/>
      <w:marRight w:val="0"/>
      <w:marTop w:val="0"/>
      <w:marBottom w:val="0"/>
      <w:divBdr>
        <w:top w:val="none" w:sz="0" w:space="0" w:color="auto"/>
        <w:left w:val="none" w:sz="0" w:space="0" w:color="auto"/>
        <w:bottom w:val="none" w:sz="0" w:space="0" w:color="auto"/>
        <w:right w:val="none" w:sz="0" w:space="0" w:color="auto"/>
      </w:divBdr>
    </w:div>
    <w:div w:id="374500440">
      <w:bodyDiv w:val="1"/>
      <w:marLeft w:val="0"/>
      <w:marRight w:val="0"/>
      <w:marTop w:val="0"/>
      <w:marBottom w:val="0"/>
      <w:divBdr>
        <w:top w:val="none" w:sz="0" w:space="0" w:color="auto"/>
        <w:left w:val="none" w:sz="0" w:space="0" w:color="auto"/>
        <w:bottom w:val="none" w:sz="0" w:space="0" w:color="auto"/>
        <w:right w:val="none" w:sz="0" w:space="0" w:color="auto"/>
      </w:divBdr>
    </w:div>
    <w:div w:id="385032978">
      <w:bodyDiv w:val="1"/>
      <w:marLeft w:val="0"/>
      <w:marRight w:val="0"/>
      <w:marTop w:val="0"/>
      <w:marBottom w:val="0"/>
      <w:divBdr>
        <w:top w:val="none" w:sz="0" w:space="0" w:color="auto"/>
        <w:left w:val="none" w:sz="0" w:space="0" w:color="auto"/>
        <w:bottom w:val="none" w:sz="0" w:space="0" w:color="auto"/>
        <w:right w:val="none" w:sz="0" w:space="0" w:color="auto"/>
      </w:divBdr>
      <w:divsChild>
        <w:div w:id="1484346501">
          <w:marLeft w:val="0"/>
          <w:marRight w:val="0"/>
          <w:marTop w:val="0"/>
          <w:marBottom w:val="0"/>
          <w:divBdr>
            <w:top w:val="none" w:sz="0" w:space="0" w:color="auto"/>
            <w:left w:val="none" w:sz="0" w:space="0" w:color="auto"/>
            <w:bottom w:val="none" w:sz="0" w:space="0" w:color="auto"/>
            <w:right w:val="none" w:sz="0" w:space="0" w:color="auto"/>
          </w:divBdr>
          <w:divsChild>
            <w:div w:id="1710912769">
              <w:marLeft w:val="0"/>
              <w:marRight w:val="0"/>
              <w:marTop w:val="0"/>
              <w:marBottom w:val="0"/>
              <w:divBdr>
                <w:top w:val="none" w:sz="0" w:space="0" w:color="auto"/>
                <w:left w:val="none" w:sz="0" w:space="0" w:color="auto"/>
                <w:bottom w:val="none" w:sz="0" w:space="0" w:color="auto"/>
                <w:right w:val="none" w:sz="0" w:space="0" w:color="auto"/>
              </w:divBdr>
              <w:divsChild>
                <w:div w:id="17294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8731">
      <w:bodyDiv w:val="1"/>
      <w:marLeft w:val="0"/>
      <w:marRight w:val="0"/>
      <w:marTop w:val="0"/>
      <w:marBottom w:val="0"/>
      <w:divBdr>
        <w:top w:val="none" w:sz="0" w:space="0" w:color="auto"/>
        <w:left w:val="none" w:sz="0" w:space="0" w:color="auto"/>
        <w:bottom w:val="none" w:sz="0" w:space="0" w:color="auto"/>
        <w:right w:val="none" w:sz="0" w:space="0" w:color="auto"/>
      </w:divBdr>
    </w:div>
    <w:div w:id="411319668">
      <w:bodyDiv w:val="1"/>
      <w:marLeft w:val="0"/>
      <w:marRight w:val="0"/>
      <w:marTop w:val="0"/>
      <w:marBottom w:val="0"/>
      <w:divBdr>
        <w:top w:val="none" w:sz="0" w:space="0" w:color="auto"/>
        <w:left w:val="none" w:sz="0" w:space="0" w:color="auto"/>
        <w:bottom w:val="none" w:sz="0" w:space="0" w:color="auto"/>
        <w:right w:val="none" w:sz="0" w:space="0" w:color="auto"/>
      </w:divBdr>
    </w:div>
    <w:div w:id="418602387">
      <w:bodyDiv w:val="1"/>
      <w:marLeft w:val="0"/>
      <w:marRight w:val="0"/>
      <w:marTop w:val="0"/>
      <w:marBottom w:val="0"/>
      <w:divBdr>
        <w:top w:val="none" w:sz="0" w:space="0" w:color="auto"/>
        <w:left w:val="none" w:sz="0" w:space="0" w:color="auto"/>
        <w:bottom w:val="none" w:sz="0" w:space="0" w:color="auto"/>
        <w:right w:val="none" w:sz="0" w:space="0" w:color="auto"/>
      </w:divBdr>
    </w:div>
    <w:div w:id="425077349">
      <w:bodyDiv w:val="1"/>
      <w:marLeft w:val="0"/>
      <w:marRight w:val="0"/>
      <w:marTop w:val="0"/>
      <w:marBottom w:val="0"/>
      <w:divBdr>
        <w:top w:val="none" w:sz="0" w:space="0" w:color="auto"/>
        <w:left w:val="none" w:sz="0" w:space="0" w:color="auto"/>
        <w:bottom w:val="none" w:sz="0" w:space="0" w:color="auto"/>
        <w:right w:val="none" w:sz="0" w:space="0" w:color="auto"/>
      </w:divBdr>
      <w:divsChild>
        <w:div w:id="963772710">
          <w:marLeft w:val="0"/>
          <w:marRight w:val="0"/>
          <w:marTop w:val="0"/>
          <w:marBottom w:val="0"/>
          <w:divBdr>
            <w:top w:val="none" w:sz="0" w:space="0" w:color="auto"/>
            <w:left w:val="none" w:sz="0" w:space="0" w:color="auto"/>
            <w:bottom w:val="none" w:sz="0" w:space="0" w:color="auto"/>
            <w:right w:val="none" w:sz="0" w:space="0" w:color="auto"/>
          </w:divBdr>
        </w:div>
      </w:divsChild>
    </w:div>
    <w:div w:id="427119756">
      <w:bodyDiv w:val="1"/>
      <w:marLeft w:val="0"/>
      <w:marRight w:val="0"/>
      <w:marTop w:val="0"/>
      <w:marBottom w:val="0"/>
      <w:divBdr>
        <w:top w:val="none" w:sz="0" w:space="0" w:color="auto"/>
        <w:left w:val="none" w:sz="0" w:space="0" w:color="auto"/>
        <w:bottom w:val="none" w:sz="0" w:space="0" w:color="auto"/>
        <w:right w:val="none" w:sz="0" w:space="0" w:color="auto"/>
      </w:divBdr>
    </w:div>
    <w:div w:id="434788236">
      <w:bodyDiv w:val="1"/>
      <w:marLeft w:val="0"/>
      <w:marRight w:val="0"/>
      <w:marTop w:val="0"/>
      <w:marBottom w:val="0"/>
      <w:divBdr>
        <w:top w:val="none" w:sz="0" w:space="0" w:color="auto"/>
        <w:left w:val="none" w:sz="0" w:space="0" w:color="auto"/>
        <w:bottom w:val="none" w:sz="0" w:space="0" w:color="auto"/>
        <w:right w:val="none" w:sz="0" w:space="0" w:color="auto"/>
      </w:divBdr>
    </w:div>
    <w:div w:id="437068306">
      <w:bodyDiv w:val="1"/>
      <w:marLeft w:val="0"/>
      <w:marRight w:val="0"/>
      <w:marTop w:val="0"/>
      <w:marBottom w:val="0"/>
      <w:divBdr>
        <w:top w:val="none" w:sz="0" w:space="0" w:color="auto"/>
        <w:left w:val="none" w:sz="0" w:space="0" w:color="auto"/>
        <w:bottom w:val="none" w:sz="0" w:space="0" w:color="auto"/>
        <w:right w:val="none" w:sz="0" w:space="0" w:color="auto"/>
      </w:divBdr>
    </w:div>
    <w:div w:id="438306422">
      <w:bodyDiv w:val="1"/>
      <w:marLeft w:val="0"/>
      <w:marRight w:val="0"/>
      <w:marTop w:val="0"/>
      <w:marBottom w:val="0"/>
      <w:divBdr>
        <w:top w:val="none" w:sz="0" w:space="0" w:color="auto"/>
        <w:left w:val="none" w:sz="0" w:space="0" w:color="auto"/>
        <w:bottom w:val="none" w:sz="0" w:space="0" w:color="auto"/>
        <w:right w:val="none" w:sz="0" w:space="0" w:color="auto"/>
      </w:divBdr>
      <w:divsChild>
        <w:div w:id="752048503">
          <w:marLeft w:val="0"/>
          <w:marRight w:val="0"/>
          <w:marTop w:val="0"/>
          <w:marBottom w:val="0"/>
          <w:divBdr>
            <w:top w:val="none" w:sz="0" w:space="0" w:color="auto"/>
            <w:left w:val="none" w:sz="0" w:space="0" w:color="auto"/>
            <w:bottom w:val="none" w:sz="0" w:space="0" w:color="auto"/>
            <w:right w:val="none" w:sz="0" w:space="0" w:color="auto"/>
          </w:divBdr>
        </w:div>
        <w:div w:id="1763909965">
          <w:marLeft w:val="0"/>
          <w:marRight w:val="0"/>
          <w:marTop w:val="0"/>
          <w:marBottom w:val="0"/>
          <w:divBdr>
            <w:top w:val="none" w:sz="0" w:space="0" w:color="auto"/>
            <w:left w:val="none" w:sz="0" w:space="0" w:color="auto"/>
            <w:bottom w:val="none" w:sz="0" w:space="0" w:color="auto"/>
            <w:right w:val="none" w:sz="0" w:space="0" w:color="auto"/>
          </w:divBdr>
          <w:divsChild>
            <w:div w:id="1734545599">
              <w:marLeft w:val="0"/>
              <w:marRight w:val="0"/>
              <w:marTop w:val="0"/>
              <w:marBottom w:val="0"/>
              <w:divBdr>
                <w:top w:val="none" w:sz="0" w:space="0" w:color="auto"/>
                <w:left w:val="none" w:sz="0" w:space="0" w:color="auto"/>
                <w:bottom w:val="none" w:sz="0" w:space="0" w:color="auto"/>
                <w:right w:val="none" w:sz="0" w:space="0" w:color="auto"/>
              </w:divBdr>
              <w:divsChild>
                <w:div w:id="1968928292">
                  <w:marLeft w:val="0"/>
                  <w:marRight w:val="0"/>
                  <w:marTop w:val="0"/>
                  <w:marBottom w:val="0"/>
                  <w:divBdr>
                    <w:top w:val="none" w:sz="0" w:space="0" w:color="auto"/>
                    <w:left w:val="none" w:sz="0" w:space="0" w:color="auto"/>
                    <w:bottom w:val="none" w:sz="0" w:space="0" w:color="auto"/>
                    <w:right w:val="none" w:sz="0" w:space="0" w:color="auto"/>
                  </w:divBdr>
                  <w:divsChild>
                    <w:div w:id="14272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91831">
      <w:bodyDiv w:val="1"/>
      <w:marLeft w:val="0"/>
      <w:marRight w:val="0"/>
      <w:marTop w:val="0"/>
      <w:marBottom w:val="0"/>
      <w:divBdr>
        <w:top w:val="none" w:sz="0" w:space="0" w:color="auto"/>
        <w:left w:val="none" w:sz="0" w:space="0" w:color="auto"/>
        <w:bottom w:val="none" w:sz="0" w:space="0" w:color="auto"/>
        <w:right w:val="none" w:sz="0" w:space="0" w:color="auto"/>
      </w:divBdr>
      <w:divsChild>
        <w:div w:id="168299661">
          <w:marLeft w:val="0"/>
          <w:marRight w:val="0"/>
          <w:marTop w:val="0"/>
          <w:marBottom w:val="0"/>
          <w:divBdr>
            <w:top w:val="none" w:sz="0" w:space="0" w:color="auto"/>
            <w:left w:val="none" w:sz="0" w:space="0" w:color="auto"/>
            <w:bottom w:val="none" w:sz="0" w:space="0" w:color="auto"/>
            <w:right w:val="none" w:sz="0" w:space="0" w:color="auto"/>
          </w:divBdr>
          <w:divsChild>
            <w:div w:id="1654721560">
              <w:marLeft w:val="0"/>
              <w:marRight w:val="0"/>
              <w:marTop w:val="0"/>
              <w:marBottom w:val="0"/>
              <w:divBdr>
                <w:top w:val="none" w:sz="0" w:space="0" w:color="auto"/>
                <w:left w:val="none" w:sz="0" w:space="0" w:color="auto"/>
                <w:bottom w:val="none" w:sz="0" w:space="0" w:color="auto"/>
                <w:right w:val="none" w:sz="0" w:space="0" w:color="auto"/>
              </w:divBdr>
              <w:divsChild>
                <w:div w:id="903300170">
                  <w:marLeft w:val="0"/>
                  <w:marRight w:val="0"/>
                  <w:marTop w:val="0"/>
                  <w:marBottom w:val="0"/>
                  <w:divBdr>
                    <w:top w:val="none" w:sz="0" w:space="0" w:color="auto"/>
                    <w:left w:val="none" w:sz="0" w:space="0" w:color="auto"/>
                    <w:bottom w:val="none" w:sz="0" w:space="0" w:color="auto"/>
                    <w:right w:val="none" w:sz="0" w:space="0" w:color="auto"/>
                  </w:divBdr>
                  <w:divsChild>
                    <w:div w:id="4936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304">
      <w:bodyDiv w:val="1"/>
      <w:marLeft w:val="0"/>
      <w:marRight w:val="0"/>
      <w:marTop w:val="0"/>
      <w:marBottom w:val="0"/>
      <w:divBdr>
        <w:top w:val="none" w:sz="0" w:space="0" w:color="auto"/>
        <w:left w:val="none" w:sz="0" w:space="0" w:color="auto"/>
        <w:bottom w:val="none" w:sz="0" w:space="0" w:color="auto"/>
        <w:right w:val="none" w:sz="0" w:space="0" w:color="auto"/>
      </w:divBdr>
    </w:div>
    <w:div w:id="451242796">
      <w:bodyDiv w:val="1"/>
      <w:marLeft w:val="0"/>
      <w:marRight w:val="0"/>
      <w:marTop w:val="0"/>
      <w:marBottom w:val="0"/>
      <w:divBdr>
        <w:top w:val="none" w:sz="0" w:space="0" w:color="auto"/>
        <w:left w:val="none" w:sz="0" w:space="0" w:color="auto"/>
        <w:bottom w:val="none" w:sz="0" w:space="0" w:color="auto"/>
        <w:right w:val="none" w:sz="0" w:space="0" w:color="auto"/>
      </w:divBdr>
      <w:divsChild>
        <w:div w:id="229967469">
          <w:marLeft w:val="0"/>
          <w:marRight w:val="0"/>
          <w:marTop w:val="0"/>
          <w:marBottom w:val="0"/>
          <w:divBdr>
            <w:top w:val="none" w:sz="0" w:space="0" w:color="auto"/>
            <w:left w:val="none" w:sz="0" w:space="0" w:color="auto"/>
            <w:bottom w:val="none" w:sz="0" w:space="0" w:color="auto"/>
            <w:right w:val="none" w:sz="0" w:space="0" w:color="auto"/>
          </w:divBdr>
          <w:divsChild>
            <w:div w:id="394209340">
              <w:marLeft w:val="0"/>
              <w:marRight w:val="0"/>
              <w:marTop w:val="0"/>
              <w:marBottom w:val="0"/>
              <w:divBdr>
                <w:top w:val="none" w:sz="0" w:space="0" w:color="auto"/>
                <w:left w:val="none" w:sz="0" w:space="0" w:color="auto"/>
                <w:bottom w:val="none" w:sz="0" w:space="0" w:color="auto"/>
                <w:right w:val="none" w:sz="0" w:space="0" w:color="auto"/>
              </w:divBdr>
              <w:divsChild>
                <w:div w:id="248736252">
                  <w:marLeft w:val="0"/>
                  <w:marRight w:val="0"/>
                  <w:marTop w:val="0"/>
                  <w:marBottom w:val="0"/>
                  <w:divBdr>
                    <w:top w:val="none" w:sz="0" w:space="0" w:color="auto"/>
                    <w:left w:val="none" w:sz="0" w:space="0" w:color="auto"/>
                    <w:bottom w:val="none" w:sz="0" w:space="0" w:color="auto"/>
                    <w:right w:val="none" w:sz="0" w:space="0" w:color="auto"/>
                  </w:divBdr>
                  <w:divsChild>
                    <w:div w:id="7648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069837">
      <w:bodyDiv w:val="1"/>
      <w:marLeft w:val="0"/>
      <w:marRight w:val="0"/>
      <w:marTop w:val="0"/>
      <w:marBottom w:val="0"/>
      <w:divBdr>
        <w:top w:val="none" w:sz="0" w:space="0" w:color="auto"/>
        <w:left w:val="none" w:sz="0" w:space="0" w:color="auto"/>
        <w:bottom w:val="none" w:sz="0" w:space="0" w:color="auto"/>
        <w:right w:val="none" w:sz="0" w:space="0" w:color="auto"/>
      </w:divBdr>
      <w:divsChild>
        <w:div w:id="1239093336">
          <w:marLeft w:val="0"/>
          <w:marRight w:val="0"/>
          <w:marTop w:val="0"/>
          <w:marBottom w:val="0"/>
          <w:divBdr>
            <w:top w:val="none" w:sz="0" w:space="0" w:color="auto"/>
            <w:left w:val="none" w:sz="0" w:space="0" w:color="auto"/>
            <w:bottom w:val="none" w:sz="0" w:space="0" w:color="auto"/>
            <w:right w:val="none" w:sz="0" w:space="0" w:color="auto"/>
          </w:divBdr>
        </w:div>
      </w:divsChild>
    </w:div>
    <w:div w:id="465006941">
      <w:bodyDiv w:val="1"/>
      <w:marLeft w:val="0"/>
      <w:marRight w:val="0"/>
      <w:marTop w:val="0"/>
      <w:marBottom w:val="0"/>
      <w:divBdr>
        <w:top w:val="none" w:sz="0" w:space="0" w:color="auto"/>
        <w:left w:val="none" w:sz="0" w:space="0" w:color="auto"/>
        <w:bottom w:val="none" w:sz="0" w:space="0" w:color="auto"/>
        <w:right w:val="none" w:sz="0" w:space="0" w:color="auto"/>
      </w:divBdr>
    </w:div>
    <w:div w:id="466119734">
      <w:bodyDiv w:val="1"/>
      <w:marLeft w:val="0"/>
      <w:marRight w:val="0"/>
      <w:marTop w:val="0"/>
      <w:marBottom w:val="0"/>
      <w:divBdr>
        <w:top w:val="none" w:sz="0" w:space="0" w:color="auto"/>
        <w:left w:val="none" w:sz="0" w:space="0" w:color="auto"/>
        <w:bottom w:val="none" w:sz="0" w:space="0" w:color="auto"/>
        <w:right w:val="none" w:sz="0" w:space="0" w:color="auto"/>
      </w:divBdr>
      <w:divsChild>
        <w:div w:id="802499498">
          <w:marLeft w:val="0"/>
          <w:marRight w:val="0"/>
          <w:marTop w:val="0"/>
          <w:marBottom w:val="0"/>
          <w:divBdr>
            <w:top w:val="none" w:sz="0" w:space="0" w:color="auto"/>
            <w:left w:val="none" w:sz="0" w:space="0" w:color="auto"/>
            <w:bottom w:val="none" w:sz="0" w:space="0" w:color="auto"/>
            <w:right w:val="none" w:sz="0" w:space="0" w:color="auto"/>
          </w:divBdr>
          <w:divsChild>
            <w:div w:id="323632831">
              <w:marLeft w:val="0"/>
              <w:marRight w:val="0"/>
              <w:marTop w:val="0"/>
              <w:marBottom w:val="0"/>
              <w:divBdr>
                <w:top w:val="none" w:sz="0" w:space="0" w:color="auto"/>
                <w:left w:val="none" w:sz="0" w:space="0" w:color="auto"/>
                <w:bottom w:val="none" w:sz="0" w:space="0" w:color="auto"/>
                <w:right w:val="none" w:sz="0" w:space="0" w:color="auto"/>
              </w:divBdr>
              <w:divsChild>
                <w:div w:id="6928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2010">
      <w:bodyDiv w:val="1"/>
      <w:marLeft w:val="0"/>
      <w:marRight w:val="0"/>
      <w:marTop w:val="0"/>
      <w:marBottom w:val="0"/>
      <w:divBdr>
        <w:top w:val="none" w:sz="0" w:space="0" w:color="auto"/>
        <w:left w:val="none" w:sz="0" w:space="0" w:color="auto"/>
        <w:bottom w:val="none" w:sz="0" w:space="0" w:color="auto"/>
        <w:right w:val="none" w:sz="0" w:space="0" w:color="auto"/>
      </w:divBdr>
    </w:div>
    <w:div w:id="474685242">
      <w:bodyDiv w:val="1"/>
      <w:marLeft w:val="0"/>
      <w:marRight w:val="0"/>
      <w:marTop w:val="0"/>
      <w:marBottom w:val="0"/>
      <w:divBdr>
        <w:top w:val="none" w:sz="0" w:space="0" w:color="auto"/>
        <w:left w:val="none" w:sz="0" w:space="0" w:color="auto"/>
        <w:bottom w:val="none" w:sz="0" w:space="0" w:color="auto"/>
        <w:right w:val="none" w:sz="0" w:space="0" w:color="auto"/>
      </w:divBdr>
    </w:div>
    <w:div w:id="476074802">
      <w:bodyDiv w:val="1"/>
      <w:marLeft w:val="0"/>
      <w:marRight w:val="0"/>
      <w:marTop w:val="0"/>
      <w:marBottom w:val="0"/>
      <w:divBdr>
        <w:top w:val="none" w:sz="0" w:space="0" w:color="auto"/>
        <w:left w:val="none" w:sz="0" w:space="0" w:color="auto"/>
        <w:bottom w:val="none" w:sz="0" w:space="0" w:color="auto"/>
        <w:right w:val="none" w:sz="0" w:space="0" w:color="auto"/>
      </w:divBdr>
    </w:div>
    <w:div w:id="481502375">
      <w:bodyDiv w:val="1"/>
      <w:marLeft w:val="0"/>
      <w:marRight w:val="0"/>
      <w:marTop w:val="0"/>
      <w:marBottom w:val="0"/>
      <w:divBdr>
        <w:top w:val="none" w:sz="0" w:space="0" w:color="auto"/>
        <w:left w:val="none" w:sz="0" w:space="0" w:color="auto"/>
        <w:bottom w:val="none" w:sz="0" w:space="0" w:color="auto"/>
        <w:right w:val="none" w:sz="0" w:space="0" w:color="auto"/>
      </w:divBdr>
      <w:divsChild>
        <w:div w:id="1132406557">
          <w:marLeft w:val="0"/>
          <w:marRight w:val="0"/>
          <w:marTop w:val="0"/>
          <w:marBottom w:val="0"/>
          <w:divBdr>
            <w:top w:val="none" w:sz="0" w:space="0" w:color="auto"/>
            <w:left w:val="none" w:sz="0" w:space="0" w:color="auto"/>
            <w:bottom w:val="none" w:sz="0" w:space="0" w:color="auto"/>
            <w:right w:val="none" w:sz="0" w:space="0" w:color="auto"/>
          </w:divBdr>
        </w:div>
      </w:divsChild>
    </w:div>
    <w:div w:id="481772372">
      <w:bodyDiv w:val="1"/>
      <w:marLeft w:val="0"/>
      <w:marRight w:val="0"/>
      <w:marTop w:val="0"/>
      <w:marBottom w:val="0"/>
      <w:divBdr>
        <w:top w:val="none" w:sz="0" w:space="0" w:color="auto"/>
        <w:left w:val="none" w:sz="0" w:space="0" w:color="auto"/>
        <w:bottom w:val="none" w:sz="0" w:space="0" w:color="auto"/>
        <w:right w:val="none" w:sz="0" w:space="0" w:color="auto"/>
      </w:divBdr>
      <w:divsChild>
        <w:div w:id="1136602416">
          <w:marLeft w:val="0"/>
          <w:marRight w:val="0"/>
          <w:marTop w:val="0"/>
          <w:marBottom w:val="0"/>
          <w:divBdr>
            <w:top w:val="none" w:sz="0" w:space="0" w:color="auto"/>
            <w:left w:val="none" w:sz="0" w:space="0" w:color="auto"/>
            <w:bottom w:val="none" w:sz="0" w:space="0" w:color="auto"/>
            <w:right w:val="none" w:sz="0" w:space="0" w:color="auto"/>
          </w:divBdr>
        </w:div>
      </w:divsChild>
    </w:div>
    <w:div w:id="494565871">
      <w:bodyDiv w:val="1"/>
      <w:marLeft w:val="0"/>
      <w:marRight w:val="0"/>
      <w:marTop w:val="0"/>
      <w:marBottom w:val="0"/>
      <w:divBdr>
        <w:top w:val="none" w:sz="0" w:space="0" w:color="auto"/>
        <w:left w:val="none" w:sz="0" w:space="0" w:color="auto"/>
        <w:bottom w:val="none" w:sz="0" w:space="0" w:color="auto"/>
        <w:right w:val="none" w:sz="0" w:space="0" w:color="auto"/>
      </w:divBdr>
      <w:divsChild>
        <w:div w:id="1682002540">
          <w:marLeft w:val="0"/>
          <w:marRight w:val="0"/>
          <w:marTop w:val="0"/>
          <w:marBottom w:val="0"/>
          <w:divBdr>
            <w:top w:val="none" w:sz="0" w:space="0" w:color="auto"/>
            <w:left w:val="none" w:sz="0" w:space="0" w:color="auto"/>
            <w:bottom w:val="none" w:sz="0" w:space="0" w:color="auto"/>
            <w:right w:val="none" w:sz="0" w:space="0" w:color="auto"/>
          </w:divBdr>
        </w:div>
      </w:divsChild>
    </w:div>
    <w:div w:id="498616814">
      <w:bodyDiv w:val="1"/>
      <w:marLeft w:val="0"/>
      <w:marRight w:val="0"/>
      <w:marTop w:val="0"/>
      <w:marBottom w:val="0"/>
      <w:divBdr>
        <w:top w:val="none" w:sz="0" w:space="0" w:color="auto"/>
        <w:left w:val="none" w:sz="0" w:space="0" w:color="auto"/>
        <w:bottom w:val="none" w:sz="0" w:space="0" w:color="auto"/>
        <w:right w:val="none" w:sz="0" w:space="0" w:color="auto"/>
      </w:divBdr>
    </w:div>
    <w:div w:id="498813495">
      <w:bodyDiv w:val="1"/>
      <w:marLeft w:val="0"/>
      <w:marRight w:val="0"/>
      <w:marTop w:val="0"/>
      <w:marBottom w:val="0"/>
      <w:divBdr>
        <w:top w:val="none" w:sz="0" w:space="0" w:color="auto"/>
        <w:left w:val="none" w:sz="0" w:space="0" w:color="auto"/>
        <w:bottom w:val="none" w:sz="0" w:space="0" w:color="auto"/>
        <w:right w:val="none" w:sz="0" w:space="0" w:color="auto"/>
      </w:divBdr>
    </w:div>
    <w:div w:id="500701423">
      <w:bodyDiv w:val="1"/>
      <w:marLeft w:val="0"/>
      <w:marRight w:val="0"/>
      <w:marTop w:val="0"/>
      <w:marBottom w:val="0"/>
      <w:divBdr>
        <w:top w:val="none" w:sz="0" w:space="0" w:color="auto"/>
        <w:left w:val="none" w:sz="0" w:space="0" w:color="auto"/>
        <w:bottom w:val="none" w:sz="0" w:space="0" w:color="auto"/>
        <w:right w:val="none" w:sz="0" w:space="0" w:color="auto"/>
      </w:divBdr>
    </w:div>
    <w:div w:id="525993196">
      <w:bodyDiv w:val="1"/>
      <w:marLeft w:val="0"/>
      <w:marRight w:val="0"/>
      <w:marTop w:val="0"/>
      <w:marBottom w:val="0"/>
      <w:divBdr>
        <w:top w:val="none" w:sz="0" w:space="0" w:color="auto"/>
        <w:left w:val="none" w:sz="0" w:space="0" w:color="auto"/>
        <w:bottom w:val="none" w:sz="0" w:space="0" w:color="auto"/>
        <w:right w:val="none" w:sz="0" w:space="0" w:color="auto"/>
      </w:divBdr>
      <w:divsChild>
        <w:div w:id="515192052">
          <w:marLeft w:val="0"/>
          <w:marRight w:val="0"/>
          <w:marTop w:val="0"/>
          <w:marBottom w:val="0"/>
          <w:divBdr>
            <w:top w:val="none" w:sz="0" w:space="0" w:color="auto"/>
            <w:left w:val="none" w:sz="0" w:space="0" w:color="auto"/>
            <w:bottom w:val="none" w:sz="0" w:space="0" w:color="auto"/>
            <w:right w:val="none" w:sz="0" w:space="0" w:color="auto"/>
          </w:divBdr>
        </w:div>
      </w:divsChild>
    </w:div>
    <w:div w:id="544947737">
      <w:bodyDiv w:val="1"/>
      <w:marLeft w:val="0"/>
      <w:marRight w:val="0"/>
      <w:marTop w:val="0"/>
      <w:marBottom w:val="0"/>
      <w:divBdr>
        <w:top w:val="none" w:sz="0" w:space="0" w:color="auto"/>
        <w:left w:val="none" w:sz="0" w:space="0" w:color="auto"/>
        <w:bottom w:val="none" w:sz="0" w:space="0" w:color="auto"/>
        <w:right w:val="none" w:sz="0" w:space="0" w:color="auto"/>
      </w:divBdr>
    </w:div>
    <w:div w:id="545337311">
      <w:bodyDiv w:val="1"/>
      <w:marLeft w:val="0"/>
      <w:marRight w:val="0"/>
      <w:marTop w:val="0"/>
      <w:marBottom w:val="0"/>
      <w:divBdr>
        <w:top w:val="none" w:sz="0" w:space="0" w:color="auto"/>
        <w:left w:val="none" w:sz="0" w:space="0" w:color="auto"/>
        <w:bottom w:val="none" w:sz="0" w:space="0" w:color="auto"/>
        <w:right w:val="none" w:sz="0" w:space="0" w:color="auto"/>
      </w:divBdr>
    </w:div>
    <w:div w:id="554661791">
      <w:bodyDiv w:val="1"/>
      <w:marLeft w:val="0"/>
      <w:marRight w:val="0"/>
      <w:marTop w:val="0"/>
      <w:marBottom w:val="0"/>
      <w:divBdr>
        <w:top w:val="none" w:sz="0" w:space="0" w:color="auto"/>
        <w:left w:val="none" w:sz="0" w:space="0" w:color="auto"/>
        <w:bottom w:val="none" w:sz="0" w:space="0" w:color="auto"/>
        <w:right w:val="none" w:sz="0" w:space="0" w:color="auto"/>
      </w:divBdr>
      <w:divsChild>
        <w:div w:id="1181049003">
          <w:marLeft w:val="0"/>
          <w:marRight w:val="0"/>
          <w:marTop w:val="0"/>
          <w:marBottom w:val="0"/>
          <w:divBdr>
            <w:top w:val="none" w:sz="0" w:space="0" w:color="auto"/>
            <w:left w:val="none" w:sz="0" w:space="0" w:color="auto"/>
            <w:bottom w:val="none" w:sz="0" w:space="0" w:color="auto"/>
            <w:right w:val="none" w:sz="0" w:space="0" w:color="auto"/>
          </w:divBdr>
        </w:div>
      </w:divsChild>
    </w:div>
    <w:div w:id="555512935">
      <w:bodyDiv w:val="1"/>
      <w:marLeft w:val="0"/>
      <w:marRight w:val="0"/>
      <w:marTop w:val="0"/>
      <w:marBottom w:val="0"/>
      <w:divBdr>
        <w:top w:val="none" w:sz="0" w:space="0" w:color="auto"/>
        <w:left w:val="none" w:sz="0" w:space="0" w:color="auto"/>
        <w:bottom w:val="none" w:sz="0" w:space="0" w:color="auto"/>
        <w:right w:val="none" w:sz="0" w:space="0" w:color="auto"/>
      </w:divBdr>
    </w:div>
    <w:div w:id="556555634">
      <w:bodyDiv w:val="1"/>
      <w:marLeft w:val="0"/>
      <w:marRight w:val="0"/>
      <w:marTop w:val="0"/>
      <w:marBottom w:val="0"/>
      <w:divBdr>
        <w:top w:val="none" w:sz="0" w:space="0" w:color="auto"/>
        <w:left w:val="none" w:sz="0" w:space="0" w:color="auto"/>
        <w:bottom w:val="none" w:sz="0" w:space="0" w:color="auto"/>
        <w:right w:val="none" w:sz="0" w:space="0" w:color="auto"/>
      </w:divBdr>
    </w:div>
    <w:div w:id="558515468">
      <w:bodyDiv w:val="1"/>
      <w:marLeft w:val="0"/>
      <w:marRight w:val="0"/>
      <w:marTop w:val="0"/>
      <w:marBottom w:val="0"/>
      <w:divBdr>
        <w:top w:val="none" w:sz="0" w:space="0" w:color="auto"/>
        <w:left w:val="none" w:sz="0" w:space="0" w:color="auto"/>
        <w:bottom w:val="none" w:sz="0" w:space="0" w:color="auto"/>
        <w:right w:val="none" w:sz="0" w:space="0" w:color="auto"/>
      </w:divBdr>
    </w:div>
    <w:div w:id="561915042">
      <w:bodyDiv w:val="1"/>
      <w:marLeft w:val="0"/>
      <w:marRight w:val="0"/>
      <w:marTop w:val="0"/>
      <w:marBottom w:val="0"/>
      <w:divBdr>
        <w:top w:val="none" w:sz="0" w:space="0" w:color="auto"/>
        <w:left w:val="none" w:sz="0" w:space="0" w:color="auto"/>
        <w:bottom w:val="none" w:sz="0" w:space="0" w:color="auto"/>
        <w:right w:val="none" w:sz="0" w:space="0" w:color="auto"/>
      </w:divBdr>
    </w:div>
    <w:div w:id="576522083">
      <w:bodyDiv w:val="1"/>
      <w:marLeft w:val="0"/>
      <w:marRight w:val="0"/>
      <w:marTop w:val="0"/>
      <w:marBottom w:val="0"/>
      <w:divBdr>
        <w:top w:val="none" w:sz="0" w:space="0" w:color="auto"/>
        <w:left w:val="none" w:sz="0" w:space="0" w:color="auto"/>
        <w:bottom w:val="none" w:sz="0" w:space="0" w:color="auto"/>
        <w:right w:val="none" w:sz="0" w:space="0" w:color="auto"/>
      </w:divBdr>
      <w:divsChild>
        <w:div w:id="637102548">
          <w:marLeft w:val="0"/>
          <w:marRight w:val="0"/>
          <w:marTop w:val="0"/>
          <w:marBottom w:val="0"/>
          <w:divBdr>
            <w:top w:val="none" w:sz="0" w:space="0" w:color="auto"/>
            <w:left w:val="none" w:sz="0" w:space="0" w:color="auto"/>
            <w:bottom w:val="none" w:sz="0" w:space="0" w:color="auto"/>
            <w:right w:val="none" w:sz="0" w:space="0" w:color="auto"/>
          </w:divBdr>
        </w:div>
      </w:divsChild>
    </w:div>
    <w:div w:id="592864825">
      <w:bodyDiv w:val="1"/>
      <w:marLeft w:val="0"/>
      <w:marRight w:val="0"/>
      <w:marTop w:val="0"/>
      <w:marBottom w:val="0"/>
      <w:divBdr>
        <w:top w:val="none" w:sz="0" w:space="0" w:color="auto"/>
        <w:left w:val="none" w:sz="0" w:space="0" w:color="auto"/>
        <w:bottom w:val="none" w:sz="0" w:space="0" w:color="auto"/>
        <w:right w:val="none" w:sz="0" w:space="0" w:color="auto"/>
      </w:divBdr>
    </w:div>
    <w:div w:id="597324805">
      <w:bodyDiv w:val="1"/>
      <w:marLeft w:val="0"/>
      <w:marRight w:val="0"/>
      <w:marTop w:val="0"/>
      <w:marBottom w:val="0"/>
      <w:divBdr>
        <w:top w:val="none" w:sz="0" w:space="0" w:color="auto"/>
        <w:left w:val="none" w:sz="0" w:space="0" w:color="auto"/>
        <w:bottom w:val="none" w:sz="0" w:space="0" w:color="auto"/>
        <w:right w:val="none" w:sz="0" w:space="0" w:color="auto"/>
      </w:divBdr>
    </w:div>
    <w:div w:id="610432329">
      <w:bodyDiv w:val="1"/>
      <w:marLeft w:val="0"/>
      <w:marRight w:val="0"/>
      <w:marTop w:val="0"/>
      <w:marBottom w:val="0"/>
      <w:divBdr>
        <w:top w:val="none" w:sz="0" w:space="0" w:color="auto"/>
        <w:left w:val="none" w:sz="0" w:space="0" w:color="auto"/>
        <w:bottom w:val="none" w:sz="0" w:space="0" w:color="auto"/>
        <w:right w:val="none" w:sz="0" w:space="0" w:color="auto"/>
      </w:divBdr>
    </w:div>
    <w:div w:id="622271785">
      <w:bodyDiv w:val="1"/>
      <w:marLeft w:val="0"/>
      <w:marRight w:val="0"/>
      <w:marTop w:val="0"/>
      <w:marBottom w:val="0"/>
      <w:divBdr>
        <w:top w:val="none" w:sz="0" w:space="0" w:color="auto"/>
        <w:left w:val="none" w:sz="0" w:space="0" w:color="auto"/>
        <w:bottom w:val="none" w:sz="0" w:space="0" w:color="auto"/>
        <w:right w:val="none" w:sz="0" w:space="0" w:color="auto"/>
      </w:divBdr>
      <w:divsChild>
        <w:div w:id="837768325">
          <w:marLeft w:val="0"/>
          <w:marRight w:val="0"/>
          <w:marTop w:val="0"/>
          <w:marBottom w:val="0"/>
          <w:divBdr>
            <w:top w:val="none" w:sz="0" w:space="0" w:color="auto"/>
            <w:left w:val="none" w:sz="0" w:space="0" w:color="auto"/>
            <w:bottom w:val="none" w:sz="0" w:space="0" w:color="auto"/>
            <w:right w:val="none" w:sz="0" w:space="0" w:color="auto"/>
          </w:divBdr>
        </w:div>
      </w:divsChild>
    </w:div>
    <w:div w:id="622618311">
      <w:bodyDiv w:val="1"/>
      <w:marLeft w:val="0"/>
      <w:marRight w:val="0"/>
      <w:marTop w:val="0"/>
      <w:marBottom w:val="0"/>
      <w:divBdr>
        <w:top w:val="none" w:sz="0" w:space="0" w:color="auto"/>
        <w:left w:val="none" w:sz="0" w:space="0" w:color="auto"/>
        <w:bottom w:val="none" w:sz="0" w:space="0" w:color="auto"/>
        <w:right w:val="none" w:sz="0" w:space="0" w:color="auto"/>
      </w:divBdr>
    </w:div>
    <w:div w:id="624313117">
      <w:bodyDiv w:val="1"/>
      <w:marLeft w:val="0"/>
      <w:marRight w:val="0"/>
      <w:marTop w:val="0"/>
      <w:marBottom w:val="0"/>
      <w:divBdr>
        <w:top w:val="none" w:sz="0" w:space="0" w:color="auto"/>
        <w:left w:val="none" w:sz="0" w:space="0" w:color="auto"/>
        <w:bottom w:val="none" w:sz="0" w:space="0" w:color="auto"/>
        <w:right w:val="none" w:sz="0" w:space="0" w:color="auto"/>
      </w:divBdr>
      <w:divsChild>
        <w:div w:id="2103449949">
          <w:marLeft w:val="0"/>
          <w:marRight w:val="0"/>
          <w:marTop w:val="0"/>
          <w:marBottom w:val="0"/>
          <w:divBdr>
            <w:top w:val="none" w:sz="0" w:space="0" w:color="auto"/>
            <w:left w:val="none" w:sz="0" w:space="0" w:color="auto"/>
            <w:bottom w:val="none" w:sz="0" w:space="0" w:color="auto"/>
            <w:right w:val="none" w:sz="0" w:space="0" w:color="auto"/>
          </w:divBdr>
          <w:divsChild>
            <w:div w:id="642197550">
              <w:marLeft w:val="0"/>
              <w:marRight w:val="0"/>
              <w:marTop w:val="0"/>
              <w:marBottom w:val="0"/>
              <w:divBdr>
                <w:top w:val="none" w:sz="0" w:space="0" w:color="auto"/>
                <w:left w:val="none" w:sz="0" w:space="0" w:color="auto"/>
                <w:bottom w:val="none" w:sz="0" w:space="0" w:color="auto"/>
                <w:right w:val="none" w:sz="0" w:space="0" w:color="auto"/>
              </w:divBdr>
              <w:divsChild>
                <w:div w:id="10553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8444">
      <w:bodyDiv w:val="1"/>
      <w:marLeft w:val="0"/>
      <w:marRight w:val="0"/>
      <w:marTop w:val="0"/>
      <w:marBottom w:val="0"/>
      <w:divBdr>
        <w:top w:val="none" w:sz="0" w:space="0" w:color="auto"/>
        <w:left w:val="none" w:sz="0" w:space="0" w:color="auto"/>
        <w:bottom w:val="none" w:sz="0" w:space="0" w:color="auto"/>
        <w:right w:val="none" w:sz="0" w:space="0" w:color="auto"/>
      </w:divBdr>
    </w:div>
    <w:div w:id="639309018">
      <w:bodyDiv w:val="1"/>
      <w:marLeft w:val="0"/>
      <w:marRight w:val="0"/>
      <w:marTop w:val="0"/>
      <w:marBottom w:val="0"/>
      <w:divBdr>
        <w:top w:val="none" w:sz="0" w:space="0" w:color="auto"/>
        <w:left w:val="none" w:sz="0" w:space="0" w:color="auto"/>
        <w:bottom w:val="none" w:sz="0" w:space="0" w:color="auto"/>
        <w:right w:val="none" w:sz="0" w:space="0" w:color="auto"/>
      </w:divBdr>
    </w:div>
    <w:div w:id="641080032">
      <w:bodyDiv w:val="1"/>
      <w:marLeft w:val="0"/>
      <w:marRight w:val="0"/>
      <w:marTop w:val="0"/>
      <w:marBottom w:val="0"/>
      <w:divBdr>
        <w:top w:val="none" w:sz="0" w:space="0" w:color="auto"/>
        <w:left w:val="none" w:sz="0" w:space="0" w:color="auto"/>
        <w:bottom w:val="none" w:sz="0" w:space="0" w:color="auto"/>
        <w:right w:val="none" w:sz="0" w:space="0" w:color="auto"/>
      </w:divBdr>
      <w:divsChild>
        <w:div w:id="263805903">
          <w:marLeft w:val="0"/>
          <w:marRight w:val="0"/>
          <w:marTop w:val="0"/>
          <w:marBottom w:val="0"/>
          <w:divBdr>
            <w:top w:val="none" w:sz="0" w:space="0" w:color="auto"/>
            <w:left w:val="none" w:sz="0" w:space="0" w:color="auto"/>
            <w:bottom w:val="none" w:sz="0" w:space="0" w:color="auto"/>
            <w:right w:val="none" w:sz="0" w:space="0" w:color="auto"/>
          </w:divBdr>
          <w:divsChild>
            <w:div w:id="1820919739">
              <w:marLeft w:val="0"/>
              <w:marRight w:val="0"/>
              <w:marTop w:val="0"/>
              <w:marBottom w:val="0"/>
              <w:divBdr>
                <w:top w:val="none" w:sz="0" w:space="0" w:color="auto"/>
                <w:left w:val="none" w:sz="0" w:space="0" w:color="auto"/>
                <w:bottom w:val="none" w:sz="0" w:space="0" w:color="auto"/>
                <w:right w:val="none" w:sz="0" w:space="0" w:color="auto"/>
              </w:divBdr>
              <w:divsChild>
                <w:div w:id="7202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1921">
      <w:bodyDiv w:val="1"/>
      <w:marLeft w:val="0"/>
      <w:marRight w:val="0"/>
      <w:marTop w:val="0"/>
      <w:marBottom w:val="0"/>
      <w:divBdr>
        <w:top w:val="none" w:sz="0" w:space="0" w:color="auto"/>
        <w:left w:val="none" w:sz="0" w:space="0" w:color="auto"/>
        <w:bottom w:val="none" w:sz="0" w:space="0" w:color="auto"/>
        <w:right w:val="none" w:sz="0" w:space="0" w:color="auto"/>
      </w:divBdr>
    </w:div>
    <w:div w:id="644628872">
      <w:bodyDiv w:val="1"/>
      <w:marLeft w:val="0"/>
      <w:marRight w:val="0"/>
      <w:marTop w:val="0"/>
      <w:marBottom w:val="0"/>
      <w:divBdr>
        <w:top w:val="none" w:sz="0" w:space="0" w:color="auto"/>
        <w:left w:val="none" w:sz="0" w:space="0" w:color="auto"/>
        <w:bottom w:val="none" w:sz="0" w:space="0" w:color="auto"/>
        <w:right w:val="none" w:sz="0" w:space="0" w:color="auto"/>
      </w:divBdr>
    </w:div>
    <w:div w:id="646277959">
      <w:bodyDiv w:val="1"/>
      <w:marLeft w:val="0"/>
      <w:marRight w:val="0"/>
      <w:marTop w:val="0"/>
      <w:marBottom w:val="0"/>
      <w:divBdr>
        <w:top w:val="none" w:sz="0" w:space="0" w:color="auto"/>
        <w:left w:val="none" w:sz="0" w:space="0" w:color="auto"/>
        <w:bottom w:val="none" w:sz="0" w:space="0" w:color="auto"/>
        <w:right w:val="none" w:sz="0" w:space="0" w:color="auto"/>
      </w:divBdr>
    </w:div>
    <w:div w:id="660541977">
      <w:bodyDiv w:val="1"/>
      <w:marLeft w:val="0"/>
      <w:marRight w:val="0"/>
      <w:marTop w:val="0"/>
      <w:marBottom w:val="0"/>
      <w:divBdr>
        <w:top w:val="none" w:sz="0" w:space="0" w:color="auto"/>
        <w:left w:val="none" w:sz="0" w:space="0" w:color="auto"/>
        <w:bottom w:val="none" w:sz="0" w:space="0" w:color="auto"/>
        <w:right w:val="none" w:sz="0" w:space="0" w:color="auto"/>
      </w:divBdr>
    </w:div>
    <w:div w:id="662971823">
      <w:bodyDiv w:val="1"/>
      <w:marLeft w:val="0"/>
      <w:marRight w:val="0"/>
      <w:marTop w:val="0"/>
      <w:marBottom w:val="0"/>
      <w:divBdr>
        <w:top w:val="none" w:sz="0" w:space="0" w:color="auto"/>
        <w:left w:val="none" w:sz="0" w:space="0" w:color="auto"/>
        <w:bottom w:val="none" w:sz="0" w:space="0" w:color="auto"/>
        <w:right w:val="none" w:sz="0" w:space="0" w:color="auto"/>
      </w:divBdr>
    </w:div>
    <w:div w:id="664666914">
      <w:bodyDiv w:val="1"/>
      <w:marLeft w:val="0"/>
      <w:marRight w:val="0"/>
      <w:marTop w:val="0"/>
      <w:marBottom w:val="0"/>
      <w:divBdr>
        <w:top w:val="none" w:sz="0" w:space="0" w:color="auto"/>
        <w:left w:val="none" w:sz="0" w:space="0" w:color="auto"/>
        <w:bottom w:val="none" w:sz="0" w:space="0" w:color="auto"/>
        <w:right w:val="none" w:sz="0" w:space="0" w:color="auto"/>
      </w:divBdr>
      <w:divsChild>
        <w:div w:id="566837821">
          <w:marLeft w:val="533"/>
          <w:marRight w:val="0"/>
          <w:marTop w:val="0"/>
          <w:marBottom w:val="120"/>
          <w:divBdr>
            <w:top w:val="none" w:sz="0" w:space="0" w:color="auto"/>
            <w:left w:val="none" w:sz="0" w:space="0" w:color="auto"/>
            <w:bottom w:val="none" w:sz="0" w:space="0" w:color="auto"/>
            <w:right w:val="none" w:sz="0" w:space="0" w:color="auto"/>
          </w:divBdr>
        </w:div>
      </w:divsChild>
    </w:div>
    <w:div w:id="669138061">
      <w:bodyDiv w:val="1"/>
      <w:marLeft w:val="0"/>
      <w:marRight w:val="0"/>
      <w:marTop w:val="0"/>
      <w:marBottom w:val="0"/>
      <w:divBdr>
        <w:top w:val="none" w:sz="0" w:space="0" w:color="auto"/>
        <w:left w:val="none" w:sz="0" w:space="0" w:color="auto"/>
        <w:bottom w:val="none" w:sz="0" w:space="0" w:color="auto"/>
        <w:right w:val="none" w:sz="0" w:space="0" w:color="auto"/>
      </w:divBdr>
    </w:div>
    <w:div w:id="670527179">
      <w:bodyDiv w:val="1"/>
      <w:marLeft w:val="0"/>
      <w:marRight w:val="0"/>
      <w:marTop w:val="0"/>
      <w:marBottom w:val="0"/>
      <w:divBdr>
        <w:top w:val="none" w:sz="0" w:space="0" w:color="auto"/>
        <w:left w:val="none" w:sz="0" w:space="0" w:color="auto"/>
        <w:bottom w:val="none" w:sz="0" w:space="0" w:color="auto"/>
        <w:right w:val="none" w:sz="0" w:space="0" w:color="auto"/>
      </w:divBdr>
    </w:div>
    <w:div w:id="677736851">
      <w:bodyDiv w:val="1"/>
      <w:marLeft w:val="0"/>
      <w:marRight w:val="0"/>
      <w:marTop w:val="0"/>
      <w:marBottom w:val="0"/>
      <w:divBdr>
        <w:top w:val="none" w:sz="0" w:space="0" w:color="auto"/>
        <w:left w:val="none" w:sz="0" w:space="0" w:color="auto"/>
        <w:bottom w:val="none" w:sz="0" w:space="0" w:color="auto"/>
        <w:right w:val="none" w:sz="0" w:space="0" w:color="auto"/>
      </w:divBdr>
    </w:div>
    <w:div w:id="680739483">
      <w:bodyDiv w:val="1"/>
      <w:marLeft w:val="0"/>
      <w:marRight w:val="0"/>
      <w:marTop w:val="0"/>
      <w:marBottom w:val="0"/>
      <w:divBdr>
        <w:top w:val="none" w:sz="0" w:space="0" w:color="auto"/>
        <w:left w:val="none" w:sz="0" w:space="0" w:color="auto"/>
        <w:bottom w:val="none" w:sz="0" w:space="0" w:color="auto"/>
        <w:right w:val="none" w:sz="0" w:space="0" w:color="auto"/>
      </w:divBdr>
    </w:div>
    <w:div w:id="684863440">
      <w:bodyDiv w:val="1"/>
      <w:marLeft w:val="0"/>
      <w:marRight w:val="0"/>
      <w:marTop w:val="0"/>
      <w:marBottom w:val="0"/>
      <w:divBdr>
        <w:top w:val="none" w:sz="0" w:space="0" w:color="auto"/>
        <w:left w:val="none" w:sz="0" w:space="0" w:color="auto"/>
        <w:bottom w:val="none" w:sz="0" w:space="0" w:color="auto"/>
        <w:right w:val="none" w:sz="0" w:space="0" w:color="auto"/>
      </w:divBdr>
    </w:div>
    <w:div w:id="689069683">
      <w:bodyDiv w:val="1"/>
      <w:marLeft w:val="0"/>
      <w:marRight w:val="0"/>
      <w:marTop w:val="0"/>
      <w:marBottom w:val="0"/>
      <w:divBdr>
        <w:top w:val="none" w:sz="0" w:space="0" w:color="auto"/>
        <w:left w:val="none" w:sz="0" w:space="0" w:color="auto"/>
        <w:bottom w:val="none" w:sz="0" w:space="0" w:color="auto"/>
        <w:right w:val="none" w:sz="0" w:space="0" w:color="auto"/>
      </w:divBdr>
      <w:divsChild>
        <w:div w:id="568273203">
          <w:marLeft w:val="0"/>
          <w:marRight w:val="0"/>
          <w:marTop w:val="0"/>
          <w:marBottom w:val="0"/>
          <w:divBdr>
            <w:top w:val="none" w:sz="0" w:space="0" w:color="auto"/>
            <w:left w:val="none" w:sz="0" w:space="0" w:color="auto"/>
            <w:bottom w:val="none" w:sz="0" w:space="0" w:color="auto"/>
            <w:right w:val="none" w:sz="0" w:space="0" w:color="auto"/>
          </w:divBdr>
        </w:div>
      </w:divsChild>
    </w:div>
    <w:div w:id="692850889">
      <w:bodyDiv w:val="1"/>
      <w:marLeft w:val="0"/>
      <w:marRight w:val="0"/>
      <w:marTop w:val="0"/>
      <w:marBottom w:val="0"/>
      <w:divBdr>
        <w:top w:val="none" w:sz="0" w:space="0" w:color="auto"/>
        <w:left w:val="none" w:sz="0" w:space="0" w:color="auto"/>
        <w:bottom w:val="none" w:sz="0" w:space="0" w:color="auto"/>
        <w:right w:val="none" w:sz="0" w:space="0" w:color="auto"/>
      </w:divBdr>
    </w:div>
    <w:div w:id="708914522">
      <w:bodyDiv w:val="1"/>
      <w:marLeft w:val="0"/>
      <w:marRight w:val="0"/>
      <w:marTop w:val="0"/>
      <w:marBottom w:val="0"/>
      <w:divBdr>
        <w:top w:val="none" w:sz="0" w:space="0" w:color="auto"/>
        <w:left w:val="none" w:sz="0" w:space="0" w:color="auto"/>
        <w:bottom w:val="none" w:sz="0" w:space="0" w:color="auto"/>
        <w:right w:val="none" w:sz="0" w:space="0" w:color="auto"/>
      </w:divBdr>
    </w:div>
    <w:div w:id="717706117">
      <w:bodyDiv w:val="1"/>
      <w:marLeft w:val="0"/>
      <w:marRight w:val="0"/>
      <w:marTop w:val="0"/>
      <w:marBottom w:val="0"/>
      <w:divBdr>
        <w:top w:val="none" w:sz="0" w:space="0" w:color="auto"/>
        <w:left w:val="none" w:sz="0" w:space="0" w:color="auto"/>
        <w:bottom w:val="none" w:sz="0" w:space="0" w:color="auto"/>
        <w:right w:val="none" w:sz="0" w:space="0" w:color="auto"/>
      </w:divBdr>
      <w:divsChild>
        <w:div w:id="32073272">
          <w:marLeft w:val="0"/>
          <w:marRight w:val="0"/>
          <w:marTop w:val="0"/>
          <w:marBottom w:val="0"/>
          <w:divBdr>
            <w:top w:val="none" w:sz="0" w:space="0" w:color="auto"/>
            <w:left w:val="none" w:sz="0" w:space="0" w:color="auto"/>
            <w:bottom w:val="none" w:sz="0" w:space="0" w:color="auto"/>
            <w:right w:val="none" w:sz="0" w:space="0" w:color="auto"/>
          </w:divBdr>
        </w:div>
      </w:divsChild>
    </w:div>
    <w:div w:id="718944536">
      <w:bodyDiv w:val="1"/>
      <w:marLeft w:val="0"/>
      <w:marRight w:val="0"/>
      <w:marTop w:val="0"/>
      <w:marBottom w:val="0"/>
      <w:divBdr>
        <w:top w:val="none" w:sz="0" w:space="0" w:color="auto"/>
        <w:left w:val="none" w:sz="0" w:space="0" w:color="auto"/>
        <w:bottom w:val="none" w:sz="0" w:space="0" w:color="auto"/>
        <w:right w:val="none" w:sz="0" w:space="0" w:color="auto"/>
      </w:divBdr>
      <w:divsChild>
        <w:div w:id="1268274056">
          <w:marLeft w:val="0"/>
          <w:marRight w:val="0"/>
          <w:marTop w:val="0"/>
          <w:marBottom w:val="0"/>
          <w:divBdr>
            <w:top w:val="none" w:sz="0" w:space="0" w:color="auto"/>
            <w:left w:val="none" w:sz="0" w:space="0" w:color="auto"/>
            <w:bottom w:val="none" w:sz="0" w:space="0" w:color="auto"/>
            <w:right w:val="none" w:sz="0" w:space="0" w:color="auto"/>
          </w:divBdr>
        </w:div>
      </w:divsChild>
    </w:div>
    <w:div w:id="721516703">
      <w:bodyDiv w:val="1"/>
      <w:marLeft w:val="0"/>
      <w:marRight w:val="0"/>
      <w:marTop w:val="0"/>
      <w:marBottom w:val="0"/>
      <w:divBdr>
        <w:top w:val="none" w:sz="0" w:space="0" w:color="auto"/>
        <w:left w:val="none" w:sz="0" w:space="0" w:color="auto"/>
        <w:bottom w:val="none" w:sz="0" w:space="0" w:color="auto"/>
        <w:right w:val="none" w:sz="0" w:space="0" w:color="auto"/>
      </w:divBdr>
    </w:div>
    <w:div w:id="733238012">
      <w:bodyDiv w:val="1"/>
      <w:marLeft w:val="0"/>
      <w:marRight w:val="0"/>
      <w:marTop w:val="0"/>
      <w:marBottom w:val="0"/>
      <w:divBdr>
        <w:top w:val="none" w:sz="0" w:space="0" w:color="auto"/>
        <w:left w:val="none" w:sz="0" w:space="0" w:color="auto"/>
        <w:bottom w:val="none" w:sz="0" w:space="0" w:color="auto"/>
        <w:right w:val="none" w:sz="0" w:space="0" w:color="auto"/>
      </w:divBdr>
    </w:div>
    <w:div w:id="740833807">
      <w:bodyDiv w:val="1"/>
      <w:marLeft w:val="0"/>
      <w:marRight w:val="0"/>
      <w:marTop w:val="0"/>
      <w:marBottom w:val="0"/>
      <w:divBdr>
        <w:top w:val="none" w:sz="0" w:space="0" w:color="auto"/>
        <w:left w:val="none" w:sz="0" w:space="0" w:color="auto"/>
        <w:bottom w:val="none" w:sz="0" w:space="0" w:color="auto"/>
        <w:right w:val="none" w:sz="0" w:space="0" w:color="auto"/>
      </w:divBdr>
    </w:div>
    <w:div w:id="751852771">
      <w:bodyDiv w:val="1"/>
      <w:marLeft w:val="0"/>
      <w:marRight w:val="0"/>
      <w:marTop w:val="0"/>
      <w:marBottom w:val="0"/>
      <w:divBdr>
        <w:top w:val="none" w:sz="0" w:space="0" w:color="auto"/>
        <w:left w:val="none" w:sz="0" w:space="0" w:color="auto"/>
        <w:bottom w:val="none" w:sz="0" w:space="0" w:color="auto"/>
        <w:right w:val="none" w:sz="0" w:space="0" w:color="auto"/>
      </w:divBdr>
    </w:div>
    <w:div w:id="757216533">
      <w:bodyDiv w:val="1"/>
      <w:marLeft w:val="0"/>
      <w:marRight w:val="0"/>
      <w:marTop w:val="0"/>
      <w:marBottom w:val="0"/>
      <w:divBdr>
        <w:top w:val="none" w:sz="0" w:space="0" w:color="auto"/>
        <w:left w:val="none" w:sz="0" w:space="0" w:color="auto"/>
        <w:bottom w:val="none" w:sz="0" w:space="0" w:color="auto"/>
        <w:right w:val="none" w:sz="0" w:space="0" w:color="auto"/>
      </w:divBdr>
    </w:div>
    <w:div w:id="767432078">
      <w:bodyDiv w:val="1"/>
      <w:marLeft w:val="0"/>
      <w:marRight w:val="0"/>
      <w:marTop w:val="0"/>
      <w:marBottom w:val="0"/>
      <w:divBdr>
        <w:top w:val="none" w:sz="0" w:space="0" w:color="auto"/>
        <w:left w:val="none" w:sz="0" w:space="0" w:color="auto"/>
        <w:bottom w:val="none" w:sz="0" w:space="0" w:color="auto"/>
        <w:right w:val="none" w:sz="0" w:space="0" w:color="auto"/>
      </w:divBdr>
    </w:div>
    <w:div w:id="779568123">
      <w:bodyDiv w:val="1"/>
      <w:marLeft w:val="0"/>
      <w:marRight w:val="0"/>
      <w:marTop w:val="0"/>
      <w:marBottom w:val="0"/>
      <w:divBdr>
        <w:top w:val="none" w:sz="0" w:space="0" w:color="auto"/>
        <w:left w:val="none" w:sz="0" w:space="0" w:color="auto"/>
        <w:bottom w:val="none" w:sz="0" w:space="0" w:color="auto"/>
        <w:right w:val="none" w:sz="0" w:space="0" w:color="auto"/>
      </w:divBdr>
    </w:div>
    <w:div w:id="780030832">
      <w:bodyDiv w:val="1"/>
      <w:marLeft w:val="0"/>
      <w:marRight w:val="0"/>
      <w:marTop w:val="0"/>
      <w:marBottom w:val="0"/>
      <w:divBdr>
        <w:top w:val="none" w:sz="0" w:space="0" w:color="auto"/>
        <w:left w:val="none" w:sz="0" w:space="0" w:color="auto"/>
        <w:bottom w:val="none" w:sz="0" w:space="0" w:color="auto"/>
        <w:right w:val="none" w:sz="0" w:space="0" w:color="auto"/>
      </w:divBdr>
    </w:div>
    <w:div w:id="799567078">
      <w:bodyDiv w:val="1"/>
      <w:marLeft w:val="0"/>
      <w:marRight w:val="0"/>
      <w:marTop w:val="0"/>
      <w:marBottom w:val="0"/>
      <w:divBdr>
        <w:top w:val="none" w:sz="0" w:space="0" w:color="auto"/>
        <w:left w:val="none" w:sz="0" w:space="0" w:color="auto"/>
        <w:bottom w:val="none" w:sz="0" w:space="0" w:color="auto"/>
        <w:right w:val="none" w:sz="0" w:space="0" w:color="auto"/>
      </w:divBdr>
    </w:div>
    <w:div w:id="800002950">
      <w:bodyDiv w:val="1"/>
      <w:marLeft w:val="0"/>
      <w:marRight w:val="0"/>
      <w:marTop w:val="0"/>
      <w:marBottom w:val="0"/>
      <w:divBdr>
        <w:top w:val="none" w:sz="0" w:space="0" w:color="auto"/>
        <w:left w:val="none" w:sz="0" w:space="0" w:color="auto"/>
        <w:bottom w:val="none" w:sz="0" w:space="0" w:color="auto"/>
        <w:right w:val="none" w:sz="0" w:space="0" w:color="auto"/>
      </w:divBdr>
      <w:divsChild>
        <w:div w:id="1149321362">
          <w:marLeft w:val="0"/>
          <w:marRight w:val="0"/>
          <w:marTop w:val="0"/>
          <w:marBottom w:val="0"/>
          <w:divBdr>
            <w:top w:val="none" w:sz="0" w:space="0" w:color="auto"/>
            <w:left w:val="none" w:sz="0" w:space="0" w:color="auto"/>
            <w:bottom w:val="none" w:sz="0" w:space="0" w:color="auto"/>
            <w:right w:val="none" w:sz="0" w:space="0" w:color="auto"/>
          </w:divBdr>
          <w:divsChild>
            <w:div w:id="1998338657">
              <w:marLeft w:val="0"/>
              <w:marRight w:val="0"/>
              <w:marTop w:val="0"/>
              <w:marBottom w:val="0"/>
              <w:divBdr>
                <w:top w:val="none" w:sz="0" w:space="0" w:color="auto"/>
                <w:left w:val="none" w:sz="0" w:space="0" w:color="auto"/>
                <w:bottom w:val="none" w:sz="0" w:space="0" w:color="auto"/>
                <w:right w:val="none" w:sz="0" w:space="0" w:color="auto"/>
              </w:divBdr>
              <w:divsChild>
                <w:div w:id="1146093578">
                  <w:marLeft w:val="0"/>
                  <w:marRight w:val="0"/>
                  <w:marTop w:val="0"/>
                  <w:marBottom w:val="0"/>
                  <w:divBdr>
                    <w:top w:val="none" w:sz="0" w:space="0" w:color="auto"/>
                    <w:left w:val="none" w:sz="0" w:space="0" w:color="auto"/>
                    <w:bottom w:val="none" w:sz="0" w:space="0" w:color="auto"/>
                    <w:right w:val="none" w:sz="0" w:space="0" w:color="auto"/>
                  </w:divBdr>
                  <w:divsChild>
                    <w:div w:id="3819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293">
      <w:bodyDiv w:val="1"/>
      <w:marLeft w:val="0"/>
      <w:marRight w:val="0"/>
      <w:marTop w:val="0"/>
      <w:marBottom w:val="0"/>
      <w:divBdr>
        <w:top w:val="none" w:sz="0" w:space="0" w:color="auto"/>
        <w:left w:val="none" w:sz="0" w:space="0" w:color="auto"/>
        <w:bottom w:val="none" w:sz="0" w:space="0" w:color="auto"/>
        <w:right w:val="none" w:sz="0" w:space="0" w:color="auto"/>
      </w:divBdr>
      <w:divsChild>
        <w:div w:id="582103295">
          <w:marLeft w:val="0"/>
          <w:marRight w:val="0"/>
          <w:marTop w:val="0"/>
          <w:marBottom w:val="0"/>
          <w:divBdr>
            <w:top w:val="none" w:sz="0" w:space="0" w:color="auto"/>
            <w:left w:val="none" w:sz="0" w:space="0" w:color="auto"/>
            <w:bottom w:val="none" w:sz="0" w:space="0" w:color="auto"/>
            <w:right w:val="none" w:sz="0" w:space="0" w:color="auto"/>
          </w:divBdr>
        </w:div>
      </w:divsChild>
    </w:div>
    <w:div w:id="812259876">
      <w:bodyDiv w:val="1"/>
      <w:marLeft w:val="0"/>
      <w:marRight w:val="0"/>
      <w:marTop w:val="0"/>
      <w:marBottom w:val="0"/>
      <w:divBdr>
        <w:top w:val="none" w:sz="0" w:space="0" w:color="auto"/>
        <w:left w:val="none" w:sz="0" w:space="0" w:color="auto"/>
        <w:bottom w:val="none" w:sz="0" w:space="0" w:color="auto"/>
        <w:right w:val="none" w:sz="0" w:space="0" w:color="auto"/>
      </w:divBdr>
    </w:div>
    <w:div w:id="812333028">
      <w:bodyDiv w:val="1"/>
      <w:marLeft w:val="0"/>
      <w:marRight w:val="0"/>
      <w:marTop w:val="0"/>
      <w:marBottom w:val="0"/>
      <w:divBdr>
        <w:top w:val="none" w:sz="0" w:space="0" w:color="auto"/>
        <w:left w:val="none" w:sz="0" w:space="0" w:color="auto"/>
        <w:bottom w:val="none" w:sz="0" w:space="0" w:color="auto"/>
        <w:right w:val="none" w:sz="0" w:space="0" w:color="auto"/>
      </w:divBdr>
    </w:div>
    <w:div w:id="820998838">
      <w:bodyDiv w:val="1"/>
      <w:marLeft w:val="0"/>
      <w:marRight w:val="0"/>
      <w:marTop w:val="0"/>
      <w:marBottom w:val="0"/>
      <w:divBdr>
        <w:top w:val="none" w:sz="0" w:space="0" w:color="auto"/>
        <w:left w:val="none" w:sz="0" w:space="0" w:color="auto"/>
        <w:bottom w:val="none" w:sz="0" w:space="0" w:color="auto"/>
        <w:right w:val="none" w:sz="0" w:space="0" w:color="auto"/>
      </w:divBdr>
    </w:div>
    <w:div w:id="828912300">
      <w:bodyDiv w:val="1"/>
      <w:marLeft w:val="0"/>
      <w:marRight w:val="0"/>
      <w:marTop w:val="0"/>
      <w:marBottom w:val="0"/>
      <w:divBdr>
        <w:top w:val="none" w:sz="0" w:space="0" w:color="auto"/>
        <w:left w:val="none" w:sz="0" w:space="0" w:color="auto"/>
        <w:bottom w:val="none" w:sz="0" w:space="0" w:color="auto"/>
        <w:right w:val="none" w:sz="0" w:space="0" w:color="auto"/>
      </w:divBdr>
    </w:div>
    <w:div w:id="835339411">
      <w:bodyDiv w:val="1"/>
      <w:marLeft w:val="0"/>
      <w:marRight w:val="0"/>
      <w:marTop w:val="0"/>
      <w:marBottom w:val="0"/>
      <w:divBdr>
        <w:top w:val="none" w:sz="0" w:space="0" w:color="auto"/>
        <w:left w:val="none" w:sz="0" w:space="0" w:color="auto"/>
        <w:bottom w:val="none" w:sz="0" w:space="0" w:color="auto"/>
        <w:right w:val="none" w:sz="0" w:space="0" w:color="auto"/>
      </w:divBdr>
      <w:divsChild>
        <w:div w:id="983584798">
          <w:marLeft w:val="0"/>
          <w:marRight w:val="0"/>
          <w:marTop w:val="0"/>
          <w:marBottom w:val="0"/>
          <w:divBdr>
            <w:top w:val="none" w:sz="0" w:space="0" w:color="auto"/>
            <w:left w:val="none" w:sz="0" w:space="0" w:color="auto"/>
            <w:bottom w:val="none" w:sz="0" w:space="0" w:color="auto"/>
            <w:right w:val="none" w:sz="0" w:space="0" w:color="auto"/>
          </w:divBdr>
          <w:divsChild>
            <w:div w:id="1584493187">
              <w:marLeft w:val="0"/>
              <w:marRight w:val="0"/>
              <w:marTop w:val="0"/>
              <w:marBottom w:val="0"/>
              <w:divBdr>
                <w:top w:val="none" w:sz="0" w:space="0" w:color="auto"/>
                <w:left w:val="none" w:sz="0" w:space="0" w:color="auto"/>
                <w:bottom w:val="none" w:sz="0" w:space="0" w:color="auto"/>
                <w:right w:val="none" w:sz="0" w:space="0" w:color="auto"/>
              </w:divBdr>
              <w:divsChild>
                <w:div w:id="14566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08197">
      <w:bodyDiv w:val="1"/>
      <w:marLeft w:val="0"/>
      <w:marRight w:val="0"/>
      <w:marTop w:val="0"/>
      <w:marBottom w:val="0"/>
      <w:divBdr>
        <w:top w:val="none" w:sz="0" w:space="0" w:color="auto"/>
        <w:left w:val="none" w:sz="0" w:space="0" w:color="auto"/>
        <w:bottom w:val="none" w:sz="0" w:space="0" w:color="auto"/>
        <w:right w:val="none" w:sz="0" w:space="0" w:color="auto"/>
      </w:divBdr>
    </w:div>
    <w:div w:id="843396189">
      <w:bodyDiv w:val="1"/>
      <w:marLeft w:val="0"/>
      <w:marRight w:val="0"/>
      <w:marTop w:val="0"/>
      <w:marBottom w:val="0"/>
      <w:divBdr>
        <w:top w:val="none" w:sz="0" w:space="0" w:color="auto"/>
        <w:left w:val="none" w:sz="0" w:space="0" w:color="auto"/>
        <w:bottom w:val="none" w:sz="0" w:space="0" w:color="auto"/>
        <w:right w:val="none" w:sz="0" w:space="0" w:color="auto"/>
      </w:divBdr>
    </w:div>
    <w:div w:id="845249042">
      <w:bodyDiv w:val="1"/>
      <w:marLeft w:val="0"/>
      <w:marRight w:val="0"/>
      <w:marTop w:val="0"/>
      <w:marBottom w:val="0"/>
      <w:divBdr>
        <w:top w:val="none" w:sz="0" w:space="0" w:color="auto"/>
        <w:left w:val="none" w:sz="0" w:space="0" w:color="auto"/>
        <w:bottom w:val="none" w:sz="0" w:space="0" w:color="auto"/>
        <w:right w:val="none" w:sz="0" w:space="0" w:color="auto"/>
      </w:divBdr>
      <w:divsChild>
        <w:div w:id="359890761">
          <w:marLeft w:val="0"/>
          <w:marRight w:val="0"/>
          <w:marTop w:val="0"/>
          <w:marBottom w:val="0"/>
          <w:divBdr>
            <w:top w:val="none" w:sz="0" w:space="0" w:color="auto"/>
            <w:left w:val="none" w:sz="0" w:space="0" w:color="auto"/>
            <w:bottom w:val="none" w:sz="0" w:space="0" w:color="auto"/>
            <w:right w:val="none" w:sz="0" w:space="0" w:color="auto"/>
          </w:divBdr>
        </w:div>
      </w:divsChild>
    </w:div>
    <w:div w:id="849216008">
      <w:bodyDiv w:val="1"/>
      <w:marLeft w:val="0"/>
      <w:marRight w:val="0"/>
      <w:marTop w:val="0"/>
      <w:marBottom w:val="0"/>
      <w:divBdr>
        <w:top w:val="none" w:sz="0" w:space="0" w:color="auto"/>
        <w:left w:val="none" w:sz="0" w:space="0" w:color="auto"/>
        <w:bottom w:val="none" w:sz="0" w:space="0" w:color="auto"/>
        <w:right w:val="none" w:sz="0" w:space="0" w:color="auto"/>
      </w:divBdr>
      <w:divsChild>
        <w:div w:id="892884179">
          <w:marLeft w:val="0"/>
          <w:marRight w:val="0"/>
          <w:marTop w:val="0"/>
          <w:marBottom w:val="0"/>
          <w:divBdr>
            <w:top w:val="none" w:sz="0" w:space="0" w:color="auto"/>
            <w:left w:val="none" w:sz="0" w:space="0" w:color="auto"/>
            <w:bottom w:val="none" w:sz="0" w:space="0" w:color="auto"/>
            <w:right w:val="none" w:sz="0" w:space="0" w:color="auto"/>
          </w:divBdr>
          <w:divsChild>
            <w:div w:id="436483104">
              <w:marLeft w:val="0"/>
              <w:marRight w:val="0"/>
              <w:marTop w:val="0"/>
              <w:marBottom w:val="0"/>
              <w:divBdr>
                <w:top w:val="none" w:sz="0" w:space="0" w:color="auto"/>
                <w:left w:val="none" w:sz="0" w:space="0" w:color="auto"/>
                <w:bottom w:val="none" w:sz="0" w:space="0" w:color="auto"/>
                <w:right w:val="none" w:sz="0" w:space="0" w:color="auto"/>
              </w:divBdr>
              <w:divsChild>
                <w:div w:id="13214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8973">
      <w:bodyDiv w:val="1"/>
      <w:marLeft w:val="0"/>
      <w:marRight w:val="0"/>
      <w:marTop w:val="0"/>
      <w:marBottom w:val="0"/>
      <w:divBdr>
        <w:top w:val="none" w:sz="0" w:space="0" w:color="auto"/>
        <w:left w:val="none" w:sz="0" w:space="0" w:color="auto"/>
        <w:bottom w:val="none" w:sz="0" w:space="0" w:color="auto"/>
        <w:right w:val="none" w:sz="0" w:space="0" w:color="auto"/>
      </w:divBdr>
      <w:divsChild>
        <w:div w:id="1130129750">
          <w:marLeft w:val="0"/>
          <w:marRight w:val="0"/>
          <w:marTop w:val="0"/>
          <w:marBottom w:val="0"/>
          <w:divBdr>
            <w:top w:val="none" w:sz="0" w:space="0" w:color="auto"/>
            <w:left w:val="none" w:sz="0" w:space="0" w:color="auto"/>
            <w:bottom w:val="none" w:sz="0" w:space="0" w:color="auto"/>
            <w:right w:val="none" w:sz="0" w:space="0" w:color="auto"/>
          </w:divBdr>
        </w:div>
      </w:divsChild>
    </w:div>
    <w:div w:id="859195864">
      <w:bodyDiv w:val="1"/>
      <w:marLeft w:val="0"/>
      <w:marRight w:val="0"/>
      <w:marTop w:val="0"/>
      <w:marBottom w:val="0"/>
      <w:divBdr>
        <w:top w:val="none" w:sz="0" w:space="0" w:color="auto"/>
        <w:left w:val="none" w:sz="0" w:space="0" w:color="auto"/>
        <w:bottom w:val="none" w:sz="0" w:space="0" w:color="auto"/>
        <w:right w:val="none" w:sz="0" w:space="0" w:color="auto"/>
      </w:divBdr>
    </w:div>
    <w:div w:id="861552659">
      <w:bodyDiv w:val="1"/>
      <w:marLeft w:val="0"/>
      <w:marRight w:val="0"/>
      <w:marTop w:val="0"/>
      <w:marBottom w:val="0"/>
      <w:divBdr>
        <w:top w:val="none" w:sz="0" w:space="0" w:color="auto"/>
        <w:left w:val="none" w:sz="0" w:space="0" w:color="auto"/>
        <w:bottom w:val="none" w:sz="0" w:space="0" w:color="auto"/>
        <w:right w:val="none" w:sz="0" w:space="0" w:color="auto"/>
      </w:divBdr>
    </w:div>
    <w:div w:id="862405434">
      <w:bodyDiv w:val="1"/>
      <w:marLeft w:val="0"/>
      <w:marRight w:val="0"/>
      <w:marTop w:val="0"/>
      <w:marBottom w:val="0"/>
      <w:divBdr>
        <w:top w:val="none" w:sz="0" w:space="0" w:color="auto"/>
        <w:left w:val="none" w:sz="0" w:space="0" w:color="auto"/>
        <w:bottom w:val="none" w:sz="0" w:space="0" w:color="auto"/>
        <w:right w:val="none" w:sz="0" w:space="0" w:color="auto"/>
      </w:divBdr>
    </w:div>
    <w:div w:id="870532645">
      <w:bodyDiv w:val="1"/>
      <w:marLeft w:val="0"/>
      <w:marRight w:val="0"/>
      <w:marTop w:val="0"/>
      <w:marBottom w:val="0"/>
      <w:divBdr>
        <w:top w:val="none" w:sz="0" w:space="0" w:color="auto"/>
        <w:left w:val="none" w:sz="0" w:space="0" w:color="auto"/>
        <w:bottom w:val="none" w:sz="0" w:space="0" w:color="auto"/>
        <w:right w:val="none" w:sz="0" w:space="0" w:color="auto"/>
      </w:divBdr>
    </w:div>
    <w:div w:id="890770831">
      <w:bodyDiv w:val="1"/>
      <w:marLeft w:val="0"/>
      <w:marRight w:val="0"/>
      <w:marTop w:val="0"/>
      <w:marBottom w:val="0"/>
      <w:divBdr>
        <w:top w:val="none" w:sz="0" w:space="0" w:color="auto"/>
        <w:left w:val="none" w:sz="0" w:space="0" w:color="auto"/>
        <w:bottom w:val="none" w:sz="0" w:space="0" w:color="auto"/>
        <w:right w:val="none" w:sz="0" w:space="0" w:color="auto"/>
      </w:divBdr>
    </w:div>
    <w:div w:id="905454091">
      <w:bodyDiv w:val="1"/>
      <w:marLeft w:val="0"/>
      <w:marRight w:val="0"/>
      <w:marTop w:val="0"/>
      <w:marBottom w:val="0"/>
      <w:divBdr>
        <w:top w:val="none" w:sz="0" w:space="0" w:color="auto"/>
        <w:left w:val="none" w:sz="0" w:space="0" w:color="auto"/>
        <w:bottom w:val="none" w:sz="0" w:space="0" w:color="auto"/>
        <w:right w:val="none" w:sz="0" w:space="0" w:color="auto"/>
      </w:divBdr>
    </w:div>
    <w:div w:id="916135213">
      <w:bodyDiv w:val="1"/>
      <w:marLeft w:val="0"/>
      <w:marRight w:val="0"/>
      <w:marTop w:val="0"/>
      <w:marBottom w:val="0"/>
      <w:divBdr>
        <w:top w:val="none" w:sz="0" w:space="0" w:color="auto"/>
        <w:left w:val="none" w:sz="0" w:space="0" w:color="auto"/>
        <w:bottom w:val="none" w:sz="0" w:space="0" w:color="auto"/>
        <w:right w:val="none" w:sz="0" w:space="0" w:color="auto"/>
      </w:divBdr>
    </w:div>
    <w:div w:id="916672916">
      <w:bodyDiv w:val="1"/>
      <w:marLeft w:val="0"/>
      <w:marRight w:val="0"/>
      <w:marTop w:val="0"/>
      <w:marBottom w:val="0"/>
      <w:divBdr>
        <w:top w:val="none" w:sz="0" w:space="0" w:color="auto"/>
        <w:left w:val="none" w:sz="0" w:space="0" w:color="auto"/>
        <w:bottom w:val="none" w:sz="0" w:space="0" w:color="auto"/>
        <w:right w:val="none" w:sz="0" w:space="0" w:color="auto"/>
      </w:divBdr>
    </w:div>
    <w:div w:id="921521836">
      <w:bodyDiv w:val="1"/>
      <w:marLeft w:val="0"/>
      <w:marRight w:val="0"/>
      <w:marTop w:val="0"/>
      <w:marBottom w:val="0"/>
      <w:divBdr>
        <w:top w:val="none" w:sz="0" w:space="0" w:color="auto"/>
        <w:left w:val="none" w:sz="0" w:space="0" w:color="auto"/>
        <w:bottom w:val="none" w:sz="0" w:space="0" w:color="auto"/>
        <w:right w:val="none" w:sz="0" w:space="0" w:color="auto"/>
      </w:divBdr>
    </w:div>
    <w:div w:id="926768420">
      <w:bodyDiv w:val="1"/>
      <w:marLeft w:val="0"/>
      <w:marRight w:val="0"/>
      <w:marTop w:val="0"/>
      <w:marBottom w:val="0"/>
      <w:divBdr>
        <w:top w:val="none" w:sz="0" w:space="0" w:color="auto"/>
        <w:left w:val="none" w:sz="0" w:space="0" w:color="auto"/>
        <w:bottom w:val="none" w:sz="0" w:space="0" w:color="auto"/>
        <w:right w:val="none" w:sz="0" w:space="0" w:color="auto"/>
      </w:divBdr>
      <w:divsChild>
        <w:div w:id="929972193">
          <w:marLeft w:val="0"/>
          <w:marRight w:val="0"/>
          <w:marTop w:val="0"/>
          <w:marBottom w:val="0"/>
          <w:divBdr>
            <w:top w:val="none" w:sz="0" w:space="0" w:color="auto"/>
            <w:left w:val="none" w:sz="0" w:space="0" w:color="auto"/>
            <w:bottom w:val="none" w:sz="0" w:space="0" w:color="auto"/>
            <w:right w:val="none" w:sz="0" w:space="0" w:color="auto"/>
          </w:divBdr>
        </w:div>
      </w:divsChild>
    </w:div>
    <w:div w:id="928122683">
      <w:bodyDiv w:val="1"/>
      <w:marLeft w:val="0"/>
      <w:marRight w:val="0"/>
      <w:marTop w:val="0"/>
      <w:marBottom w:val="0"/>
      <w:divBdr>
        <w:top w:val="none" w:sz="0" w:space="0" w:color="auto"/>
        <w:left w:val="none" w:sz="0" w:space="0" w:color="auto"/>
        <w:bottom w:val="none" w:sz="0" w:space="0" w:color="auto"/>
        <w:right w:val="none" w:sz="0" w:space="0" w:color="auto"/>
      </w:divBdr>
    </w:div>
    <w:div w:id="932054166">
      <w:bodyDiv w:val="1"/>
      <w:marLeft w:val="0"/>
      <w:marRight w:val="0"/>
      <w:marTop w:val="0"/>
      <w:marBottom w:val="0"/>
      <w:divBdr>
        <w:top w:val="none" w:sz="0" w:space="0" w:color="auto"/>
        <w:left w:val="none" w:sz="0" w:space="0" w:color="auto"/>
        <w:bottom w:val="none" w:sz="0" w:space="0" w:color="auto"/>
        <w:right w:val="none" w:sz="0" w:space="0" w:color="auto"/>
      </w:divBdr>
    </w:div>
    <w:div w:id="933367413">
      <w:bodyDiv w:val="1"/>
      <w:marLeft w:val="0"/>
      <w:marRight w:val="0"/>
      <w:marTop w:val="0"/>
      <w:marBottom w:val="0"/>
      <w:divBdr>
        <w:top w:val="none" w:sz="0" w:space="0" w:color="auto"/>
        <w:left w:val="none" w:sz="0" w:space="0" w:color="auto"/>
        <w:bottom w:val="none" w:sz="0" w:space="0" w:color="auto"/>
        <w:right w:val="none" w:sz="0" w:space="0" w:color="auto"/>
      </w:divBdr>
    </w:div>
    <w:div w:id="937828969">
      <w:bodyDiv w:val="1"/>
      <w:marLeft w:val="0"/>
      <w:marRight w:val="0"/>
      <w:marTop w:val="0"/>
      <w:marBottom w:val="0"/>
      <w:divBdr>
        <w:top w:val="none" w:sz="0" w:space="0" w:color="auto"/>
        <w:left w:val="none" w:sz="0" w:space="0" w:color="auto"/>
        <w:bottom w:val="none" w:sz="0" w:space="0" w:color="auto"/>
        <w:right w:val="none" w:sz="0" w:space="0" w:color="auto"/>
      </w:divBdr>
    </w:div>
    <w:div w:id="958605263">
      <w:bodyDiv w:val="1"/>
      <w:marLeft w:val="0"/>
      <w:marRight w:val="0"/>
      <w:marTop w:val="0"/>
      <w:marBottom w:val="0"/>
      <w:divBdr>
        <w:top w:val="none" w:sz="0" w:space="0" w:color="auto"/>
        <w:left w:val="none" w:sz="0" w:space="0" w:color="auto"/>
        <w:bottom w:val="none" w:sz="0" w:space="0" w:color="auto"/>
        <w:right w:val="none" w:sz="0" w:space="0" w:color="auto"/>
      </w:divBdr>
    </w:div>
    <w:div w:id="971833954">
      <w:bodyDiv w:val="1"/>
      <w:marLeft w:val="0"/>
      <w:marRight w:val="0"/>
      <w:marTop w:val="0"/>
      <w:marBottom w:val="0"/>
      <w:divBdr>
        <w:top w:val="none" w:sz="0" w:space="0" w:color="auto"/>
        <w:left w:val="none" w:sz="0" w:space="0" w:color="auto"/>
        <w:bottom w:val="none" w:sz="0" w:space="0" w:color="auto"/>
        <w:right w:val="none" w:sz="0" w:space="0" w:color="auto"/>
      </w:divBdr>
    </w:div>
    <w:div w:id="985083663">
      <w:bodyDiv w:val="1"/>
      <w:marLeft w:val="0"/>
      <w:marRight w:val="0"/>
      <w:marTop w:val="0"/>
      <w:marBottom w:val="0"/>
      <w:divBdr>
        <w:top w:val="none" w:sz="0" w:space="0" w:color="auto"/>
        <w:left w:val="none" w:sz="0" w:space="0" w:color="auto"/>
        <w:bottom w:val="none" w:sz="0" w:space="0" w:color="auto"/>
        <w:right w:val="none" w:sz="0" w:space="0" w:color="auto"/>
      </w:divBdr>
    </w:div>
    <w:div w:id="986589331">
      <w:bodyDiv w:val="1"/>
      <w:marLeft w:val="0"/>
      <w:marRight w:val="0"/>
      <w:marTop w:val="0"/>
      <w:marBottom w:val="0"/>
      <w:divBdr>
        <w:top w:val="none" w:sz="0" w:space="0" w:color="auto"/>
        <w:left w:val="none" w:sz="0" w:space="0" w:color="auto"/>
        <w:bottom w:val="none" w:sz="0" w:space="0" w:color="auto"/>
        <w:right w:val="none" w:sz="0" w:space="0" w:color="auto"/>
      </w:divBdr>
      <w:divsChild>
        <w:div w:id="1930431927">
          <w:marLeft w:val="0"/>
          <w:marRight w:val="0"/>
          <w:marTop w:val="0"/>
          <w:marBottom w:val="0"/>
          <w:divBdr>
            <w:top w:val="none" w:sz="0" w:space="0" w:color="auto"/>
            <w:left w:val="none" w:sz="0" w:space="0" w:color="auto"/>
            <w:bottom w:val="none" w:sz="0" w:space="0" w:color="auto"/>
            <w:right w:val="none" w:sz="0" w:space="0" w:color="auto"/>
          </w:divBdr>
          <w:divsChild>
            <w:div w:id="1378889924">
              <w:marLeft w:val="0"/>
              <w:marRight w:val="0"/>
              <w:marTop w:val="0"/>
              <w:marBottom w:val="0"/>
              <w:divBdr>
                <w:top w:val="none" w:sz="0" w:space="0" w:color="auto"/>
                <w:left w:val="none" w:sz="0" w:space="0" w:color="auto"/>
                <w:bottom w:val="none" w:sz="0" w:space="0" w:color="auto"/>
                <w:right w:val="none" w:sz="0" w:space="0" w:color="auto"/>
              </w:divBdr>
              <w:divsChild>
                <w:div w:id="8040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396">
      <w:bodyDiv w:val="1"/>
      <w:marLeft w:val="0"/>
      <w:marRight w:val="0"/>
      <w:marTop w:val="0"/>
      <w:marBottom w:val="0"/>
      <w:divBdr>
        <w:top w:val="none" w:sz="0" w:space="0" w:color="auto"/>
        <w:left w:val="none" w:sz="0" w:space="0" w:color="auto"/>
        <w:bottom w:val="none" w:sz="0" w:space="0" w:color="auto"/>
        <w:right w:val="none" w:sz="0" w:space="0" w:color="auto"/>
      </w:divBdr>
      <w:divsChild>
        <w:div w:id="1780686465">
          <w:marLeft w:val="0"/>
          <w:marRight w:val="0"/>
          <w:marTop w:val="0"/>
          <w:marBottom w:val="0"/>
          <w:divBdr>
            <w:top w:val="none" w:sz="0" w:space="0" w:color="auto"/>
            <w:left w:val="none" w:sz="0" w:space="0" w:color="auto"/>
            <w:bottom w:val="none" w:sz="0" w:space="0" w:color="auto"/>
            <w:right w:val="none" w:sz="0" w:space="0" w:color="auto"/>
          </w:divBdr>
        </w:div>
      </w:divsChild>
    </w:div>
    <w:div w:id="1002584851">
      <w:bodyDiv w:val="1"/>
      <w:marLeft w:val="0"/>
      <w:marRight w:val="0"/>
      <w:marTop w:val="0"/>
      <w:marBottom w:val="0"/>
      <w:divBdr>
        <w:top w:val="none" w:sz="0" w:space="0" w:color="auto"/>
        <w:left w:val="none" w:sz="0" w:space="0" w:color="auto"/>
        <w:bottom w:val="none" w:sz="0" w:space="0" w:color="auto"/>
        <w:right w:val="none" w:sz="0" w:space="0" w:color="auto"/>
      </w:divBdr>
    </w:div>
    <w:div w:id="1008950316">
      <w:bodyDiv w:val="1"/>
      <w:marLeft w:val="0"/>
      <w:marRight w:val="0"/>
      <w:marTop w:val="0"/>
      <w:marBottom w:val="0"/>
      <w:divBdr>
        <w:top w:val="none" w:sz="0" w:space="0" w:color="auto"/>
        <w:left w:val="none" w:sz="0" w:space="0" w:color="auto"/>
        <w:bottom w:val="none" w:sz="0" w:space="0" w:color="auto"/>
        <w:right w:val="none" w:sz="0" w:space="0" w:color="auto"/>
      </w:divBdr>
    </w:div>
    <w:div w:id="1030227900">
      <w:bodyDiv w:val="1"/>
      <w:marLeft w:val="0"/>
      <w:marRight w:val="0"/>
      <w:marTop w:val="0"/>
      <w:marBottom w:val="0"/>
      <w:divBdr>
        <w:top w:val="none" w:sz="0" w:space="0" w:color="auto"/>
        <w:left w:val="none" w:sz="0" w:space="0" w:color="auto"/>
        <w:bottom w:val="none" w:sz="0" w:space="0" w:color="auto"/>
        <w:right w:val="none" w:sz="0" w:space="0" w:color="auto"/>
      </w:divBdr>
    </w:div>
    <w:div w:id="1030909341">
      <w:bodyDiv w:val="1"/>
      <w:marLeft w:val="0"/>
      <w:marRight w:val="0"/>
      <w:marTop w:val="0"/>
      <w:marBottom w:val="0"/>
      <w:divBdr>
        <w:top w:val="none" w:sz="0" w:space="0" w:color="auto"/>
        <w:left w:val="none" w:sz="0" w:space="0" w:color="auto"/>
        <w:bottom w:val="none" w:sz="0" w:space="0" w:color="auto"/>
        <w:right w:val="none" w:sz="0" w:space="0" w:color="auto"/>
      </w:divBdr>
    </w:div>
    <w:div w:id="1041514445">
      <w:bodyDiv w:val="1"/>
      <w:marLeft w:val="0"/>
      <w:marRight w:val="0"/>
      <w:marTop w:val="0"/>
      <w:marBottom w:val="0"/>
      <w:divBdr>
        <w:top w:val="none" w:sz="0" w:space="0" w:color="auto"/>
        <w:left w:val="none" w:sz="0" w:space="0" w:color="auto"/>
        <w:bottom w:val="none" w:sz="0" w:space="0" w:color="auto"/>
        <w:right w:val="none" w:sz="0" w:space="0" w:color="auto"/>
      </w:divBdr>
    </w:div>
    <w:div w:id="1045374020">
      <w:bodyDiv w:val="1"/>
      <w:marLeft w:val="0"/>
      <w:marRight w:val="0"/>
      <w:marTop w:val="0"/>
      <w:marBottom w:val="0"/>
      <w:divBdr>
        <w:top w:val="none" w:sz="0" w:space="0" w:color="auto"/>
        <w:left w:val="none" w:sz="0" w:space="0" w:color="auto"/>
        <w:bottom w:val="none" w:sz="0" w:space="0" w:color="auto"/>
        <w:right w:val="none" w:sz="0" w:space="0" w:color="auto"/>
      </w:divBdr>
    </w:div>
    <w:div w:id="1047215777">
      <w:bodyDiv w:val="1"/>
      <w:marLeft w:val="0"/>
      <w:marRight w:val="0"/>
      <w:marTop w:val="0"/>
      <w:marBottom w:val="0"/>
      <w:divBdr>
        <w:top w:val="none" w:sz="0" w:space="0" w:color="auto"/>
        <w:left w:val="none" w:sz="0" w:space="0" w:color="auto"/>
        <w:bottom w:val="none" w:sz="0" w:space="0" w:color="auto"/>
        <w:right w:val="none" w:sz="0" w:space="0" w:color="auto"/>
      </w:divBdr>
      <w:divsChild>
        <w:div w:id="545802093">
          <w:marLeft w:val="0"/>
          <w:marRight w:val="0"/>
          <w:marTop w:val="0"/>
          <w:marBottom w:val="0"/>
          <w:divBdr>
            <w:top w:val="none" w:sz="0" w:space="0" w:color="auto"/>
            <w:left w:val="none" w:sz="0" w:space="0" w:color="auto"/>
            <w:bottom w:val="none" w:sz="0" w:space="0" w:color="auto"/>
            <w:right w:val="none" w:sz="0" w:space="0" w:color="auto"/>
          </w:divBdr>
          <w:divsChild>
            <w:div w:id="629743722">
              <w:marLeft w:val="0"/>
              <w:marRight w:val="0"/>
              <w:marTop w:val="0"/>
              <w:marBottom w:val="0"/>
              <w:divBdr>
                <w:top w:val="none" w:sz="0" w:space="0" w:color="auto"/>
                <w:left w:val="none" w:sz="0" w:space="0" w:color="auto"/>
                <w:bottom w:val="none" w:sz="0" w:space="0" w:color="auto"/>
                <w:right w:val="none" w:sz="0" w:space="0" w:color="auto"/>
              </w:divBdr>
              <w:divsChild>
                <w:div w:id="1766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5956">
          <w:marLeft w:val="0"/>
          <w:marRight w:val="0"/>
          <w:marTop w:val="0"/>
          <w:marBottom w:val="0"/>
          <w:divBdr>
            <w:top w:val="none" w:sz="0" w:space="0" w:color="auto"/>
            <w:left w:val="none" w:sz="0" w:space="0" w:color="auto"/>
            <w:bottom w:val="none" w:sz="0" w:space="0" w:color="auto"/>
            <w:right w:val="none" w:sz="0" w:space="0" w:color="auto"/>
          </w:divBdr>
          <w:divsChild>
            <w:div w:id="167015772">
              <w:marLeft w:val="0"/>
              <w:marRight w:val="0"/>
              <w:marTop w:val="0"/>
              <w:marBottom w:val="0"/>
              <w:divBdr>
                <w:top w:val="none" w:sz="0" w:space="0" w:color="auto"/>
                <w:left w:val="none" w:sz="0" w:space="0" w:color="auto"/>
                <w:bottom w:val="none" w:sz="0" w:space="0" w:color="auto"/>
                <w:right w:val="none" w:sz="0" w:space="0" w:color="auto"/>
              </w:divBdr>
              <w:divsChild>
                <w:div w:id="1332218921">
                  <w:marLeft w:val="0"/>
                  <w:marRight w:val="0"/>
                  <w:marTop w:val="0"/>
                  <w:marBottom w:val="0"/>
                  <w:divBdr>
                    <w:top w:val="none" w:sz="0" w:space="0" w:color="auto"/>
                    <w:left w:val="none" w:sz="0" w:space="0" w:color="auto"/>
                    <w:bottom w:val="none" w:sz="0" w:space="0" w:color="auto"/>
                    <w:right w:val="none" w:sz="0" w:space="0" w:color="auto"/>
                  </w:divBdr>
                </w:div>
              </w:divsChild>
            </w:div>
            <w:div w:id="176770893">
              <w:marLeft w:val="0"/>
              <w:marRight w:val="0"/>
              <w:marTop w:val="0"/>
              <w:marBottom w:val="0"/>
              <w:divBdr>
                <w:top w:val="none" w:sz="0" w:space="0" w:color="auto"/>
                <w:left w:val="none" w:sz="0" w:space="0" w:color="auto"/>
                <w:bottom w:val="none" w:sz="0" w:space="0" w:color="auto"/>
                <w:right w:val="none" w:sz="0" w:space="0" w:color="auto"/>
              </w:divBdr>
              <w:divsChild>
                <w:div w:id="161363455">
                  <w:marLeft w:val="0"/>
                  <w:marRight w:val="0"/>
                  <w:marTop w:val="0"/>
                  <w:marBottom w:val="0"/>
                  <w:divBdr>
                    <w:top w:val="none" w:sz="0" w:space="0" w:color="auto"/>
                    <w:left w:val="none" w:sz="0" w:space="0" w:color="auto"/>
                    <w:bottom w:val="none" w:sz="0" w:space="0" w:color="auto"/>
                    <w:right w:val="none" w:sz="0" w:space="0" w:color="auto"/>
                  </w:divBdr>
                </w:div>
              </w:divsChild>
            </w:div>
            <w:div w:id="651569530">
              <w:marLeft w:val="0"/>
              <w:marRight w:val="0"/>
              <w:marTop w:val="0"/>
              <w:marBottom w:val="0"/>
              <w:divBdr>
                <w:top w:val="none" w:sz="0" w:space="0" w:color="auto"/>
                <w:left w:val="none" w:sz="0" w:space="0" w:color="auto"/>
                <w:bottom w:val="none" w:sz="0" w:space="0" w:color="auto"/>
                <w:right w:val="none" w:sz="0" w:space="0" w:color="auto"/>
              </w:divBdr>
              <w:divsChild>
                <w:div w:id="18265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16593">
      <w:bodyDiv w:val="1"/>
      <w:marLeft w:val="0"/>
      <w:marRight w:val="0"/>
      <w:marTop w:val="0"/>
      <w:marBottom w:val="0"/>
      <w:divBdr>
        <w:top w:val="none" w:sz="0" w:space="0" w:color="auto"/>
        <w:left w:val="none" w:sz="0" w:space="0" w:color="auto"/>
        <w:bottom w:val="none" w:sz="0" w:space="0" w:color="auto"/>
        <w:right w:val="none" w:sz="0" w:space="0" w:color="auto"/>
      </w:divBdr>
    </w:div>
    <w:div w:id="1052386707">
      <w:bodyDiv w:val="1"/>
      <w:marLeft w:val="0"/>
      <w:marRight w:val="0"/>
      <w:marTop w:val="0"/>
      <w:marBottom w:val="0"/>
      <w:divBdr>
        <w:top w:val="none" w:sz="0" w:space="0" w:color="auto"/>
        <w:left w:val="none" w:sz="0" w:space="0" w:color="auto"/>
        <w:bottom w:val="none" w:sz="0" w:space="0" w:color="auto"/>
        <w:right w:val="none" w:sz="0" w:space="0" w:color="auto"/>
      </w:divBdr>
      <w:divsChild>
        <w:div w:id="300185722">
          <w:marLeft w:val="274"/>
          <w:marRight w:val="0"/>
          <w:marTop w:val="0"/>
          <w:marBottom w:val="0"/>
          <w:divBdr>
            <w:top w:val="none" w:sz="0" w:space="0" w:color="auto"/>
            <w:left w:val="none" w:sz="0" w:space="0" w:color="auto"/>
            <w:bottom w:val="none" w:sz="0" w:space="0" w:color="auto"/>
            <w:right w:val="none" w:sz="0" w:space="0" w:color="auto"/>
          </w:divBdr>
        </w:div>
        <w:div w:id="918442464">
          <w:marLeft w:val="274"/>
          <w:marRight w:val="0"/>
          <w:marTop w:val="0"/>
          <w:marBottom w:val="0"/>
          <w:divBdr>
            <w:top w:val="none" w:sz="0" w:space="0" w:color="auto"/>
            <w:left w:val="none" w:sz="0" w:space="0" w:color="auto"/>
            <w:bottom w:val="none" w:sz="0" w:space="0" w:color="auto"/>
            <w:right w:val="none" w:sz="0" w:space="0" w:color="auto"/>
          </w:divBdr>
        </w:div>
        <w:div w:id="1897550465">
          <w:marLeft w:val="274"/>
          <w:marRight w:val="0"/>
          <w:marTop w:val="0"/>
          <w:marBottom w:val="0"/>
          <w:divBdr>
            <w:top w:val="none" w:sz="0" w:space="0" w:color="auto"/>
            <w:left w:val="none" w:sz="0" w:space="0" w:color="auto"/>
            <w:bottom w:val="none" w:sz="0" w:space="0" w:color="auto"/>
            <w:right w:val="none" w:sz="0" w:space="0" w:color="auto"/>
          </w:divBdr>
        </w:div>
      </w:divsChild>
    </w:div>
    <w:div w:id="1053582864">
      <w:bodyDiv w:val="1"/>
      <w:marLeft w:val="0"/>
      <w:marRight w:val="0"/>
      <w:marTop w:val="0"/>
      <w:marBottom w:val="0"/>
      <w:divBdr>
        <w:top w:val="none" w:sz="0" w:space="0" w:color="auto"/>
        <w:left w:val="none" w:sz="0" w:space="0" w:color="auto"/>
        <w:bottom w:val="none" w:sz="0" w:space="0" w:color="auto"/>
        <w:right w:val="none" w:sz="0" w:space="0" w:color="auto"/>
      </w:divBdr>
    </w:div>
    <w:div w:id="1075973119">
      <w:bodyDiv w:val="1"/>
      <w:marLeft w:val="0"/>
      <w:marRight w:val="0"/>
      <w:marTop w:val="0"/>
      <w:marBottom w:val="0"/>
      <w:divBdr>
        <w:top w:val="none" w:sz="0" w:space="0" w:color="auto"/>
        <w:left w:val="none" w:sz="0" w:space="0" w:color="auto"/>
        <w:bottom w:val="none" w:sz="0" w:space="0" w:color="auto"/>
        <w:right w:val="none" w:sz="0" w:space="0" w:color="auto"/>
      </w:divBdr>
    </w:div>
    <w:div w:id="1076782891">
      <w:bodyDiv w:val="1"/>
      <w:marLeft w:val="0"/>
      <w:marRight w:val="0"/>
      <w:marTop w:val="0"/>
      <w:marBottom w:val="0"/>
      <w:divBdr>
        <w:top w:val="none" w:sz="0" w:space="0" w:color="auto"/>
        <w:left w:val="none" w:sz="0" w:space="0" w:color="auto"/>
        <w:bottom w:val="none" w:sz="0" w:space="0" w:color="auto"/>
        <w:right w:val="none" w:sz="0" w:space="0" w:color="auto"/>
      </w:divBdr>
    </w:div>
    <w:div w:id="1093937949">
      <w:bodyDiv w:val="1"/>
      <w:marLeft w:val="0"/>
      <w:marRight w:val="0"/>
      <w:marTop w:val="0"/>
      <w:marBottom w:val="0"/>
      <w:divBdr>
        <w:top w:val="none" w:sz="0" w:space="0" w:color="auto"/>
        <w:left w:val="none" w:sz="0" w:space="0" w:color="auto"/>
        <w:bottom w:val="none" w:sz="0" w:space="0" w:color="auto"/>
        <w:right w:val="none" w:sz="0" w:space="0" w:color="auto"/>
      </w:divBdr>
      <w:divsChild>
        <w:div w:id="177088049">
          <w:marLeft w:val="0"/>
          <w:marRight w:val="0"/>
          <w:marTop w:val="0"/>
          <w:marBottom w:val="0"/>
          <w:divBdr>
            <w:top w:val="none" w:sz="0" w:space="0" w:color="auto"/>
            <w:left w:val="none" w:sz="0" w:space="0" w:color="auto"/>
            <w:bottom w:val="none" w:sz="0" w:space="0" w:color="auto"/>
            <w:right w:val="none" w:sz="0" w:space="0" w:color="auto"/>
          </w:divBdr>
          <w:divsChild>
            <w:div w:id="1148523041">
              <w:marLeft w:val="0"/>
              <w:marRight w:val="0"/>
              <w:marTop w:val="0"/>
              <w:marBottom w:val="0"/>
              <w:divBdr>
                <w:top w:val="none" w:sz="0" w:space="0" w:color="auto"/>
                <w:left w:val="none" w:sz="0" w:space="0" w:color="auto"/>
                <w:bottom w:val="none" w:sz="0" w:space="0" w:color="auto"/>
                <w:right w:val="none" w:sz="0" w:space="0" w:color="auto"/>
              </w:divBdr>
              <w:divsChild>
                <w:div w:id="13792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80993">
      <w:bodyDiv w:val="1"/>
      <w:marLeft w:val="0"/>
      <w:marRight w:val="0"/>
      <w:marTop w:val="0"/>
      <w:marBottom w:val="0"/>
      <w:divBdr>
        <w:top w:val="none" w:sz="0" w:space="0" w:color="auto"/>
        <w:left w:val="none" w:sz="0" w:space="0" w:color="auto"/>
        <w:bottom w:val="none" w:sz="0" w:space="0" w:color="auto"/>
        <w:right w:val="none" w:sz="0" w:space="0" w:color="auto"/>
      </w:divBdr>
    </w:div>
    <w:div w:id="1106147526">
      <w:bodyDiv w:val="1"/>
      <w:marLeft w:val="0"/>
      <w:marRight w:val="0"/>
      <w:marTop w:val="0"/>
      <w:marBottom w:val="0"/>
      <w:divBdr>
        <w:top w:val="none" w:sz="0" w:space="0" w:color="auto"/>
        <w:left w:val="none" w:sz="0" w:space="0" w:color="auto"/>
        <w:bottom w:val="none" w:sz="0" w:space="0" w:color="auto"/>
        <w:right w:val="none" w:sz="0" w:space="0" w:color="auto"/>
      </w:divBdr>
    </w:div>
    <w:div w:id="1124036130">
      <w:bodyDiv w:val="1"/>
      <w:marLeft w:val="0"/>
      <w:marRight w:val="0"/>
      <w:marTop w:val="0"/>
      <w:marBottom w:val="0"/>
      <w:divBdr>
        <w:top w:val="none" w:sz="0" w:space="0" w:color="auto"/>
        <w:left w:val="none" w:sz="0" w:space="0" w:color="auto"/>
        <w:bottom w:val="none" w:sz="0" w:space="0" w:color="auto"/>
        <w:right w:val="none" w:sz="0" w:space="0" w:color="auto"/>
      </w:divBdr>
    </w:div>
    <w:div w:id="1127117564">
      <w:bodyDiv w:val="1"/>
      <w:marLeft w:val="0"/>
      <w:marRight w:val="0"/>
      <w:marTop w:val="0"/>
      <w:marBottom w:val="0"/>
      <w:divBdr>
        <w:top w:val="none" w:sz="0" w:space="0" w:color="auto"/>
        <w:left w:val="none" w:sz="0" w:space="0" w:color="auto"/>
        <w:bottom w:val="none" w:sz="0" w:space="0" w:color="auto"/>
        <w:right w:val="none" w:sz="0" w:space="0" w:color="auto"/>
      </w:divBdr>
    </w:div>
    <w:div w:id="1128815220">
      <w:bodyDiv w:val="1"/>
      <w:marLeft w:val="0"/>
      <w:marRight w:val="0"/>
      <w:marTop w:val="0"/>
      <w:marBottom w:val="0"/>
      <w:divBdr>
        <w:top w:val="none" w:sz="0" w:space="0" w:color="auto"/>
        <w:left w:val="none" w:sz="0" w:space="0" w:color="auto"/>
        <w:bottom w:val="none" w:sz="0" w:space="0" w:color="auto"/>
        <w:right w:val="none" w:sz="0" w:space="0" w:color="auto"/>
      </w:divBdr>
    </w:div>
    <w:div w:id="1129932105">
      <w:bodyDiv w:val="1"/>
      <w:marLeft w:val="0"/>
      <w:marRight w:val="0"/>
      <w:marTop w:val="0"/>
      <w:marBottom w:val="0"/>
      <w:divBdr>
        <w:top w:val="none" w:sz="0" w:space="0" w:color="auto"/>
        <w:left w:val="none" w:sz="0" w:space="0" w:color="auto"/>
        <w:bottom w:val="none" w:sz="0" w:space="0" w:color="auto"/>
        <w:right w:val="none" w:sz="0" w:space="0" w:color="auto"/>
      </w:divBdr>
    </w:div>
    <w:div w:id="1132864476">
      <w:bodyDiv w:val="1"/>
      <w:marLeft w:val="0"/>
      <w:marRight w:val="0"/>
      <w:marTop w:val="0"/>
      <w:marBottom w:val="0"/>
      <w:divBdr>
        <w:top w:val="none" w:sz="0" w:space="0" w:color="auto"/>
        <w:left w:val="none" w:sz="0" w:space="0" w:color="auto"/>
        <w:bottom w:val="none" w:sz="0" w:space="0" w:color="auto"/>
        <w:right w:val="none" w:sz="0" w:space="0" w:color="auto"/>
      </w:divBdr>
    </w:div>
    <w:div w:id="1136950094">
      <w:bodyDiv w:val="1"/>
      <w:marLeft w:val="0"/>
      <w:marRight w:val="0"/>
      <w:marTop w:val="0"/>
      <w:marBottom w:val="0"/>
      <w:divBdr>
        <w:top w:val="none" w:sz="0" w:space="0" w:color="auto"/>
        <w:left w:val="none" w:sz="0" w:space="0" w:color="auto"/>
        <w:bottom w:val="none" w:sz="0" w:space="0" w:color="auto"/>
        <w:right w:val="none" w:sz="0" w:space="0" w:color="auto"/>
      </w:divBdr>
    </w:div>
    <w:div w:id="1139765970">
      <w:bodyDiv w:val="1"/>
      <w:marLeft w:val="0"/>
      <w:marRight w:val="0"/>
      <w:marTop w:val="0"/>
      <w:marBottom w:val="0"/>
      <w:divBdr>
        <w:top w:val="none" w:sz="0" w:space="0" w:color="auto"/>
        <w:left w:val="none" w:sz="0" w:space="0" w:color="auto"/>
        <w:bottom w:val="none" w:sz="0" w:space="0" w:color="auto"/>
        <w:right w:val="none" w:sz="0" w:space="0" w:color="auto"/>
      </w:divBdr>
    </w:div>
    <w:div w:id="1140153457">
      <w:bodyDiv w:val="1"/>
      <w:marLeft w:val="0"/>
      <w:marRight w:val="0"/>
      <w:marTop w:val="0"/>
      <w:marBottom w:val="0"/>
      <w:divBdr>
        <w:top w:val="none" w:sz="0" w:space="0" w:color="auto"/>
        <w:left w:val="none" w:sz="0" w:space="0" w:color="auto"/>
        <w:bottom w:val="none" w:sz="0" w:space="0" w:color="auto"/>
        <w:right w:val="none" w:sz="0" w:space="0" w:color="auto"/>
      </w:divBdr>
      <w:divsChild>
        <w:div w:id="2079009994">
          <w:marLeft w:val="0"/>
          <w:marRight w:val="0"/>
          <w:marTop w:val="0"/>
          <w:marBottom w:val="0"/>
          <w:divBdr>
            <w:top w:val="none" w:sz="0" w:space="0" w:color="auto"/>
            <w:left w:val="none" w:sz="0" w:space="0" w:color="auto"/>
            <w:bottom w:val="none" w:sz="0" w:space="0" w:color="auto"/>
            <w:right w:val="none" w:sz="0" w:space="0" w:color="auto"/>
          </w:divBdr>
        </w:div>
      </w:divsChild>
    </w:div>
    <w:div w:id="1143230361">
      <w:bodyDiv w:val="1"/>
      <w:marLeft w:val="0"/>
      <w:marRight w:val="0"/>
      <w:marTop w:val="0"/>
      <w:marBottom w:val="0"/>
      <w:divBdr>
        <w:top w:val="none" w:sz="0" w:space="0" w:color="auto"/>
        <w:left w:val="none" w:sz="0" w:space="0" w:color="auto"/>
        <w:bottom w:val="none" w:sz="0" w:space="0" w:color="auto"/>
        <w:right w:val="none" w:sz="0" w:space="0" w:color="auto"/>
      </w:divBdr>
    </w:div>
    <w:div w:id="1153520602">
      <w:bodyDiv w:val="1"/>
      <w:marLeft w:val="0"/>
      <w:marRight w:val="0"/>
      <w:marTop w:val="0"/>
      <w:marBottom w:val="0"/>
      <w:divBdr>
        <w:top w:val="none" w:sz="0" w:space="0" w:color="auto"/>
        <w:left w:val="none" w:sz="0" w:space="0" w:color="auto"/>
        <w:bottom w:val="none" w:sz="0" w:space="0" w:color="auto"/>
        <w:right w:val="none" w:sz="0" w:space="0" w:color="auto"/>
      </w:divBdr>
    </w:div>
    <w:div w:id="1173839317">
      <w:bodyDiv w:val="1"/>
      <w:marLeft w:val="0"/>
      <w:marRight w:val="0"/>
      <w:marTop w:val="0"/>
      <w:marBottom w:val="0"/>
      <w:divBdr>
        <w:top w:val="none" w:sz="0" w:space="0" w:color="auto"/>
        <w:left w:val="none" w:sz="0" w:space="0" w:color="auto"/>
        <w:bottom w:val="none" w:sz="0" w:space="0" w:color="auto"/>
        <w:right w:val="none" w:sz="0" w:space="0" w:color="auto"/>
      </w:divBdr>
    </w:div>
    <w:div w:id="1176654131">
      <w:bodyDiv w:val="1"/>
      <w:marLeft w:val="0"/>
      <w:marRight w:val="0"/>
      <w:marTop w:val="0"/>
      <w:marBottom w:val="0"/>
      <w:divBdr>
        <w:top w:val="none" w:sz="0" w:space="0" w:color="auto"/>
        <w:left w:val="none" w:sz="0" w:space="0" w:color="auto"/>
        <w:bottom w:val="none" w:sz="0" w:space="0" w:color="auto"/>
        <w:right w:val="none" w:sz="0" w:space="0" w:color="auto"/>
      </w:divBdr>
      <w:divsChild>
        <w:div w:id="833762796">
          <w:marLeft w:val="0"/>
          <w:marRight w:val="0"/>
          <w:marTop w:val="0"/>
          <w:marBottom w:val="0"/>
          <w:divBdr>
            <w:top w:val="none" w:sz="0" w:space="0" w:color="auto"/>
            <w:left w:val="none" w:sz="0" w:space="0" w:color="auto"/>
            <w:bottom w:val="none" w:sz="0" w:space="0" w:color="auto"/>
            <w:right w:val="none" w:sz="0" w:space="0" w:color="auto"/>
          </w:divBdr>
        </w:div>
      </w:divsChild>
    </w:div>
    <w:div w:id="1182816382">
      <w:bodyDiv w:val="1"/>
      <w:marLeft w:val="0"/>
      <w:marRight w:val="0"/>
      <w:marTop w:val="0"/>
      <w:marBottom w:val="0"/>
      <w:divBdr>
        <w:top w:val="none" w:sz="0" w:space="0" w:color="auto"/>
        <w:left w:val="none" w:sz="0" w:space="0" w:color="auto"/>
        <w:bottom w:val="none" w:sz="0" w:space="0" w:color="auto"/>
        <w:right w:val="none" w:sz="0" w:space="0" w:color="auto"/>
      </w:divBdr>
    </w:div>
    <w:div w:id="1197158347">
      <w:bodyDiv w:val="1"/>
      <w:marLeft w:val="0"/>
      <w:marRight w:val="0"/>
      <w:marTop w:val="0"/>
      <w:marBottom w:val="0"/>
      <w:divBdr>
        <w:top w:val="none" w:sz="0" w:space="0" w:color="auto"/>
        <w:left w:val="none" w:sz="0" w:space="0" w:color="auto"/>
        <w:bottom w:val="none" w:sz="0" w:space="0" w:color="auto"/>
        <w:right w:val="none" w:sz="0" w:space="0" w:color="auto"/>
      </w:divBdr>
    </w:div>
    <w:div w:id="1208879556">
      <w:bodyDiv w:val="1"/>
      <w:marLeft w:val="0"/>
      <w:marRight w:val="0"/>
      <w:marTop w:val="0"/>
      <w:marBottom w:val="0"/>
      <w:divBdr>
        <w:top w:val="none" w:sz="0" w:space="0" w:color="auto"/>
        <w:left w:val="none" w:sz="0" w:space="0" w:color="auto"/>
        <w:bottom w:val="none" w:sz="0" w:space="0" w:color="auto"/>
        <w:right w:val="none" w:sz="0" w:space="0" w:color="auto"/>
      </w:divBdr>
      <w:divsChild>
        <w:div w:id="550115702">
          <w:marLeft w:val="0"/>
          <w:marRight w:val="0"/>
          <w:marTop w:val="0"/>
          <w:marBottom w:val="0"/>
          <w:divBdr>
            <w:top w:val="none" w:sz="0" w:space="0" w:color="auto"/>
            <w:left w:val="none" w:sz="0" w:space="0" w:color="auto"/>
            <w:bottom w:val="none" w:sz="0" w:space="0" w:color="auto"/>
            <w:right w:val="none" w:sz="0" w:space="0" w:color="auto"/>
          </w:divBdr>
          <w:divsChild>
            <w:div w:id="689599043">
              <w:marLeft w:val="0"/>
              <w:marRight w:val="0"/>
              <w:marTop w:val="0"/>
              <w:marBottom w:val="0"/>
              <w:divBdr>
                <w:top w:val="none" w:sz="0" w:space="0" w:color="auto"/>
                <w:left w:val="none" w:sz="0" w:space="0" w:color="auto"/>
                <w:bottom w:val="none" w:sz="0" w:space="0" w:color="auto"/>
                <w:right w:val="none" w:sz="0" w:space="0" w:color="auto"/>
              </w:divBdr>
              <w:divsChild>
                <w:div w:id="9073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3076">
      <w:bodyDiv w:val="1"/>
      <w:marLeft w:val="0"/>
      <w:marRight w:val="0"/>
      <w:marTop w:val="0"/>
      <w:marBottom w:val="0"/>
      <w:divBdr>
        <w:top w:val="none" w:sz="0" w:space="0" w:color="auto"/>
        <w:left w:val="none" w:sz="0" w:space="0" w:color="auto"/>
        <w:bottom w:val="none" w:sz="0" w:space="0" w:color="auto"/>
        <w:right w:val="none" w:sz="0" w:space="0" w:color="auto"/>
      </w:divBdr>
      <w:divsChild>
        <w:div w:id="1826120119">
          <w:marLeft w:val="0"/>
          <w:marRight w:val="0"/>
          <w:marTop w:val="0"/>
          <w:marBottom w:val="0"/>
          <w:divBdr>
            <w:top w:val="none" w:sz="0" w:space="0" w:color="auto"/>
            <w:left w:val="none" w:sz="0" w:space="0" w:color="auto"/>
            <w:bottom w:val="none" w:sz="0" w:space="0" w:color="auto"/>
            <w:right w:val="none" w:sz="0" w:space="0" w:color="auto"/>
          </w:divBdr>
        </w:div>
      </w:divsChild>
    </w:div>
    <w:div w:id="1230458891">
      <w:bodyDiv w:val="1"/>
      <w:marLeft w:val="0"/>
      <w:marRight w:val="0"/>
      <w:marTop w:val="0"/>
      <w:marBottom w:val="0"/>
      <w:divBdr>
        <w:top w:val="none" w:sz="0" w:space="0" w:color="auto"/>
        <w:left w:val="none" w:sz="0" w:space="0" w:color="auto"/>
        <w:bottom w:val="none" w:sz="0" w:space="0" w:color="auto"/>
        <w:right w:val="none" w:sz="0" w:space="0" w:color="auto"/>
      </w:divBdr>
    </w:div>
    <w:div w:id="1233471143">
      <w:bodyDiv w:val="1"/>
      <w:marLeft w:val="0"/>
      <w:marRight w:val="0"/>
      <w:marTop w:val="0"/>
      <w:marBottom w:val="0"/>
      <w:divBdr>
        <w:top w:val="none" w:sz="0" w:space="0" w:color="auto"/>
        <w:left w:val="none" w:sz="0" w:space="0" w:color="auto"/>
        <w:bottom w:val="none" w:sz="0" w:space="0" w:color="auto"/>
        <w:right w:val="none" w:sz="0" w:space="0" w:color="auto"/>
      </w:divBdr>
      <w:divsChild>
        <w:div w:id="2112434942">
          <w:marLeft w:val="0"/>
          <w:marRight w:val="0"/>
          <w:marTop w:val="0"/>
          <w:marBottom w:val="0"/>
          <w:divBdr>
            <w:top w:val="none" w:sz="0" w:space="0" w:color="auto"/>
            <w:left w:val="none" w:sz="0" w:space="0" w:color="auto"/>
            <w:bottom w:val="none" w:sz="0" w:space="0" w:color="auto"/>
            <w:right w:val="none" w:sz="0" w:space="0" w:color="auto"/>
          </w:divBdr>
        </w:div>
      </w:divsChild>
    </w:div>
    <w:div w:id="1236160402">
      <w:bodyDiv w:val="1"/>
      <w:marLeft w:val="0"/>
      <w:marRight w:val="0"/>
      <w:marTop w:val="0"/>
      <w:marBottom w:val="0"/>
      <w:divBdr>
        <w:top w:val="none" w:sz="0" w:space="0" w:color="auto"/>
        <w:left w:val="none" w:sz="0" w:space="0" w:color="auto"/>
        <w:bottom w:val="none" w:sz="0" w:space="0" w:color="auto"/>
        <w:right w:val="none" w:sz="0" w:space="0" w:color="auto"/>
      </w:divBdr>
    </w:div>
    <w:div w:id="1236939213">
      <w:bodyDiv w:val="1"/>
      <w:marLeft w:val="0"/>
      <w:marRight w:val="0"/>
      <w:marTop w:val="0"/>
      <w:marBottom w:val="0"/>
      <w:divBdr>
        <w:top w:val="none" w:sz="0" w:space="0" w:color="auto"/>
        <w:left w:val="none" w:sz="0" w:space="0" w:color="auto"/>
        <w:bottom w:val="none" w:sz="0" w:space="0" w:color="auto"/>
        <w:right w:val="none" w:sz="0" w:space="0" w:color="auto"/>
      </w:divBdr>
    </w:div>
    <w:div w:id="1243686824">
      <w:bodyDiv w:val="1"/>
      <w:marLeft w:val="0"/>
      <w:marRight w:val="0"/>
      <w:marTop w:val="0"/>
      <w:marBottom w:val="0"/>
      <w:divBdr>
        <w:top w:val="none" w:sz="0" w:space="0" w:color="auto"/>
        <w:left w:val="none" w:sz="0" w:space="0" w:color="auto"/>
        <w:bottom w:val="none" w:sz="0" w:space="0" w:color="auto"/>
        <w:right w:val="none" w:sz="0" w:space="0" w:color="auto"/>
      </w:divBdr>
    </w:div>
    <w:div w:id="1251549765">
      <w:bodyDiv w:val="1"/>
      <w:marLeft w:val="0"/>
      <w:marRight w:val="0"/>
      <w:marTop w:val="0"/>
      <w:marBottom w:val="0"/>
      <w:divBdr>
        <w:top w:val="none" w:sz="0" w:space="0" w:color="auto"/>
        <w:left w:val="none" w:sz="0" w:space="0" w:color="auto"/>
        <w:bottom w:val="none" w:sz="0" w:space="0" w:color="auto"/>
        <w:right w:val="none" w:sz="0" w:space="0" w:color="auto"/>
      </w:divBdr>
      <w:divsChild>
        <w:div w:id="466778853">
          <w:marLeft w:val="0"/>
          <w:marRight w:val="0"/>
          <w:marTop w:val="0"/>
          <w:marBottom w:val="0"/>
          <w:divBdr>
            <w:top w:val="none" w:sz="0" w:space="0" w:color="auto"/>
            <w:left w:val="none" w:sz="0" w:space="0" w:color="auto"/>
            <w:bottom w:val="none" w:sz="0" w:space="0" w:color="auto"/>
            <w:right w:val="none" w:sz="0" w:space="0" w:color="auto"/>
          </w:divBdr>
          <w:divsChild>
            <w:div w:id="248466471">
              <w:marLeft w:val="0"/>
              <w:marRight w:val="0"/>
              <w:marTop w:val="0"/>
              <w:marBottom w:val="0"/>
              <w:divBdr>
                <w:top w:val="none" w:sz="0" w:space="0" w:color="auto"/>
                <w:left w:val="none" w:sz="0" w:space="0" w:color="auto"/>
                <w:bottom w:val="none" w:sz="0" w:space="0" w:color="auto"/>
                <w:right w:val="none" w:sz="0" w:space="0" w:color="auto"/>
              </w:divBdr>
              <w:divsChild>
                <w:div w:id="587693325">
                  <w:marLeft w:val="0"/>
                  <w:marRight w:val="0"/>
                  <w:marTop w:val="0"/>
                  <w:marBottom w:val="0"/>
                  <w:divBdr>
                    <w:top w:val="none" w:sz="0" w:space="0" w:color="auto"/>
                    <w:left w:val="none" w:sz="0" w:space="0" w:color="auto"/>
                    <w:bottom w:val="none" w:sz="0" w:space="0" w:color="auto"/>
                    <w:right w:val="none" w:sz="0" w:space="0" w:color="auto"/>
                  </w:divBdr>
                  <w:divsChild>
                    <w:div w:id="21029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737836">
      <w:bodyDiv w:val="1"/>
      <w:marLeft w:val="0"/>
      <w:marRight w:val="0"/>
      <w:marTop w:val="0"/>
      <w:marBottom w:val="0"/>
      <w:divBdr>
        <w:top w:val="none" w:sz="0" w:space="0" w:color="auto"/>
        <w:left w:val="none" w:sz="0" w:space="0" w:color="auto"/>
        <w:bottom w:val="none" w:sz="0" w:space="0" w:color="auto"/>
        <w:right w:val="none" w:sz="0" w:space="0" w:color="auto"/>
      </w:divBdr>
    </w:div>
    <w:div w:id="1259362230">
      <w:bodyDiv w:val="1"/>
      <w:marLeft w:val="0"/>
      <w:marRight w:val="0"/>
      <w:marTop w:val="0"/>
      <w:marBottom w:val="0"/>
      <w:divBdr>
        <w:top w:val="none" w:sz="0" w:space="0" w:color="auto"/>
        <w:left w:val="none" w:sz="0" w:space="0" w:color="auto"/>
        <w:bottom w:val="none" w:sz="0" w:space="0" w:color="auto"/>
        <w:right w:val="none" w:sz="0" w:space="0" w:color="auto"/>
      </w:divBdr>
    </w:div>
    <w:div w:id="1260485392">
      <w:bodyDiv w:val="1"/>
      <w:marLeft w:val="0"/>
      <w:marRight w:val="0"/>
      <w:marTop w:val="0"/>
      <w:marBottom w:val="0"/>
      <w:divBdr>
        <w:top w:val="none" w:sz="0" w:space="0" w:color="auto"/>
        <w:left w:val="none" w:sz="0" w:space="0" w:color="auto"/>
        <w:bottom w:val="none" w:sz="0" w:space="0" w:color="auto"/>
        <w:right w:val="none" w:sz="0" w:space="0" w:color="auto"/>
      </w:divBdr>
    </w:div>
    <w:div w:id="1260869586">
      <w:bodyDiv w:val="1"/>
      <w:marLeft w:val="0"/>
      <w:marRight w:val="0"/>
      <w:marTop w:val="0"/>
      <w:marBottom w:val="0"/>
      <w:divBdr>
        <w:top w:val="none" w:sz="0" w:space="0" w:color="auto"/>
        <w:left w:val="none" w:sz="0" w:space="0" w:color="auto"/>
        <w:bottom w:val="none" w:sz="0" w:space="0" w:color="auto"/>
        <w:right w:val="none" w:sz="0" w:space="0" w:color="auto"/>
      </w:divBdr>
    </w:div>
    <w:div w:id="1300770730">
      <w:bodyDiv w:val="1"/>
      <w:marLeft w:val="0"/>
      <w:marRight w:val="0"/>
      <w:marTop w:val="0"/>
      <w:marBottom w:val="0"/>
      <w:divBdr>
        <w:top w:val="none" w:sz="0" w:space="0" w:color="auto"/>
        <w:left w:val="none" w:sz="0" w:space="0" w:color="auto"/>
        <w:bottom w:val="none" w:sz="0" w:space="0" w:color="auto"/>
        <w:right w:val="none" w:sz="0" w:space="0" w:color="auto"/>
      </w:divBdr>
    </w:div>
    <w:div w:id="1302273473">
      <w:bodyDiv w:val="1"/>
      <w:marLeft w:val="0"/>
      <w:marRight w:val="0"/>
      <w:marTop w:val="0"/>
      <w:marBottom w:val="0"/>
      <w:divBdr>
        <w:top w:val="none" w:sz="0" w:space="0" w:color="auto"/>
        <w:left w:val="none" w:sz="0" w:space="0" w:color="auto"/>
        <w:bottom w:val="none" w:sz="0" w:space="0" w:color="auto"/>
        <w:right w:val="none" w:sz="0" w:space="0" w:color="auto"/>
      </w:divBdr>
    </w:div>
    <w:div w:id="1302929616">
      <w:bodyDiv w:val="1"/>
      <w:marLeft w:val="0"/>
      <w:marRight w:val="0"/>
      <w:marTop w:val="0"/>
      <w:marBottom w:val="0"/>
      <w:divBdr>
        <w:top w:val="none" w:sz="0" w:space="0" w:color="auto"/>
        <w:left w:val="none" w:sz="0" w:space="0" w:color="auto"/>
        <w:bottom w:val="none" w:sz="0" w:space="0" w:color="auto"/>
        <w:right w:val="none" w:sz="0" w:space="0" w:color="auto"/>
      </w:divBdr>
    </w:div>
    <w:div w:id="1305551448">
      <w:bodyDiv w:val="1"/>
      <w:marLeft w:val="0"/>
      <w:marRight w:val="0"/>
      <w:marTop w:val="0"/>
      <w:marBottom w:val="0"/>
      <w:divBdr>
        <w:top w:val="none" w:sz="0" w:space="0" w:color="auto"/>
        <w:left w:val="none" w:sz="0" w:space="0" w:color="auto"/>
        <w:bottom w:val="none" w:sz="0" w:space="0" w:color="auto"/>
        <w:right w:val="none" w:sz="0" w:space="0" w:color="auto"/>
      </w:divBdr>
    </w:div>
    <w:div w:id="1309824691">
      <w:bodyDiv w:val="1"/>
      <w:marLeft w:val="0"/>
      <w:marRight w:val="0"/>
      <w:marTop w:val="0"/>
      <w:marBottom w:val="0"/>
      <w:divBdr>
        <w:top w:val="none" w:sz="0" w:space="0" w:color="auto"/>
        <w:left w:val="none" w:sz="0" w:space="0" w:color="auto"/>
        <w:bottom w:val="none" w:sz="0" w:space="0" w:color="auto"/>
        <w:right w:val="none" w:sz="0" w:space="0" w:color="auto"/>
      </w:divBdr>
    </w:div>
    <w:div w:id="1310134401">
      <w:bodyDiv w:val="1"/>
      <w:marLeft w:val="0"/>
      <w:marRight w:val="0"/>
      <w:marTop w:val="0"/>
      <w:marBottom w:val="0"/>
      <w:divBdr>
        <w:top w:val="none" w:sz="0" w:space="0" w:color="auto"/>
        <w:left w:val="none" w:sz="0" w:space="0" w:color="auto"/>
        <w:bottom w:val="none" w:sz="0" w:space="0" w:color="auto"/>
        <w:right w:val="none" w:sz="0" w:space="0" w:color="auto"/>
      </w:divBdr>
    </w:div>
    <w:div w:id="1320763923">
      <w:bodyDiv w:val="1"/>
      <w:marLeft w:val="0"/>
      <w:marRight w:val="0"/>
      <w:marTop w:val="0"/>
      <w:marBottom w:val="0"/>
      <w:divBdr>
        <w:top w:val="none" w:sz="0" w:space="0" w:color="auto"/>
        <w:left w:val="none" w:sz="0" w:space="0" w:color="auto"/>
        <w:bottom w:val="none" w:sz="0" w:space="0" w:color="auto"/>
        <w:right w:val="none" w:sz="0" w:space="0" w:color="auto"/>
      </w:divBdr>
    </w:div>
    <w:div w:id="1326129957">
      <w:bodyDiv w:val="1"/>
      <w:marLeft w:val="0"/>
      <w:marRight w:val="0"/>
      <w:marTop w:val="0"/>
      <w:marBottom w:val="0"/>
      <w:divBdr>
        <w:top w:val="none" w:sz="0" w:space="0" w:color="auto"/>
        <w:left w:val="none" w:sz="0" w:space="0" w:color="auto"/>
        <w:bottom w:val="none" w:sz="0" w:space="0" w:color="auto"/>
        <w:right w:val="none" w:sz="0" w:space="0" w:color="auto"/>
      </w:divBdr>
    </w:div>
    <w:div w:id="1335718672">
      <w:bodyDiv w:val="1"/>
      <w:marLeft w:val="0"/>
      <w:marRight w:val="0"/>
      <w:marTop w:val="0"/>
      <w:marBottom w:val="0"/>
      <w:divBdr>
        <w:top w:val="none" w:sz="0" w:space="0" w:color="auto"/>
        <w:left w:val="none" w:sz="0" w:space="0" w:color="auto"/>
        <w:bottom w:val="none" w:sz="0" w:space="0" w:color="auto"/>
        <w:right w:val="none" w:sz="0" w:space="0" w:color="auto"/>
      </w:divBdr>
    </w:div>
    <w:div w:id="1341159728">
      <w:bodyDiv w:val="1"/>
      <w:marLeft w:val="0"/>
      <w:marRight w:val="0"/>
      <w:marTop w:val="0"/>
      <w:marBottom w:val="0"/>
      <w:divBdr>
        <w:top w:val="none" w:sz="0" w:space="0" w:color="auto"/>
        <w:left w:val="none" w:sz="0" w:space="0" w:color="auto"/>
        <w:bottom w:val="none" w:sz="0" w:space="0" w:color="auto"/>
        <w:right w:val="none" w:sz="0" w:space="0" w:color="auto"/>
      </w:divBdr>
    </w:div>
    <w:div w:id="1342468351">
      <w:bodyDiv w:val="1"/>
      <w:marLeft w:val="0"/>
      <w:marRight w:val="0"/>
      <w:marTop w:val="0"/>
      <w:marBottom w:val="0"/>
      <w:divBdr>
        <w:top w:val="none" w:sz="0" w:space="0" w:color="auto"/>
        <w:left w:val="none" w:sz="0" w:space="0" w:color="auto"/>
        <w:bottom w:val="none" w:sz="0" w:space="0" w:color="auto"/>
        <w:right w:val="none" w:sz="0" w:space="0" w:color="auto"/>
      </w:divBdr>
    </w:div>
    <w:div w:id="1346397369">
      <w:bodyDiv w:val="1"/>
      <w:marLeft w:val="0"/>
      <w:marRight w:val="0"/>
      <w:marTop w:val="0"/>
      <w:marBottom w:val="0"/>
      <w:divBdr>
        <w:top w:val="none" w:sz="0" w:space="0" w:color="auto"/>
        <w:left w:val="none" w:sz="0" w:space="0" w:color="auto"/>
        <w:bottom w:val="none" w:sz="0" w:space="0" w:color="auto"/>
        <w:right w:val="none" w:sz="0" w:space="0" w:color="auto"/>
      </w:divBdr>
    </w:div>
    <w:div w:id="1352143945">
      <w:bodyDiv w:val="1"/>
      <w:marLeft w:val="0"/>
      <w:marRight w:val="0"/>
      <w:marTop w:val="0"/>
      <w:marBottom w:val="0"/>
      <w:divBdr>
        <w:top w:val="none" w:sz="0" w:space="0" w:color="auto"/>
        <w:left w:val="none" w:sz="0" w:space="0" w:color="auto"/>
        <w:bottom w:val="none" w:sz="0" w:space="0" w:color="auto"/>
        <w:right w:val="none" w:sz="0" w:space="0" w:color="auto"/>
      </w:divBdr>
    </w:div>
    <w:div w:id="1356928675">
      <w:bodyDiv w:val="1"/>
      <w:marLeft w:val="0"/>
      <w:marRight w:val="0"/>
      <w:marTop w:val="0"/>
      <w:marBottom w:val="0"/>
      <w:divBdr>
        <w:top w:val="none" w:sz="0" w:space="0" w:color="auto"/>
        <w:left w:val="none" w:sz="0" w:space="0" w:color="auto"/>
        <w:bottom w:val="none" w:sz="0" w:space="0" w:color="auto"/>
        <w:right w:val="none" w:sz="0" w:space="0" w:color="auto"/>
      </w:divBdr>
    </w:div>
    <w:div w:id="1357005101">
      <w:bodyDiv w:val="1"/>
      <w:marLeft w:val="0"/>
      <w:marRight w:val="0"/>
      <w:marTop w:val="0"/>
      <w:marBottom w:val="0"/>
      <w:divBdr>
        <w:top w:val="none" w:sz="0" w:space="0" w:color="auto"/>
        <w:left w:val="none" w:sz="0" w:space="0" w:color="auto"/>
        <w:bottom w:val="none" w:sz="0" w:space="0" w:color="auto"/>
        <w:right w:val="none" w:sz="0" w:space="0" w:color="auto"/>
      </w:divBdr>
    </w:div>
    <w:div w:id="1370303728">
      <w:bodyDiv w:val="1"/>
      <w:marLeft w:val="0"/>
      <w:marRight w:val="0"/>
      <w:marTop w:val="0"/>
      <w:marBottom w:val="0"/>
      <w:divBdr>
        <w:top w:val="none" w:sz="0" w:space="0" w:color="auto"/>
        <w:left w:val="none" w:sz="0" w:space="0" w:color="auto"/>
        <w:bottom w:val="none" w:sz="0" w:space="0" w:color="auto"/>
        <w:right w:val="none" w:sz="0" w:space="0" w:color="auto"/>
      </w:divBdr>
    </w:div>
    <w:div w:id="1377705450">
      <w:bodyDiv w:val="1"/>
      <w:marLeft w:val="0"/>
      <w:marRight w:val="0"/>
      <w:marTop w:val="0"/>
      <w:marBottom w:val="0"/>
      <w:divBdr>
        <w:top w:val="none" w:sz="0" w:space="0" w:color="auto"/>
        <w:left w:val="none" w:sz="0" w:space="0" w:color="auto"/>
        <w:bottom w:val="none" w:sz="0" w:space="0" w:color="auto"/>
        <w:right w:val="none" w:sz="0" w:space="0" w:color="auto"/>
      </w:divBdr>
    </w:div>
    <w:div w:id="1391345215">
      <w:bodyDiv w:val="1"/>
      <w:marLeft w:val="0"/>
      <w:marRight w:val="0"/>
      <w:marTop w:val="0"/>
      <w:marBottom w:val="0"/>
      <w:divBdr>
        <w:top w:val="none" w:sz="0" w:space="0" w:color="auto"/>
        <w:left w:val="none" w:sz="0" w:space="0" w:color="auto"/>
        <w:bottom w:val="none" w:sz="0" w:space="0" w:color="auto"/>
        <w:right w:val="none" w:sz="0" w:space="0" w:color="auto"/>
      </w:divBdr>
      <w:divsChild>
        <w:div w:id="1602834169">
          <w:marLeft w:val="0"/>
          <w:marRight w:val="0"/>
          <w:marTop w:val="0"/>
          <w:marBottom w:val="0"/>
          <w:divBdr>
            <w:top w:val="none" w:sz="0" w:space="0" w:color="auto"/>
            <w:left w:val="none" w:sz="0" w:space="0" w:color="auto"/>
            <w:bottom w:val="none" w:sz="0" w:space="0" w:color="auto"/>
            <w:right w:val="none" w:sz="0" w:space="0" w:color="auto"/>
          </w:divBdr>
        </w:div>
      </w:divsChild>
    </w:div>
    <w:div w:id="1402678698">
      <w:bodyDiv w:val="1"/>
      <w:marLeft w:val="0"/>
      <w:marRight w:val="0"/>
      <w:marTop w:val="0"/>
      <w:marBottom w:val="0"/>
      <w:divBdr>
        <w:top w:val="none" w:sz="0" w:space="0" w:color="auto"/>
        <w:left w:val="none" w:sz="0" w:space="0" w:color="auto"/>
        <w:bottom w:val="none" w:sz="0" w:space="0" w:color="auto"/>
        <w:right w:val="none" w:sz="0" w:space="0" w:color="auto"/>
      </w:divBdr>
    </w:div>
    <w:div w:id="1414669768">
      <w:bodyDiv w:val="1"/>
      <w:marLeft w:val="0"/>
      <w:marRight w:val="0"/>
      <w:marTop w:val="0"/>
      <w:marBottom w:val="0"/>
      <w:divBdr>
        <w:top w:val="none" w:sz="0" w:space="0" w:color="auto"/>
        <w:left w:val="none" w:sz="0" w:space="0" w:color="auto"/>
        <w:bottom w:val="none" w:sz="0" w:space="0" w:color="auto"/>
        <w:right w:val="none" w:sz="0" w:space="0" w:color="auto"/>
      </w:divBdr>
    </w:div>
    <w:div w:id="1418287912">
      <w:bodyDiv w:val="1"/>
      <w:marLeft w:val="0"/>
      <w:marRight w:val="0"/>
      <w:marTop w:val="0"/>
      <w:marBottom w:val="0"/>
      <w:divBdr>
        <w:top w:val="none" w:sz="0" w:space="0" w:color="auto"/>
        <w:left w:val="none" w:sz="0" w:space="0" w:color="auto"/>
        <w:bottom w:val="none" w:sz="0" w:space="0" w:color="auto"/>
        <w:right w:val="none" w:sz="0" w:space="0" w:color="auto"/>
      </w:divBdr>
    </w:div>
    <w:div w:id="1421677432">
      <w:bodyDiv w:val="1"/>
      <w:marLeft w:val="0"/>
      <w:marRight w:val="0"/>
      <w:marTop w:val="0"/>
      <w:marBottom w:val="0"/>
      <w:divBdr>
        <w:top w:val="none" w:sz="0" w:space="0" w:color="auto"/>
        <w:left w:val="none" w:sz="0" w:space="0" w:color="auto"/>
        <w:bottom w:val="none" w:sz="0" w:space="0" w:color="auto"/>
        <w:right w:val="none" w:sz="0" w:space="0" w:color="auto"/>
      </w:divBdr>
    </w:div>
    <w:div w:id="1423719570">
      <w:bodyDiv w:val="1"/>
      <w:marLeft w:val="0"/>
      <w:marRight w:val="0"/>
      <w:marTop w:val="0"/>
      <w:marBottom w:val="0"/>
      <w:divBdr>
        <w:top w:val="none" w:sz="0" w:space="0" w:color="auto"/>
        <w:left w:val="none" w:sz="0" w:space="0" w:color="auto"/>
        <w:bottom w:val="none" w:sz="0" w:space="0" w:color="auto"/>
        <w:right w:val="none" w:sz="0" w:space="0" w:color="auto"/>
      </w:divBdr>
    </w:div>
    <w:div w:id="1428962569">
      <w:bodyDiv w:val="1"/>
      <w:marLeft w:val="0"/>
      <w:marRight w:val="0"/>
      <w:marTop w:val="0"/>
      <w:marBottom w:val="0"/>
      <w:divBdr>
        <w:top w:val="none" w:sz="0" w:space="0" w:color="auto"/>
        <w:left w:val="none" w:sz="0" w:space="0" w:color="auto"/>
        <w:bottom w:val="none" w:sz="0" w:space="0" w:color="auto"/>
        <w:right w:val="none" w:sz="0" w:space="0" w:color="auto"/>
      </w:divBdr>
    </w:div>
    <w:div w:id="1446466053">
      <w:bodyDiv w:val="1"/>
      <w:marLeft w:val="0"/>
      <w:marRight w:val="0"/>
      <w:marTop w:val="0"/>
      <w:marBottom w:val="0"/>
      <w:divBdr>
        <w:top w:val="none" w:sz="0" w:space="0" w:color="auto"/>
        <w:left w:val="none" w:sz="0" w:space="0" w:color="auto"/>
        <w:bottom w:val="none" w:sz="0" w:space="0" w:color="auto"/>
        <w:right w:val="none" w:sz="0" w:space="0" w:color="auto"/>
      </w:divBdr>
    </w:div>
    <w:div w:id="1453131506">
      <w:bodyDiv w:val="1"/>
      <w:marLeft w:val="0"/>
      <w:marRight w:val="0"/>
      <w:marTop w:val="0"/>
      <w:marBottom w:val="0"/>
      <w:divBdr>
        <w:top w:val="none" w:sz="0" w:space="0" w:color="auto"/>
        <w:left w:val="none" w:sz="0" w:space="0" w:color="auto"/>
        <w:bottom w:val="none" w:sz="0" w:space="0" w:color="auto"/>
        <w:right w:val="none" w:sz="0" w:space="0" w:color="auto"/>
      </w:divBdr>
    </w:div>
    <w:div w:id="1458521640">
      <w:bodyDiv w:val="1"/>
      <w:marLeft w:val="0"/>
      <w:marRight w:val="0"/>
      <w:marTop w:val="0"/>
      <w:marBottom w:val="0"/>
      <w:divBdr>
        <w:top w:val="none" w:sz="0" w:space="0" w:color="auto"/>
        <w:left w:val="none" w:sz="0" w:space="0" w:color="auto"/>
        <w:bottom w:val="none" w:sz="0" w:space="0" w:color="auto"/>
        <w:right w:val="none" w:sz="0" w:space="0" w:color="auto"/>
      </w:divBdr>
    </w:div>
    <w:div w:id="1463570894">
      <w:bodyDiv w:val="1"/>
      <w:marLeft w:val="0"/>
      <w:marRight w:val="0"/>
      <w:marTop w:val="0"/>
      <w:marBottom w:val="0"/>
      <w:divBdr>
        <w:top w:val="none" w:sz="0" w:space="0" w:color="auto"/>
        <w:left w:val="none" w:sz="0" w:space="0" w:color="auto"/>
        <w:bottom w:val="none" w:sz="0" w:space="0" w:color="auto"/>
        <w:right w:val="none" w:sz="0" w:space="0" w:color="auto"/>
      </w:divBdr>
    </w:div>
    <w:div w:id="1466894475">
      <w:bodyDiv w:val="1"/>
      <w:marLeft w:val="0"/>
      <w:marRight w:val="0"/>
      <w:marTop w:val="0"/>
      <w:marBottom w:val="0"/>
      <w:divBdr>
        <w:top w:val="none" w:sz="0" w:space="0" w:color="auto"/>
        <w:left w:val="none" w:sz="0" w:space="0" w:color="auto"/>
        <w:bottom w:val="none" w:sz="0" w:space="0" w:color="auto"/>
        <w:right w:val="none" w:sz="0" w:space="0" w:color="auto"/>
      </w:divBdr>
    </w:div>
    <w:div w:id="1468663599">
      <w:bodyDiv w:val="1"/>
      <w:marLeft w:val="0"/>
      <w:marRight w:val="0"/>
      <w:marTop w:val="0"/>
      <w:marBottom w:val="0"/>
      <w:divBdr>
        <w:top w:val="none" w:sz="0" w:space="0" w:color="auto"/>
        <w:left w:val="none" w:sz="0" w:space="0" w:color="auto"/>
        <w:bottom w:val="none" w:sz="0" w:space="0" w:color="auto"/>
        <w:right w:val="none" w:sz="0" w:space="0" w:color="auto"/>
      </w:divBdr>
    </w:div>
    <w:div w:id="1473795231">
      <w:bodyDiv w:val="1"/>
      <w:marLeft w:val="0"/>
      <w:marRight w:val="0"/>
      <w:marTop w:val="0"/>
      <w:marBottom w:val="0"/>
      <w:divBdr>
        <w:top w:val="none" w:sz="0" w:space="0" w:color="auto"/>
        <w:left w:val="none" w:sz="0" w:space="0" w:color="auto"/>
        <w:bottom w:val="none" w:sz="0" w:space="0" w:color="auto"/>
        <w:right w:val="none" w:sz="0" w:space="0" w:color="auto"/>
      </w:divBdr>
    </w:div>
    <w:div w:id="1474563910">
      <w:bodyDiv w:val="1"/>
      <w:marLeft w:val="0"/>
      <w:marRight w:val="0"/>
      <w:marTop w:val="0"/>
      <w:marBottom w:val="0"/>
      <w:divBdr>
        <w:top w:val="none" w:sz="0" w:space="0" w:color="auto"/>
        <w:left w:val="none" w:sz="0" w:space="0" w:color="auto"/>
        <w:bottom w:val="none" w:sz="0" w:space="0" w:color="auto"/>
        <w:right w:val="none" w:sz="0" w:space="0" w:color="auto"/>
      </w:divBdr>
    </w:div>
    <w:div w:id="1476289628">
      <w:bodyDiv w:val="1"/>
      <w:marLeft w:val="0"/>
      <w:marRight w:val="0"/>
      <w:marTop w:val="0"/>
      <w:marBottom w:val="0"/>
      <w:divBdr>
        <w:top w:val="none" w:sz="0" w:space="0" w:color="auto"/>
        <w:left w:val="none" w:sz="0" w:space="0" w:color="auto"/>
        <w:bottom w:val="none" w:sz="0" w:space="0" w:color="auto"/>
        <w:right w:val="none" w:sz="0" w:space="0" w:color="auto"/>
      </w:divBdr>
    </w:div>
    <w:div w:id="1477718606">
      <w:bodyDiv w:val="1"/>
      <w:marLeft w:val="0"/>
      <w:marRight w:val="0"/>
      <w:marTop w:val="0"/>
      <w:marBottom w:val="0"/>
      <w:divBdr>
        <w:top w:val="none" w:sz="0" w:space="0" w:color="auto"/>
        <w:left w:val="none" w:sz="0" w:space="0" w:color="auto"/>
        <w:bottom w:val="none" w:sz="0" w:space="0" w:color="auto"/>
        <w:right w:val="none" w:sz="0" w:space="0" w:color="auto"/>
      </w:divBdr>
      <w:divsChild>
        <w:div w:id="1088504892">
          <w:marLeft w:val="0"/>
          <w:marRight w:val="0"/>
          <w:marTop w:val="0"/>
          <w:marBottom w:val="0"/>
          <w:divBdr>
            <w:top w:val="none" w:sz="0" w:space="0" w:color="auto"/>
            <w:left w:val="none" w:sz="0" w:space="0" w:color="auto"/>
            <w:bottom w:val="none" w:sz="0" w:space="0" w:color="auto"/>
            <w:right w:val="none" w:sz="0" w:space="0" w:color="auto"/>
          </w:divBdr>
          <w:divsChild>
            <w:div w:id="451680112">
              <w:marLeft w:val="0"/>
              <w:marRight w:val="0"/>
              <w:marTop w:val="0"/>
              <w:marBottom w:val="0"/>
              <w:divBdr>
                <w:top w:val="none" w:sz="0" w:space="0" w:color="auto"/>
                <w:left w:val="none" w:sz="0" w:space="0" w:color="auto"/>
                <w:bottom w:val="none" w:sz="0" w:space="0" w:color="auto"/>
                <w:right w:val="none" w:sz="0" w:space="0" w:color="auto"/>
              </w:divBdr>
              <w:divsChild>
                <w:div w:id="2111974007">
                  <w:marLeft w:val="0"/>
                  <w:marRight w:val="0"/>
                  <w:marTop w:val="0"/>
                  <w:marBottom w:val="0"/>
                  <w:divBdr>
                    <w:top w:val="none" w:sz="0" w:space="0" w:color="auto"/>
                    <w:left w:val="none" w:sz="0" w:space="0" w:color="auto"/>
                    <w:bottom w:val="none" w:sz="0" w:space="0" w:color="auto"/>
                    <w:right w:val="none" w:sz="0" w:space="0" w:color="auto"/>
                  </w:divBdr>
                  <w:divsChild>
                    <w:div w:id="194229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3629">
      <w:bodyDiv w:val="1"/>
      <w:marLeft w:val="0"/>
      <w:marRight w:val="0"/>
      <w:marTop w:val="0"/>
      <w:marBottom w:val="0"/>
      <w:divBdr>
        <w:top w:val="none" w:sz="0" w:space="0" w:color="auto"/>
        <w:left w:val="none" w:sz="0" w:space="0" w:color="auto"/>
        <w:bottom w:val="none" w:sz="0" w:space="0" w:color="auto"/>
        <w:right w:val="none" w:sz="0" w:space="0" w:color="auto"/>
      </w:divBdr>
    </w:div>
    <w:div w:id="1497919231">
      <w:bodyDiv w:val="1"/>
      <w:marLeft w:val="0"/>
      <w:marRight w:val="0"/>
      <w:marTop w:val="0"/>
      <w:marBottom w:val="0"/>
      <w:divBdr>
        <w:top w:val="none" w:sz="0" w:space="0" w:color="auto"/>
        <w:left w:val="none" w:sz="0" w:space="0" w:color="auto"/>
        <w:bottom w:val="none" w:sz="0" w:space="0" w:color="auto"/>
        <w:right w:val="none" w:sz="0" w:space="0" w:color="auto"/>
      </w:divBdr>
      <w:divsChild>
        <w:div w:id="808323852">
          <w:marLeft w:val="0"/>
          <w:marRight w:val="0"/>
          <w:marTop w:val="0"/>
          <w:marBottom w:val="0"/>
          <w:divBdr>
            <w:top w:val="none" w:sz="0" w:space="0" w:color="auto"/>
            <w:left w:val="none" w:sz="0" w:space="0" w:color="auto"/>
            <w:bottom w:val="none" w:sz="0" w:space="0" w:color="auto"/>
            <w:right w:val="none" w:sz="0" w:space="0" w:color="auto"/>
          </w:divBdr>
        </w:div>
      </w:divsChild>
    </w:div>
    <w:div w:id="1500150405">
      <w:bodyDiv w:val="1"/>
      <w:marLeft w:val="0"/>
      <w:marRight w:val="0"/>
      <w:marTop w:val="0"/>
      <w:marBottom w:val="0"/>
      <w:divBdr>
        <w:top w:val="none" w:sz="0" w:space="0" w:color="auto"/>
        <w:left w:val="none" w:sz="0" w:space="0" w:color="auto"/>
        <w:bottom w:val="none" w:sz="0" w:space="0" w:color="auto"/>
        <w:right w:val="none" w:sz="0" w:space="0" w:color="auto"/>
      </w:divBdr>
    </w:div>
    <w:div w:id="1513034415">
      <w:bodyDiv w:val="1"/>
      <w:marLeft w:val="0"/>
      <w:marRight w:val="0"/>
      <w:marTop w:val="0"/>
      <w:marBottom w:val="0"/>
      <w:divBdr>
        <w:top w:val="none" w:sz="0" w:space="0" w:color="auto"/>
        <w:left w:val="none" w:sz="0" w:space="0" w:color="auto"/>
        <w:bottom w:val="none" w:sz="0" w:space="0" w:color="auto"/>
        <w:right w:val="none" w:sz="0" w:space="0" w:color="auto"/>
      </w:divBdr>
    </w:div>
    <w:div w:id="1523588585">
      <w:bodyDiv w:val="1"/>
      <w:marLeft w:val="0"/>
      <w:marRight w:val="0"/>
      <w:marTop w:val="0"/>
      <w:marBottom w:val="0"/>
      <w:divBdr>
        <w:top w:val="none" w:sz="0" w:space="0" w:color="auto"/>
        <w:left w:val="none" w:sz="0" w:space="0" w:color="auto"/>
        <w:bottom w:val="none" w:sz="0" w:space="0" w:color="auto"/>
        <w:right w:val="none" w:sz="0" w:space="0" w:color="auto"/>
      </w:divBdr>
    </w:div>
    <w:div w:id="1525678732">
      <w:bodyDiv w:val="1"/>
      <w:marLeft w:val="0"/>
      <w:marRight w:val="0"/>
      <w:marTop w:val="0"/>
      <w:marBottom w:val="0"/>
      <w:divBdr>
        <w:top w:val="none" w:sz="0" w:space="0" w:color="auto"/>
        <w:left w:val="none" w:sz="0" w:space="0" w:color="auto"/>
        <w:bottom w:val="none" w:sz="0" w:space="0" w:color="auto"/>
        <w:right w:val="none" w:sz="0" w:space="0" w:color="auto"/>
      </w:divBdr>
    </w:div>
    <w:div w:id="1536430058">
      <w:bodyDiv w:val="1"/>
      <w:marLeft w:val="0"/>
      <w:marRight w:val="0"/>
      <w:marTop w:val="0"/>
      <w:marBottom w:val="0"/>
      <w:divBdr>
        <w:top w:val="none" w:sz="0" w:space="0" w:color="auto"/>
        <w:left w:val="none" w:sz="0" w:space="0" w:color="auto"/>
        <w:bottom w:val="none" w:sz="0" w:space="0" w:color="auto"/>
        <w:right w:val="none" w:sz="0" w:space="0" w:color="auto"/>
      </w:divBdr>
    </w:div>
    <w:div w:id="1542012343">
      <w:bodyDiv w:val="1"/>
      <w:marLeft w:val="0"/>
      <w:marRight w:val="0"/>
      <w:marTop w:val="0"/>
      <w:marBottom w:val="0"/>
      <w:divBdr>
        <w:top w:val="none" w:sz="0" w:space="0" w:color="auto"/>
        <w:left w:val="none" w:sz="0" w:space="0" w:color="auto"/>
        <w:bottom w:val="none" w:sz="0" w:space="0" w:color="auto"/>
        <w:right w:val="none" w:sz="0" w:space="0" w:color="auto"/>
      </w:divBdr>
    </w:div>
    <w:div w:id="1544753793">
      <w:bodyDiv w:val="1"/>
      <w:marLeft w:val="0"/>
      <w:marRight w:val="0"/>
      <w:marTop w:val="0"/>
      <w:marBottom w:val="0"/>
      <w:divBdr>
        <w:top w:val="none" w:sz="0" w:space="0" w:color="auto"/>
        <w:left w:val="none" w:sz="0" w:space="0" w:color="auto"/>
        <w:bottom w:val="none" w:sz="0" w:space="0" w:color="auto"/>
        <w:right w:val="none" w:sz="0" w:space="0" w:color="auto"/>
      </w:divBdr>
      <w:divsChild>
        <w:div w:id="507334340">
          <w:marLeft w:val="0"/>
          <w:marRight w:val="0"/>
          <w:marTop w:val="0"/>
          <w:marBottom w:val="0"/>
          <w:divBdr>
            <w:top w:val="none" w:sz="0" w:space="0" w:color="auto"/>
            <w:left w:val="none" w:sz="0" w:space="0" w:color="auto"/>
            <w:bottom w:val="none" w:sz="0" w:space="0" w:color="auto"/>
            <w:right w:val="none" w:sz="0" w:space="0" w:color="auto"/>
          </w:divBdr>
          <w:divsChild>
            <w:div w:id="1936549132">
              <w:marLeft w:val="0"/>
              <w:marRight w:val="0"/>
              <w:marTop w:val="0"/>
              <w:marBottom w:val="0"/>
              <w:divBdr>
                <w:top w:val="none" w:sz="0" w:space="0" w:color="auto"/>
                <w:left w:val="none" w:sz="0" w:space="0" w:color="auto"/>
                <w:bottom w:val="none" w:sz="0" w:space="0" w:color="auto"/>
                <w:right w:val="none" w:sz="0" w:space="0" w:color="auto"/>
              </w:divBdr>
              <w:divsChild>
                <w:div w:id="3822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66901">
      <w:bodyDiv w:val="1"/>
      <w:marLeft w:val="0"/>
      <w:marRight w:val="0"/>
      <w:marTop w:val="0"/>
      <w:marBottom w:val="0"/>
      <w:divBdr>
        <w:top w:val="none" w:sz="0" w:space="0" w:color="auto"/>
        <w:left w:val="none" w:sz="0" w:space="0" w:color="auto"/>
        <w:bottom w:val="none" w:sz="0" w:space="0" w:color="auto"/>
        <w:right w:val="none" w:sz="0" w:space="0" w:color="auto"/>
      </w:divBdr>
    </w:div>
    <w:div w:id="1569153047">
      <w:bodyDiv w:val="1"/>
      <w:marLeft w:val="0"/>
      <w:marRight w:val="0"/>
      <w:marTop w:val="0"/>
      <w:marBottom w:val="0"/>
      <w:divBdr>
        <w:top w:val="none" w:sz="0" w:space="0" w:color="auto"/>
        <w:left w:val="none" w:sz="0" w:space="0" w:color="auto"/>
        <w:bottom w:val="none" w:sz="0" w:space="0" w:color="auto"/>
        <w:right w:val="none" w:sz="0" w:space="0" w:color="auto"/>
      </w:divBdr>
      <w:divsChild>
        <w:div w:id="1162548945">
          <w:marLeft w:val="0"/>
          <w:marRight w:val="0"/>
          <w:marTop w:val="0"/>
          <w:marBottom w:val="0"/>
          <w:divBdr>
            <w:top w:val="none" w:sz="0" w:space="0" w:color="auto"/>
            <w:left w:val="none" w:sz="0" w:space="0" w:color="auto"/>
            <w:bottom w:val="none" w:sz="0" w:space="0" w:color="auto"/>
            <w:right w:val="none" w:sz="0" w:space="0" w:color="auto"/>
          </w:divBdr>
        </w:div>
      </w:divsChild>
    </w:div>
    <w:div w:id="1570848063">
      <w:bodyDiv w:val="1"/>
      <w:marLeft w:val="0"/>
      <w:marRight w:val="0"/>
      <w:marTop w:val="0"/>
      <w:marBottom w:val="0"/>
      <w:divBdr>
        <w:top w:val="none" w:sz="0" w:space="0" w:color="auto"/>
        <w:left w:val="none" w:sz="0" w:space="0" w:color="auto"/>
        <w:bottom w:val="none" w:sz="0" w:space="0" w:color="auto"/>
        <w:right w:val="none" w:sz="0" w:space="0" w:color="auto"/>
      </w:divBdr>
    </w:div>
    <w:div w:id="1576281440">
      <w:bodyDiv w:val="1"/>
      <w:marLeft w:val="0"/>
      <w:marRight w:val="0"/>
      <w:marTop w:val="0"/>
      <w:marBottom w:val="0"/>
      <w:divBdr>
        <w:top w:val="none" w:sz="0" w:space="0" w:color="auto"/>
        <w:left w:val="none" w:sz="0" w:space="0" w:color="auto"/>
        <w:bottom w:val="none" w:sz="0" w:space="0" w:color="auto"/>
        <w:right w:val="none" w:sz="0" w:space="0" w:color="auto"/>
      </w:divBdr>
    </w:div>
    <w:div w:id="1585794053">
      <w:bodyDiv w:val="1"/>
      <w:marLeft w:val="0"/>
      <w:marRight w:val="0"/>
      <w:marTop w:val="0"/>
      <w:marBottom w:val="0"/>
      <w:divBdr>
        <w:top w:val="none" w:sz="0" w:space="0" w:color="auto"/>
        <w:left w:val="none" w:sz="0" w:space="0" w:color="auto"/>
        <w:bottom w:val="none" w:sz="0" w:space="0" w:color="auto"/>
        <w:right w:val="none" w:sz="0" w:space="0" w:color="auto"/>
      </w:divBdr>
    </w:div>
    <w:div w:id="1587766165">
      <w:bodyDiv w:val="1"/>
      <w:marLeft w:val="0"/>
      <w:marRight w:val="0"/>
      <w:marTop w:val="0"/>
      <w:marBottom w:val="0"/>
      <w:divBdr>
        <w:top w:val="none" w:sz="0" w:space="0" w:color="auto"/>
        <w:left w:val="none" w:sz="0" w:space="0" w:color="auto"/>
        <w:bottom w:val="none" w:sz="0" w:space="0" w:color="auto"/>
        <w:right w:val="none" w:sz="0" w:space="0" w:color="auto"/>
      </w:divBdr>
    </w:div>
    <w:div w:id="1623029946">
      <w:bodyDiv w:val="1"/>
      <w:marLeft w:val="0"/>
      <w:marRight w:val="0"/>
      <w:marTop w:val="0"/>
      <w:marBottom w:val="0"/>
      <w:divBdr>
        <w:top w:val="none" w:sz="0" w:space="0" w:color="auto"/>
        <w:left w:val="none" w:sz="0" w:space="0" w:color="auto"/>
        <w:bottom w:val="none" w:sz="0" w:space="0" w:color="auto"/>
        <w:right w:val="none" w:sz="0" w:space="0" w:color="auto"/>
      </w:divBdr>
      <w:divsChild>
        <w:div w:id="1915239651">
          <w:marLeft w:val="0"/>
          <w:marRight w:val="0"/>
          <w:marTop w:val="0"/>
          <w:marBottom w:val="0"/>
          <w:divBdr>
            <w:top w:val="none" w:sz="0" w:space="0" w:color="auto"/>
            <w:left w:val="none" w:sz="0" w:space="0" w:color="auto"/>
            <w:bottom w:val="none" w:sz="0" w:space="0" w:color="auto"/>
            <w:right w:val="none" w:sz="0" w:space="0" w:color="auto"/>
          </w:divBdr>
          <w:divsChild>
            <w:div w:id="1858544732">
              <w:marLeft w:val="0"/>
              <w:marRight w:val="0"/>
              <w:marTop w:val="0"/>
              <w:marBottom w:val="0"/>
              <w:divBdr>
                <w:top w:val="none" w:sz="0" w:space="0" w:color="auto"/>
                <w:left w:val="none" w:sz="0" w:space="0" w:color="auto"/>
                <w:bottom w:val="none" w:sz="0" w:space="0" w:color="auto"/>
                <w:right w:val="none" w:sz="0" w:space="0" w:color="auto"/>
              </w:divBdr>
              <w:divsChild>
                <w:div w:id="249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8186">
      <w:bodyDiv w:val="1"/>
      <w:marLeft w:val="0"/>
      <w:marRight w:val="0"/>
      <w:marTop w:val="0"/>
      <w:marBottom w:val="0"/>
      <w:divBdr>
        <w:top w:val="none" w:sz="0" w:space="0" w:color="auto"/>
        <w:left w:val="none" w:sz="0" w:space="0" w:color="auto"/>
        <w:bottom w:val="none" w:sz="0" w:space="0" w:color="auto"/>
        <w:right w:val="none" w:sz="0" w:space="0" w:color="auto"/>
      </w:divBdr>
    </w:div>
    <w:div w:id="1628853544">
      <w:bodyDiv w:val="1"/>
      <w:marLeft w:val="0"/>
      <w:marRight w:val="0"/>
      <w:marTop w:val="0"/>
      <w:marBottom w:val="0"/>
      <w:divBdr>
        <w:top w:val="none" w:sz="0" w:space="0" w:color="auto"/>
        <w:left w:val="none" w:sz="0" w:space="0" w:color="auto"/>
        <w:bottom w:val="none" w:sz="0" w:space="0" w:color="auto"/>
        <w:right w:val="none" w:sz="0" w:space="0" w:color="auto"/>
      </w:divBdr>
    </w:div>
    <w:div w:id="1630167117">
      <w:bodyDiv w:val="1"/>
      <w:marLeft w:val="0"/>
      <w:marRight w:val="0"/>
      <w:marTop w:val="0"/>
      <w:marBottom w:val="0"/>
      <w:divBdr>
        <w:top w:val="none" w:sz="0" w:space="0" w:color="auto"/>
        <w:left w:val="none" w:sz="0" w:space="0" w:color="auto"/>
        <w:bottom w:val="none" w:sz="0" w:space="0" w:color="auto"/>
        <w:right w:val="none" w:sz="0" w:space="0" w:color="auto"/>
      </w:divBdr>
      <w:divsChild>
        <w:div w:id="1725444442">
          <w:marLeft w:val="0"/>
          <w:marRight w:val="0"/>
          <w:marTop w:val="0"/>
          <w:marBottom w:val="0"/>
          <w:divBdr>
            <w:top w:val="none" w:sz="0" w:space="0" w:color="auto"/>
            <w:left w:val="none" w:sz="0" w:space="0" w:color="auto"/>
            <w:bottom w:val="none" w:sz="0" w:space="0" w:color="auto"/>
            <w:right w:val="none" w:sz="0" w:space="0" w:color="auto"/>
          </w:divBdr>
          <w:divsChild>
            <w:div w:id="1539707638">
              <w:marLeft w:val="0"/>
              <w:marRight w:val="0"/>
              <w:marTop w:val="0"/>
              <w:marBottom w:val="0"/>
              <w:divBdr>
                <w:top w:val="none" w:sz="0" w:space="0" w:color="auto"/>
                <w:left w:val="none" w:sz="0" w:space="0" w:color="auto"/>
                <w:bottom w:val="none" w:sz="0" w:space="0" w:color="auto"/>
                <w:right w:val="none" w:sz="0" w:space="0" w:color="auto"/>
              </w:divBdr>
              <w:divsChild>
                <w:div w:id="8403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67199">
      <w:bodyDiv w:val="1"/>
      <w:marLeft w:val="0"/>
      <w:marRight w:val="0"/>
      <w:marTop w:val="0"/>
      <w:marBottom w:val="0"/>
      <w:divBdr>
        <w:top w:val="none" w:sz="0" w:space="0" w:color="auto"/>
        <w:left w:val="none" w:sz="0" w:space="0" w:color="auto"/>
        <w:bottom w:val="none" w:sz="0" w:space="0" w:color="auto"/>
        <w:right w:val="none" w:sz="0" w:space="0" w:color="auto"/>
      </w:divBdr>
    </w:div>
    <w:div w:id="1689216012">
      <w:bodyDiv w:val="1"/>
      <w:marLeft w:val="0"/>
      <w:marRight w:val="0"/>
      <w:marTop w:val="0"/>
      <w:marBottom w:val="0"/>
      <w:divBdr>
        <w:top w:val="none" w:sz="0" w:space="0" w:color="auto"/>
        <w:left w:val="none" w:sz="0" w:space="0" w:color="auto"/>
        <w:bottom w:val="none" w:sz="0" w:space="0" w:color="auto"/>
        <w:right w:val="none" w:sz="0" w:space="0" w:color="auto"/>
      </w:divBdr>
    </w:div>
    <w:div w:id="1695112389">
      <w:bodyDiv w:val="1"/>
      <w:marLeft w:val="0"/>
      <w:marRight w:val="0"/>
      <w:marTop w:val="0"/>
      <w:marBottom w:val="0"/>
      <w:divBdr>
        <w:top w:val="none" w:sz="0" w:space="0" w:color="auto"/>
        <w:left w:val="none" w:sz="0" w:space="0" w:color="auto"/>
        <w:bottom w:val="none" w:sz="0" w:space="0" w:color="auto"/>
        <w:right w:val="none" w:sz="0" w:space="0" w:color="auto"/>
      </w:divBdr>
    </w:div>
    <w:div w:id="1696882462">
      <w:bodyDiv w:val="1"/>
      <w:marLeft w:val="0"/>
      <w:marRight w:val="0"/>
      <w:marTop w:val="0"/>
      <w:marBottom w:val="0"/>
      <w:divBdr>
        <w:top w:val="none" w:sz="0" w:space="0" w:color="auto"/>
        <w:left w:val="none" w:sz="0" w:space="0" w:color="auto"/>
        <w:bottom w:val="none" w:sz="0" w:space="0" w:color="auto"/>
        <w:right w:val="none" w:sz="0" w:space="0" w:color="auto"/>
      </w:divBdr>
    </w:div>
    <w:div w:id="1718432173">
      <w:bodyDiv w:val="1"/>
      <w:marLeft w:val="0"/>
      <w:marRight w:val="0"/>
      <w:marTop w:val="0"/>
      <w:marBottom w:val="0"/>
      <w:divBdr>
        <w:top w:val="none" w:sz="0" w:space="0" w:color="auto"/>
        <w:left w:val="none" w:sz="0" w:space="0" w:color="auto"/>
        <w:bottom w:val="none" w:sz="0" w:space="0" w:color="auto"/>
        <w:right w:val="none" w:sz="0" w:space="0" w:color="auto"/>
      </w:divBdr>
      <w:divsChild>
        <w:div w:id="1414859089">
          <w:marLeft w:val="0"/>
          <w:marRight w:val="0"/>
          <w:marTop w:val="0"/>
          <w:marBottom w:val="0"/>
          <w:divBdr>
            <w:top w:val="none" w:sz="0" w:space="0" w:color="auto"/>
            <w:left w:val="none" w:sz="0" w:space="0" w:color="auto"/>
            <w:bottom w:val="none" w:sz="0" w:space="0" w:color="auto"/>
            <w:right w:val="none" w:sz="0" w:space="0" w:color="auto"/>
          </w:divBdr>
          <w:divsChild>
            <w:div w:id="1519849458">
              <w:marLeft w:val="0"/>
              <w:marRight w:val="0"/>
              <w:marTop w:val="0"/>
              <w:marBottom w:val="0"/>
              <w:divBdr>
                <w:top w:val="none" w:sz="0" w:space="0" w:color="auto"/>
                <w:left w:val="none" w:sz="0" w:space="0" w:color="auto"/>
                <w:bottom w:val="none" w:sz="0" w:space="0" w:color="auto"/>
                <w:right w:val="none" w:sz="0" w:space="0" w:color="auto"/>
              </w:divBdr>
              <w:divsChild>
                <w:div w:id="1625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4146">
      <w:bodyDiv w:val="1"/>
      <w:marLeft w:val="0"/>
      <w:marRight w:val="0"/>
      <w:marTop w:val="0"/>
      <w:marBottom w:val="0"/>
      <w:divBdr>
        <w:top w:val="none" w:sz="0" w:space="0" w:color="auto"/>
        <w:left w:val="none" w:sz="0" w:space="0" w:color="auto"/>
        <w:bottom w:val="none" w:sz="0" w:space="0" w:color="auto"/>
        <w:right w:val="none" w:sz="0" w:space="0" w:color="auto"/>
      </w:divBdr>
    </w:div>
    <w:div w:id="1731684742">
      <w:bodyDiv w:val="1"/>
      <w:marLeft w:val="0"/>
      <w:marRight w:val="0"/>
      <w:marTop w:val="0"/>
      <w:marBottom w:val="0"/>
      <w:divBdr>
        <w:top w:val="none" w:sz="0" w:space="0" w:color="auto"/>
        <w:left w:val="none" w:sz="0" w:space="0" w:color="auto"/>
        <w:bottom w:val="none" w:sz="0" w:space="0" w:color="auto"/>
        <w:right w:val="none" w:sz="0" w:space="0" w:color="auto"/>
      </w:divBdr>
    </w:div>
    <w:div w:id="1734351391">
      <w:bodyDiv w:val="1"/>
      <w:marLeft w:val="0"/>
      <w:marRight w:val="0"/>
      <w:marTop w:val="0"/>
      <w:marBottom w:val="0"/>
      <w:divBdr>
        <w:top w:val="none" w:sz="0" w:space="0" w:color="auto"/>
        <w:left w:val="none" w:sz="0" w:space="0" w:color="auto"/>
        <w:bottom w:val="none" w:sz="0" w:space="0" w:color="auto"/>
        <w:right w:val="none" w:sz="0" w:space="0" w:color="auto"/>
      </w:divBdr>
    </w:div>
    <w:div w:id="1738626722">
      <w:bodyDiv w:val="1"/>
      <w:marLeft w:val="0"/>
      <w:marRight w:val="0"/>
      <w:marTop w:val="0"/>
      <w:marBottom w:val="0"/>
      <w:divBdr>
        <w:top w:val="none" w:sz="0" w:space="0" w:color="auto"/>
        <w:left w:val="none" w:sz="0" w:space="0" w:color="auto"/>
        <w:bottom w:val="none" w:sz="0" w:space="0" w:color="auto"/>
        <w:right w:val="none" w:sz="0" w:space="0" w:color="auto"/>
      </w:divBdr>
      <w:divsChild>
        <w:div w:id="1335912862">
          <w:marLeft w:val="0"/>
          <w:marRight w:val="0"/>
          <w:marTop w:val="0"/>
          <w:marBottom w:val="0"/>
          <w:divBdr>
            <w:top w:val="none" w:sz="0" w:space="0" w:color="auto"/>
            <w:left w:val="none" w:sz="0" w:space="0" w:color="auto"/>
            <w:bottom w:val="none" w:sz="0" w:space="0" w:color="auto"/>
            <w:right w:val="none" w:sz="0" w:space="0" w:color="auto"/>
          </w:divBdr>
        </w:div>
      </w:divsChild>
    </w:div>
    <w:div w:id="1741829395">
      <w:bodyDiv w:val="1"/>
      <w:marLeft w:val="0"/>
      <w:marRight w:val="0"/>
      <w:marTop w:val="0"/>
      <w:marBottom w:val="0"/>
      <w:divBdr>
        <w:top w:val="none" w:sz="0" w:space="0" w:color="auto"/>
        <w:left w:val="none" w:sz="0" w:space="0" w:color="auto"/>
        <w:bottom w:val="none" w:sz="0" w:space="0" w:color="auto"/>
        <w:right w:val="none" w:sz="0" w:space="0" w:color="auto"/>
      </w:divBdr>
    </w:div>
    <w:div w:id="1751267777">
      <w:bodyDiv w:val="1"/>
      <w:marLeft w:val="0"/>
      <w:marRight w:val="0"/>
      <w:marTop w:val="0"/>
      <w:marBottom w:val="0"/>
      <w:divBdr>
        <w:top w:val="none" w:sz="0" w:space="0" w:color="auto"/>
        <w:left w:val="none" w:sz="0" w:space="0" w:color="auto"/>
        <w:bottom w:val="none" w:sz="0" w:space="0" w:color="auto"/>
        <w:right w:val="none" w:sz="0" w:space="0" w:color="auto"/>
      </w:divBdr>
    </w:div>
    <w:div w:id="1783262958">
      <w:bodyDiv w:val="1"/>
      <w:marLeft w:val="0"/>
      <w:marRight w:val="0"/>
      <w:marTop w:val="0"/>
      <w:marBottom w:val="0"/>
      <w:divBdr>
        <w:top w:val="none" w:sz="0" w:space="0" w:color="auto"/>
        <w:left w:val="none" w:sz="0" w:space="0" w:color="auto"/>
        <w:bottom w:val="none" w:sz="0" w:space="0" w:color="auto"/>
        <w:right w:val="none" w:sz="0" w:space="0" w:color="auto"/>
      </w:divBdr>
    </w:div>
    <w:div w:id="1791171228">
      <w:bodyDiv w:val="1"/>
      <w:marLeft w:val="0"/>
      <w:marRight w:val="0"/>
      <w:marTop w:val="0"/>
      <w:marBottom w:val="0"/>
      <w:divBdr>
        <w:top w:val="none" w:sz="0" w:space="0" w:color="auto"/>
        <w:left w:val="none" w:sz="0" w:space="0" w:color="auto"/>
        <w:bottom w:val="none" w:sz="0" w:space="0" w:color="auto"/>
        <w:right w:val="none" w:sz="0" w:space="0" w:color="auto"/>
      </w:divBdr>
    </w:div>
    <w:div w:id="1794205076">
      <w:bodyDiv w:val="1"/>
      <w:marLeft w:val="0"/>
      <w:marRight w:val="0"/>
      <w:marTop w:val="0"/>
      <w:marBottom w:val="0"/>
      <w:divBdr>
        <w:top w:val="none" w:sz="0" w:space="0" w:color="auto"/>
        <w:left w:val="none" w:sz="0" w:space="0" w:color="auto"/>
        <w:bottom w:val="none" w:sz="0" w:space="0" w:color="auto"/>
        <w:right w:val="none" w:sz="0" w:space="0" w:color="auto"/>
      </w:divBdr>
      <w:divsChild>
        <w:div w:id="1543593493">
          <w:marLeft w:val="0"/>
          <w:marRight w:val="0"/>
          <w:marTop w:val="0"/>
          <w:marBottom w:val="0"/>
          <w:divBdr>
            <w:top w:val="none" w:sz="0" w:space="0" w:color="auto"/>
            <w:left w:val="none" w:sz="0" w:space="0" w:color="auto"/>
            <w:bottom w:val="none" w:sz="0" w:space="0" w:color="auto"/>
            <w:right w:val="none" w:sz="0" w:space="0" w:color="auto"/>
          </w:divBdr>
        </w:div>
      </w:divsChild>
    </w:div>
    <w:div w:id="1797790462">
      <w:bodyDiv w:val="1"/>
      <w:marLeft w:val="0"/>
      <w:marRight w:val="0"/>
      <w:marTop w:val="0"/>
      <w:marBottom w:val="0"/>
      <w:divBdr>
        <w:top w:val="none" w:sz="0" w:space="0" w:color="auto"/>
        <w:left w:val="none" w:sz="0" w:space="0" w:color="auto"/>
        <w:bottom w:val="none" w:sz="0" w:space="0" w:color="auto"/>
        <w:right w:val="none" w:sz="0" w:space="0" w:color="auto"/>
      </w:divBdr>
      <w:divsChild>
        <w:div w:id="1854958455">
          <w:marLeft w:val="0"/>
          <w:marRight w:val="0"/>
          <w:marTop w:val="0"/>
          <w:marBottom w:val="0"/>
          <w:divBdr>
            <w:top w:val="none" w:sz="0" w:space="0" w:color="auto"/>
            <w:left w:val="none" w:sz="0" w:space="0" w:color="auto"/>
            <w:bottom w:val="none" w:sz="0" w:space="0" w:color="auto"/>
            <w:right w:val="none" w:sz="0" w:space="0" w:color="auto"/>
          </w:divBdr>
          <w:divsChild>
            <w:div w:id="239608213">
              <w:marLeft w:val="0"/>
              <w:marRight w:val="0"/>
              <w:marTop w:val="0"/>
              <w:marBottom w:val="0"/>
              <w:divBdr>
                <w:top w:val="none" w:sz="0" w:space="0" w:color="auto"/>
                <w:left w:val="none" w:sz="0" w:space="0" w:color="auto"/>
                <w:bottom w:val="none" w:sz="0" w:space="0" w:color="auto"/>
                <w:right w:val="none" w:sz="0" w:space="0" w:color="auto"/>
              </w:divBdr>
              <w:divsChild>
                <w:div w:id="18438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81731">
      <w:bodyDiv w:val="1"/>
      <w:marLeft w:val="0"/>
      <w:marRight w:val="0"/>
      <w:marTop w:val="0"/>
      <w:marBottom w:val="0"/>
      <w:divBdr>
        <w:top w:val="none" w:sz="0" w:space="0" w:color="auto"/>
        <w:left w:val="none" w:sz="0" w:space="0" w:color="auto"/>
        <w:bottom w:val="none" w:sz="0" w:space="0" w:color="auto"/>
        <w:right w:val="none" w:sz="0" w:space="0" w:color="auto"/>
      </w:divBdr>
    </w:div>
    <w:div w:id="1805200956">
      <w:bodyDiv w:val="1"/>
      <w:marLeft w:val="0"/>
      <w:marRight w:val="0"/>
      <w:marTop w:val="0"/>
      <w:marBottom w:val="0"/>
      <w:divBdr>
        <w:top w:val="none" w:sz="0" w:space="0" w:color="auto"/>
        <w:left w:val="none" w:sz="0" w:space="0" w:color="auto"/>
        <w:bottom w:val="none" w:sz="0" w:space="0" w:color="auto"/>
        <w:right w:val="none" w:sz="0" w:space="0" w:color="auto"/>
      </w:divBdr>
    </w:div>
    <w:div w:id="1826431471">
      <w:bodyDiv w:val="1"/>
      <w:marLeft w:val="0"/>
      <w:marRight w:val="0"/>
      <w:marTop w:val="0"/>
      <w:marBottom w:val="0"/>
      <w:divBdr>
        <w:top w:val="none" w:sz="0" w:space="0" w:color="auto"/>
        <w:left w:val="none" w:sz="0" w:space="0" w:color="auto"/>
        <w:bottom w:val="none" w:sz="0" w:space="0" w:color="auto"/>
        <w:right w:val="none" w:sz="0" w:space="0" w:color="auto"/>
      </w:divBdr>
      <w:divsChild>
        <w:div w:id="1167944050">
          <w:marLeft w:val="0"/>
          <w:marRight w:val="0"/>
          <w:marTop w:val="0"/>
          <w:marBottom w:val="0"/>
          <w:divBdr>
            <w:top w:val="none" w:sz="0" w:space="0" w:color="auto"/>
            <w:left w:val="none" w:sz="0" w:space="0" w:color="auto"/>
            <w:bottom w:val="none" w:sz="0" w:space="0" w:color="auto"/>
            <w:right w:val="none" w:sz="0" w:space="0" w:color="auto"/>
          </w:divBdr>
          <w:divsChild>
            <w:div w:id="942538774">
              <w:marLeft w:val="0"/>
              <w:marRight w:val="0"/>
              <w:marTop w:val="0"/>
              <w:marBottom w:val="0"/>
              <w:divBdr>
                <w:top w:val="none" w:sz="0" w:space="0" w:color="auto"/>
                <w:left w:val="none" w:sz="0" w:space="0" w:color="auto"/>
                <w:bottom w:val="none" w:sz="0" w:space="0" w:color="auto"/>
                <w:right w:val="none" w:sz="0" w:space="0" w:color="auto"/>
              </w:divBdr>
              <w:divsChild>
                <w:div w:id="17464487">
                  <w:marLeft w:val="0"/>
                  <w:marRight w:val="0"/>
                  <w:marTop w:val="0"/>
                  <w:marBottom w:val="0"/>
                  <w:divBdr>
                    <w:top w:val="none" w:sz="0" w:space="0" w:color="auto"/>
                    <w:left w:val="none" w:sz="0" w:space="0" w:color="auto"/>
                    <w:bottom w:val="none" w:sz="0" w:space="0" w:color="auto"/>
                    <w:right w:val="none" w:sz="0" w:space="0" w:color="auto"/>
                  </w:divBdr>
                  <w:divsChild>
                    <w:div w:id="20324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14405">
      <w:bodyDiv w:val="1"/>
      <w:marLeft w:val="0"/>
      <w:marRight w:val="0"/>
      <w:marTop w:val="0"/>
      <w:marBottom w:val="0"/>
      <w:divBdr>
        <w:top w:val="none" w:sz="0" w:space="0" w:color="auto"/>
        <w:left w:val="none" w:sz="0" w:space="0" w:color="auto"/>
        <w:bottom w:val="none" w:sz="0" w:space="0" w:color="auto"/>
        <w:right w:val="none" w:sz="0" w:space="0" w:color="auto"/>
      </w:divBdr>
      <w:divsChild>
        <w:div w:id="1204562456">
          <w:marLeft w:val="0"/>
          <w:marRight w:val="0"/>
          <w:marTop w:val="0"/>
          <w:marBottom w:val="0"/>
          <w:divBdr>
            <w:top w:val="none" w:sz="0" w:space="0" w:color="auto"/>
            <w:left w:val="none" w:sz="0" w:space="0" w:color="auto"/>
            <w:bottom w:val="none" w:sz="0" w:space="0" w:color="auto"/>
            <w:right w:val="none" w:sz="0" w:space="0" w:color="auto"/>
          </w:divBdr>
        </w:div>
      </w:divsChild>
    </w:div>
    <w:div w:id="1832409167">
      <w:bodyDiv w:val="1"/>
      <w:marLeft w:val="0"/>
      <w:marRight w:val="0"/>
      <w:marTop w:val="0"/>
      <w:marBottom w:val="0"/>
      <w:divBdr>
        <w:top w:val="none" w:sz="0" w:space="0" w:color="auto"/>
        <w:left w:val="none" w:sz="0" w:space="0" w:color="auto"/>
        <w:bottom w:val="none" w:sz="0" w:space="0" w:color="auto"/>
        <w:right w:val="none" w:sz="0" w:space="0" w:color="auto"/>
      </w:divBdr>
    </w:div>
    <w:div w:id="1840775548">
      <w:bodyDiv w:val="1"/>
      <w:marLeft w:val="0"/>
      <w:marRight w:val="0"/>
      <w:marTop w:val="0"/>
      <w:marBottom w:val="0"/>
      <w:divBdr>
        <w:top w:val="none" w:sz="0" w:space="0" w:color="auto"/>
        <w:left w:val="none" w:sz="0" w:space="0" w:color="auto"/>
        <w:bottom w:val="none" w:sz="0" w:space="0" w:color="auto"/>
        <w:right w:val="none" w:sz="0" w:space="0" w:color="auto"/>
      </w:divBdr>
    </w:div>
    <w:div w:id="1847330625">
      <w:bodyDiv w:val="1"/>
      <w:marLeft w:val="0"/>
      <w:marRight w:val="0"/>
      <w:marTop w:val="0"/>
      <w:marBottom w:val="0"/>
      <w:divBdr>
        <w:top w:val="none" w:sz="0" w:space="0" w:color="auto"/>
        <w:left w:val="none" w:sz="0" w:space="0" w:color="auto"/>
        <w:bottom w:val="none" w:sz="0" w:space="0" w:color="auto"/>
        <w:right w:val="none" w:sz="0" w:space="0" w:color="auto"/>
      </w:divBdr>
    </w:div>
    <w:div w:id="1850556174">
      <w:bodyDiv w:val="1"/>
      <w:marLeft w:val="0"/>
      <w:marRight w:val="0"/>
      <w:marTop w:val="0"/>
      <w:marBottom w:val="0"/>
      <w:divBdr>
        <w:top w:val="none" w:sz="0" w:space="0" w:color="auto"/>
        <w:left w:val="none" w:sz="0" w:space="0" w:color="auto"/>
        <w:bottom w:val="none" w:sz="0" w:space="0" w:color="auto"/>
        <w:right w:val="none" w:sz="0" w:space="0" w:color="auto"/>
      </w:divBdr>
      <w:divsChild>
        <w:div w:id="543103084">
          <w:marLeft w:val="0"/>
          <w:marRight w:val="0"/>
          <w:marTop w:val="0"/>
          <w:marBottom w:val="0"/>
          <w:divBdr>
            <w:top w:val="none" w:sz="0" w:space="0" w:color="auto"/>
            <w:left w:val="none" w:sz="0" w:space="0" w:color="auto"/>
            <w:bottom w:val="none" w:sz="0" w:space="0" w:color="auto"/>
            <w:right w:val="none" w:sz="0" w:space="0" w:color="auto"/>
          </w:divBdr>
        </w:div>
      </w:divsChild>
    </w:div>
    <w:div w:id="1861236968">
      <w:bodyDiv w:val="1"/>
      <w:marLeft w:val="0"/>
      <w:marRight w:val="0"/>
      <w:marTop w:val="0"/>
      <w:marBottom w:val="0"/>
      <w:divBdr>
        <w:top w:val="none" w:sz="0" w:space="0" w:color="auto"/>
        <w:left w:val="none" w:sz="0" w:space="0" w:color="auto"/>
        <w:bottom w:val="none" w:sz="0" w:space="0" w:color="auto"/>
        <w:right w:val="none" w:sz="0" w:space="0" w:color="auto"/>
      </w:divBdr>
    </w:div>
    <w:div w:id="1869027937">
      <w:bodyDiv w:val="1"/>
      <w:marLeft w:val="0"/>
      <w:marRight w:val="0"/>
      <w:marTop w:val="0"/>
      <w:marBottom w:val="0"/>
      <w:divBdr>
        <w:top w:val="none" w:sz="0" w:space="0" w:color="auto"/>
        <w:left w:val="none" w:sz="0" w:space="0" w:color="auto"/>
        <w:bottom w:val="none" w:sz="0" w:space="0" w:color="auto"/>
        <w:right w:val="none" w:sz="0" w:space="0" w:color="auto"/>
      </w:divBdr>
    </w:div>
    <w:div w:id="1874615960">
      <w:bodyDiv w:val="1"/>
      <w:marLeft w:val="0"/>
      <w:marRight w:val="0"/>
      <w:marTop w:val="0"/>
      <w:marBottom w:val="0"/>
      <w:divBdr>
        <w:top w:val="none" w:sz="0" w:space="0" w:color="auto"/>
        <w:left w:val="none" w:sz="0" w:space="0" w:color="auto"/>
        <w:bottom w:val="none" w:sz="0" w:space="0" w:color="auto"/>
        <w:right w:val="none" w:sz="0" w:space="0" w:color="auto"/>
      </w:divBdr>
      <w:divsChild>
        <w:div w:id="1777402202">
          <w:marLeft w:val="0"/>
          <w:marRight w:val="0"/>
          <w:marTop w:val="0"/>
          <w:marBottom w:val="0"/>
          <w:divBdr>
            <w:top w:val="none" w:sz="0" w:space="0" w:color="auto"/>
            <w:left w:val="none" w:sz="0" w:space="0" w:color="auto"/>
            <w:bottom w:val="none" w:sz="0" w:space="0" w:color="auto"/>
            <w:right w:val="none" w:sz="0" w:space="0" w:color="auto"/>
          </w:divBdr>
        </w:div>
      </w:divsChild>
    </w:div>
    <w:div w:id="1876115617">
      <w:bodyDiv w:val="1"/>
      <w:marLeft w:val="0"/>
      <w:marRight w:val="0"/>
      <w:marTop w:val="0"/>
      <w:marBottom w:val="0"/>
      <w:divBdr>
        <w:top w:val="none" w:sz="0" w:space="0" w:color="auto"/>
        <w:left w:val="none" w:sz="0" w:space="0" w:color="auto"/>
        <w:bottom w:val="none" w:sz="0" w:space="0" w:color="auto"/>
        <w:right w:val="none" w:sz="0" w:space="0" w:color="auto"/>
      </w:divBdr>
    </w:div>
    <w:div w:id="1885361587">
      <w:bodyDiv w:val="1"/>
      <w:marLeft w:val="0"/>
      <w:marRight w:val="0"/>
      <w:marTop w:val="0"/>
      <w:marBottom w:val="0"/>
      <w:divBdr>
        <w:top w:val="none" w:sz="0" w:space="0" w:color="auto"/>
        <w:left w:val="none" w:sz="0" w:space="0" w:color="auto"/>
        <w:bottom w:val="none" w:sz="0" w:space="0" w:color="auto"/>
        <w:right w:val="none" w:sz="0" w:space="0" w:color="auto"/>
      </w:divBdr>
      <w:divsChild>
        <w:div w:id="926351479">
          <w:marLeft w:val="0"/>
          <w:marRight w:val="0"/>
          <w:marTop w:val="0"/>
          <w:marBottom w:val="0"/>
          <w:divBdr>
            <w:top w:val="none" w:sz="0" w:space="0" w:color="auto"/>
            <w:left w:val="none" w:sz="0" w:space="0" w:color="auto"/>
            <w:bottom w:val="none" w:sz="0" w:space="0" w:color="auto"/>
            <w:right w:val="none" w:sz="0" w:space="0" w:color="auto"/>
          </w:divBdr>
          <w:divsChild>
            <w:div w:id="2044011861">
              <w:marLeft w:val="0"/>
              <w:marRight w:val="0"/>
              <w:marTop w:val="0"/>
              <w:marBottom w:val="0"/>
              <w:divBdr>
                <w:top w:val="none" w:sz="0" w:space="0" w:color="auto"/>
                <w:left w:val="none" w:sz="0" w:space="0" w:color="auto"/>
                <w:bottom w:val="none" w:sz="0" w:space="0" w:color="auto"/>
                <w:right w:val="none" w:sz="0" w:space="0" w:color="auto"/>
              </w:divBdr>
              <w:divsChild>
                <w:div w:id="3242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57787">
      <w:bodyDiv w:val="1"/>
      <w:marLeft w:val="0"/>
      <w:marRight w:val="0"/>
      <w:marTop w:val="0"/>
      <w:marBottom w:val="0"/>
      <w:divBdr>
        <w:top w:val="none" w:sz="0" w:space="0" w:color="auto"/>
        <w:left w:val="none" w:sz="0" w:space="0" w:color="auto"/>
        <w:bottom w:val="none" w:sz="0" w:space="0" w:color="auto"/>
        <w:right w:val="none" w:sz="0" w:space="0" w:color="auto"/>
      </w:divBdr>
      <w:divsChild>
        <w:div w:id="1533149864">
          <w:marLeft w:val="907"/>
          <w:marRight w:val="0"/>
          <w:marTop w:val="0"/>
          <w:marBottom w:val="0"/>
          <w:divBdr>
            <w:top w:val="none" w:sz="0" w:space="0" w:color="auto"/>
            <w:left w:val="none" w:sz="0" w:space="0" w:color="auto"/>
            <w:bottom w:val="none" w:sz="0" w:space="0" w:color="auto"/>
            <w:right w:val="none" w:sz="0" w:space="0" w:color="auto"/>
          </w:divBdr>
        </w:div>
      </w:divsChild>
    </w:div>
    <w:div w:id="1898322140">
      <w:bodyDiv w:val="1"/>
      <w:marLeft w:val="0"/>
      <w:marRight w:val="0"/>
      <w:marTop w:val="0"/>
      <w:marBottom w:val="0"/>
      <w:divBdr>
        <w:top w:val="none" w:sz="0" w:space="0" w:color="auto"/>
        <w:left w:val="none" w:sz="0" w:space="0" w:color="auto"/>
        <w:bottom w:val="none" w:sz="0" w:space="0" w:color="auto"/>
        <w:right w:val="none" w:sz="0" w:space="0" w:color="auto"/>
      </w:divBdr>
    </w:div>
    <w:div w:id="1901476005">
      <w:bodyDiv w:val="1"/>
      <w:marLeft w:val="0"/>
      <w:marRight w:val="0"/>
      <w:marTop w:val="0"/>
      <w:marBottom w:val="0"/>
      <w:divBdr>
        <w:top w:val="none" w:sz="0" w:space="0" w:color="auto"/>
        <w:left w:val="none" w:sz="0" w:space="0" w:color="auto"/>
        <w:bottom w:val="none" w:sz="0" w:space="0" w:color="auto"/>
        <w:right w:val="none" w:sz="0" w:space="0" w:color="auto"/>
      </w:divBdr>
    </w:div>
    <w:div w:id="1906182333">
      <w:bodyDiv w:val="1"/>
      <w:marLeft w:val="0"/>
      <w:marRight w:val="0"/>
      <w:marTop w:val="0"/>
      <w:marBottom w:val="0"/>
      <w:divBdr>
        <w:top w:val="none" w:sz="0" w:space="0" w:color="auto"/>
        <w:left w:val="none" w:sz="0" w:space="0" w:color="auto"/>
        <w:bottom w:val="none" w:sz="0" w:space="0" w:color="auto"/>
        <w:right w:val="none" w:sz="0" w:space="0" w:color="auto"/>
      </w:divBdr>
    </w:div>
    <w:div w:id="1910723126">
      <w:bodyDiv w:val="1"/>
      <w:marLeft w:val="0"/>
      <w:marRight w:val="0"/>
      <w:marTop w:val="0"/>
      <w:marBottom w:val="0"/>
      <w:divBdr>
        <w:top w:val="none" w:sz="0" w:space="0" w:color="auto"/>
        <w:left w:val="none" w:sz="0" w:space="0" w:color="auto"/>
        <w:bottom w:val="none" w:sz="0" w:space="0" w:color="auto"/>
        <w:right w:val="none" w:sz="0" w:space="0" w:color="auto"/>
      </w:divBdr>
      <w:divsChild>
        <w:div w:id="2099210737">
          <w:marLeft w:val="0"/>
          <w:marRight w:val="0"/>
          <w:marTop w:val="0"/>
          <w:marBottom w:val="0"/>
          <w:divBdr>
            <w:top w:val="none" w:sz="0" w:space="0" w:color="auto"/>
            <w:left w:val="none" w:sz="0" w:space="0" w:color="auto"/>
            <w:bottom w:val="none" w:sz="0" w:space="0" w:color="auto"/>
            <w:right w:val="none" w:sz="0" w:space="0" w:color="auto"/>
          </w:divBdr>
        </w:div>
      </w:divsChild>
    </w:div>
    <w:div w:id="1934049812">
      <w:bodyDiv w:val="1"/>
      <w:marLeft w:val="0"/>
      <w:marRight w:val="0"/>
      <w:marTop w:val="0"/>
      <w:marBottom w:val="0"/>
      <w:divBdr>
        <w:top w:val="none" w:sz="0" w:space="0" w:color="auto"/>
        <w:left w:val="none" w:sz="0" w:space="0" w:color="auto"/>
        <w:bottom w:val="none" w:sz="0" w:space="0" w:color="auto"/>
        <w:right w:val="none" w:sz="0" w:space="0" w:color="auto"/>
      </w:divBdr>
    </w:div>
    <w:div w:id="1944457662">
      <w:bodyDiv w:val="1"/>
      <w:marLeft w:val="0"/>
      <w:marRight w:val="0"/>
      <w:marTop w:val="0"/>
      <w:marBottom w:val="0"/>
      <w:divBdr>
        <w:top w:val="none" w:sz="0" w:space="0" w:color="auto"/>
        <w:left w:val="none" w:sz="0" w:space="0" w:color="auto"/>
        <w:bottom w:val="none" w:sz="0" w:space="0" w:color="auto"/>
        <w:right w:val="none" w:sz="0" w:space="0" w:color="auto"/>
      </w:divBdr>
    </w:div>
    <w:div w:id="1956860607">
      <w:bodyDiv w:val="1"/>
      <w:marLeft w:val="0"/>
      <w:marRight w:val="0"/>
      <w:marTop w:val="0"/>
      <w:marBottom w:val="0"/>
      <w:divBdr>
        <w:top w:val="none" w:sz="0" w:space="0" w:color="auto"/>
        <w:left w:val="none" w:sz="0" w:space="0" w:color="auto"/>
        <w:bottom w:val="none" w:sz="0" w:space="0" w:color="auto"/>
        <w:right w:val="none" w:sz="0" w:space="0" w:color="auto"/>
      </w:divBdr>
    </w:div>
    <w:div w:id="1961111658">
      <w:bodyDiv w:val="1"/>
      <w:marLeft w:val="0"/>
      <w:marRight w:val="0"/>
      <w:marTop w:val="0"/>
      <w:marBottom w:val="0"/>
      <w:divBdr>
        <w:top w:val="none" w:sz="0" w:space="0" w:color="auto"/>
        <w:left w:val="none" w:sz="0" w:space="0" w:color="auto"/>
        <w:bottom w:val="none" w:sz="0" w:space="0" w:color="auto"/>
        <w:right w:val="none" w:sz="0" w:space="0" w:color="auto"/>
      </w:divBdr>
      <w:divsChild>
        <w:div w:id="1282958973">
          <w:marLeft w:val="0"/>
          <w:marRight w:val="0"/>
          <w:marTop w:val="0"/>
          <w:marBottom w:val="0"/>
          <w:divBdr>
            <w:top w:val="none" w:sz="0" w:space="0" w:color="auto"/>
            <w:left w:val="none" w:sz="0" w:space="0" w:color="auto"/>
            <w:bottom w:val="none" w:sz="0" w:space="0" w:color="auto"/>
            <w:right w:val="none" w:sz="0" w:space="0" w:color="auto"/>
          </w:divBdr>
        </w:div>
      </w:divsChild>
    </w:div>
    <w:div w:id="1967539836">
      <w:bodyDiv w:val="1"/>
      <w:marLeft w:val="0"/>
      <w:marRight w:val="0"/>
      <w:marTop w:val="0"/>
      <w:marBottom w:val="0"/>
      <w:divBdr>
        <w:top w:val="none" w:sz="0" w:space="0" w:color="auto"/>
        <w:left w:val="none" w:sz="0" w:space="0" w:color="auto"/>
        <w:bottom w:val="none" w:sz="0" w:space="0" w:color="auto"/>
        <w:right w:val="none" w:sz="0" w:space="0" w:color="auto"/>
      </w:divBdr>
    </w:div>
    <w:div w:id="1968118910">
      <w:bodyDiv w:val="1"/>
      <w:marLeft w:val="0"/>
      <w:marRight w:val="0"/>
      <w:marTop w:val="0"/>
      <w:marBottom w:val="0"/>
      <w:divBdr>
        <w:top w:val="none" w:sz="0" w:space="0" w:color="auto"/>
        <w:left w:val="none" w:sz="0" w:space="0" w:color="auto"/>
        <w:bottom w:val="none" w:sz="0" w:space="0" w:color="auto"/>
        <w:right w:val="none" w:sz="0" w:space="0" w:color="auto"/>
      </w:divBdr>
    </w:div>
    <w:div w:id="1974212115">
      <w:bodyDiv w:val="1"/>
      <w:marLeft w:val="0"/>
      <w:marRight w:val="0"/>
      <w:marTop w:val="0"/>
      <w:marBottom w:val="0"/>
      <w:divBdr>
        <w:top w:val="none" w:sz="0" w:space="0" w:color="auto"/>
        <w:left w:val="none" w:sz="0" w:space="0" w:color="auto"/>
        <w:bottom w:val="none" w:sz="0" w:space="0" w:color="auto"/>
        <w:right w:val="none" w:sz="0" w:space="0" w:color="auto"/>
      </w:divBdr>
      <w:divsChild>
        <w:div w:id="1040007849">
          <w:marLeft w:val="0"/>
          <w:marRight w:val="0"/>
          <w:marTop w:val="0"/>
          <w:marBottom w:val="0"/>
          <w:divBdr>
            <w:top w:val="none" w:sz="0" w:space="0" w:color="auto"/>
            <w:left w:val="none" w:sz="0" w:space="0" w:color="auto"/>
            <w:bottom w:val="none" w:sz="0" w:space="0" w:color="auto"/>
            <w:right w:val="none" w:sz="0" w:space="0" w:color="auto"/>
          </w:divBdr>
        </w:div>
      </w:divsChild>
    </w:div>
    <w:div w:id="1984238149">
      <w:bodyDiv w:val="1"/>
      <w:marLeft w:val="0"/>
      <w:marRight w:val="0"/>
      <w:marTop w:val="0"/>
      <w:marBottom w:val="0"/>
      <w:divBdr>
        <w:top w:val="none" w:sz="0" w:space="0" w:color="auto"/>
        <w:left w:val="none" w:sz="0" w:space="0" w:color="auto"/>
        <w:bottom w:val="none" w:sz="0" w:space="0" w:color="auto"/>
        <w:right w:val="none" w:sz="0" w:space="0" w:color="auto"/>
      </w:divBdr>
    </w:div>
    <w:div w:id="1989627718">
      <w:bodyDiv w:val="1"/>
      <w:marLeft w:val="0"/>
      <w:marRight w:val="0"/>
      <w:marTop w:val="0"/>
      <w:marBottom w:val="0"/>
      <w:divBdr>
        <w:top w:val="none" w:sz="0" w:space="0" w:color="auto"/>
        <w:left w:val="none" w:sz="0" w:space="0" w:color="auto"/>
        <w:bottom w:val="none" w:sz="0" w:space="0" w:color="auto"/>
        <w:right w:val="none" w:sz="0" w:space="0" w:color="auto"/>
      </w:divBdr>
      <w:divsChild>
        <w:div w:id="748037236">
          <w:marLeft w:val="0"/>
          <w:marRight w:val="0"/>
          <w:marTop w:val="0"/>
          <w:marBottom w:val="0"/>
          <w:divBdr>
            <w:top w:val="none" w:sz="0" w:space="0" w:color="auto"/>
            <w:left w:val="none" w:sz="0" w:space="0" w:color="auto"/>
            <w:bottom w:val="none" w:sz="0" w:space="0" w:color="auto"/>
            <w:right w:val="none" w:sz="0" w:space="0" w:color="auto"/>
          </w:divBdr>
        </w:div>
      </w:divsChild>
    </w:div>
    <w:div w:id="1997952262">
      <w:bodyDiv w:val="1"/>
      <w:marLeft w:val="0"/>
      <w:marRight w:val="0"/>
      <w:marTop w:val="0"/>
      <w:marBottom w:val="0"/>
      <w:divBdr>
        <w:top w:val="none" w:sz="0" w:space="0" w:color="auto"/>
        <w:left w:val="none" w:sz="0" w:space="0" w:color="auto"/>
        <w:bottom w:val="none" w:sz="0" w:space="0" w:color="auto"/>
        <w:right w:val="none" w:sz="0" w:space="0" w:color="auto"/>
      </w:divBdr>
    </w:div>
    <w:div w:id="1998075937">
      <w:bodyDiv w:val="1"/>
      <w:marLeft w:val="0"/>
      <w:marRight w:val="0"/>
      <w:marTop w:val="0"/>
      <w:marBottom w:val="0"/>
      <w:divBdr>
        <w:top w:val="none" w:sz="0" w:space="0" w:color="auto"/>
        <w:left w:val="none" w:sz="0" w:space="0" w:color="auto"/>
        <w:bottom w:val="none" w:sz="0" w:space="0" w:color="auto"/>
        <w:right w:val="none" w:sz="0" w:space="0" w:color="auto"/>
      </w:divBdr>
    </w:div>
    <w:div w:id="1998419604">
      <w:bodyDiv w:val="1"/>
      <w:marLeft w:val="0"/>
      <w:marRight w:val="0"/>
      <w:marTop w:val="0"/>
      <w:marBottom w:val="0"/>
      <w:divBdr>
        <w:top w:val="none" w:sz="0" w:space="0" w:color="auto"/>
        <w:left w:val="none" w:sz="0" w:space="0" w:color="auto"/>
        <w:bottom w:val="none" w:sz="0" w:space="0" w:color="auto"/>
        <w:right w:val="none" w:sz="0" w:space="0" w:color="auto"/>
      </w:divBdr>
    </w:div>
    <w:div w:id="2001613361">
      <w:bodyDiv w:val="1"/>
      <w:marLeft w:val="0"/>
      <w:marRight w:val="0"/>
      <w:marTop w:val="0"/>
      <w:marBottom w:val="0"/>
      <w:divBdr>
        <w:top w:val="none" w:sz="0" w:space="0" w:color="auto"/>
        <w:left w:val="none" w:sz="0" w:space="0" w:color="auto"/>
        <w:bottom w:val="none" w:sz="0" w:space="0" w:color="auto"/>
        <w:right w:val="none" w:sz="0" w:space="0" w:color="auto"/>
      </w:divBdr>
    </w:div>
    <w:div w:id="2005548507">
      <w:bodyDiv w:val="1"/>
      <w:marLeft w:val="0"/>
      <w:marRight w:val="0"/>
      <w:marTop w:val="0"/>
      <w:marBottom w:val="0"/>
      <w:divBdr>
        <w:top w:val="none" w:sz="0" w:space="0" w:color="auto"/>
        <w:left w:val="none" w:sz="0" w:space="0" w:color="auto"/>
        <w:bottom w:val="none" w:sz="0" w:space="0" w:color="auto"/>
        <w:right w:val="none" w:sz="0" w:space="0" w:color="auto"/>
      </w:divBdr>
    </w:div>
    <w:div w:id="2006589478">
      <w:bodyDiv w:val="1"/>
      <w:marLeft w:val="0"/>
      <w:marRight w:val="0"/>
      <w:marTop w:val="0"/>
      <w:marBottom w:val="0"/>
      <w:divBdr>
        <w:top w:val="none" w:sz="0" w:space="0" w:color="auto"/>
        <w:left w:val="none" w:sz="0" w:space="0" w:color="auto"/>
        <w:bottom w:val="none" w:sz="0" w:space="0" w:color="auto"/>
        <w:right w:val="none" w:sz="0" w:space="0" w:color="auto"/>
      </w:divBdr>
    </w:div>
    <w:div w:id="2012172413">
      <w:bodyDiv w:val="1"/>
      <w:marLeft w:val="0"/>
      <w:marRight w:val="0"/>
      <w:marTop w:val="0"/>
      <w:marBottom w:val="0"/>
      <w:divBdr>
        <w:top w:val="none" w:sz="0" w:space="0" w:color="auto"/>
        <w:left w:val="none" w:sz="0" w:space="0" w:color="auto"/>
        <w:bottom w:val="none" w:sz="0" w:space="0" w:color="auto"/>
        <w:right w:val="none" w:sz="0" w:space="0" w:color="auto"/>
      </w:divBdr>
    </w:div>
    <w:div w:id="2013023046">
      <w:bodyDiv w:val="1"/>
      <w:marLeft w:val="0"/>
      <w:marRight w:val="0"/>
      <w:marTop w:val="0"/>
      <w:marBottom w:val="0"/>
      <w:divBdr>
        <w:top w:val="none" w:sz="0" w:space="0" w:color="auto"/>
        <w:left w:val="none" w:sz="0" w:space="0" w:color="auto"/>
        <w:bottom w:val="none" w:sz="0" w:space="0" w:color="auto"/>
        <w:right w:val="none" w:sz="0" w:space="0" w:color="auto"/>
      </w:divBdr>
    </w:div>
    <w:div w:id="2018188719">
      <w:bodyDiv w:val="1"/>
      <w:marLeft w:val="0"/>
      <w:marRight w:val="0"/>
      <w:marTop w:val="0"/>
      <w:marBottom w:val="0"/>
      <w:divBdr>
        <w:top w:val="none" w:sz="0" w:space="0" w:color="auto"/>
        <w:left w:val="none" w:sz="0" w:space="0" w:color="auto"/>
        <w:bottom w:val="none" w:sz="0" w:space="0" w:color="auto"/>
        <w:right w:val="none" w:sz="0" w:space="0" w:color="auto"/>
      </w:divBdr>
    </w:div>
    <w:div w:id="2028947930">
      <w:bodyDiv w:val="1"/>
      <w:marLeft w:val="0"/>
      <w:marRight w:val="0"/>
      <w:marTop w:val="0"/>
      <w:marBottom w:val="0"/>
      <w:divBdr>
        <w:top w:val="none" w:sz="0" w:space="0" w:color="auto"/>
        <w:left w:val="none" w:sz="0" w:space="0" w:color="auto"/>
        <w:bottom w:val="none" w:sz="0" w:space="0" w:color="auto"/>
        <w:right w:val="none" w:sz="0" w:space="0" w:color="auto"/>
      </w:divBdr>
    </w:div>
    <w:div w:id="2032606734">
      <w:bodyDiv w:val="1"/>
      <w:marLeft w:val="0"/>
      <w:marRight w:val="0"/>
      <w:marTop w:val="0"/>
      <w:marBottom w:val="0"/>
      <w:divBdr>
        <w:top w:val="none" w:sz="0" w:space="0" w:color="auto"/>
        <w:left w:val="none" w:sz="0" w:space="0" w:color="auto"/>
        <w:bottom w:val="none" w:sz="0" w:space="0" w:color="auto"/>
        <w:right w:val="none" w:sz="0" w:space="0" w:color="auto"/>
      </w:divBdr>
    </w:div>
    <w:div w:id="2033141761">
      <w:bodyDiv w:val="1"/>
      <w:marLeft w:val="0"/>
      <w:marRight w:val="0"/>
      <w:marTop w:val="0"/>
      <w:marBottom w:val="0"/>
      <w:divBdr>
        <w:top w:val="none" w:sz="0" w:space="0" w:color="auto"/>
        <w:left w:val="none" w:sz="0" w:space="0" w:color="auto"/>
        <w:bottom w:val="none" w:sz="0" w:space="0" w:color="auto"/>
        <w:right w:val="none" w:sz="0" w:space="0" w:color="auto"/>
      </w:divBdr>
    </w:div>
    <w:div w:id="2034184596">
      <w:bodyDiv w:val="1"/>
      <w:marLeft w:val="0"/>
      <w:marRight w:val="0"/>
      <w:marTop w:val="0"/>
      <w:marBottom w:val="0"/>
      <w:divBdr>
        <w:top w:val="none" w:sz="0" w:space="0" w:color="auto"/>
        <w:left w:val="none" w:sz="0" w:space="0" w:color="auto"/>
        <w:bottom w:val="none" w:sz="0" w:space="0" w:color="auto"/>
        <w:right w:val="none" w:sz="0" w:space="0" w:color="auto"/>
      </w:divBdr>
    </w:div>
    <w:div w:id="2038387151">
      <w:bodyDiv w:val="1"/>
      <w:marLeft w:val="0"/>
      <w:marRight w:val="0"/>
      <w:marTop w:val="0"/>
      <w:marBottom w:val="0"/>
      <w:divBdr>
        <w:top w:val="none" w:sz="0" w:space="0" w:color="auto"/>
        <w:left w:val="none" w:sz="0" w:space="0" w:color="auto"/>
        <w:bottom w:val="none" w:sz="0" w:space="0" w:color="auto"/>
        <w:right w:val="none" w:sz="0" w:space="0" w:color="auto"/>
      </w:divBdr>
    </w:div>
    <w:div w:id="2039963279">
      <w:bodyDiv w:val="1"/>
      <w:marLeft w:val="0"/>
      <w:marRight w:val="0"/>
      <w:marTop w:val="0"/>
      <w:marBottom w:val="0"/>
      <w:divBdr>
        <w:top w:val="none" w:sz="0" w:space="0" w:color="auto"/>
        <w:left w:val="none" w:sz="0" w:space="0" w:color="auto"/>
        <w:bottom w:val="none" w:sz="0" w:space="0" w:color="auto"/>
        <w:right w:val="none" w:sz="0" w:space="0" w:color="auto"/>
      </w:divBdr>
    </w:div>
    <w:div w:id="2043702998">
      <w:bodyDiv w:val="1"/>
      <w:marLeft w:val="0"/>
      <w:marRight w:val="0"/>
      <w:marTop w:val="0"/>
      <w:marBottom w:val="0"/>
      <w:divBdr>
        <w:top w:val="none" w:sz="0" w:space="0" w:color="auto"/>
        <w:left w:val="none" w:sz="0" w:space="0" w:color="auto"/>
        <w:bottom w:val="none" w:sz="0" w:space="0" w:color="auto"/>
        <w:right w:val="none" w:sz="0" w:space="0" w:color="auto"/>
      </w:divBdr>
      <w:divsChild>
        <w:div w:id="261958288">
          <w:marLeft w:val="0"/>
          <w:marRight w:val="0"/>
          <w:marTop w:val="0"/>
          <w:marBottom w:val="0"/>
          <w:divBdr>
            <w:top w:val="none" w:sz="0" w:space="0" w:color="auto"/>
            <w:left w:val="none" w:sz="0" w:space="0" w:color="auto"/>
            <w:bottom w:val="none" w:sz="0" w:space="0" w:color="auto"/>
            <w:right w:val="none" w:sz="0" w:space="0" w:color="auto"/>
          </w:divBdr>
        </w:div>
      </w:divsChild>
    </w:div>
    <w:div w:id="2047365661">
      <w:bodyDiv w:val="1"/>
      <w:marLeft w:val="0"/>
      <w:marRight w:val="0"/>
      <w:marTop w:val="0"/>
      <w:marBottom w:val="0"/>
      <w:divBdr>
        <w:top w:val="none" w:sz="0" w:space="0" w:color="auto"/>
        <w:left w:val="none" w:sz="0" w:space="0" w:color="auto"/>
        <w:bottom w:val="none" w:sz="0" w:space="0" w:color="auto"/>
        <w:right w:val="none" w:sz="0" w:space="0" w:color="auto"/>
      </w:divBdr>
      <w:divsChild>
        <w:div w:id="1968200580">
          <w:marLeft w:val="0"/>
          <w:marRight w:val="0"/>
          <w:marTop w:val="0"/>
          <w:marBottom w:val="0"/>
          <w:divBdr>
            <w:top w:val="none" w:sz="0" w:space="0" w:color="auto"/>
            <w:left w:val="none" w:sz="0" w:space="0" w:color="auto"/>
            <w:bottom w:val="none" w:sz="0" w:space="0" w:color="auto"/>
            <w:right w:val="none" w:sz="0" w:space="0" w:color="auto"/>
          </w:divBdr>
        </w:div>
      </w:divsChild>
    </w:div>
    <w:div w:id="2048530049">
      <w:bodyDiv w:val="1"/>
      <w:marLeft w:val="0"/>
      <w:marRight w:val="0"/>
      <w:marTop w:val="0"/>
      <w:marBottom w:val="0"/>
      <w:divBdr>
        <w:top w:val="none" w:sz="0" w:space="0" w:color="auto"/>
        <w:left w:val="none" w:sz="0" w:space="0" w:color="auto"/>
        <w:bottom w:val="none" w:sz="0" w:space="0" w:color="auto"/>
        <w:right w:val="none" w:sz="0" w:space="0" w:color="auto"/>
      </w:divBdr>
    </w:div>
    <w:div w:id="2051417020">
      <w:bodyDiv w:val="1"/>
      <w:marLeft w:val="0"/>
      <w:marRight w:val="0"/>
      <w:marTop w:val="0"/>
      <w:marBottom w:val="0"/>
      <w:divBdr>
        <w:top w:val="none" w:sz="0" w:space="0" w:color="auto"/>
        <w:left w:val="none" w:sz="0" w:space="0" w:color="auto"/>
        <w:bottom w:val="none" w:sz="0" w:space="0" w:color="auto"/>
        <w:right w:val="none" w:sz="0" w:space="0" w:color="auto"/>
      </w:divBdr>
    </w:div>
    <w:div w:id="2051952520">
      <w:bodyDiv w:val="1"/>
      <w:marLeft w:val="0"/>
      <w:marRight w:val="0"/>
      <w:marTop w:val="0"/>
      <w:marBottom w:val="0"/>
      <w:divBdr>
        <w:top w:val="none" w:sz="0" w:space="0" w:color="auto"/>
        <w:left w:val="none" w:sz="0" w:space="0" w:color="auto"/>
        <w:bottom w:val="none" w:sz="0" w:space="0" w:color="auto"/>
        <w:right w:val="none" w:sz="0" w:space="0" w:color="auto"/>
      </w:divBdr>
    </w:div>
    <w:div w:id="2055501027">
      <w:bodyDiv w:val="1"/>
      <w:marLeft w:val="0"/>
      <w:marRight w:val="0"/>
      <w:marTop w:val="0"/>
      <w:marBottom w:val="0"/>
      <w:divBdr>
        <w:top w:val="none" w:sz="0" w:space="0" w:color="auto"/>
        <w:left w:val="none" w:sz="0" w:space="0" w:color="auto"/>
        <w:bottom w:val="none" w:sz="0" w:space="0" w:color="auto"/>
        <w:right w:val="none" w:sz="0" w:space="0" w:color="auto"/>
      </w:divBdr>
    </w:div>
    <w:div w:id="2066484933">
      <w:bodyDiv w:val="1"/>
      <w:marLeft w:val="0"/>
      <w:marRight w:val="0"/>
      <w:marTop w:val="0"/>
      <w:marBottom w:val="0"/>
      <w:divBdr>
        <w:top w:val="none" w:sz="0" w:space="0" w:color="auto"/>
        <w:left w:val="none" w:sz="0" w:space="0" w:color="auto"/>
        <w:bottom w:val="none" w:sz="0" w:space="0" w:color="auto"/>
        <w:right w:val="none" w:sz="0" w:space="0" w:color="auto"/>
      </w:divBdr>
      <w:divsChild>
        <w:div w:id="1276446016">
          <w:marLeft w:val="0"/>
          <w:marRight w:val="0"/>
          <w:marTop w:val="0"/>
          <w:marBottom w:val="0"/>
          <w:divBdr>
            <w:top w:val="none" w:sz="0" w:space="0" w:color="auto"/>
            <w:left w:val="none" w:sz="0" w:space="0" w:color="auto"/>
            <w:bottom w:val="none" w:sz="0" w:space="0" w:color="auto"/>
            <w:right w:val="none" w:sz="0" w:space="0" w:color="auto"/>
          </w:divBdr>
        </w:div>
      </w:divsChild>
    </w:div>
    <w:div w:id="2068797121">
      <w:bodyDiv w:val="1"/>
      <w:marLeft w:val="0"/>
      <w:marRight w:val="0"/>
      <w:marTop w:val="0"/>
      <w:marBottom w:val="0"/>
      <w:divBdr>
        <w:top w:val="none" w:sz="0" w:space="0" w:color="auto"/>
        <w:left w:val="none" w:sz="0" w:space="0" w:color="auto"/>
        <w:bottom w:val="none" w:sz="0" w:space="0" w:color="auto"/>
        <w:right w:val="none" w:sz="0" w:space="0" w:color="auto"/>
      </w:divBdr>
    </w:div>
    <w:div w:id="2072149881">
      <w:bodyDiv w:val="1"/>
      <w:marLeft w:val="0"/>
      <w:marRight w:val="0"/>
      <w:marTop w:val="0"/>
      <w:marBottom w:val="0"/>
      <w:divBdr>
        <w:top w:val="none" w:sz="0" w:space="0" w:color="auto"/>
        <w:left w:val="none" w:sz="0" w:space="0" w:color="auto"/>
        <w:bottom w:val="none" w:sz="0" w:space="0" w:color="auto"/>
        <w:right w:val="none" w:sz="0" w:space="0" w:color="auto"/>
      </w:divBdr>
      <w:divsChild>
        <w:div w:id="1113089701">
          <w:marLeft w:val="0"/>
          <w:marRight w:val="0"/>
          <w:marTop w:val="0"/>
          <w:marBottom w:val="0"/>
          <w:divBdr>
            <w:top w:val="none" w:sz="0" w:space="0" w:color="auto"/>
            <w:left w:val="none" w:sz="0" w:space="0" w:color="auto"/>
            <w:bottom w:val="none" w:sz="0" w:space="0" w:color="auto"/>
            <w:right w:val="none" w:sz="0" w:space="0" w:color="auto"/>
          </w:divBdr>
        </w:div>
      </w:divsChild>
    </w:div>
    <w:div w:id="2076658045">
      <w:bodyDiv w:val="1"/>
      <w:marLeft w:val="0"/>
      <w:marRight w:val="0"/>
      <w:marTop w:val="0"/>
      <w:marBottom w:val="0"/>
      <w:divBdr>
        <w:top w:val="none" w:sz="0" w:space="0" w:color="auto"/>
        <w:left w:val="none" w:sz="0" w:space="0" w:color="auto"/>
        <w:bottom w:val="none" w:sz="0" w:space="0" w:color="auto"/>
        <w:right w:val="none" w:sz="0" w:space="0" w:color="auto"/>
      </w:divBdr>
      <w:divsChild>
        <w:div w:id="1045325224">
          <w:marLeft w:val="0"/>
          <w:marRight w:val="0"/>
          <w:marTop w:val="0"/>
          <w:marBottom w:val="0"/>
          <w:divBdr>
            <w:top w:val="none" w:sz="0" w:space="0" w:color="auto"/>
            <w:left w:val="none" w:sz="0" w:space="0" w:color="auto"/>
            <w:bottom w:val="none" w:sz="0" w:space="0" w:color="auto"/>
            <w:right w:val="none" w:sz="0" w:space="0" w:color="auto"/>
          </w:divBdr>
        </w:div>
      </w:divsChild>
    </w:div>
    <w:div w:id="2085881297">
      <w:bodyDiv w:val="1"/>
      <w:marLeft w:val="0"/>
      <w:marRight w:val="0"/>
      <w:marTop w:val="0"/>
      <w:marBottom w:val="0"/>
      <w:divBdr>
        <w:top w:val="none" w:sz="0" w:space="0" w:color="auto"/>
        <w:left w:val="none" w:sz="0" w:space="0" w:color="auto"/>
        <w:bottom w:val="none" w:sz="0" w:space="0" w:color="auto"/>
        <w:right w:val="none" w:sz="0" w:space="0" w:color="auto"/>
      </w:divBdr>
    </w:div>
    <w:div w:id="2090888249">
      <w:bodyDiv w:val="1"/>
      <w:marLeft w:val="0"/>
      <w:marRight w:val="0"/>
      <w:marTop w:val="0"/>
      <w:marBottom w:val="0"/>
      <w:divBdr>
        <w:top w:val="none" w:sz="0" w:space="0" w:color="auto"/>
        <w:left w:val="none" w:sz="0" w:space="0" w:color="auto"/>
        <w:bottom w:val="none" w:sz="0" w:space="0" w:color="auto"/>
        <w:right w:val="none" w:sz="0" w:space="0" w:color="auto"/>
      </w:divBdr>
      <w:divsChild>
        <w:div w:id="553589578">
          <w:marLeft w:val="0"/>
          <w:marRight w:val="0"/>
          <w:marTop w:val="0"/>
          <w:marBottom w:val="0"/>
          <w:divBdr>
            <w:top w:val="none" w:sz="0" w:space="0" w:color="auto"/>
            <w:left w:val="none" w:sz="0" w:space="0" w:color="auto"/>
            <w:bottom w:val="none" w:sz="0" w:space="0" w:color="auto"/>
            <w:right w:val="none" w:sz="0" w:space="0" w:color="auto"/>
          </w:divBdr>
          <w:divsChild>
            <w:div w:id="1567642988">
              <w:marLeft w:val="0"/>
              <w:marRight w:val="0"/>
              <w:marTop w:val="0"/>
              <w:marBottom w:val="0"/>
              <w:divBdr>
                <w:top w:val="none" w:sz="0" w:space="0" w:color="auto"/>
                <w:left w:val="none" w:sz="0" w:space="0" w:color="auto"/>
                <w:bottom w:val="none" w:sz="0" w:space="0" w:color="auto"/>
                <w:right w:val="none" w:sz="0" w:space="0" w:color="auto"/>
              </w:divBdr>
              <w:divsChild>
                <w:div w:id="8994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9891">
      <w:bodyDiv w:val="1"/>
      <w:marLeft w:val="0"/>
      <w:marRight w:val="0"/>
      <w:marTop w:val="0"/>
      <w:marBottom w:val="0"/>
      <w:divBdr>
        <w:top w:val="none" w:sz="0" w:space="0" w:color="auto"/>
        <w:left w:val="none" w:sz="0" w:space="0" w:color="auto"/>
        <w:bottom w:val="none" w:sz="0" w:space="0" w:color="auto"/>
        <w:right w:val="none" w:sz="0" w:space="0" w:color="auto"/>
      </w:divBdr>
      <w:divsChild>
        <w:div w:id="220484717">
          <w:marLeft w:val="0"/>
          <w:marRight w:val="0"/>
          <w:marTop w:val="0"/>
          <w:marBottom w:val="0"/>
          <w:divBdr>
            <w:top w:val="none" w:sz="0" w:space="0" w:color="auto"/>
            <w:left w:val="none" w:sz="0" w:space="0" w:color="auto"/>
            <w:bottom w:val="none" w:sz="0" w:space="0" w:color="auto"/>
            <w:right w:val="none" w:sz="0" w:space="0" w:color="auto"/>
          </w:divBdr>
          <w:divsChild>
            <w:div w:id="1727416826">
              <w:marLeft w:val="0"/>
              <w:marRight w:val="0"/>
              <w:marTop w:val="0"/>
              <w:marBottom w:val="0"/>
              <w:divBdr>
                <w:top w:val="none" w:sz="0" w:space="0" w:color="auto"/>
                <w:left w:val="none" w:sz="0" w:space="0" w:color="auto"/>
                <w:bottom w:val="none" w:sz="0" w:space="0" w:color="auto"/>
                <w:right w:val="none" w:sz="0" w:space="0" w:color="auto"/>
              </w:divBdr>
              <w:divsChild>
                <w:div w:id="17807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7885">
      <w:bodyDiv w:val="1"/>
      <w:marLeft w:val="0"/>
      <w:marRight w:val="0"/>
      <w:marTop w:val="0"/>
      <w:marBottom w:val="0"/>
      <w:divBdr>
        <w:top w:val="none" w:sz="0" w:space="0" w:color="auto"/>
        <w:left w:val="none" w:sz="0" w:space="0" w:color="auto"/>
        <w:bottom w:val="none" w:sz="0" w:space="0" w:color="auto"/>
        <w:right w:val="none" w:sz="0" w:space="0" w:color="auto"/>
      </w:divBdr>
      <w:divsChild>
        <w:div w:id="1514879891">
          <w:marLeft w:val="0"/>
          <w:marRight w:val="0"/>
          <w:marTop w:val="0"/>
          <w:marBottom w:val="0"/>
          <w:divBdr>
            <w:top w:val="none" w:sz="0" w:space="0" w:color="auto"/>
            <w:left w:val="none" w:sz="0" w:space="0" w:color="auto"/>
            <w:bottom w:val="none" w:sz="0" w:space="0" w:color="auto"/>
            <w:right w:val="none" w:sz="0" w:space="0" w:color="auto"/>
          </w:divBdr>
          <w:divsChild>
            <w:div w:id="357631172">
              <w:marLeft w:val="0"/>
              <w:marRight w:val="0"/>
              <w:marTop w:val="0"/>
              <w:marBottom w:val="0"/>
              <w:divBdr>
                <w:top w:val="none" w:sz="0" w:space="0" w:color="auto"/>
                <w:left w:val="none" w:sz="0" w:space="0" w:color="auto"/>
                <w:bottom w:val="none" w:sz="0" w:space="0" w:color="auto"/>
                <w:right w:val="none" w:sz="0" w:space="0" w:color="auto"/>
              </w:divBdr>
              <w:divsChild>
                <w:div w:id="9624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05118">
      <w:bodyDiv w:val="1"/>
      <w:marLeft w:val="0"/>
      <w:marRight w:val="0"/>
      <w:marTop w:val="0"/>
      <w:marBottom w:val="0"/>
      <w:divBdr>
        <w:top w:val="none" w:sz="0" w:space="0" w:color="auto"/>
        <w:left w:val="none" w:sz="0" w:space="0" w:color="auto"/>
        <w:bottom w:val="none" w:sz="0" w:space="0" w:color="auto"/>
        <w:right w:val="none" w:sz="0" w:space="0" w:color="auto"/>
      </w:divBdr>
    </w:div>
    <w:div w:id="2111117110">
      <w:bodyDiv w:val="1"/>
      <w:marLeft w:val="0"/>
      <w:marRight w:val="0"/>
      <w:marTop w:val="0"/>
      <w:marBottom w:val="0"/>
      <w:divBdr>
        <w:top w:val="none" w:sz="0" w:space="0" w:color="auto"/>
        <w:left w:val="none" w:sz="0" w:space="0" w:color="auto"/>
        <w:bottom w:val="none" w:sz="0" w:space="0" w:color="auto"/>
        <w:right w:val="none" w:sz="0" w:space="0" w:color="auto"/>
      </w:divBdr>
    </w:div>
    <w:div w:id="2140681210">
      <w:bodyDiv w:val="1"/>
      <w:marLeft w:val="0"/>
      <w:marRight w:val="0"/>
      <w:marTop w:val="0"/>
      <w:marBottom w:val="0"/>
      <w:divBdr>
        <w:top w:val="none" w:sz="0" w:space="0" w:color="auto"/>
        <w:left w:val="none" w:sz="0" w:space="0" w:color="auto"/>
        <w:bottom w:val="none" w:sz="0" w:space="0" w:color="auto"/>
        <w:right w:val="none" w:sz="0" w:space="0" w:color="auto"/>
      </w:divBdr>
      <w:divsChild>
        <w:div w:id="1596742195">
          <w:marLeft w:val="0"/>
          <w:marRight w:val="0"/>
          <w:marTop w:val="0"/>
          <w:marBottom w:val="0"/>
          <w:divBdr>
            <w:top w:val="none" w:sz="0" w:space="0" w:color="auto"/>
            <w:left w:val="none" w:sz="0" w:space="0" w:color="auto"/>
            <w:bottom w:val="none" w:sz="0" w:space="0" w:color="auto"/>
            <w:right w:val="none" w:sz="0" w:space="0" w:color="auto"/>
          </w:divBdr>
          <w:divsChild>
            <w:div w:id="1589733906">
              <w:marLeft w:val="0"/>
              <w:marRight w:val="0"/>
              <w:marTop w:val="0"/>
              <w:marBottom w:val="0"/>
              <w:divBdr>
                <w:top w:val="none" w:sz="0" w:space="0" w:color="auto"/>
                <w:left w:val="none" w:sz="0" w:space="0" w:color="auto"/>
                <w:bottom w:val="none" w:sz="0" w:space="0" w:color="auto"/>
                <w:right w:val="none" w:sz="0" w:space="0" w:color="auto"/>
              </w:divBdr>
              <w:divsChild>
                <w:div w:id="21081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6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header" Target="header1.xml"/><Relationship Id="rId47" Type="http://schemas.openxmlformats.org/officeDocument/2006/relationships/image" Target="media/image28.jpeg"/><Relationship Id="rId50" Type="http://schemas.openxmlformats.org/officeDocument/2006/relationships/hyperlink" Target="https://voda.ba/obrazac-za-konsultacije"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image" Target="media/image26.jpeg"/><Relationship Id="rId45" Type="http://schemas.openxmlformats.org/officeDocument/2006/relationships/footer" Target="footer6.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hyperlink" Target="https://www.voda.ba/"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footer" Target="footer5.xml"/><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30.jpg"/></Relationships>
</file>

<file path=word/_rels/footnotes.xml.rels><?xml version="1.0" encoding="UTF-8" standalone="yes"?>
<Relationships xmlns="http://schemas.openxmlformats.org/package/2006/relationships"><Relationship Id="rId8" Type="http://schemas.openxmlformats.org/officeDocument/2006/relationships/hyperlink" Target="https://savacommission.org/UserDocsImages/05_documents_publications/basic_documents/bos/fasrb_bos.pdf" TargetMode="External"/><Relationship Id="rId3" Type="http://schemas.openxmlformats.org/officeDocument/2006/relationships/hyperlink" Target="https://neighbourhood-enlargement.ec.europa.eu/system/files/2017-02/ipa_2016_37889_8_bih_support_to_flood_protection_and_flood_risk_management.pdf" TargetMode="External"/><Relationship Id="rId7" Type="http://schemas.openxmlformats.org/officeDocument/2006/relationships/hyperlink" Target="https://www.icpdr.org/main/icpdr/danube-river-protection-convention" TargetMode="External"/><Relationship Id="rId2" Type="http://schemas.openxmlformats.org/officeDocument/2006/relationships/hyperlink" Target="https://ba.unfpa.org/" TargetMode="External"/><Relationship Id="rId1" Type="http://schemas.openxmlformats.org/officeDocument/2006/relationships/hyperlink" Target="https://fbihvlada.gov.ba/bs/256-sjednica-vlade-fbih" TargetMode="External"/><Relationship Id="rId6" Type="http://schemas.openxmlformats.org/officeDocument/2006/relationships/hyperlink" Target="https://unece.org/DAM/env/pp/documents/Bosnian_Aarhus_Convention.pdf" TargetMode="External"/><Relationship Id="rId5" Type="http://schemas.openxmlformats.org/officeDocument/2006/relationships/hyperlink" Target="https://projects.worldbank.org/en/projects-operations/project-detail/P143844" TargetMode="External"/><Relationship Id="rId4" Type="http://schemas.openxmlformats.org/officeDocument/2006/relationships/hyperlink" Target="https://projects.worldbank.org/en/projects-operations/project-detail/P1450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8468E28AC9F84F80F44332293D82A6" ma:contentTypeVersion="10" ma:contentTypeDescription="Create a new document." ma:contentTypeScope="" ma:versionID="b505ee7887f9e0e46b449f3dd80196c6">
  <xsd:schema xmlns:xsd="http://www.w3.org/2001/XMLSchema" xmlns:xs="http://www.w3.org/2001/XMLSchema" xmlns:p="http://schemas.microsoft.com/office/2006/metadata/properties" xmlns:ns2="5ba1daa4-5f42-4ba0-9da9-af4089909286" xmlns:ns3="c396e7a9-b142-405b-8c43-ccb5b33b77fb" targetNamespace="http://schemas.microsoft.com/office/2006/metadata/properties" ma:root="true" ma:fieldsID="165714eaf0655e35df4f22d1d75862f3" ns2:_="" ns3:_="">
    <xsd:import namespace="5ba1daa4-5f42-4ba0-9da9-af4089909286"/>
    <xsd:import namespace="c396e7a9-b142-405b-8c43-ccb5b33b77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1daa4-5f42-4ba0-9da9-af408990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6e7a9-b142-405b-8c43-ccb5b33b77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418A7-D595-4F18-BD87-D3B47B8D8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1daa4-5f42-4ba0-9da9-af4089909286"/>
    <ds:schemaRef ds:uri="c396e7a9-b142-405b-8c43-ccb5b33b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5EE9CD-6AAF-49DB-AFBF-DE02443434F6}">
  <ds:schemaRefs>
    <ds:schemaRef ds:uri="http://schemas.microsoft.com/sharepoint/v3/contenttype/forms"/>
  </ds:schemaRefs>
</ds:datastoreItem>
</file>

<file path=customXml/itemProps3.xml><?xml version="1.0" encoding="utf-8"?>
<ds:datastoreItem xmlns:ds="http://schemas.openxmlformats.org/officeDocument/2006/customXml" ds:itemID="{766688A5-4BF4-4F65-ADD1-6B414CE8DB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C59A49-C303-4EBD-B48A-948B19CF3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199</Pages>
  <Words>79020</Words>
  <Characters>450414</Characters>
  <Application>Microsoft Office Word</Application>
  <DocSecurity>0</DocSecurity>
  <Lines>3753</Lines>
  <Paragraphs>1056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2023-05-10T11:58:00Z</dcterms:created>
  <dcterms:modified xsi:type="dcterms:W3CDTF">2024-04-18T06:09:00Z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0x010100798468E28AC9F84F80F44332293D82A6</vt:lpwstr>
  </property>
  <property fmtid="{D5CDD505-2E9C-101B-9397-08002B2CF9AE}" pid="3" name="GrammarlyDocumentId">
    <vt:lpwstr>647b54bb315bb5b5c386580d429315a106a32d47da4043f2ab260a7ebe8fce76</vt:lpwstr>
  </property>
</Properties>
</file>